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F1" w:rsidRPr="008D28AA" w:rsidRDefault="00F1598A" w:rsidP="00D056F1">
      <w:bookmarkStart w:id="0" w:name="_GoBack"/>
      <w:bookmarkEnd w:id="0"/>
      <w:r>
        <w:rPr>
          <w:noProof/>
          <w:lang w:val="en-GB" w:eastAsia="en-GB" w:bidi="ar-SA"/>
        </w:rPr>
        <w:drawing>
          <wp:inline distT="0" distB="0" distL="0" distR="0" wp14:anchorId="25B79DFC" wp14:editId="10349994">
            <wp:extent cx="3962400" cy="695325"/>
            <wp:effectExtent l="0" t="0" r="0" b="9525"/>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695325"/>
                    </a:xfrm>
                    <a:prstGeom prst="rect">
                      <a:avLst/>
                    </a:prstGeom>
                    <a:noFill/>
                    <a:ln>
                      <a:noFill/>
                    </a:ln>
                  </pic:spPr>
                </pic:pic>
              </a:graphicData>
            </a:graphic>
          </wp:inline>
        </w:drawing>
      </w:r>
    </w:p>
    <w:p w:rsidR="00D056F1" w:rsidRPr="008D28AA" w:rsidRDefault="00D056F1" w:rsidP="00D056F1">
      <w:pPr>
        <w:jc w:val="center"/>
        <w:rPr>
          <w:b/>
          <w:bCs/>
        </w:rPr>
      </w:pPr>
    </w:p>
    <w:p w:rsidR="00480B80" w:rsidRPr="000C008A" w:rsidRDefault="00480B80" w:rsidP="008D28AA">
      <w:pPr>
        <w:pStyle w:val="FSTitle"/>
        <w:rPr>
          <w:rFonts w:ascii="Arial" w:hAnsi="Arial" w:cs="Arial"/>
          <w:sz w:val="32"/>
          <w:szCs w:val="32"/>
        </w:rPr>
      </w:pPr>
      <w:bookmarkStart w:id="1" w:name="_Toc290386187"/>
      <w:bookmarkStart w:id="2" w:name="_Toc290547762"/>
      <w:r w:rsidRPr="000C008A">
        <w:rPr>
          <w:rFonts w:ascii="Arial" w:hAnsi="Arial" w:cs="Arial"/>
          <w:sz w:val="32"/>
          <w:szCs w:val="32"/>
        </w:rPr>
        <w:t>Supporting Document 1</w:t>
      </w:r>
      <w:r w:rsidR="006C46FF">
        <w:rPr>
          <w:rFonts w:ascii="Arial" w:hAnsi="Arial" w:cs="Arial"/>
          <w:sz w:val="32"/>
          <w:szCs w:val="32"/>
        </w:rPr>
        <w:t xml:space="preserve"> </w:t>
      </w:r>
    </w:p>
    <w:p w:rsidR="00480B80" w:rsidRPr="004D1D4E" w:rsidRDefault="00480B80" w:rsidP="00CE385B">
      <w:pPr>
        <w:rPr>
          <w:rFonts w:cs="Arial"/>
          <w:szCs w:val="22"/>
        </w:rPr>
      </w:pPr>
    </w:p>
    <w:p w:rsidR="00A77656" w:rsidRDefault="00A77656" w:rsidP="00E908E8">
      <w:pPr>
        <w:pStyle w:val="Heading1"/>
        <w:ind w:left="0" w:firstLine="0"/>
        <w:rPr>
          <w:rFonts w:cs="Arial"/>
          <w:b w:val="0"/>
          <w:sz w:val="32"/>
        </w:rPr>
      </w:pPr>
      <w:bookmarkStart w:id="3" w:name="_Toc290386188"/>
      <w:bookmarkStart w:id="4" w:name="_Toc290547763"/>
      <w:bookmarkStart w:id="5" w:name="_Toc294195241"/>
      <w:bookmarkStart w:id="6" w:name="_Toc303076602"/>
      <w:bookmarkStart w:id="7" w:name="_Toc303586173"/>
      <w:bookmarkStart w:id="8" w:name="_Toc356308113"/>
      <w:bookmarkStart w:id="9" w:name="_Toc357432421"/>
      <w:bookmarkStart w:id="10" w:name="_Toc357432769"/>
      <w:bookmarkStart w:id="11" w:name="_Toc362359877"/>
      <w:bookmarkStart w:id="12" w:name="_Toc362359966"/>
      <w:bookmarkStart w:id="13" w:name="_Toc362620809"/>
      <w:bookmarkStart w:id="14" w:name="_Toc363546721"/>
      <w:bookmarkStart w:id="15" w:name="_Toc363549623"/>
      <w:r w:rsidRPr="00A77656">
        <w:rPr>
          <w:rFonts w:cs="Arial"/>
          <w:b w:val="0"/>
          <w:sz w:val="32"/>
        </w:rPr>
        <w:t>Risk and Technical Assessment Report</w:t>
      </w:r>
      <w:bookmarkEnd w:id="3"/>
      <w:bookmarkEnd w:id="4"/>
      <w:bookmarkEnd w:id="5"/>
      <w:bookmarkEnd w:id="6"/>
      <w:bookmarkEnd w:id="7"/>
      <w:r w:rsidRPr="00A77656">
        <w:rPr>
          <w:rFonts w:cs="Arial"/>
          <w:b w:val="0"/>
          <w:sz w:val="32"/>
        </w:rPr>
        <w:t xml:space="preserve"> </w:t>
      </w:r>
      <w:r w:rsidR="00E908E8">
        <w:rPr>
          <w:rFonts w:cs="Arial"/>
          <w:b w:val="0"/>
          <w:sz w:val="32"/>
        </w:rPr>
        <w:t xml:space="preserve">(at Approval) </w:t>
      </w:r>
      <w:r w:rsidRPr="00A77656">
        <w:rPr>
          <w:rFonts w:cs="Arial"/>
          <w:b w:val="0"/>
          <w:sz w:val="32"/>
        </w:rPr>
        <w:t xml:space="preserve">– </w:t>
      </w:r>
      <w:r w:rsidR="000C008A" w:rsidRPr="00A77656">
        <w:rPr>
          <w:rFonts w:cs="Arial"/>
          <w:b w:val="0"/>
          <w:sz w:val="32"/>
        </w:rPr>
        <w:t>Application A10</w:t>
      </w:r>
      <w:r w:rsidR="006C46FF">
        <w:rPr>
          <w:rFonts w:cs="Arial"/>
          <w:b w:val="0"/>
          <w:sz w:val="32"/>
        </w:rPr>
        <w:t>77</w:t>
      </w:r>
      <w:bookmarkEnd w:id="8"/>
      <w:bookmarkEnd w:id="9"/>
      <w:bookmarkEnd w:id="10"/>
      <w:bookmarkEnd w:id="11"/>
      <w:bookmarkEnd w:id="12"/>
      <w:bookmarkEnd w:id="13"/>
      <w:bookmarkEnd w:id="14"/>
      <w:bookmarkEnd w:id="15"/>
    </w:p>
    <w:p w:rsidR="00A77656" w:rsidRPr="00A77656" w:rsidRDefault="00A77656" w:rsidP="00A77656"/>
    <w:p w:rsidR="008D28AA" w:rsidRPr="00A77656" w:rsidRDefault="00BD48FC" w:rsidP="00A77656">
      <w:pPr>
        <w:pStyle w:val="Heading1"/>
        <w:rPr>
          <w:rFonts w:cs="Arial"/>
          <w:b w:val="0"/>
          <w:caps/>
          <w:sz w:val="32"/>
        </w:rPr>
      </w:pPr>
      <w:bookmarkStart w:id="16" w:name="_Toc356308114"/>
      <w:bookmarkStart w:id="17" w:name="_Toc357432422"/>
      <w:bookmarkStart w:id="18" w:name="_Toc357432770"/>
      <w:bookmarkStart w:id="19" w:name="_Toc362359878"/>
      <w:bookmarkStart w:id="20" w:name="_Toc362359967"/>
      <w:bookmarkStart w:id="21" w:name="_Toc362620810"/>
      <w:bookmarkStart w:id="22" w:name="_Toc363546722"/>
      <w:bookmarkStart w:id="23" w:name="_Toc363549624"/>
      <w:r>
        <w:rPr>
          <w:rFonts w:cs="Arial"/>
          <w:b w:val="0"/>
          <w:sz w:val="32"/>
        </w:rPr>
        <w:t xml:space="preserve">Fungal </w:t>
      </w:r>
      <w:r w:rsidR="00AD3D9C">
        <w:rPr>
          <w:rFonts w:cs="Arial"/>
          <w:b w:val="0"/>
          <w:sz w:val="32"/>
        </w:rPr>
        <w:t>C</w:t>
      </w:r>
      <w:r w:rsidR="006C46FF">
        <w:rPr>
          <w:rFonts w:cs="Arial"/>
          <w:b w:val="0"/>
          <w:sz w:val="32"/>
        </w:rPr>
        <w:t>hitosan</w:t>
      </w:r>
      <w:r w:rsidR="00A77656" w:rsidRPr="00A77656">
        <w:rPr>
          <w:rFonts w:cs="Arial"/>
          <w:b w:val="0"/>
          <w:sz w:val="32"/>
        </w:rPr>
        <w:t xml:space="preserve"> as a</w:t>
      </w:r>
      <w:r w:rsidR="000C008A" w:rsidRPr="00A77656">
        <w:rPr>
          <w:rFonts w:cs="Arial"/>
          <w:b w:val="0"/>
          <w:sz w:val="32"/>
        </w:rPr>
        <w:t xml:space="preserve"> Processing Aid</w:t>
      </w:r>
      <w:bookmarkEnd w:id="16"/>
      <w:bookmarkEnd w:id="17"/>
      <w:bookmarkEnd w:id="18"/>
      <w:bookmarkEnd w:id="19"/>
      <w:bookmarkEnd w:id="20"/>
      <w:bookmarkEnd w:id="21"/>
      <w:bookmarkEnd w:id="22"/>
      <w:bookmarkEnd w:id="23"/>
      <w:r w:rsidR="000C008A" w:rsidRPr="00A77656">
        <w:rPr>
          <w:rFonts w:cs="Arial"/>
          <w:b w:val="0"/>
          <w:sz w:val="32"/>
        </w:rPr>
        <w:t xml:space="preserve"> </w:t>
      </w:r>
    </w:p>
    <w:bookmarkEnd w:id="1"/>
    <w:bookmarkEnd w:id="2"/>
    <w:p w:rsidR="002A0194" w:rsidRPr="000C008A" w:rsidRDefault="002A0194" w:rsidP="00D056F1">
      <w:pPr>
        <w:pBdr>
          <w:bottom w:val="single" w:sz="12" w:space="1" w:color="auto"/>
        </w:pBdr>
        <w:rPr>
          <w:rFonts w:cs="Arial"/>
          <w:b/>
          <w:bCs/>
        </w:rPr>
      </w:pPr>
    </w:p>
    <w:p w:rsidR="00D056F1" w:rsidRPr="000C008A" w:rsidRDefault="00D056F1" w:rsidP="002A0194">
      <w:pPr>
        <w:rPr>
          <w:rFonts w:cs="Arial"/>
        </w:rPr>
      </w:pPr>
    </w:p>
    <w:p w:rsidR="00AB423E" w:rsidRPr="00F1598A" w:rsidRDefault="00AB423E" w:rsidP="005D084D">
      <w:pPr>
        <w:pStyle w:val="Heading1"/>
        <w:rPr>
          <w:rFonts w:cs="Arial"/>
          <w:szCs w:val="36"/>
        </w:rPr>
      </w:pPr>
      <w:bookmarkStart w:id="24" w:name="_Toc363549625"/>
      <w:bookmarkStart w:id="25" w:name="_Toc11735626"/>
      <w:bookmarkStart w:id="26" w:name="_Toc29883108"/>
      <w:bookmarkStart w:id="27" w:name="_Toc41906795"/>
      <w:bookmarkStart w:id="28" w:name="_Toc41907543"/>
      <w:bookmarkStart w:id="29" w:name="_Toc120090537"/>
      <w:bookmarkStart w:id="30" w:name="_Toc120358570"/>
      <w:bookmarkStart w:id="31" w:name="_Toc120358612"/>
      <w:bookmarkStart w:id="32" w:name="_Toc290386189"/>
      <w:bookmarkStart w:id="33" w:name="_Toc290547764"/>
      <w:r w:rsidRPr="00F1598A">
        <w:rPr>
          <w:rFonts w:cs="Arial"/>
          <w:szCs w:val="36"/>
        </w:rPr>
        <w:t>Executive Summary</w:t>
      </w:r>
      <w:bookmarkEnd w:id="24"/>
    </w:p>
    <w:bookmarkEnd w:id="25"/>
    <w:bookmarkEnd w:id="26"/>
    <w:bookmarkEnd w:id="27"/>
    <w:bookmarkEnd w:id="28"/>
    <w:bookmarkEnd w:id="29"/>
    <w:bookmarkEnd w:id="30"/>
    <w:bookmarkEnd w:id="31"/>
    <w:bookmarkEnd w:id="32"/>
    <w:bookmarkEnd w:id="33"/>
    <w:p w:rsidR="00AE33F9" w:rsidRDefault="00AE33F9" w:rsidP="00D17837"/>
    <w:p w:rsidR="00ED4009" w:rsidRDefault="009A5EAC" w:rsidP="00F1598A">
      <w:pPr>
        <w:widowControl/>
        <w:ind w:right="-286"/>
        <w:rPr>
          <w:rFonts w:eastAsia="Calibri"/>
          <w:szCs w:val="22"/>
          <w:lang w:val="en-GB" w:eastAsia="en-AU" w:bidi="ar-SA"/>
        </w:rPr>
      </w:pPr>
      <w:r>
        <w:rPr>
          <w:lang w:eastAsia="en-AU"/>
        </w:rPr>
        <w:t>T</w:t>
      </w:r>
      <w:r>
        <w:t xml:space="preserve">his Application seeks approval to use </w:t>
      </w:r>
      <w:r w:rsidR="002635AD">
        <w:t xml:space="preserve">fungal </w:t>
      </w:r>
      <w:r w:rsidR="006C46FF">
        <w:t>chitosan</w:t>
      </w:r>
      <w:r>
        <w:t xml:space="preserve"> as a processing aid </w:t>
      </w:r>
      <w:r w:rsidR="00275770">
        <w:t xml:space="preserve">for the production of wine, beer, </w:t>
      </w:r>
      <w:r w:rsidR="00361AEF">
        <w:t xml:space="preserve">cider, </w:t>
      </w:r>
      <w:r w:rsidR="00275770">
        <w:t>spirits and food grade ethanol</w:t>
      </w:r>
      <w:r w:rsidR="00BF5CB8" w:rsidRPr="00972A2E">
        <w:t>.</w:t>
      </w:r>
      <w:r w:rsidR="008F17F3">
        <w:t xml:space="preserve"> </w:t>
      </w:r>
      <w:r w:rsidR="00720DEA">
        <w:t>Fungal chitosan is p</w:t>
      </w:r>
      <w:r w:rsidR="002635AD">
        <w:t xml:space="preserve">roduced by chemical </w:t>
      </w:r>
      <w:r w:rsidR="00720DEA">
        <w:t xml:space="preserve">deacetylation </w:t>
      </w:r>
      <w:r w:rsidR="002635AD">
        <w:t xml:space="preserve">of </w:t>
      </w:r>
      <w:r w:rsidR="002D6BD0">
        <w:t xml:space="preserve">the polysaccharide </w:t>
      </w:r>
      <w:r w:rsidR="002635AD">
        <w:t xml:space="preserve">chitin derived from the fungus </w:t>
      </w:r>
      <w:r w:rsidR="002635AD" w:rsidRPr="00A23966">
        <w:rPr>
          <w:i/>
        </w:rPr>
        <w:t>Aspergillus niger</w:t>
      </w:r>
      <w:r w:rsidR="002635AD">
        <w:t>.</w:t>
      </w:r>
      <w:r w:rsidR="00275770">
        <w:t xml:space="preserve"> </w:t>
      </w:r>
    </w:p>
    <w:p w:rsidR="00ED4009" w:rsidRDefault="005E3BAF" w:rsidP="00F1598A">
      <w:pPr>
        <w:widowControl/>
        <w:ind w:right="-286"/>
        <w:rPr>
          <w:rFonts w:eastAsia="Calibri"/>
          <w:szCs w:val="22"/>
          <w:lang w:val="en-GB" w:eastAsia="en-AU" w:bidi="ar-SA"/>
        </w:rPr>
      </w:pPr>
      <w:r w:rsidRPr="005E3BAF">
        <w:rPr>
          <w:rFonts w:eastAsia="Calibri"/>
          <w:szCs w:val="22"/>
          <w:lang w:eastAsia="en-AU" w:bidi="ar-SA"/>
        </w:rPr>
        <w:t xml:space="preserve">Chitosan derived from crustaceans has a history of safe use as a processing aid for the production of fruit juices and is also used at high </w:t>
      </w:r>
      <w:r w:rsidR="0041324F">
        <w:rPr>
          <w:rFonts w:eastAsia="Calibri"/>
          <w:szCs w:val="22"/>
          <w:lang w:eastAsia="en-AU" w:bidi="ar-SA"/>
        </w:rPr>
        <w:t xml:space="preserve">oral </w:t>
      </w:r>
      <w:r w:rsidRPr="005E3BAF">
        <w:rPr>
          <w:rFonts w:eastAsia="Calibri"/>
          <w:szCs w:val="22"/>
          <w:lang w:eastAsia="en-AU" w:bidi="ar-SA"/>
        </w:rPr>
        <w:t xml:space="preserve">doses (grams per day) as a weight loss supplement. Chitosan derived from </w:t>
      </w:r>
      <w:r w:rsidRPr="005E3BAF">
        <w:rPr>
          <w:rFonts w:eastAsia="Calibri"/>
          <w:i/>
          <w:szCs w:val="22"/>
          <w:lang w:eastAsia="en-AU" w:bidi="ar-SA"/>
        </w:rPr>
        <w:t>A. niger</w:t>
      </w:r>
      <w:r w:rsidRPr="005E3BAF">
        <w:rPr>
          <w:rFonts w:eastAsia="Calibri"/>
          <w:szCs w:val="22"/>
          <w:lang w:eastAsia="en-AU" w:bidi="ar-SA"/>
        </w:rPr>
        <w:t xml:space="preserve"> has been recently approved for use as a wine processing aid in Europe.</w:t>
      </w:r>
    </w:p>
    <w:p w:rsidR="00ED4009" w:rsidRDefault="00ED4009" w:rsidP="00F1598A">
      <w:pPr>
        <w:widowControl/>
        <w:ind w:right="-286"/>
        <w:rPr>
          <w:rFonts w:eastAsia="Calibri"/>
          <w:szCs w:val="22"/>
          <w:lang w:val="en-GB" w:eastAsia="en-AU" w:bidi="ar-SA"/>
        </w:rPr>
      </w:pPr>
    </w:p>
    <w:p w:rsidR="00E021AF" w:rsidRPr="00E021AF" w:rsidRDefault="009A0ADE" w:rsidP="00E021AF">
      <w:pPr>
        <w:widowControl/>
        <w:ind w:right="-286"/>
        <w:rPr>
          <w:rFonts w:eastAsia="Calibri"/>
          <w:szCs w:val="22"/>
          <w:lang w:val="en-GB" w:eastAsia="en-AU" w:bidi="ar-SA"/>
        </w:rPr>
      </w:pPr>
      <w:r w:rsidRPr="009A0ADE">
        <w:rPr>
          <w:rFonts w:eastAsia="Calibri"/>
          <w:szCs w:val="22"/>
          <w:lang w:val="en-GB" w:eastAsia="en-AU" w:bidi="ar-SA"/>
        </w:rPr>
        <w:t xml:space="preserve">The Applicant has clearly articulated the technological function of </w:t>
      </w:r>
      <w:r w:rsidR="0041324F">
        <w:rPr>
          <w:rFonts w:eastAsia="Calibri"/>
          <w:szCs w:val="22"/>
          <w:lang w:val="en-GB" w:eastAsia="en-AU" w:bidi="ar-SA"/>
        </w:rPr>
        <w:t xml:space="preserve">fungal </w:t>
      </w:r>
      <w:r w:rsidR="006C46FF">
        <w:rPr>
          <w:rFonts w:eastAsia="Calibri"/>
          <w:szCs w:val="22"/>
          <w:lang w:val="en-GB" w:eastAsia="en-AU" w:bidi="ar-SA"/>
        </w:rPr>
        <w:t>chitosan</w:t>
      </w:r>
      <w:r w:rsidRPr="009A0ADE">
        <w:rPr>
          <w:rFonts w:eastAsia="Calibri"/>
          <w:szCs w:val="22"/>
          <w:lang w:val="en-GB" w:eastAsia="en-AU" w:bidi="ar-SA"/>
        </w:rPr>
        <w:t xml:space="preserve"> when used as </w:t>
      </w:r>
      <w:r w:rsidR="0066576E">
        <w:rPr>
          <w:rFonts w:eastAsia="Calibri"/>
          <w:szCs w:val="22"/>
          <w:lang w:val="en-GB" w:eastAsia="en-AU" w:bidi="ar-SA"/>
        </w:rPr>
        <w:t>proposed</w:t>
      </w:r>
      <w:r w:rsidRPr="009A0ADE">
        <w:rPr>
          <w:rFonts w:eastAsia="Calibri"/>
          <w:szCs w:val="22"/>
          <w:lang w:val="en-GB" w:eastAsia="en-AU" w:bidi="ar-SA"/>
        </w:rPr>
        <w:t xml:space="preserve">. </w:t>
      </w:r>
      <w:r w:rsidR="00E021AF">
        <w:rPr>
          <w:rFonts w:eastAsia="Calibri"/>
          <w:szCs w:val="22"/>
          <w:lang w:val="en-GB" w:eastAsia="en-AU" w:bidi="ar-SA"/>
        </w:rPr>
        <w:t>The available data</w:t>
      </w:r>
      <w:r w:rsidR="00E021AF" w:rsidRPr="00E021AF">
        <w:rPr>
          <w:rFonts w:eastAsia="Calibri"/>
          <w:szCs w:val="22"/>
          <w:lang w:val="en-GB" w:eastAsia="en-AU" w:bidi="ar-SA"/>
        </w:rPr>
        <w:t xml:space="preserve"> indicate that </w:t>
      </w:r>
      <w:r w:rsidR="00482EF9">
        <w:rPr>
          <w:rFonts w:eastAsia="Calibri"/>
          <w:szCs w:val="22"/>
          <w:lang w:val="en-GB" w:eastAsia="en-AU" w:bidi="ar-SA"/>
        </w:rPr>
        <w:t xml:space="preserve">fungal </w:t>
      </w:r>
      <w:r w:rsidR="00E021AF" w:rsidRPr="00E021AF">
        <w:rPr>
          <w:rFonts w:eastAsia="Calibri"/>
          <w:szCs w:val="22"/>
          <w:lang w:val="en-GB" w:eastAsia="en-AU" w:bidi="ar-SA"/>
        </w:rPr>
        <w:t>chitosan is an efficacious treatment of wine and alcoholic beverages as a processing aid to improve clarity and stability of the products by removing unwanted components during production and that it does not perform a technological function in the final food.</w:t>
      </w:r>
    </w:p>
    <w:p w:rsidR="005E3BAF" w:rsidRPr="005E3BAF" w:rsidRDefault="005E3BAF" w:rsidP="005E3BAF">
      <w:pPr>
        <w:widowControl/>
        <w:ind w:right="-286"/>
        <w:rPr>
          <w:rFonts w:eastAsia="Calibri"/>
          <w:szCs w:val="22"/>
          <w:lang w:eastAsia="en-AU" w:bidi="ar-SA"/>
        </w:rPr>
      </w:pPr>
    </w:p>
    <w:p w:rsidR="005E3BAF" w:rsidRPr="005E3BAF" w:rsidRDefault="00281603" w:rsidP="005E3BAF">
      <w:pPr>
        <w:widowControl/>
        <w:ind w:right="-286"/>
        <w:rPr>
          <w:rFonts w:eastAsia="Calibri"/>
          <w:szCs w:val="22"/>
          <w:lang w:eastAsia="en-AU" w:bidi="ar-SA"/>
        </w:rPr>
      </w:pPr>
      <w:r w:rsidRPr="00281603">
        <w:rPr>
          <w:rFonts w:eastAsia="Calibri"/>
          <w:szCs w:val="22"/>
          <w:lang w:eastAsia="en-AU" w:bidi="ar-SA"/>
        </w:rPr>
        <w:t>A published review of human data from 13 clinical trials of up to 6 months duration found no adverse effects associated with oral chitosan (average daily dose 3.5 g) as a weight loss supplement. In view of the absence of adverse effects, a group Acceptable Daily Intake (ADI) “not specified” was established for chitosan derived from fungi.</w:t>
      </w:r>
      <w:r>
        <w:rPr>
          <w:rFonts w:eastAsia="Calibri"/>
          <w:szCs w:val="22"/>
          <w:lang w:eastAsia="en-AU" w:bidi="ar-SA"/>
        </w:rPr>
        <w:t xml:space="preserve"> </w:t>
      </w:r>
      <w:r w:rsidR="005E3BAF" w:rsidRPr="005E3BAF">
        <w:rPr>
          <w:rFonts w:eastAsia="Calibri"/>
          <w:szCs w:val="22"/>
          <w:lang w:eastAsia="en-AU" w:bidi="ar-SA"/>
        </w:rPr>
        <w:t xml:space="preserve">Animal toxicity studies on chitosan preparations </w:t>
      </w:r>
      <w:r w:rsidR="009D1EB8">
        <w:rPr>
          <w:rFonts w:eastAsia="Calibri"/>
          <w:szCs w:val="22"/>
          <w:lang w:eastAsia="en-AU" w:bidi="ar-SA"/>
        </w:rPr>
        <w:t xml:space="preserve">of various molecular weights and degrees of acetylation </w:t>
      </w:r>
      <w:r w:rsidR="007F3444">
        <w:rPr>
          <w:rFonts w:eastAsia="Calibri"/>
          <w:szCs w:val="22"/>
          <w:lang w:eastAsia="en-AU" w:bidi="ar-SA"/>
        </w:rPr>
        <w:t xml:space="preserve">did not </w:t>
      </w:r>
      <w:r w:rsidR="005E3BAF" w:rsidRPr="005E3BAF">
        <w:rPr>
          <w:rFonts w:eastAsia="Calibri"/>
          <w:szCs w:val="22"/>
          <w:lang w:eastAsia="en-AU" w:bidi="ar-SA"/>
        </w:rPr>
        <w:t>show a</w:t>
      </w:r>
      <w:r w:rsidR="007F3444">
        <w:rPr>
          <w:rFonts w:eastAsia="Calibri"/>
          <w:szCs w:val="22"/>
          <w:lang w:eastAsia="en-AU" w:bidi="ar-SA"/>
        </w:rPr>
        <w:t xml:space="preserve">ny </w:t>
      </w:r>
      <w:r w:rsidR="00533075">
        <w:rPr>
          <w:rFonts w:eastAsia="Calibri"/>
          <w:szCs w:val="22"/>
          <w:lang w:eastAsia="en-AU" w:bidi="ar-SA"/>
        </w:rPr>
        <w:t xml:space="preserve">treatment-related </w:t>
      </w:r>
      <w:r w:rsidR="007F3444">
        <w:rPr>
          <w:rFonts w:eastAsia="Calibri"/>
          <w:szCs w:val="22"/>
          <w:lang w:eastAsia="en-AU" w:bidi="ar-SA"/>
        </w:rPr>
        <w:t>adverse effects</w:t>
      </w:r>
      <w:r w:rsidR="005E3BAF" w:rsidRPr="005E3BAF">
        <w:rPr>
          <w:rFonts w:eastAsia="Calibri"/>
          <w:szCs w:val="22"/>
          <w:lang w:eastAsia="en-AU" w:bidi="ar-SA"/>
        </w:rPr>
        <w:t xml:space="preserve"> following oral administration</w:t>
      </w:r>
      <w:r w:rsidR="00EA1C2C">
        <w:rPr>
          <w:rFonts w:eastAsia="Calibri"/>
          <w:szCs w:val="22"/>
          <w:lang w:eastAsia="en-AU" w:bidi="ar-SA"/>
        </w:rPr>
        <w:t xml:space="preserve"> at high doses</w:t>
      </w:r>
      <w:r w:rsidR="005E3BAF" w:rsidRPr="005E3BAF">
        <w:rPr>
          <w:rFonts w:eastAsia="Calibri"/>
          <w:szCs w:val="22"/>
          <w:lang w:eastAsia="en-AU" w:bidi="ar-SA"/>
        </w:rPr>
        <w:t>.</w:t>
      </w:r>
      <w:r>
        <w:rPr>
          <w:rFonts w:eastAsia="Calibri"/>
          <w:szCs w:val="22"/>
          <w:lang w:eastAsia="en-AU" w:bidi="ar-SA"/>
        </w:rPr>
        <w:t xml:space="preserve"> </w:t>
      </w:r>
      <w:r w:rsidR="005A1B8E">
        <w:rPr>
          <w:rFonts w:eastAsia="Calibri"/>
          <w:szCs w:val="22"/>
          <w:lang w:eastAsia="en-AU" w:bidi="ar-SA"/>
        </w:rPr>
        <w:t>As chitosan is not a protein its allergenicity potential was not considered.</w:t>
      </w:r>
    </w:p>
    <w:p w:rsidR="005E3BAF" w:rsidRPr="005E3BAF" w:rsidRDefault="005E3BAF" w:rsidP="005E3BAF">
      <w:pPr>
        <w:widowControl/>
        <w:ind w:right="-286"/>
        <w:rPr>
          <w:rFonts w:eastAsia="Calibri"/>
          <w:szCs w:val="22"/>
          <w:lang w:val="en-GB" w:eastAsia="en-AU" w:bidi="ar-SA"/>
        </w:rPr>
      </w:pPr>
    </w:p>
    <w:p w:rsidR="002041C0" w:rsidRPr="001E20D2" w:rsidRDefault="005E3BAF" w:rsidP="005E3BAF">
      <w:pPr>
        <w:widowControl/>
        <w:ind w:right="-286"/>
        <w:rPr>
          <w:rFonts w:eastAsia="Calibri"/>
          <w:szCs w:val="22"/>
          <w:lang w:eastAsia="en-AU" w:bidi="ar-SA"/>
        </w:rPr>
      </w:pPr>
      <w:r w:rsidRPr="005E3BAF">
        <w:rPr>
          <w:rFonts w:eastAsia="Calibri"/>
          <w:szCs w:val="22"/>
          <w:lang w:val="en-GB" w:eastAsia="en-AU" w:bidi="ar-SA"/>
        </w:rPr>
        <w:t xml:space="preserve">Information was provided indicating negligible levels of fungal chitosan in wine following processing. Negligible levels would also be expected in beer and cider, while no residual fungal chitosan would be expected in alcoholic products derived from distillation. </w:t>
      </w:r>
    </w:p>
    <w:p w:rsidR="007F3256" w:rsidRDefault="007F3256" w:rsidP="0018251E">
      <w:pPr>
        <w:widowControl/>
        <w:ind w:right="-286"/>
      </w:pPr>
    </w:p>
    <w:p w:rsidR="002B1938" w:rsidRDefault="00E44FDA" w:rsidP="00D17837">
      <w:r w:rsidRPr="00E44FDA">
        <w:t xml:space="preserve">The overall conclusion of this </w:t>
      </w:r>
      <w:r w:rsidR="00482EF9">
        <w:t>R</w:t>
      </w:r>
      <w:r w:rsidRPr="00E44FDA">
        <w:t xml:space="preserve">isk and </w:t>
      </w:r>
      <w:r w:rsidR="00482EF9">
        <w:t>T</w:t>
      </w:r>
      <w:r w:rsidRPr="00E44FDA">
        <w:t xml:space="preserve">echnical </w:t>
      </w:r>
      <w:r w:rsidR="00482EF9">
        <w:t>A</w:t>
      </w:r>
      <w:r w:rsidRPr="00E44FDA">
        <w:t xml:space="preserve">ssessment is that the use of </w:t>
      </w:r>
      <w:r w:rsidR="009D7998">
        <w:t xml:space="preserve">fungal </w:t>
      </w:r>
      <w:r w:rsidR="006C46FF">
        <w:t>chitosan</w:t>
      </w:r>
      <w:r w:rsidR="002B1938" w:rsidRPr="00342088">
        <w:t xml:space="preserve"> as </w:t>
      </w:r>
      <w:r w:rsidR="00C67BEB">
        <w:t xml:space="preserve">a </w:t>
      </w:r>
      <w:r w:rsidR="00EC6C22">
        <w:t xml:space="preserve">processing </w:t>
      </w:r>
      <w:r w:rsidR="005A48E4">
        <w:t>aid</w:t>
      </w:r>
      <w:r w:rsidR="005A48E4" w:rsidRPr="00342088">
        <w:t xml:space="preserve"> </w:t>
      </w:r>
      <w:r w:rsidR="005A48E4" w:rsidRPr="005A48E4">
        <w:t>for</w:t>
      </w:r>
      <w:r w:rsidR="00E021AF" w:rsidRPr="00E021AF">
        <w:t xml:space="preserve"> the production of wine, beer, cider,</w:t>
      </w:r>
      <w:r w:rsidR="00E021AF">
        <w:t xml:space="preserve"> spirits and food grade ethanol</w:t>
      </w:r>
      <w:r w:rsidR="005A48E4" w:rsidRPr="005A48E4">
        <w:t xml:space="preserve"> </w:t>
      </w:r>
      <w:r w:rsidR="005A48E4" w:rsidRPr="00342088">
        <w:t xml:space="preserve">is </w:t>
      </w:r>
      <w:r w:rsidR="002B1938" w:rsidRPr="00342088">
        <w:t xml:space="preserve">technologically justified and raises no </w:t>
      </w:r>
      <w:r w:rsidRPr="003A4EC5">
        <w:t>public health</w:t>
      </w:r>
      <w:r w:rsidR="002B1938" w:rsidRPr="00342088">
        <w:t xml:space="preserve"> and safety issues</w:t>
      </w:r>
      <w:r w:rsidR="00E53CE2">
        <w:t xml:space="preserve"> for consumers</w:t>
      </w:r>
      <w:r w:rsidR="002B1938" w:rsidRPr="00342088">
        <w:t>.</w:t>
      </w:r>
    </w:p>
    <w:p w:rsidR="00CD43A1" w:rsidRPr="00A77656" w:rsidRDefault="002B1938" w:rsidP="00CE385B">
      <w:pPr>
        <w:pStyle w:val="Heading1"/>
        <w:jc w:val="center"/>
        <w:rPr>
          <w:rFonts w:cs="Arial"/>
          <w:lang w:val="en-GB"/>
        </w:rPr>
      </w:pPr>
      <w:r>
        <w:rPr>
          <w:rFonts w:cs="Arial"/>
        </w:rPr>
        <w:br w:type="page"/>
      </w:r>
      <w:bookmarkStart w:id="34" w:name="_Toc303586175"/>
      <w:bookmarkStart w:id="35" w:name="_Toc303586367"/>
      <w:bookmarkStart w:id="36" w:name="_Toc363549626"/>
      <w:r w:rsidR="00CD43A1" w:rsidRPr="00A77656">
        <w:rPr>
          <w:rFonts w:cs="Arial"/>
          <w:lang w:val="en-GB"/>
        </w:rPr>
        <w:lastRenderedPageBreak/>
        <w:t>Table of Contents</w:t>
      </w:r>
      <w:bookmarkEnd w:id="34"/>
      <w:bookmarkEnd w:id="35"/>
      <w:bookmarkEnd w:id="36"/>
    </w:p>
    <w:p w:rsidR="00CD43A1" w:rsidRPr="00CD43A1" w:rsidRDefault="00CD43A1" w:rsidP="00CD43A1">
      <w:pPr>
        <w:rPr>
          <w:rFonts w:cs="Arial"/>
          <w:lang w:val="en-GB"/>
        </w:rPr>
      </w:pPr>
    </w:p>
    <w:p w:rsidR="00044FEE" w:rsidRDefault="00A77656" w:rsidP="00044FEE">
      <w:pPr>
        <w:pStyle w:val="TOC1"/>
        <w:tabs>
          <w:tab w:val="right" w:leader="dot" w:pos="9060"/>
        </w:tabs>
        <w:rPr>
          <w:rFonts w:asciiTheme="minorHAnsi" w:eastAsiaTheme="minorEastAsia" w:hAnsiTheme="minorHAnsi" w:cstheme="minorBidi"/>
          <w:b w:val="0"/>
          <w:bCs w:val="0"/>
          <w:caps w:val="0"/>
          <w:noProof/>
          <w:sz w:val="22"/>
          <w:szCs w:val="22"/>
          <w:lang w:val="en-GB" w:eastAsia="en-GB" w:bidi="ar-SA"/>
        </w:rPr>
      </w:pPr>
      <w:r w:rsidRPr="00A77656">
        <w:rPr>
          <w:rFonts w:ascii="Arial" w:hAnsi="Arial" w:cs="Arial"/>
          <w:b w:val="0"/>
          <w:bCs w:val="0"/>
          <w:caps w:val="0"/>
          <w:lang w:val="en-GB"/>
        </w:rPr>
        <w:fldChar w:fldCharType="begin"/>
      </w:r>
      <w:r w:rsidRPr="00A77656">
        <w:rPr>
          <w:rFonts w:ascii="Arial" w:hAnsi="Arial" w:cs="Arial"/>
          <w:b w:val="0"/>
          <w:bCs w:val="0"/>
          <w:caps w:val="0"/>
          <w:lang w:val="en-GB"/>
        </w:rPr>
        <w:instrText xml:space="preserve"> TOC \o "1-3" \h \z \u </w:instrText>
      </w:r>
      <w:r w:rsidRPr="00A77656">
        <w:rPr>
          <w:rFonts w:ascii="Arial" w:hAnsi="Arial" w:cs="Arial"/>
          <w:b w:val="0"/>
          <w:bCs w:val="0"/>
          <w:caps w:val="0"/>
          <w:lang w:val="en-GB"/>
        </w:rPr>
        <w:fldChar w:fldCharType="separate"/>
      </w:r>
    </w:p>
    <w:p w:rsidR="00044FEE" w:rsidRDefault="00347B8A">
      <w:pPr>
        <w:pStyle w:val="TOC1"/>
        <w:tabs>
          <w:tab w:val="right" w:leader="dot" w:pos="9060"/>
        </w:tabs>
        <w:rPr>
          <w:rFonts w:asciiTheme="minorHAnsi" w:eastAsiaTheme="minorEastAsia" w:hAnsiTheme="minorHAnsi" w:cstheme="minorBidi"/>
          <w:b w:val="0"/>
          <w:bCs w:val="0"/>
          <w:caps w:val="0"/>
          <w:noProof/>
          <w:sz w:val="22"/>
          <w:szCs w:val="22"/>
          <w:lang w:val="en-GB" w:eastAsia="en-GB" w:bidi="ar-SA"/>
        </w:rPr>
      </w:pPr>
      <w:hyperlink w:anchor="_Toc363549625" w:history="1">
        <w:r w:rsidR="00044FEE" w:rsidRPr="00AD02CC">
          <w:rPr>
            <w:rStyle w:val="Hyperlink"/>
            <w:rFonts w:cs="Arial"/>
            <w:noProof/>
          </w:rPr>
          <w:t>Executive Summary</w:t>
        </w:r>
        <w:r w:rsidR="00044FEE">
          <w:rPr>
            <w:noProof/>
            <w:webHidden/>
          </w:rPr>
          <w:tab/>
        </w:r>
        <w:r w:rsidR="00044FEE">
          <w:rPr>
            <w:noProof/>
            <w:webHidden/>
          </w:rPr>
          <w:fldChar w:fldCharType="begin"/>
        </w:r>
        <w:r w:rsidR="00044FEE">
          <w:rPr>
            <w:noProof/>
            <w:webHidden/>
          </w:rPr>
          <w:instrText xml:space="preserve"> PAGEREF _Toc363549625 \h </w:instrText>
        </w:r>
        <w:r w:rsidR="00044FEE">
          <w:rPr>
            <w:noProof/>
            <w:webHidden/>
          </w:rPr>
        </w:r>
        <w:r w:rsidR="00044FEE">
          <w:rPr>
            <w:noProof/>
            <w:webHidden/>
          </w:rPr>
          <w:fldChar w:fldCharType="separate"/>
        </w:r>
        <w:r>
          <w:rPr>
            <w:noProof/>
            <w:webHidden/>
          </w:rPr>
          <w:t>1</w:t>
        </w:r>
        <w:r w:rsidR="00044FEE">
          <w:rPr>
            <w:noProof/>
            <w:webHidden/>
          </w:rPr>
          <w:fldChar w:fldCharType="end"/>
        </w:r>
      </w:hyperlink>
    </w:p>
    <w:p w:rsidR="00044FEE" w:rsidRDefault="00347B8A">
      <w:pPr>
        <w:pStyle w:val="TOC1"/>
        <w:tabs>
          <w:tab w:val="right" w:leader="dot" w:pos="9060"/>
        </w:tabs>
        <w:rPr>
          <w:rFonts w:asciiTheme="minorHAnsi" w:eastAsiaTheme="minorEastAsia" w:hAnsiTheme="minorHAnsi" w:cstheme="minorBidi"/>
          <w:b w:val="0"/>
          <w:bCs w:val="0"/>
          <w:caps w:val="0"/>
          <w:noProof/>
          <w:sz w:val="22"/>
          <w:szCs w:val="22"/>
          <w:lang w:val="en-GB" w:eastAsia="en-GB" w:bidi="ar-SA"/>
        </w:rPr>
      </w:pPr>
      <w:hyperlink w:anchor="_Toc363549626" w:history="1">
        <w:r w:rsidR="00044FEE" w:rsidRPr="00AD02CC">
          <w:rPr>
            <w:rStyle w:val="Hyperlink"/>
            <w:rFonts w:cs="Arial"/>
            <w:noProof/>
            <w:lang w:val="en-GB"/>
          </w:rPr>
          <w:t>Table of Contents</w:t>
        </w:r>
        <w:r w:rsidR="00044FEE">
          <w:rPr>
            <w:noProof/>
            <w:webHidden/>
          </w:rPr>
          <w:tab/>
        </w:r>
        <w:r w:rsidR="00044FEE">
          <w:rPr>
            <w:noProof/>
            <w:webHidden/>
          </w:rPr>
          <w:fldChar w:fldCharType="begin"/>
        </w:r>
        <w:r w:rsidR="00044FEE">
          <w:rPr>
            <w:noProof/>
            <w:webHidden/>
          </w:rPr>
          <w:instrText xml:space="preserve"> PAGEREF _Toc363549626 \h </w:instrText>
        </w:r>
        <w:r w:rsidR="00044FEE">
          <w:rPr>
            <w:noProof/>
            <w:webHidden/>
          </w:rPr>
        </w:r>
        <w:r w:rsidR="00044FEE">
          <w:rPr>
            <w:noProof/>
            <w:webHidden/>
          </w:rPr>
          <w:fldChar w:fldCharType="separate"/>
        </w:r>
        <w:r>
          <w:rPr>
            <w:noProof/>
            <w:webHidden/>
          </w:rPr>
          <w:t>2</w:t>
        </w:r>
        <w:r w:rsidR="00044FEE">
          <w:rPr>
            <w:noProof/>
            <w:webHidden/>
          </w:rPr>
          <w:fldChar w:fldCharType="end"/>
        </w:r>
      </w:hyperlink>
    </w:p>
    <w:p w:rsidR="00044FEE" w:rsidRDefault="00347B8A">
      <w:pPr>
        <w:pStyle w:val="TOC1"/>
        <w:tabs>
          <w:tab w:val="left" w:pos="440"/>
          <w:tab w:val="right" w:leader="dot" w:pos="9060"/>
        </w:tabs>
        <w:rPr>
          <w:rFonts w:asciiTheme="minorHAnsi" w:eastAsiaTheme="minorEastAsia" w:hAnsiTheme="minorHAnsi" w:cstheme="minorBidi"/>
          <w:b w:val="0"/>
          <w:bCs w:val="0"/>
          <w:caps w:val="0"/>
          <w:noProof/>
          <w:sz w:val="22"/>
          <w:szCs w:val="22"/>
          <w:lang w:val="en-GB" w:eastAsia="en-GB" w:bidi="ar-SA"/>
        </w:rPr>
      </w:pPr>
      <w:hyperlink w:anchor="_Toc363549627" w:history="1">
        <w:r w:rsidR="00044FEE" w:rsidRPr="00AD02CC">
          <w:rPr>
            <w:rStyle w:val="Hyperlink"/>
            <w:noProof/>
          </w:rPr>
          <w:t>1.</w:t>
        </w:r>
        <w:r w:rsidR="00044FEE">
          <w:rPr>
            <w:rFonts w:asciiTheme="minorHAnsi" w:eastAsiaTheme="minorEastAsia" w:hAnsiTheme="minorHAnsi" w:cstheme="minorBidi"/>
            <w:b w:val="0"/>
            <w:bCs w:val="0"/>
            <w:caps w:val="0"/>
            <w:noProof/>
            <w:sz w:val="22"/>
            <w:szCs w:val="22"/>
            <w:lang w:val="en-GB" w:eastAsia="en-GB" w:bidi="ar-SA"/>
          </w:rPr>
          <w:tab/>
        </w:r>
        <w:r w:rsidR="00044FEE" w:rsidRPr="00AD02CC">
          <w:rPr>
            <w:rStyle w:val="Hyperlink"/>
            <w:noProof/>
          </w:rPr>
          <w:t>Introduction</w:t>
        </w:r>
        <w:r w:rsidR="00044FEE">
          <w:rPr>
            <w:noProof/>
            <w:webHidden/>
          </w:rPr>
          <w:tab/>
        </w:r>
        <w:r w:rsidR="00044FEE">
          <w:rPr>
            <w:noProof/>
            <w:webHidden/>
          </w:rPr>
          <w:fldChar w:fldCharType="begin"/>
        </w:r>
        <w:r w:rsidR="00044FEE">
          <w:rPr>
            <w:noProof/>
            <w:webHidden/>
          </w:rPr>
          <w:instrText xml:space="preserve"> PAGEREF _Toc363549627 \h </w:instrText>
        </w:r>
        <w:r w:rsidR="00044FEE">
          <w:rPr>
            <w:noProof/>
            <w:webHidden/>
          </w:rPr>
        </w:r>
        <w:r w:rsidR="00044FEE">
          <w:rPr>
            <w:noProof/>
            <w:webHidden/>
          </w:rPr>
          <w:fldChar w:fldCharType="separate"/>
        </w:r>
        <w:r>
          <w:rPr>
            <w:noProof/>
            <w:webHidden/>
          </w:rPr>
          <w:t>3</w:t>
        </w:r>
        <w:r w:rsidR="00044FEE">
          <w:rPr>
            <w:noProof/>
            <w:webHidden/>
          </w:rPr>
          <w:fldChar w:fldCharType="end"/>
        </w:r>
      </w:hyperlink>
    </w:p>
    <w:p w:rsidR="00044FEE" w:rsidRDefault="00347B8A">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28" w:history="1">
        <w:r w:rsidR="00044FEE" w:rsidRPr="00AD02CC">
          <w:rPr>
            <w:rStyle w:val="Hyperlink"/>
            <w:noProof/>
          </w:rPr>
          <w:t>1.1</w:t>
        </w:r>
        <w:r w:rsidR="00044FEE">
          <w:rPr>
            <w:rFonts w:asciiTheme="minorHAnsi" w:eastAsiaTheme="minorEastAsia" w:hAnsiTheme="minorHAnsi" w:cstheme="minorBidi"/>
            <w:smallCaps w:val="0"/>
            <w:noProof/>
            <w:sz w:val="22"/>
            <w:szCs w:val="22"/>
            <w:lang w:val="en-GB" w:eastAsia="en-GB" w:bidi="ar-SA"/>
          </w:rPr>
          <w:tab/>
        </w:r>
        <w:r w:rsidR="00044FEE" w:rsidRPr="00AD02CC">
          <w:rPr>
            <w:rStyle w:val="Hyperlink"/>
            <w:noProof/>
          </w:rPr>
          <w:t>Background</w:t>
        </w:r>
        <w:r w:rsidR="00044FEE">
          <w:rPr>
            <w:noProof/>
            <w:webHidden/>
          </w:rPr>
          <w:tab/>
        </w:r>
        <w:r w:rsidR="00044FEE">
          <w:rPr>
            <w:noProof/>
            <w:webHidden/>
          </w:rPr>
          <w:fldChar w:fldCharType="begin"/>
        </w:r>
        <w:r w:rsidR="00044FEE">
          <w:rPr>
            <w:noProof/>
            <w:webHidden/>
          </w:rPr>
          <w:instrText xml:space="preserve"> PAGEREF _Toc363549628 \h </w:instrText>
        </w:r>
        <w:r w:rsidR="00044FEE">
          <w:rPr>
            <w:noProof/>
            <w:webHidden/>
          </w:rPr>
        </w:r>
        <w:r w:rsidR="00044FEE">
          <w:rPr>
            <w:noProof/>
            <w:webHidden/>
          </w:rPr>
          <w:fldChar w:fldCharType="separate"/>
        </w:r>
        <w:r>
          <w:rPr>
            <w:noProof/>
            <w:webHidden/>
          </w:rPr>
          <w:t>3</w:t>
        </w:r>
        <w:r w:rsidR="00044FEE">
          <w:rPr>
            <w:noProof/>
            <w:webHidden/>
          </w:rPr>
          <w:fldChar w:fldCharType="end"/>
        </w:r>
      </w:hyperlink>
    </w:p>
    <w:p w:rsidR="00044FEE" w:rsidRDefault="00347B8A">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29" w:history="1">
        <w:r w:rsidR="00044FEE" w:rsidRPr="00AD02CC">
          <w:rPr>
            <w:rStyle w:val="Hyperlink"/>
            <w:noProof/>
          </w:rPr>
          <w:t xml:space="preserve">1.2 </w:t>
        </w:r>
        <w:r w:rsidR="00044FEE">
          <w:rPr>
            <w:rFonts w:asciiTheme="minorHAnsi" w:eastAsiaTheme="minorEastAsia" w:hAnsiTheme="minorHAnsi" w:cstheme="minorBidi"/>
            <w:smallCaps w:val="0"/>
            <w:noProof/>
            <w:sz w:val="22"/>
            <w:szCs w:val="22"/>
            <w:lang w:val="en-GB" w:eastAsia="en-GB" w:bidi="ar-SA"/>
          </w:rPr>
          <w:tab/>
        </w:r>
        <w:r w:rsidR="00044FEE" w:rsidRPr="00AD02CC">
          <w:rPr>
            <w:rStyle w:val="Hyperlink"/>
            <w:noProof/>
          </w:rPr>
          <w:t>Risk Assessment Questions &amp; Scope</w:t>
        </w:r>
        <w:r w:rsidR="00044FEE">
          <w:rPr>
            <w:noProof/>
            <w:webHidden/>
          </w:rPr>
          <w:tab/>
        </w:r>
        <w:r w:rsidR="00044FEE">
          <w:rPr>
            <w:noProof/>
            <w:webHidden/>
          </w:rPr>
          <w:fldChar w:fldCharType="begin"/>
        </w:r>
        <w:r w:rsidR="00044FEE">
          <w:rPr>
            <w:noProof/>
            <w:webHidden/>
          </w:rPr>
          <w:instrText xml:space="preserve"> PAGEREF _Toc363549629 \h </w:instrText>
        </w:r>
        <w:r w:rsidR="00044FEE">
          <w:rPr>
            <w:noProof/>
            <w:webHidden/>
          </w:rPr>
        </w:r>
        <w:r w:rsidR="00044FEE">
          <w:rPr>
            <w:noProof/>
            <w:webHidden/>
          </w:rPr>
          <w:fldChar w:fldCharType="separate"/>
        </w:r>
        <w:r>
          <w:rPr>
            <w:noProof/>
            <w:webHidden/>
          </w:rPr>
          <w:t>3</w:t>
        </w:r>
        <w:r w:rsidR="00044FEE">
          <w:rPr>
            <w:noProof/>
            <w:webHidden/>
          </w:rPr>
          <w:fldChar w:fldCharType="end"/>
        </w:r>
      </w:hyperlink>
    </w:p>
    <w:p w:rsidR="00044FEE" w:rsidRDefault="00347B8A">
      <w:pPr>
        <w:pStyle w:val="TOC1"/>
        <w:tabs>
          <w:tab w:val="left" w:pos="440"/>
          <w:tab w:val="right" w:leader="dot" w:pos="9060"/>
        </w:tabs>
        <w:rPr>
          <w:rFonts w:asciiTheme="minorHAnsi" w:eastAsiaTheme="minorEastAsia" w:hAnsiTheme="minorHAnsi" w:cstheme="minorBidi"/>
          <w:b w:val="0"/>
          <w:bCs w:val="0"/>
          <w:caps w:val="0"/>
          <w:noProof/>
          <w:sz w:val="22"/>
          <w:szCs w:val="22"/>
          <w:lang w:val="en-GB" w:eastAsia="en-GB" w:bidi="ar-SA"/>
        </w:rPr>
      </w:pPr>
      <w:hyperlink w:anchor="_Toc363549630" w:history="1">
        <w:r w:rsidR="00044FEE" w:rsidRPr="00AD02CC">
          <w:rPr>
            <w:rStyle w:val="Hyperlink"/>
            <w:noProof/>
          </w:rPr>
          <w:t>2.</w:t>
        </w:r>
        <w:r w:rsidR="00044FEE">
          <w:rPr>
            <w:rFonts w:asciiTheme="minorHAnsi" w:eastAsiaTheme="minorEastAsia" w:hAnsiTheme="minorHAnsi" w:cstheme="minorBidi"/>
            <w:b w:val="0"/>
            <w:bCs w:val="0"/>
            <w:caps w:val="0"/>
            <w:noProof/>
            <w:sz w:val="22"/>
            <w:szCs w:val="22"/>
            <w:lang w:val="en-GB" w:eastAsia="en-GB" w:bidi="ar-SA"/>
          </w:rPr>
          <w:tab/>
        </w:r>
        <w:r w:rsidR="00044FEE" w:rsidRPr="00AD02CC">
          <w:rPr>
            <w:rStyle w:val="Hyperlink"/>
            <w:noProof/>
          </w:rPr>
          <w:t>Food Technology Assessment</w:t>
        </w:r>
        <w:r w:rsidR="00044FEE">
          <w:rPr>
            <w:noProof/>
            <w:webHidden/>
          </w:rPr>
          <w:tab/>
        </w:r>
        <w:r w:rsidR="00044FEE">
          <w:rPr>
            <w:noProof/>
            <w:webHidden/>
          </w:rPr>
          <w:fldChar w:fldCharType="begin"/>
        </w:r>
        <w:r w:rsidR="00044FEE">
          <w:rPr>
            <w:noProof/>
            <w:webHidden/>
          </w:rPr>
          <w:instrText xml:space="preserve"> PAGEREF _Toc363549630 \h </w:instrText>
        </w:r>
        <w:r w:rsidR="00044FEE">
          <w:rPr>
            <w:noProof/>
            <w:webHidden/>
          </w:rPr>
        </w:r>
        <w:r w:rsidR="00044FEE">
          <w:rPr>
            <w:noProof/>
            <w:webHidden/>
          </w:rPr>
          <w:fldChar w:fldCharType="separate"/>
        </w:r>
        <w:r>
          <w:rPr>
            <w:noProof/>
            <w:webHidden/>
          </w:rPr>
          <w:t>3</w:t>
        </w:r>
        <w:r w:rsidR="00044FEE">
          <w:rPr>
            <w:noProof/>
            <w:webHidden/>
          </w:rPr>
          <w:fldChar w:fldCharType="end"/>
        </w:r>
      </w:hyperlink>
    </w:p>
    <w:p w:rsidR="00044FEE" w:rsidRDefault="00347B8A">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31" w:history="1">
        <w:r w:rsidR="00044FEE" w:rsidRPr="00AD02CC">
          <w:rPr>
            <w:rStyle w:val="Hyperlink"/>
            <w:noProof/>
          </w:rPr>
          <w:t>2.1</w:t>
        </w:r>
        <w:r w:rsidR="00044FEE">
          <w:rPr>
            <w:rFonts w:asciiTheme="minorHAnsi" w:eastAsiaTheme="minorEastAsia" w:hAnsiTheme="minorHAnsi" w:cstheme="minorBidi"/>
            <w:smallCaps w:val="0"/>
            <w:noProof/>
            <w:sz w:val="22"/>
            <w:szCs w:val="22"/>
            <w:lang w:val="en-GB" w:eastAsia="en-GB" w:bidi="ar-SA"/>
          </w:rPr>
          <w:tab/>
        </w:r>
        <w:r w:rsidR="00044FEE" w:rsidRPr="00AD02CC">
          <w:rPr>
            <w:rStyle w:val="Hyperlink"/>
            <w:noProof/>
          </w:rPr>
          <w:t>Chitosan Characteristics</w:t>
        </w:r>
        <w:r w:rsidR="00044FEE">
          <w:rPr>
            <w:noProof/>
            <w:webHidden/>
          </w:rPr>
          <w:tab/>
        </w:r>
        <w:r w:rsidR="00044FEE">
          <w:rPr>
            <w:noProof/>
            <w:webHidden/>
          </w:rPr>
          <w:fldChar w:fldCharType="begin"/>
        </w:r>
        <w:r w:rsidR="00044FEE">
          <w:rPr>
            <w:noProof/>
            <w:webHidden/>
          </w:rPr>
          <w:instrText xml:space="preserve"> PAGEREF _Toc363549631 \h </w:instrText>
        </w:r>
        <w:r w:rsidR="00044FEE">
          <w:rPr>
            <w:noProof/>
            <w:webHidden/>
          </w:rPr>
        </w:r>
        <w:r w:rsidR="00044FEE">
          <w:rPr>
            <w:noProof/>
            <w:webHidden/>
          </w:rPr>
          <w:fldChar w:fldCharType="separate"/>
        </w:r>
        <w:r>
          <w:rPr>
            <w:noProof/>
            <w:webHidden/>
          </w:rPr>
          <w:t>3</w:t>
        </w:r>
        <w:r w:rsidR="00044FEE">
          <w:rPr>
            <w:noProof/>
            <w:webHidden/>
          </w:rPr>
          <w:fldChar w:fldCharType="end"/>
        </w:r>
      </w:hyperlink>
    </w:p>
    <w:p w:rsidR="00044FEE" w:rsidRDefault="00347B8A">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32" w:history="1">
        <w:r w:rsidR="00044FEE" w:rsidRPr="00AD02CC">
          <w:rPr>
            <w:rStyle w:val="Hyperlink"/>
            <w:noProof/>
          </w:rPr>
          <w:t>2.1.1</w:t>
        </w:r>
        <w:r w:rsidR="00044FEE">
          <w:rPr>
            <w:rFonts w:asciiTheme="minorHAnsi" w:eastAsiaTheme="minorEastAsia" w:hAnsiTheme="minorHAnsi" w:cstheme="minorBidi"/>
            <w:i w:val="0"/>
            <w:iCs w:val="0"/>
            <w:noProof/>
            <w:sz w:val="22"/>
            <w:szCs w:val="22"/>
            <w:lang w:val="en-GB" w:eastAsia="en-GB" w:bidi="ar-SA"/>
          </w:rPr>
          <w:tab/>
        </w:r>
        <w:r w:rsidR="00044FEE" w:rsidRPr="00AD02CC">
          <w:rPr>
            <w:rStyle w:val="Hyperlink"/>
            <w:noProof/>
          </w:rPr>
          <w:t>Chemical structure and identity</w:t>
        </w:r>
        <w:r w:rsidR="00044FEE">
          <w:rPr>
            <w:noProof/>
            <w:webHidden/>
          </w:rPr>
          <w:tab/>
        </w:r>
        <w:r w:rsidR="00044FEE">
          <w:rPr>
            <w:noProof/>
            <w:webHidden/>
          </w:rPr>
          <w:fldChar w:fldCharType="begin"/>
        </w:r>
        <w:r w:rsidR="00044FEE">
          <w:rPr>
            <w:noProof/>
            <w:webHidden/>
          </w:rPr>
          <w:instrText xml:space="preserve"> PAGEREF _Toc363549632 \h </w:instrText>
        </w:r>
        <w:r w:rsidR="00044FEE">
          <w:rPr>
            <w:noProof/>
            <w:webHidden/>
          </w:rPr>
        </w:r>
        <w:r w:rsidR="00044FEE">
          <w:rPr>
            <w:noProof/>
            <w:webHidden/>
          </w:rPr>
          <w:fldChar w:fldCharType="separate"/>
        </w:r>
        <w:r>
          <w:rPr>
            <w:noProof/>
            <w:webHidden/>
          </w:rPr>
          <w:t>3</w:t>
        </w:r>
        <w:r w:rsidR="00044FEE">
          <w:rPr>
            <w:noProof/>
            <w:webHidden/>
          </w:rPr>
          <w:fldChar w:fldCharType="end"/>
        </w:r>
      </w:hyperlink>
    </w:p>
    <w:p w:rsidR="00044FEE" w:rsidRDefault="00347B8A">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33" w:history="1">
        <w:r w:rsidR="00044FEE" w:rsidRPr="00AD02CC">
          <w:rPr>
            <w:rStyle w:val="Hyperlink"/>
            <w:noProof/>
          </w:rPr>
          <w:t>2.1.2</w:t>
        </w:r>
        <w:r w:rsidR="00044FEE">
          <w:rPr>
            <w:rFonts w:asciiTheme="minorHAnsi" w:eastAsiaTheme="minorEastAsia" w:hAnsiTheme="minorHAnsi" w:cstheme="minorBidi"/>
            <w:i w:val="0"/>
            <w:iCs w:val="0"/>
            <w:noProof/>
            <w:sz w:val="22"/>
            <w:szCs w:val="22"/>
            <w:lang w:val="en-GB" w:eastAsia="en-GB" w:bidi="ar-SA"/>
          </w:rPr>
          <w:tab/>
        </w:r>
        <w:r w:rsidR="00044FEE" w:rsidRPr="00AD02CC">
          <w:rPr>
            <w:rStyle w:val="Hyperlink"/>
            <w:noProof/>
          </w:rPr>
          <w:t>Chemical and physical properties</w:t>
        </w:r>
        <w:r w:rsidR="00044FEE">
          <w:rPr>
            <w:noProof/>
            <w:webHidden/>
          </w:rPr>
          <w:tab/>
        </w:r>
        <w:r w:rsidR="00044FEE">
          <w:rPr>
            <w:noProof/>
            <w:webHidden/>
          </w:rPr>
          <w:fldChar w:fldCharType="begin"/>
        </w:r>
        <w:r w:rsidR="00044FEE">
          <w:rPr>
            <w:noProof/>
            <w:webHidden/>
          </w:rPr>
          <w:instrText xml:space="preserve"> PAGEREF _Toc363549633 \h </w:instrText>
        </w:r>
        <w:r w:rsidR="00044FEE">
          <w:rPr>
            <w:noProof/>
            <w:webHidden/>
          </w:rPr>
        </w:r>
        <w:r w:rsidR="00044FEE">
          <w:rPr>
            <w:noProof/>
            <w:webHidden/>
          </w:rPr>
          <w:fldChar w:fldCharType="separate"/>
        </w:r>
        <w:r>
          <w:rPr>
            <w:noProof/>
            <w:webHidden/>
          </w:rPr>
          <w:t>4</w:t>
        </w:r>
        <w:r w:rsidR="00044FEE">
          <w:rPr>
            <w:noProof/>
            <w:webHidden/>
          </w:rPr>
          <w:fldChar w:fldCharType="end"/>
        </w:r>
      </w:hyperlink>
    </w:p>
    <w:p w:rsidR="00044FEE" w:rsidRDefault="00347B8A">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34" w:history="1">
        <w:r w:rsidR="00044FEE" w:rsidRPr="00AD02CC">
          <w:rPr>
            <w:rStyle w:val="Hyperlink"/>
            <w:noProof/>
          </w:rPr>
          <w:t>2.1.3</w:t>
        </w:r>
        <w:r w:rsidR="00044FEE">
          <w:rPr>
            <w:rFonts w:asciiTheme="minorHAnsi" w:eastAsiaTheme="minorEastAsia" w:hAnsiTheme="minorHAnsi" w:cstheme="minorBidi"/>
            <w:i w:val="0"/>
            <w:iCs w:val="0"/>
            <w:noProof/>
            <w:sz w:val="22"/>
            <w:szCs w:val="22"/>
            <w:lang w:val="en-GB" w:eastAsia="en-GB" w:bidi="ar-SA"/>
          </w:rPr>
          <w:tab/>
        </w:r>
        <w:r w:rsidR="00044FEE" w:rsidRPr="00AD02CC">
          <w:rPr>
            <w:rStyle w:val="Hyperlink"/>
            <w:noProof/>
          </w:rPr>
          <w:t>Production</w:t>
        </w:r>
        <w:r w:rsidR="00044FEE">
          <w:rPr>
            <w:noProof/>
            <w:webHidden/>
          </w:rPr>
          <w:tab/>
        </w:r>
        <w:r w:rsidR="00044FEE">
          <w:rPr>
            <w:noProof/>
            <w:webHidden/>
          </w:rPr>
          <w:fldChar w:fldCharType="begin"/>
        </w:r>
        <w:r w:rsidR="00044FEE">
          <w:rPr>
            <w:noProof/>
            <w:webHidden/>
          </w:rPr>
          <w:instrText xml:space="preserve"> PAGEREF _Toc363549634 \h </w:instrText>
        </w:r>
        <w:r w:rsidR="00044FEE">
          <w:rPr>
            <w:noProof/>
            <w:webHidden/>
          </w:rPr>
        </w:r>
        <w:r w:rsidR="00044FEE">
          <w:rPr>
            <w:noProof/>
            <w:webHidden/>
          </w:rPr>
          <w:fldChar w:fldCharType="separate"/>
        </w:r>
        <w:r>
          <w:rPr>
            <w:noProof/>
            <w:webHidden/>
          </w:rPr>
          <w:t>4</w:t>
        </w:r>
        <w:r w:rsidR="00044FEE">
          <w:rPr>
            <w:noProof/>
            <w:webHidden/>
          </w:rPr>
          <w:fldChar w:fldCharType="end"/>
        </w:r>
      </w:hyperlink>
    </w:p>
    <w:p w:rsidR="00044FEE" w:rsidRDefault="00347B8A">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35" w:history="1">
        <w:r w:rsidR="00044FEE" w:rsidRPr="00AD02CC">
          <w:rPr>
            <w:rStyle w:val="Hyperlink"/>
            <w:noProof/>
          </w:rPr>
          <w:t>2.1.4</w:t>
        </w:r>
        <w:r w:rsidR="00044FEE">
          <w:rPr>
            <w:rFonts w:asciiTheme="minorHAnsi" w:eastAsiaTheme="minorEastAsia" w:hAnsiTheme="minorHAnsi" w:cstheme="minorBidi"/>
            <w:i w:val="0"/>
            <w:iCs w:val="0"/>
            <w:noProof/>
            <w:sz w:val="22"/>
            <w:szCs w:val="22"/>
            <w:lang w:val="en-GB" w:eastAsia="en-GB" w:bidi="ar-SA"/>
          </w:rPr>
          <w:tab/>
        </w:r>
        <w:r w:rsidR="00044FEE" w:rsidRPr="00AD02CC">
          <w:rPr>
            <w:rStyle w:val="Hyperlink"/>
            <w:noProof/>
          </w:rPr>
          <w:t>Specifications</w:t>
        </w:r>
        <w:r w:rsidR="00044FEE">
          <w:rPr>
            <w:noProof/>
            <w:webHidden/>
          </w:rPr>
          <w:tab/>
        </w:r>
        <w:r w:rsidR="00044FEE">
          <w:rPr>
            <w:noProof/>
            <w:webHidden/>
          </w:rPr>
          <w:fldChar w:fldCharType="begin"/>
        </w:r>
        <w:r w:rsidR="00044FEE">
          <w:rPr>
            <w:noProof/>
            <w:webHidden/>
          </w:rPr>
          <w:instrText xml:space="preserve"> PAGEREF _Toc363549635 \h </w:instrText>
        </w:r>
        <w:r w:rsidR="00044FEE">
          <w:rPr>
            <w:noProof/>
            <w:webHidden/>
          </w:rPr>
        </w:r>
        <w:r w:rsidR="00044FEE">
          <w:rPr>
            <w:noProof/>
            <w:webHidden/>
          </w:rPr>
          <w:fldChar w:fldCharType="separate"/>
        </w:r>
        <w:r>
          <w:rPr>
            <w:noProof/>
            <w:webHidden/>
          </w:rPr>
          <w:t>4</w:t>
        </w:r>
        <w:r w:rsidR="00044FEE">
          <w:rPr>
            <w:noProof/>
            <w:webHidden/>
          </w:rPr>
          <w:fldChar w:fldCharType="end"/>
        </w:r>
      </w:hyperlink>
    </w:p>
    <w:p w:rsidR="00044FEE" w:rsidRDefault="00347B8A">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36" w:history="1">
        <w:r w:rsidR="00044FEE" w:rsidRPr="00AD02CC">
          <w:rPr>
            <w:rStyle w:val="Hyperlink"/>
            <w:noProof/>
            <w:lang w:eastAsia="en-AU"/>
          </w:rPr>
          <w:t>2.2</w:t>
        </w:r>
        <w:r w:rsidR="00044FEE">
          <w:rPr>
            <w:rFonts w:asciiTheme="minorHAnsi" w:eastAsiaTheme="minorEastAsia" w:hAnsiTheme="minorHAnsi" w:cstheme="minorBidi"/>
            <w:smallCaps w:val="0"/>
            <w:noProof/>
            <w:sz w:val="22"/>
            <w:szCs w:val="22"/>
            <w:lang w:val="en-GB" w:eastAsia="en-GB" w:bidi="ar-SA"/>
          </w:rPr>
          <w:tab/>
        </w:r>
        <w:r w:rsidR="00044FEE" w:rsidRPr="00AD02CC">
          <w:rPr>
            <w:rStyle w:val="Hyperlink"/>
            <w:noProof/>
            <w:lang w:eastAsia="en-AU"/>
          </w:rPr>
          <w:t>Technological function</w:t>
        </w:r>
        <w:r w:rsidR="00044FEE">
          <w:rPr>
            <w:noProof/>
            <w:webHidden/>
          </w:rPr>
          <w:tab/>
        </w:r>
        <w:r w:rsidR="00044FEE">
          <w:rPr>
            <w:noProof/>
            <w:webHidden/>
          </w:rPr>
          <w:fldChar w:fldCharType="begin"/>
        </w:r>
        <w:r w:rsidR="00044FEE">
          <w:rPr>
            <w:noProof/>
            <w:webHidden/>
          </w:rPr>
          <w:instrText xml:space="preserve"> PAGEREF _Toc363549636 \h </w:instrText>
        </w:r>
        <w:r w:rsidR="00044FEE">
          <w:rPr>
            <w:noProof/>
            <w:webHidden/>
          </w:rPr>
        </w:r>
        <w:r w:rsidR="00044FEE">
          <w:rPr>
            <w:noProof/>
            <w:webHidden/>
          </w:rPr>
          <w:fldChar w:fldCharType="separate"/>
        </w:r>
        <w:r>
          <w:rPr>
            <w:noProof/>
            <w:webHidden/>
          </w:rPr>
          <w:t>5</w:t>
        </w:r>
        <w:r w:rsidR="00044FEE">
          <w:rPr>
            <w:noProof/>
            <w:webHidden/>
          </w:rPr>
          <w:fldChar w:fldCharType="end"/>
        </w:r>
      </w:hyperlink>
    </w:p>
    <w:p w:rsidR="00044FEE" w:rsidRDefault="00347B8A">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37" w:history="1">
        <w:r w:rsidR="00044FEE" w:rsidRPr="00AD02CC">
          <w:rPr>
            <w:rStyle w:val="Hyperlink"/>
            <w:noProof/>
          </w:rPr>
          <w:t>2.3</w:t>
        </w:r>
        <w:r w:rsidR="00044FEE">
          <w:rPr>
            <w:rFonts w:asciiTheme="minorHAnsi" w:eastAsiaTheme="minorEastAsia" w:hAnsiTheme="minorHAnsi" w:cstheme="minorBidi"/>
            <w:smallCaps w:val="0"/>
            <w:noProof/>
            <w:sz w:val="22"/>
            <w:szCs w:val="22"/>
            <w:lang w:val="en-GB" w:eastAsia="en-GB" w:bidi="ar-SA"/>
          </w:rPr>
          <w:tab/>
        </w:r>
        <w:r w:rsidR="00044FEE" w:rsidRPr="00AD02CC">
          <w:rPr>
            <w:rStyle w:val="Hyperlink"/>
            <w:noProof/>
          </w:rPr>
          <w:t>Food Technology Conclusion</w:t>
        </w:r>
        <w:r w:rsidR="00044FEE">
          <w:rPr>
            <w:noProof/>
            <w:webHidden/>
          </w:rPr>
          <w:tab/>
        </w:r>
        <w:r w:rsidR="00044FEE">
          <w:rPr>
            <w:noProof/>
            <w:webHidden/>
          </w:rPr>
          <w:fldChar w:fldCharType="begin"/>
        </w:r>
        <w:r w:rsidR="00044FEE">
          <w:rPr>
            <w:noProof/>
            <w:webHidden/>
          </w:rPr>
          <w:instrText xml:space="preserve"> PAGEREF _Toc363549637 \h </w:instrText>
        </w:r>
        <w:r w:rsidR="00044FEE">
          <w:rPr>
            <w:noProof/>
            <w:webHidden/>
          </w:rPr>
        </w:r>
        <w:r w:rsidR="00044FEE">
          <w:rPr>
            <w:noProof/>
            <w:webHidden/>
          </w:rPr>
          <w:fldChar w:fldCharType="separate"/>
        </w:r>
        <w:r>
          <w:rPr>
            <w:noProof/>
            <w:webHidden/>
          </w:rPr>
          <w:t>7</w:t>
        </w:r>
        <w:r w:rsidR="00044FEE">
          <w:rPr>
            <w:noProof/>
            <w:webHidden/>
          </w:rPr>
          <w:fldChar w:fldCharType="end"/>
        </w:r>
      </w:hyperlink>
    </w:p>
    <w:p w:rsidR="00044FEE" w:rsidRDefault="00347B8A">
      <w:pPr>
        <w:pStyle w:val="TOC1"/>
        <w:tabs>
          <w:tab w:val="left" w:pos="440"/>
          <w:tab w:val="right" w:leader="dot" w:pos="9060"/>
        </w:tabs>
        <w:rPr>
          <w:rFonts w:asciiTheme="minorHAnsi" w:eastAsiaTheme="minorEastAsia" w:hAnsiTheme="minorHAnsi" w:cstheme="minorBidi"/>
          <w:b w:val="0"/>
          <w:bCs w:val="0"/>
          <w:caps w:val="0"/>
          <w:noProof/>
          <w:sz w:val="22"/>
          <w:szCs w:val="22"/>
          <w:lang w:val="en-GB" w:eastAsia="en-GB" w:bidi="ar-SA"/>
        </w:rPr>
      </w:pPr>
      <w:hyperlink w:anchor="_Toc363549638" w:history="1">
        <w:r w:rsidR="00044FEE" w:rsidRPr="00AD02CC">
          <w:rPr>
            <w:rStyle w:val="Hyperlink"/>
            <w:noProof/>
          </w:rPr>
          <w:t>3.</w:t>
        </w:r>
        <w:r w:rsidR="00044FEE">
          <w:rPr>
            <w:rFonts w:asciiTheme="minorHAnsi" w:eastAsiaTheme="minorEastAsia" w:hAnsiTheme="minorHAnsi" w:cstheme="minorBidi"/>
            <w:b w:val="0"/>
            <w:bCs w:val="0"/>
            <w:caps w:val="0"/>
            <w:noProof/>
            <w:sz w:val="22"/>
            <w:szCs w:val="22"/>
            <w:lang w:val="en-GB" w:eastAsia="en-GB" w:bidi="ar-SA"/>
          </w:rPr>
          <w:tab/>
        </w:r>
        <w:r w:rsidR="00044FEE" w:rsidRPr="00AD02CC">
          <w:rPr>
            <w:rStyle w:val="Hyperlink"/>
            <w:noProof/>
          </w:rPr>
          <w:t>Risk Assessment</w:t>
        </w:r>
        <w:r w:rsidR="00044FEE">
          <w:rPr>
            <w:noProof/>
            <w:webHidden/>
          </w:rPr>
          <w:tab/>
        </w:r>
        <w:r w:rsidR="00044FEE">
          <w:rPr>
            <w:noProof/>
            <w:webHidden/>
          </w:rPr>
          <w:fldChar w:fldCharType="begin"/>
        </w:r>
        <w:r w:rsidR="00044FEE">
          <w:rPr>
            <w:noProof/>
            <w:webHidden/>
          </w:rPr>
          <w:instrText xml:space="preserve"> PAGEREF _Toc363549638 \h </w:instrText>
        </w:r>
        <w:r w:rsidR="00044FEE">
          <w:rPr>
            <w:noProof/>
            <w:webHidden/>
          </w:rPr>
        </w:r>
        <w:r w:rsidR="00044FEE">
          <w:rPr>
            <w:noProof/>
            <w:webHidden/>
          </w:rPr>
          <w:fldChar w:fldCharType="separate"/>
        </w:r>
        <w:r>
          <w:rPr>
            <w:noProof/>
            <w:webHidden/>
          </w:rPr>
          <w:t>7</w:t>
        </w:r>
        <w:r w:rsidR="00044FEE">
          <w:rPr>
            <w:noProof/>
            <w:webHidden/>
          </w:rPr>
          <w:fldChar w:fldCharType="end"/>
        </w:r>
      </w:hyperlink>
    </w:p>
    <w:p w:rsidR="00044FEE" w:rsidRDefault="00347B8A">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39" w:history="1">
        <w:r w:rsidR="00044FEE" w:rsidRPr="00AD02CC">
          <w:rPr>
            <w:rStyle w:val="Hyperlink"/>
            <w:noProof/>
          </w:rPr>
          <w:t xml:space="preserve">3.1 </w:t>
        </w:r>
        <w:r w:rsidR="00044FEE">
          <w:rPr>
            <w:rFonts w:asciiTheme="minorHAnsi" w:eastAsiaTheme="minorEastAsia" w:hAnsiTheme="minorHAnsi" w:cstheme="minorBidi"/>
            <w:smallCaps w:val="0"/>
            <w:noProof/>
            <w:sz w:val="22"/>
            <w:szCs w:val="22"/>
            <w:lang w:val="en-GB" w:eastAsia="en-GB" w:bidi="ar-SA"/>
          </w:rPr>
          <w:tab/>
        </w:r>
        <w:r w:rsidR="00044FEE" w:rsidRPr="00AD02CC">
          <w:rPr>
            <w:rStyle w:val="Hyperlink"/>
            <w:noProof/>
          </w:rPr>
          <w:t>Introduction</w:t>
        </w:r>
        <w:r w:rsidR="00044FEE">
          <w:rPr>
            <w:noProof/>
            <w:webHidden/>
          </w:rPr>
          <w:tab/>
        </w:r>
        <w:r w:rsidR="00044FEE">
          <w:rPr>
            <w:noProof/>
            <w:webHidden/>
          </w:rPr>
          <w:fldChar w:fldCharType="begin"/>
        </w:r>
        <w:r w:rsidR="00044FEE">
          <w:rPr>
            <w:noProof/>
            <w:webHidden/>
          </w:rPr>
          <w:instrText xml:space="preserve"> PAGEREF _Toc363549639 \h </w:instrText>
        </w:r>
        <w:r w:rsidR="00044FEE">
          <w:rPr>
            <w:noProof/>
            <w:webHidden/>
          </w:rPr>
        </w:r>
        <w:r w:rsidR="00044FEE">
          <w:rPr>
            <w:noProof/>
            <w:webHidden/>
          </w:rPr>
          <w:fldChar w:fldCharType="separate"/>
        </w:r>
        <w:r>
          <w:rPr>
            <w:noProof/>
            <w:webHidden/>
          </w:rPr>
          <w:t>7</w:t>
        </w:r>
        <w:r w:rsidR="00044FEE">
          <w:rPr>
            <w:noProof/>
            <w:webHidden/>
          </w:rPr>
          <w:fldChar w:fldCharType="end"/>
        </w:r>
      </w:hyperlink>
    </w:p>
    <w:p w:rsidR="00044FEE" w:rsidRDefault="00347B8A">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40" w:history="1">
        <w:r w:rsidR="00044FEE" w:rsidRPr="00AD02CC">
          <w:rPr>
            <w:rStyle w:val="Hyperlink"/>
            <w:noProof/>
          </w:rPr>
          <w:t>3.2</w:t>
        </w:r>
        <w:r w:rsidR="00044FEE">
          <w:rPr>
            <w:rFonts w:asciiTheme="minorHAnsi" w:eastAsiaTheme="minorEastAsia" w:hAnsiTheme="minorHAnsi" w:cstheme="minorBidi"/>
            <w:smallCaps w:val="0"/>
            <w:noProof/>
            <w:sz w:val="22"/>
            <w:szCs w:val="22"/>
            <w:lang w:val="en-GB" w:eastAsia="en-GB" w:bidi="ar-SA"/>
          </w:rPr>
          <w:tab/>
        </w:r>
        <w:r w:rsidR="00044FEE" w:rsidRPr="00AD02CC">
          <w:rPr>
            <w:rStyle w:val="Hyperlink"/>
            <w:noProof/>
          </w:rPr>
          <w:t>History of Use</w:t>
        </w:r>
        <w:r w:rsidR="00044FEE">
          <w:rPr>
            <w:noProof/>
            <w:webHidden/>
          </w:rPr>
          <w:tab/>
        </w:r>
        <w:r w:rsidR="00044FEE">
          <w:rPr>
            <w:noProof/>
            <w:webHidden/>
          </w:rPr>
          <w:fldChar w:fldCharType="begin"/>
        </w:r>
        <w:r w:rsidR="00044FEE">
          <w:rPr>
            <w:noProof/>
            <w:webHidden/>
          </w:rPr>
          <w:instrText xml:space="preserve"> PAGEREF _Toc363549640 \h </w:instrText>
        </w:r>
        <w:r w:rsidR="00044FEE">
          <w:rPr>
            <w:noProof/>
            <w:webHidden/>
          </w:rPr>
        </w:r>
        <w:r w:rsidR="00044FEE">
          <w:rPr>
            <w:noProof/>
            <w:webHidden/>
          </w:rPr>
          <w:fldChar w:fldCharType="separate"/>
        </w:r>
        <w:r>
          <w:rPr>
            <w:noProof/>
            <w:webHidden/>
          </w:rPr>
          <w:t>7</w:t>
        </w:r>
        <w:r w:rsidR="00044FEE">
          <w:rPr>
            <w:noProof/>
            <w:webHidden/>
          </w:rPr>
          <w:fldChar w:fldCharType="end"/>
        </w:r>
      </w:hyperlink>
    </w:p>
    <w:p w:rsidR="00044FEE" w:rsidRDefault="00347B8A">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41" w:history="1">
        <w:r w:rsidR="00044FEE" w:rsidRPr="00AD02CC">
          <w:rPr>
            <w:rStyle w:val="Hyperlink"/>
            <w:noProof/>
          </w:rPr>
          <w:t>3.3</w:t>
        </w:r>
        <w:r w:rsidR="00044FEE">
          <w:rPr>
            <w:rFonts w:asciiTheme="minorHAnsi" w:eastAsiaTheme="minorEastAsia" w:hAnsiTheme="minorHAnsi" w:cstheme="minorBidi"/>
            <w:smallCaps w:val="0"/>
            <w:noProof/>
            <w:sz w:val="22"/>
            <w:szCs w:val="22"/>
            <w:lang w:val="en-GB" w:eastAsia="en-GB" w:bidi="ar-SA"/>
          </w:rPr>
          <w:tab/>
        </w:r>
        <w:r w:rsidR="00044FEE" w:rsidRPr="00AD02CC">
          <w:rPr>
            <w:rStyle w:val="Hyperlink"/>
            <w:noProof/>
          </w:rPr>
          <w:t>Overseas Approvals</w:t>
        </w:r>
        <w:r w:rsidR="00044FEE">
          <w:rPr>
            <w:noProof/>
            <w:webHidden/>
          </w:rPr>
          <w:tab/>
        </w:r>
        <w:r w:rsidR="00044FEE">
          <w:rPr>
            <w:noProof/>
            <w:webHidden/>
          </w:rPr>
          <w:fldChar w:fldCharType="begin"/>
        </w:r>
        <w:r w:rsidR="00044FEE">
          <w:rPr>
            <w:noProof/>
            <w:webHidden/>
          </w:rPr>
          <w:instrText xml:space="preserve"> PAGEREF _Toc363549641 \h </w:instrText>
        </w:r>
        <w:r w:rsidR="00044FEE">
          <w:rPr>
            <w:noProof/>
            <w:webHidden/>
          </w:rPr>
        </w:r>
        <w:r w:rsidR="00044FEE">
          <w:rPr>
            <w:noProof/>
            <w:webHidden/>
          </w:rPr>
          <w:fldChar w:fldCharType="separate"/>
        </w:r>
        <w:r>
          <w:rPr>
            <w:noProof/>
            <w:webHidden/>
          </w:rPr>
          <w:t>7</w:t>
        </w:r>
        <w:r w:rsidR="00044FEE">
          <w:rPr>
            <w:noProof/>
            <w:webHidden/>
          </w:rPr>
          <w:fldChar w:fldCharType="end"/>
        </w:r>
      </w:hyperlink>
    </w:p>
    <w:p w:rsidR="00044FEE" w:rsidRDefault="00347B8A">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42" w:history="1">
        <w:r w:rsidR="00044FEE" w:rsidRPr="00AD02CC">
          <w:rPr>
            <w:rStyle w:val="Hyperlink"/>
            <w:noProof/>
          </w:rPr>
          <w:t>3.4</w:t>
        </w:r>
        <w:r w:rsidR="00044FEE">
          <w:rPr>
            <w:rFonts w:asciiTheme="minorHAnsi" w:eastAsiaTheme="minorEastAsia" w:hAnsiTheme="minorHAnsi" w:cstheme="minorBidi"/>
            <w:smallCaps w:val="0"/>
            <w:noProof/>
            <w:sz w:val="22"/>
            <w:szCs w:val="22"/>
            <w:lang w:val="en-GB" w:eastAsia="en-GB" w:bidi="ar-SA"/>
          </w:rPr>
          <w:tab/>
        </w:r>
        <w:r w:rsidR="00044FEE" w:rsidRPr="00AD02CC">
          <w:rPr>
            <w:rStyle w:val="Hyperlink"/>
            <w:noProof/>
          </w:rPr>
          <w:t>Absorption, Distribution, Metabolism and Excretion</w:t>
        </w:r>
        <w:r w:rsidR="00044FEE">
          <w:rPr>
            <w:noProof/>
            <w:webHidden/>
          </w:rPr>
          <w:tab/>
        </w:r>
        <w:r w:rsidR="00044FEE">
          <w:rPr>
            <w:noProof/>
            <w:webHidden/>
          </w:rPr>
          <w:fldChar w:fldCharType="begin"/>
        </w:r>
        <w:r w:rsidR="00044FEE">
          <w:rPr>
            <w:noProof/>
            <w:webHidden/>
          </w:rPr>
          <w:instrText xml:space="preserve"> PAGEREF _Toc363549642 \h </w:instrText>
        </w:r>
        <w:r w:rsidR="00044FEE">
          <w:rPr>
            <w:noProof/>
            <w:webHidden/>
          </w:rPr>
        </w:r>
        <w:r w:rsidR="00044FEE">
          <w:rPr>
            <w:noProof/>
            <w:webHidden/>
          </w:rPr>
          <w:fldChar w:fldCharType="separate"/>
        </w:r>
        <w:r>
          <w:rPr>
            <w:noProof/>
            <w:webHidden/>
          </w:rPr>
          <w:t>8</w:t>
        </w:r>
        <w:r w:rsidR="00044FEE">
          <w:rPr>
            <w:noProof/>
            <w:webHidden/>
          </w:rPr>
          <w:fldChar w:fldCharType="end"/>
        </w:r>
      </w:hyperlink>
    </w:p>
    <w:p w:rsidR="00044FEE" w:rsidRDefault="00347B8A">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43" w:history="1">
        <w:r w:rsidR="00044FEE" w:rsidRPr="00AD02CC">
          <w:rPr>
            <w:rStyle w:val="Hyperlink"/>
            <w:noProof/>
          </w:rPr>
          <w:t xml:space="preserve">3.5 </w:t>
        </w:r>
        <w:r w:rsidR="00044FEE">
          <w:rPr>
            <w:rFonts w:asciiTheme="minorHAnsi" w:eastAsiaTheme="minorEastAsia" w:hAnsiTheme="minorHAnsi" w:cstheme="minorBidi"/>
            <w:smallCaps w:val="0"/>
            <w:noProof/>
            <w:sz w:val="22"/>
            <w:szCs w:val="22"/>
            <w:lang w:val="en-GB" w:eastAsia="en-GB" w:bidi="ar-SA"/>
          </w:rPr>
          <w:tab/>
        </w:r>
        <w:r w:rsidR="00044FEE" w:rsidRPr="00AD02CC">
          <w:rPr>
            <w:rStyle w:val="Hyperlink"/>
            <w:noProof/>
          </w:rPr>
          <w:t>Toxicity</w:t>
        </w:r>
        <w:r w:rsidR="00044FEE">
          <w:rPr>
            <w:noProof/>
            <w:webHidden/>
          </w:rPr>
          <w:tab/>
        </w:r>
        <w:r w:rsidR="00044FEE">
          <w:rPr>
            <w:noProof/>
            <w:webHidden/>
          </w:rPr>
          <w:fldChar w:fldCharType="begin"/>
        </w:r>
        <w:r w:rsidR="00044FEE">
          <w:rPr>
            <w:noProof/>
            <w:webHidden/>
          </w:rPr>
          <w:instrText xml:space="preserve"> PAGEREF _Toc363549643 \h </w:instrText>
        </w:r>
        <w:r w:rsidR="00044FEE">
          <w:rPr>
            <w:noProof/>
            <w:webHidden/>
          </w:rPr>
        </w:r>
        <w:r w:rsidR="00044FEE">
          <w:rPr>
            <w:noProof/>
            <w:webHidden/>
          </w:rPr>
          <w:fldChar w:fldCharType="separate"/>
        </w:r>
        <w:r>
          <w:rPr>
            <w:noProof/>
            <w:webHidden/>
          </w:rPr>
          <w:t>8</w:t>
        </w:r>
        <w:r w:rsidR="00044FEE">
          <w:rPr>
            <w:noProof/>
            <w:webHidden/>
          </w:rPr>
          <w:fldChar w:fldCharType="end"/>
        </w:r>
      </w:hyperlink>
    </w:p>
    <w:p w:rsidR="00044FEE" w:rsidRDefault="00347B8A">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44" w:history="1">
        <w:r w:rsidR="00044FEE" w:rsidRPr="00AD02CC">
          <w:rPr>
            <w:rStyle w:val="Hyperlink"/>
            <w:noProof/>
          </w:rPr>
          <w:t>3.5.1</w:t>
        </w:r>
        <w:r w:rsidR="00044FEE">
          <w:rPr>
            <w:rFonts w:asciiTheme="minorHAnsi" w:eastAsiaTheme="minorEastAsia" w:hAnsiTheme="minorHAnsi" w:cstheme="minorBidi"/>
            <w:i w:val="0"/>
            <w:iCs w:val="0"/>
            <w:noProof/>
            <w:sz w:val="22"/>
            <w:szCs w:val="22"/>
            <w:lang w:val="en-GB" w:eastAsia="en-GB" w:bidi="ar-SA"/>
          </w:rPr>
          <w:tab/>
        </w:r>
        <w:r w:rsidR="00044FEE" w:rsidRPr="00AD02CC">
          <w:rPr>
            <w:rStyle w:val="Hyperlink"/>
            <w:noProof/>
          </w:rPr>
          <w:t>Acute toxicity</w:t>
        </w:r>
        <w:r w:rsidR="00044FEE">
          <w:rPr>
            <w:noProof/>
            <w:webHidden/>
          </w:rPr>
          <w:tab/>
        </w:r>
        <w:r w:rsidR="00044FEE">
          <w:rPr>
            <w:noProof/>
            <w:webHidden/>
          </w:rPr>
          <w:fldChar w:fldCharType="begin"/>
        </w:r>
        <w:r w:rsidR="00044FEE">
          <w:rPr>
            <w:noProof/>
            <w:webHidden/>
          </w:rPr>
          <w:instrText xml:space="preserve"> PAGEREF _Toc363549644 \h </w:instrText>
        </w:r>
        <w:r w:rsidR="00044FEE">
          <w:rPr>
            <w:noProof/>
            <w:webHidden/>
          </w:rPr>
        </w:r>
        <w:r w:rsidR="00044FEE">
          <w:rPr>
            <w:noProof/>
            <w:webHidden/>
          </w:rPr>
          <w:fldChar w:fldCharType="separate"/>
        </w:r>
        <w:r>
          <w:rPr>
            <w:noProof/>
            <w:webHidden/>
          </w:rPr>
          <w:t>8</w:t>
        </w:r>
        <w:r w:rsidR="00044FEE">
          <w:rPr>
            <w:noProof/>
            <w:webHidden/>
          </w:rPr>
          <w:fldChar w:fldCharType="end"/>
        </w:r>
      </w:hyperlink>
    </w:p>
    <w:p w:rsidR="00044FEE" w:rsidRDefault="00347B8A">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45" w:history="1">
        <w:r w:rsidR="00044FEE" w:rsidRPr="00AD02CC">
          <w:rPr>
            <w:rStyle w:val="Hyperlink"/>
            <w:noProof/>
          </w:rPr>
          <w:t>3.5.2</w:t>
        </w:r>
        <w:r w:rsidR="00044FEE">
          <w:rPr>
            <w:rFonts w:asciiTheme="minorHAnsi" w:eastAsiaTheme="minorEastAsia" w:hAnsiTheme="minorHAnsi" w:cstheme="minorBidi"/>
            <w:i w:val="0"/>
            <w:iCs w:val="0"/>
            <w:noProof/>
            <w:sz w:val="22"/>
            <w:szCs w:val="22"/>
            <w:lang w:val="en-GB" w:eastAsia="en-GB" w:bidi="ar-SA"/>
          </w:rPr>
          <w:tab/>
        </w:r>
        <w:r w:rsidR="00044FEE" w:rsidRPr="00AD02CC">
          <w:rPr>
            <w:rStyle w:val="Hyperlink"/>
            <w:noProof/>
          </w:rPr>
          <w:t>Sub-chronic toxicity</w:t>
        </w:r>
        <w:r w:rsidR="00044FEE">
          <w:rPr>
            <w:noProof/>
            <w:webHidden/>
          </w:rPr>
          <w:tab/>
        </w:r>
        <w:r w:rsidR="00044FEE">
          <w:rPr>
            <w:noProof/>
            <w:webHidden/>
          </w:rPr>
          <w:fldChar w:fldCharType="begin"/>
        </w:r>
        <w:r w:rsidR="00044FEE">
          <w:rPr>
            <w:noProof/>
            <w:webHidden/>
          </w:rPr>
          <w:instrText xml:space="preserve"> PAGEREF _Toc363549645 \h </w:instrText>
        </w:r>
        <w:r w:rsidR="00044FEE">
          <w:rPr>
            <w:noProof/>
            <w:webHidden/>
          </w:rPr>
        </w:r>
        <w:r w:rsidR="00044FEE">
          <w:rPr>
            <w:noProof/>
            <w:webHidden/>
          </w:rPr>
          <w:fldChar w:fldCharType="separate"/>
        </w:r>
        <w:r>
          <w:rPr>
            <w:noProof/>
            <w:webHidden/>
          </w:rPr>
          <w:t>8</w:t>
        </w:r>
        <w:r w:rsidR="00044FEE">
          <w:rPr>
            <w:noProof/>
            <w:webHidden/>
          </w:rPr>
          <w:fldChar w:fldCharType="end"/>
        </w:r>
      </w:hyperlink>
    </w:p>
    <w:p w:rsidR="00044FEE" w:rsidRDefault="00347B8A">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46" w:history="1">
        <w:r w:rsidR="00044FEE" w:rsidRPr="00AD02CC">
          <w:rPr>
            <w:rStyle w:val="Hyperlink"/>
            <w:noProof/>
          </w:rPr>
          <w:t>3.5.3</w:t>
        </w:r>
        <w:r w:rsidR="00044FEE">
          <w:rPr>
            <w:rFonts w:asciiTheme="minorHAnsi" w:eastAsiaTheme="minorEastAsia" w:hAnsiTheme="minorHAnsi" w:cstheme="minorBidi"/>
            <w:i w:val="0"/>
            <w:iCs w:val="0"/>
            <w:noProof/>
            <w:sz w:val="22"/>
            <w:szCs w:val="22"/>
            <w:lang w:val="en-GB" w:eastAsia="en-GB" w:bidi="ar-SA"/>
          </w:rPr>
          <w:tab/>
        </w:r>
        <w:r w:rsidR="00044FEE" w:rsidRPr="00AD02CC">
          <w:rPr>
            <w:rStyle w:val="Hyperlink"/>
            <w:noProof/>
          </w:rPr>
          <w:t>Chronic toxicity and carcinogenicity</w:t>
        </w:r>
        <w:r w:rsidR="00044FEE">
          <w:rPr>
            <w:noProof/>
            <w:webHidden/>
          </w:rPr>
          <w:tab/>
        </w:r>
        <w:r w:rsidR="00044FEE">
          <w:rPr>
            <w:noProof/>
            <w:webHidden/>
          </w:rPr>
          <w:fldChar w:fldCharType="begin"/>
        </w:r>
        <w:r w:rsidR="00044FEE">
          <w:rPr>
            <w:noProof/>
            <w:webHidden/>
          </w:rPr>
          <w:instrText xml:space="preserve"> PAGEREF _Toc363549646 \h </w:instrText>
        </w:r>
        <w:r w:rsidR="00044FEE">
          <w:rPr>
            <w:noProof/>
            <w:webHidden/>
          </w:rPr>
        </w:r>
        <w:r w:rsidR="00044FEE">
          <w:rPr>
            <w:noProof/>
            <w:webHidden/>
          </w:rPr>
          <w:fldChar w:fldCharType="separate"/>
        </w:r>
        <w:r>
          <w:rPr>
            <w:noProof/>
            <w:webHidden/>
          </w:rPr>
          <w:t>9</w:t>
        </w:r>
        <w:r w:rsidR="00044FEE">
          <w:rPr>
            <w:noProof/>
            <w:webHidden/>
          </w:rPr>
          <w:fldChar w:fldCharType="end"/>
        </w:r>
      </w:hyperlink>
    </w:p>
    <w:p w:rsidR="00044FEE" w:rsidRDefault="00347B8A">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47" w:history="1">
        <w:r w:rsidR="00044FEE" w:rsidRPr="00AD02CC">
          <w:rPr>
            <w:rStyle w:val="Hyperlink"/>
            <w:noProof/>
          </w:rPr>
          <w:t>3.5.4</w:t>
        </w:r>
        <w:r w:rsidR="00044FEE">
          <w:rPr>
            <w:rFonts w:asciiTheme="minorHAnsi" w:eastAsiaTheme="minorEastAsia" w:hAnsiTheme="minorHAnsi" w:cstheme="minorBidi"/>
            <w:i w:val="0"/>
            <w:iCs w:val="0"/>
            <w:noProof/>
            <w:sz w:val="22"/>
            <w:szCs w:val="22"/>
            <w:lang w:val="en-GB" w:eastAsia="en-GB" w:bidi="ar-SA"/>
          </w:rPr>
          <w:tab/>
        </w:r>
        <w:r w:rsidR="00044FEE" w:rsidRPr="00AD02CC">
          <w:rPr>
            <w:rStyle w:val="Hyperlink"/>
            <w:noProof/>
          </w:rPr>
          <w:t>Genotoxicity</w:t>
        </w:r>
        <w:r w:rsidR="00044FEE">
          <w:rPr>
            <w:noProof/>
            <w:webHidden/>
          </w:rPr>
          <w:tab/>
        </w:r>
        <w:r w:rsidR="00044FEE">
          <w:rPr>
            <w:noProof/>
            <w:webHidden/>
          </w:rPr>
          <w:fldChar w:fldCharType="begin"/>
        </w:r>
        <w:r w:rsidR="00044FEE">
          <w:rPr>
            <w:noProof/>
            <w:webHidden/>
          </w:rPr>
          <w:instrText xml:space="preserve"> PAGEREF _Toc363549647 \h </w:instrText>
        </w:r>
        <w:r w:rsidR="00044FEE">
          <w:rPr>
            <w:noProof/>
            <w:webHidden/>
          </w:rPr>
        </w:r>
        <w:r w:rsidR="00044FEE">
          <w:rPr>
            <w:noProof/>
            <w:webHidden/>
          </w:rPr>
          <w:fldChar w:fldCharType="separate"/>
        </w:r>
        <w:r>
          <w:rPr>
            <w:noProof/>
            <w:webHidden/>
          </w:rPr>
          <w:t>10</w:t>
        </w:r>
        <w:r w:rsidR="00044FEE">
          <w:rPr>
            <w:noProof/>
            <w:webHidden/>
          </w:rPr>
          <w:fldChar w:fldCharType="end"/>
        </w:r>
      </w:hyperlink>
    </w:p>
    <w:p w:rsidR="00044FEE" w:rsidRDefault="00347B8A">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48" w:history="1">
        <w:r w:rsidR="00044FEE" w:rsidRPr="00AD02CC">
          <w:rPr>
            <w:rStyle w:val="Hyperlink"/>
            <w:noProof/>
          </w:rPr>
          <w:t>3.5.5</w:t>
        </w:r>
        <w:r w:rsidR="00044FEE">
          <w:rPr>
            <w:rFonts w:asciiTheme="minorHAnsi" w:eastAsiaTheme="minorEastAsia" w:hAnsiTheme="minorHAnsi" w:cstheme="minorBidi"/>
            <w:i w:val="0"/>
            <w:iCs w:val="0"/>
            <w:noProof/>
            <w:sz w:val="22"/>
            <w:szCs w:val="22"/>
            <w:lang w:val="en-GB" w:eastAsia="en-GB" w:bidi="ar-SA"/>
          </w:rPr>
          <w:tab/>
        </w:r>
        <w:r w:rsidR="00044FEE" w:rsidRPr="00AD02CC">
          <w:rPr>
            <w:rStyle w:val="Hyperlink"/>
            <w:noProof/>
          </w:rPr>
          <w:t>Reproductive and developmental toxicity</w:t>
        </w:r>
        <w:r w:rsidR="00044FEE">
          <w:rPr>
            <w:noProof/>
            <w:webHidden/>
          </w:rPr>
          <w:tab/>
        </w:r>
        <w:r w:rsidR="00044FEE">
          <w:rPr>
            <w:noProof/>
            <w:webHidden/>
          </w:rPr>
          <w:fldChar w:fldCharType="begin"/>
        </w:r>
        <w:r w:rsidR="00044FEE">
          <w:rPr>
            <w:noProof/>
            <w:webHidden/>
          </w:rPr>
          <w:instrText xml:space="preserve"> PAGEREF _Toc363549648 \h </w:instrText>
        </w:r>
        <w:r w:rsidR="00044FEE">
          <w:rPr>
            <w:noProof/>
            <w:webHidden/>
          </w:rPr>
        </w:r>
        <w:r w:rsidR="00044FEE">
          <w:rPr>
            <w:noProof/>
            <w:webHidden/>
          </w:rPr>
          <w:fldChar w:fldCharType="separate"/>
        </w:r>
        <w:r>
          <w:rPr>
            <w:noProof/>
            <w:webHidden/>
          </w:rPr>
          <w:t>10</w:t>
        </w:r>
        <w:r w:rsidR="00044FEE">
          <w:rPr>
            <w:noProof/>
            <w:webHidden/>
          </w:rPr>
          <w:fldChar w:fldCharType="end"/>
        </w:r>
      </w:hyperlink>
    </w:p>
    <w:p w:rsidR="00044FEE" w:rsidRDefault="00347B8A">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49" w:history="1">
        <w:r w:rsidR="00044FEE" w:rsidRPr="00AD02CC">
          <w:rPr>
            <w:rStyle w:val="Hyperlink"/>
            <w:noProof/>
          </w:rPr>
          <w:t>3.5.6</w:t>
        </w:r>
        <w:r w:rsidR="00044FEE">
          <w:rPr>
            <w:rFonts w:asciiTheme="minorHAnsi" w:eastAsiaTheme="minorEastAsia" w:hAnsiTheme="minorHAnsi" w:cstheme="minorBidi"/>
            <w:i w:val="0"/>
            <w:iCs w:val="0"/>
            <w:noProof/>
            <w:sz w:val="22"/>
            <w:szCs w:val="22"/>
            <w:lang w:val="en-GB" w:eastAsia="en-GB" w:bidi="ar-SA"/>
          </w:rPr>
          <w:tab/>
        </w:r>
        <w:r w:rsidR="00044FEE" w:rsidRPr="00AD02CC">
          <w:rPr>
            <w:rStyle w:val="Hyperlink"/>
            <w:noProof/>
          </w:rPr>
          <w:t>Human studies</w:t>
        </w:r>
        <w:r w:rsidR="00044FEE">
          <w:rPr>
            <w:noProof/>
            <w:webHidden/>
          </w:rPr>
          <w:tab/>
        </w:r>
        <w:r w:rsidR="00044FEE">
          <w:rPr>
            <w:noProof/>
            <w:webHidden/>
          </w:rPr>
          <w:fldChar w:fldCharType="begin"/>
        </w:r>
        <w:r w:rsidR="00044FEE">
          <w:rPr>
            <w:noProof/>
            <w:webHidden/>
          </w:rPr>
          <w:instrText xml:space="preserve"> PAGEREF _Toc363549649 \h </w:instrText>
        </w:r>
        <w:r w:rsidR="00044FEE">
          <w:rPr>
            <w:noProof/>
            <w:webHidden/>
          </w:rPr>
        </w:r>
        <w:r w:rsidR="00044FEE">
          <w:rPr>
            <w:noProof/>
            <w:webHidden/>
          </w:rPr>
          <w:fldChar w:fldCharType="separate"/>
        </w:r>
        <w:r>
          <w:rPr>
            <w:noProof/>
            <w:webHidden/>
          </w:rPr>
          <w:t>11</w:t>
        </w:r>
        <w:r w:rsidR="00044FEE">
          <w:rPr>
            <w:noProof/>
            <w:webHidden/>
          </w:rPr>
          <w:fldChar w:fldCharType="end"/>
        </w:r>
      </w:hyperlink>
    </w:p>
    <w:p w:rsidR="00044FEE" w:rsidRDefault="00347B8A">
      <w:pPr>
        <w:pStyle w:val="TOC3"/>
        <w:tabs>
          <w:tab w:val="left" w:pos="1100"/>
          <w:tab w:val="right" w:leader="dot" w:pos="9060"/>
        </w:tabs>
        <w:rPr>
          <w:rFonts w:asciiTheme="minorHAnsi" w:eastAsiaTheme="minorEastAsia" w:hAnsiTheme="minorHAnsi" w:cstheme="minorBidi"/>
          <w:i w:val="0"/>
          <w:iCs w:val="0"/>
          <w:noProof/>
          <w:sz w:val="22"/>
          <w:szCs w:val="22"/>
          <w:lang w:val="en-GB" w:eastAsia="en-GB" w:bidi="ar-SA"/>
        </w:rPr>
      </w:pPr>
      <w:hyperlink w:anchor="_Toc363549650" w:history="1">
        <w:r w:rsidR="00044FEE" w:rsidRPr="00AD02CC">
          <w:rPr>
            <w:rStyle w:val="Hyperlink"/>
            <w:noProof/>
          </w:rPr>
          <w:t>3.5.7</w:t>
        </w:r>
        <w:r w:rsidR="00044FEE">
          <w:rPr>
            <w:rFonts w:asciiTheme="minorHAnsi" w:eastAsiaTheme="minorEastAsia" w:hAnsiTheme="minorHAnsi" w:cstheme="minorBidi"/>
            <w:i w:val="0"/>
            <w:iCs w:val="0"/>
            <w:noProof/>
            <w:sz w:val="22"/>
            <w:szCs w:val="22"/>
            <w:lang w:val="en-GB" w:eastAsia="en-GB" w:bidi="ar-SA"/>
          </w:rPr>
          <w:tab/>
        </w:r>
        <w:r w:rsidR="00044FEE" w:rsidRPr="00AD02CC">
          <w:rPr>
            <w:rStyle w:val="Hyperlink"/>
            <w:noProof/>
          </w:rPr>
          <w:t>Potential allergenicity</w:t>
        </w:r>
        <w:r w:rsidR="00044FEE">
          <w:rPr>
            <w:noProof/>
            <w:webHidden/>
          </w:rPr>
          <w:tab/>
        </w:r>
        <w:r w:rsidR="00044FEE">
          <w:rPr>
            <w:noProof/>
            <w:webHidden/>
          </w:rPr>
          <w:fldChar w:fldCharType="begin"/>
        </w:r>
        <w:r w:rsidR="00044FEE">
          <w:rPr>
            <w:noProof/>
            <w:webHidden/>
          </w:rPr>
          <w:instrText xml:space="preserve"> PAGEREF _Toc363549650 \h </w:instrText>
        </w:r>
        <w:r w:rsidR="00044FEE">
          <w:rPr>
            <w:noProof/>
            <w:webHidden/>
          </w:rPr>
        </w:r>
        <w:r w:rsidR="00044FEE">
          <w:rPr>
            <w:noProof/>
            <w:webHidden/>
          </w:rPr>
          <w:fldChar w:fldCharType="separate"/>
        </w:r>
        <w:r>
          <w:rPr>
            <w:noProof/>
            <w:webHidden/>
          </w:rPr>
          <w:t>11</w:t>
        </w:r>
        <w:r w:rsidR="00044FEE">
          <w:rPr>
            <w:noProof/>
            <w:webHidden/>
          </w:rPr>
          <w:fldChar w:fldCharType="end"/>
        </w:r>
      </w:hyperlink>
    </w:p>
    <w:p w:rsidR="00044FEE" w:rsidRDefault="00347B8A">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51" w:history="1">
        <w:r w:rsidR="00044FEE" w:rsidRPr="00AD02CC">
          <w:rPr>
            <w:rStyle w:val="Hyperlink"/>
            <w:noProof/>
          </w:rPr>
          <w:t>3.6</w:t>
        </w:r>
        <w:r w:rsidR="00044FEE">
          <w:rPr>
            <w:rFonts w:asciiTheme="minorHAnsi" w:eastAsiaTheme="minorEastAsia" w:hAnsiTheme="minorHAnsi" w:cstheme="minorBidi"/>
            <w:smallCaps w:val="0"/>
            <w:noProof/>
            <w:sz w:val="22"/>
            <w:szCs w:val="22"/>
            <w:lang w:val="en-GB" w:eastAsia="en-GB" w:bidi="ar-SA"/>
          </w:rPr>
          <w:tab/>
        </w:r>
        <w:r w:rsidR="00044FEE" w:rsidRPr="00AD02CC">
          <w:rPr>
            <w:rStyle w:val="Hyperlink"/>
            <w:noProof/>
          </w:rPr>
          <w:t>Hazard Characterisation</w:t>
        </w:r>
        <w:r w:rsidR="00044FEE">
          <w:rPr>
            <w:noProof/>
            <w:webHidden/>
          </w:rPr>
          <w:tab/>
        </w:r>
        <w:r w:rsidR="00044FEE">
          <w:rPr>
            <w:noProof/>
            <w:webHidden/>
          </w:rPr>
          <w:fldChar w:fldCharType="begin"/>
        </w:r>
        <w:r w:rsidR="00044FEE">
          <w:rPr>
            <w:noProof/>
            <w:webHidden/>
          </w:rPr>
          <w:instrText xml:space="preserve"> PAGEREF _Toc363549651 \h </w:instrText>
        </w:r>
        <w:r w:rsidR="00044FEE">
          <w:rPr>
            <w:noProof/>
            <w:webHidden/>
          </w:rPr>
        </w:r>
        <w:r w:rsidR="00044FEE">
          <w:rPr>
            <w:noProof/>
            <w:webHidden/>
          </w:rPr>
          <w:fldChar w:fldCharType="separate"/>
        </w:r>
        <w:r>
          <w:rPr>
            <w:noProof/>
            <w:webHidden/>
          </w:rPr>
          <w:t>11</w:t>
        </w:r>
        <w:r w:rsidR="00044FEE">
          <w:rPr>
            <w:noProof/>
            <w:webHidden/>
          </w:rPr>
          <w:fldChar w:fldCharType="end"/>
        </w:r>
      </w:hyperlink>
    </w:p>
    <w:p w:rsidR="00044FEE" w:rsidRDefault="00347B8A">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52" w:history="1">
        <w:r w:rsidR="00044FEE" w:rsidRPr="00AD02CC">
          <w:rPr>
            <w:rStyle w:val="Hyperlink"/>
            <w:noProof/>
          </w:rPr>
          <w:t xml:space="preserve">3.7 </w:t>
        </w:r>
        <w:r w:rsidR="00044FEE">
          <w:rPr>
            <w:rFonts w:asciiTheme="minorHAnsi" w:eastAsiaTheme="minorEastAsia" w:hAnsiTheme="minorHAnsi" w:cstheme="minorBidi"/>
            <w:smallCaps w:val="0"/>
            <w:noProof/>
            <w:sz w:val="22"/>
            <w:szCs w:val="22"/>
            <w:lang w:val="en-GB" w:eastAsia="en-GB" w:bidi="ar-SA"/>
          </w:rPr>
          <w:tab/>
        </w:r>
        <w:r w:rsidR="00044FEE" w:rsidRPr="00AD02CC">
          <w:rPr>
            <w:rStyle w:val="Hyperlink"/>
            <w:noProof/>
          </w:rPr>
          <w:t>Residual Levels in Food</w:t>
        </w:r>
        <w:r w:rsidR="00044FEE">
          <w:rPr>
            <w:noProof/>
            <w:webHidden/>
          </w:rPr>
          <w:tab/>
        </w:r>
        <w:r w:rsidR="00044FEE">
          <w:rPr>
            <w:noProof/>
            <w:webHidden/>
          </w:rPr>
          <w:fldChar w:fldCharType="begin"/>
        </w:r>
        <w:r w:rsidR="00044FEE">
          <w:rPr>
            <w:noProof/>
            <w:webHidden/>
          </w:rPr>
          <w:instrText xml:space="preserve"> PAGEREF _Toc363549652 \h </w:instrText>
        </w:r>
        <w:r w:rsidR="00044FEE">
          <w:rPr>
            <w:noProof/>
            <w:webHidden/>
          </w:rPr>
        </w:r>
        <w:r w:rsidR="00044FEE">
          <w:rPr>
            <w:noProof/>
            <w:webHidden/>
          </w:rPr>
          <w:fldChar w:fldCharType="separate"/>
        </w:r>
        <w:r>
          <w:rPr>
            <w:noProof/>
            <w:webHidden/>
          </w:rPr>
          <w:t>12</w:t>
        </w:r>
        <w:r w:rsidR="00044FEE">
          <w:rPr>
            <w:noProof/>
            <w:webHidden/>
          </w:rPr>
          <w:fldChar w:fldCharType="end"/>
        </w:r>
      </w:hyperlink>
    </w:p>
    <w:p w:rsidR="00044FEE" w:rsidRDefault="00347B8A">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53" w:history="1">
        <w:r w:rsidR="00044FEE" w:rsidRPr="00AD02CC">
          <w:rPr>
            <w:rStyle w:val="Hyperlink"/>
            <w:noProof/>
          </w:rPr>
          <w:t xml:space="preserve">3.8 </w:t>
        </w:r>
        <w:r w:rsidR="00044FEE">
          <w:rPr>
            <w:rFonts w:asciiTheme="minorHAnsi" w:eastAsiaTheme="minorEastAsia" w:hAnsiTheme="minorHAnsi" w:cstheme="minorBidi"/>
            <w:smallCaps w:val="0"/>
            <w:noProof/>
            <w:sz w:val="22"/>
            <w:szCs w:val="22"/>
            <w:lang w:val="en-GB" w:eastAsia="en-GB" w:bidi="ar-SA"/>
          </w:rPr>
          <w:tab/>
        </w:r>
        <w:r w:rsidR="00044FEE" w:rsidRPr="00AD02CC">
          <w:rPr>
            <w:rStyle w:val="Hyperlink"/>
            <w:noProof/>
          </w:rPr>
          <w:t>Dietary Exposure</w:t>
        </w:r>
        <w:r w:rsidR="00044FEE">
          <w:rPr>
            <w:noProof/>
            <w:webHidden/>
          </w:rPr>
          <w:tab/>
        </w:r>
        <w:r w:rsidR="00044FEE">
          <w:rPr>
            <w:noProof/>
            <w:webHidden/>
          </w:rPr>
          <w:fldChar w:fldCharType="begin"/>
        </w:r>
        <w:r w:rsidR="00044FEE">
          <w:rPr>
            <w:noProof/>
            <w:webHidden/>
          </w:rPr>
          <w:instrText xml:space="preserve"> PAGEREF _Toc363549653 \h </w:instrText>
        </w:r>
        <w:r w:rsidR="00044FEE">
          <w:rPr>
            <w:noProof/>
            <w:webHidden/>
          </w:rPr>
        </w:r>
        <w:r w:rsidR="00044FEE">
          <w:rPr>
            <w:noProof/>
            <w:webHidden/>
          </w:rPr>
          <w:fldChar w:fldCharType="separate"/>
        </w:r>
        <w:r>
          <w:rPr>
            <w:noProof/>
            <w:webHidden/>
          </w:rPr>
          <w:t>12</w:t>
        </w:r>
        <w:r w:rsidR="00044FEE">
          <w:rPr>
            <w:noProof/>
            <w:webHidden/>
          </w:rPr>
          <w:fldChar w:fldCharType="end"/>
        </w:r>
      </w:hyperlink>
    </w:p>
    <w:p w:rsidR="00044FEE" w:rsidRDefault="00347B8A">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54" w:history="1">
        <w:r w:rsidR="00044FEE" w:rsidRPr="00AD02CC">
          <w:rPr>
            <w:rStyle w:val="Hyperlink"/>
            <w:noProof/>
          </w:rPr>
          <w:t xml:space="preserve">3.9 </w:t>
        </w:r>
        <w:r w:rsidR="00044FEE">
          <w:rPr>
            <w:rFonts w:asciiTheme="minorHAnsi" w:eastAsiaTheme="minorEastAsia" w:hAnsiTheme="minorHAnsi" w:cstheme="minorBidi"/>
            <w:smallCaps w:val="0"/>
            <w:noProof/>
            <w:sz w:val="22"/>
            <w:szCs w:val="22"/>
            <w:lang w:val="en-GB" w:eastAsia="en-GB" w:bidi="ar-SA"/>
          </w:rPr>
          <w:tab/>
        </w:r>
        <w:r w:rsidR="00044FEE" w:rsidRPr="00AD02CC">
          <w:rPr>
            <w:rStyle w:val="Hyperlink"/>
            <w:noProof/>
          </w:rPr>
          <w:t>Discussion</w:t>
        </w:r>
        <w:r w:rsidR="00044FEE">
          <w:rPr>
            <w:noProof/>
            <w:webHidden/>
          </w:rPr>
          <w:tab/>
        </w:r>
        <w:r w:rsidR="00044FEE">
          <w:rPr>
            <w:noProof/>
            <w:webHidden/>
          </w:rPr>
          <w:fldChar w:fldCharType="begin"/>
        </w:r>
        <w:r w:rsidR="00044FEE">
          <w:rPr>
            <w:noProof/>
            <w:webHidden/>
          </w:rPr>
          <w:instrText xml:space="preserve"> PAGEREF _Toc363549654 \h </w:instrText>
        </w:r>
        <w:r w:rsidR="00044FEE">
          <w:rPr>
            <w:noProof/>
            <w:webHidden/>
          </w:rPr>
        </w:r>
        <w:r w:rsidR="00044FEE">
          <w:rPr>
            <w:noProof/>
            <w:webHidden/>
          </w:rPr>
          <w:fldChar w:fldCharType="separate"/>
        </w:r>
        <w:r>
          <w:rPr>
            <w:noProof/>
            <w:webHidden/>
          </w:rPr>
          <w:t>12</w:t>
        </w:r>
        <w:r w:rsidR="00044FEE">
          <w:rPr>
            <w:noProof/>
            <w:webHidden/>
          </w:rPr>
          <w:fldChar w:fldCharType="end"/>
        </w:r>
      </w:hyperlink>
    </w:p>
    <w:p w:rsidR="00044FEE" w:rsidRDefault="00347B8A">
      <w:pPr>
        <w:pStyle w:val="TOC2"/>
        <w:tabs>
          <w:tab w:val="left" w:pos="880"/>
          <w:tab w:val="right" w:leader="dot" w:pos="9060"/>
        </w:tabs>
        <w:rPr>
          <w:rFonts w:asciiTheme="minorHAnsi" w:eastAsiaTheme="minorEastAsia" w:hAnsiTheme="minorHAnsi" w:cstheme="minorBidi"/>
          <w:smallCaps w:val="0"/>
          <w:noProof/>
          <w:sz w:val="22"/>
          <w:szCs w:val="22"/>
          <w:lang w:val="en-GB" w:eastAsia="en-GB" w:bidi="ar-SA"/>
        </w:rPr>
      </w:pPr>
      <w:hyperlink w:anchor="_Toc363549655" w:history="1">
        <w:r w:rsidR="00044FEE" w:rsidRPr="00AD02CC">
          <w:rPr>
            <w:rStyle w:val="Hyperlink"/>
            <w:noProof/>
          </w:rPr>
          <w:t xml:space="preserve">3.10 </w:t>
        </w:r>
        <w:r w:rsidR="00044FEE">
          <w:rPr>
            <w:rFonts w:asciiTheme="minorHAnsi" w:eastAsiaTheme="minorEastAsia" w:hAnsiTheme="minorHAnsi" w:cstheme="minorBidi"/>
            <w:smallCaps w:val="0"/>
            <w:noProof/>
            <w:sz w:val="22"/>
            <w:szCs w:val="22"/>
            <w:lang w:val="en-GB" w:eastAsia="en-GB" w:bidi="ar-SA"/>
          </w:rPr>
          <w:tab/>
        </w:r>
        <w:r w:rsidR="00044FEE" w:rsidRPr="00AD02CC">
          <w:rPr>
            <w:rStyle w:val="Hyperlink"/>
            <w:noProof/>
          </w:rPr>
          <w:t>Risk Assessment Conclusion</w:t>
        </w:r>
        <w:r w:rsidR="00044FEE">
          <w:rPr>
            <w:noProof/>
            <w:webHidden/>
          </w:rPr>
          <w:tab/>
        </w:r>
        <w:r w:rsidR="00044FEE">
          <w:rPr>
            <w:noProof/>
            <w:webHidden/>
          </w:rPr>
          <w:fldChar w:fldCharType="begin"/>
        </w:r>
        <w:r w:rsidR="00044FEE">
          <w:rPr>
            <w:noProof/>
            <w:webHidden/>
          </w:rPr>
          <w:instrText xml:space="preserve"> PAGEREF _Toc363549655 \h </w:instrText>
        </w:r>
        <w:r w:rsidR="00044FEE">
          <w:rPr>
            <w:noProof/>
            <w:webHidden/>
          </w:rPr>
        </w:r>
        <w:r w:rsidR="00044FEE">
          <w:rPr>
            <w:noProof/>
            <w:webHidden/>
          </w:rPr>
          <w:fldChar w:fldCharType="separate"/>
        </w:r>
        <w:r>
          <w:rPr>
            <w:noProof/>
            <w:webHidden/>
          </w:rPr>
          <w:t>13</w:t>
        </w:r>
        <w:r w:rsidR="00044FEE">
          <w:rPr>
            <w:noProof/>
            <w:webHidden/>
          </w:rPr>
          <w:fldChar w:fldCharType="end"/>
        </w:r>
      </w:hyperlink>
    </w:p>
    <w:p w:rsidR="00044FEE" w:rsidRDefault="00347B8A">
      <w:pPr>
        <w:pStyle w:val="TOC1"/>
        <w:tabs>
          <w:tab w:val="left" w:pos="440"/>
          <w:tab w:val="right" w:leader="dot" w:pos="9060"/>
        </w:tabs>
        <w:rPr>
          <w:rFonts w:asciiTheme="minorHAnsi" w:eastAsiaTheme="minorEastAsia" w:hAnsiTheme="minorHAnsi" w:cstheme="minorBidi"/>
          <w:b w:val="0"/>
          <w:bCs w:val="0"/>
          <w:caps w:val="0"/>
          <w:noProof/>
          <w:sz w:val="22"/>
          <w:szCs w:val="22"/>
          <w:lang w:val="en-GB" w:eastAsia="en-GB" w:bidi="ar-SA"/>
        </w:rPr>
      </w:pPr>
      <w:hyperlink w:anchor="_Toc363549656" w:history="1">
        <w:r w:rsidR="00044FEE" w:rsidRPr="00AD02CC">
          <w:rPr>
            <w:rStyle w:val="Hyperlink"/>
            <w:noProof/>
          </w:rPr>
          <w:t xml:space="preserve">4. </w:t>
        </w:r>
        <w:r w:rsidR="00044FEE">
          <w:rPr>
            <w:rFonts w:asciiTheme="minorHAnsi" w:eastAsiaTheme="minorEastAsia" w:hAnsiTheme="minorHAnsi" w:cstheme="minorBidi"/>
            <w:b w:val="0"/>
            <w:bCs w:val="0"/>
            <w:caps w:val="0"/>
            <w:noProof/>
            <w:sz w:val="22"/>
            <w:szCs w:val="22"/>
            <w:lang w:val="en-GB" w:eastAsia="en-GB" w:bidi="ar-SA"/>
          </w:rPr>
          <w:tab/>
        </w:r>
        <w:r w:rsidR="00044FEE" w:rsidRPr="00AD02CC">
          <w:rPr>
            <w:rStyle w:val="Hyperlink"/>
            <w:noProof/>
          </w:rPr>
          <w:t>References</w:t>
        </w:r>
        <w:r w:rsidR="00044FEE">
          <w:rPr>
            <w:noProof/>
            <w:webHidden/>
          </w:rPr>
          <w:tab/>
        </w:r>
        <w:r w:rsidR="00044FEE">
          <w:rPr>
            <w:noProof/>
            <w:webHidden/>
          </w:rPr>
          <w:fldChar w:fldCharType="begin"/>
        </w:r>
        <w:r w:rsidR="00044FEE">
          <w:rPr>
            <w:noProof/>
            <w:webHidden/>
          </w:rPr>
          <w:instrText xml:space="preserve"> PAGEREF _Toc363549656 \h </w:instrText>
        </w:r>
        <w:r w:rsidR="00044FEE">
          <w:rPr>
            <w:noProof/>
            <w:webHidden/>
          </w:rPr>
        </w:r>
        <w:r w:rsidR="00044FEE">
          <w:rPr>
            <w:noProof/>
            <w:webHidden/>
          </w:rPr>
          <w:fldChar w:fldCharType="separate"/>
        </w:r>
        <w:r>
          <w:rPr>
            <w:noProof/>
            <w:webHidden/>
          </w:rPr>
          <w:t>14</w:t>
        </w:r>
        <w:r w:rsidR="00044FEE">
          <w:rPr>
            <w:noProof/>
            <w:webHidden/>
          </w:rPr>
          <w:fldChar w:fldCharType="end"/>
        </w:r>
      </w:hyperlink>
    </w:p>
    <w:p w:rsidR="00CD43A1" w:rsidRPr="00CD43A1" w:rsidRDefault="00A77656" w:rsidP="00CD43A1">
      <w:pPr>
        <w:rPr>
          <w:rFonts w:cs="Arial"/>
          <w:lang w:val="en-GB"/>
        </w:rPr>
      </w:pPr>
      <w:r w:rsidRPr="00A77656">
        <w:rPr>
          <w:rFonts w:cs="Arial"/>
          <w:b/>
          <w:bCs/>
          <w:caps/>
          <w:sz w:val="20"/>
          <w:szCs w:val="20"/>
          <w:lang w:val="en-GB"/>
        </w:rPr>
        <w:fldChar w:fldCharType="end"/>
      </w:r>
    </w:p>
    <w:p w:rsidR="00B97327" w:rsidRDefault="00B97327">
      <w:pPr>
        <w:widowControl/>
        <w:rPr>
          <w:rFonts w:cs="Arial"/>
        </w:rPr>
      </w:pPr>
    </w:p>
    <w:p w:rsidR="002B1938" w:rsidRDefault="002B1938">
      <w:pPr>
        <w:widowControl/>
        <w:rPr>
          <w:rFonts w:cs="Arial"/>
        </w:rPr>
      </w:pPr>
    </w:p>
    <w:p w:rsidR="00D17837" w:rsidRDefault="00D17837" w:rsidP="002A0194">
      <w:pPr>
        <w:autoSpaceDE w:val="0"/>
        <w:autoSpaceDN w:val="0"/>
        <w:adjustRightInd w:val="0"/>
        <w:rPr>
          <w:rFonts w:cs="Arial"/>
        </w:rPr>
      </w:pPr>
    </w:p>
    <w:p w:rsidR="00D17837" w:rsidRPr="00DC6570" w:rsidRDefault="00D17837" w:rsidP="002A0194">
      <w:pPr>
        <w:autoSpaceDE w:val="0"/>
        <w:autoSpaceDN w:val="0"/>
        <w:adjustRightInd w:val="0"/>
        <w:rPr>
          <w:rFonts w:cs="Arial"/>
        </w:rPr>
      </w:pPr>
    </w:p>
    <w:p w:rsidR="00AB423E" w:rsidRPr="000C008A" w:rsidRDefault="002D53E1" w:rsidP="00F1598A">
      <w:pPr>
        <w:pStyle w:val="Heading1"/>
      </w:pPr>
      <w:bookmarkStart w:id="37" w:name="_Toc11735627"/>
      <w:r>
        <w:br w:type="page"/>
      </w:r>
      <w:bookmarkStart w:id="38" w:name="_Toc294176135"/>
      <w:bookmarkStart w:id="39" w:name="_Toc303076603"/>
      <w:bookmarkStart w:id="40" w:name="_Toc363549627"/>
      <w:bookmarkEnd w:id="37"/>
      <w:r w:rsidR="00CD43A1" w:rsidRPr="000C008A">
        <w:lastRenderedPageBreak/>
        <w:t>1.</w:t>
      </w:r>
      <w:r w:rsidR="00903A35" w:rsidRPr="000C008A">
        <w:tab/>
      </w:r>
      <w:r w:rsidR="00AB423E" w:rsidRPr="000C008A">
        <w:t>Introduction</w:t>
      </w:r>
      <w:bookmarkEnd w:id="38"/>
      <w:bookmarkEnd w:id="39"/>
      <w:bookmarkEnd w:id="40"/>
    </w:p>
    <w:p w:rsidR="00807559" w:rsidRPr="00330F0C" w:rsidRDefault="00807559" w:rsidP="001C2846">
      <w:pPr>
        <w:pStyle w:val="Heading2"/>
      </w:pPr>
      <w:bookmarkStart w:id="41" w:name="_Toc120358576"/>
      <w:bookmarkStart w:id="42" w:name="_Toc303076604"/>
      <w:bookmarkStart w:id="43" w:name="_Toc363549628"/>
      <w:r w:rsidRPr="00CD43A1">
        <w:t>1.1</w:t>
      </w:r>
      <w:r w:rsidR="00B07F42" w:rsidRPr="00CD43A1">
        <w:tab/>
      </w:r>
      <w:bookmarkEnd w:id="41"/>
      <w:r w:rsidR="00C55AA5" w:rsidRPr="0049527C">
        <w:t>Background</w:t>
      </w:r>
      <w:bookmarkEnd w:id="42"/>
      <w:bookmarkEnd w:id="43"/>
    </w:p>
    <w:p w:rsidR="00017B82" w:rsidRDefault="00C55AA5" w:rsidP="00807559">
      <w:pPr>
        <w:rPr>
          <w:rFonts w:cs="Arial"/>
        </w:rPr>
      </w:pPr>
      <w:r>
        <w:rPr>
          <w:rFonts w:cs="Arial"/>
        </w:rPr>
        <w:t>On</w:t>
      </w:r>
      <w:r w:rsidR="0043104F">
        <w:rPr>
          <w:rFonts w:cs="Arial"/>
        </w:rPr>
        <w:t xml:space="preserve"> </w:t>
      </w:r>
      <w:r w:rsidR="009B3710">
        <w:rPr>
          <w:rFonts w:cs="Arial"/>
        </w:rPr>
        <w:t>20</w:t>
      </w:r>
      <w:r w:rsidR="00952FC0">
        <w:rPr>
          <w:rFonts w:cs="Arial"/>
        </w:rPr>
        <w:t xml:space="preserve"> </w:t>
      </w:r>
      <w:r w:rsidR="009B3710">
        <w:rPr>
          <w:rFonts w:cs="Arial"/>
        </w:rPr>
        <w:t>September</w:t>
      </w:r>
      <w:r w:rsidR="00D24F10">
        <w:rPr>
          <w:rFonts w:cs="Arial"/>
        </w:rPr>
        <w:t xml:space="preserve"> 201</w:t>
      </w:r>
      <w:r w:rsidR="009B3710">
        <w:rPr>
          <w:rFonts w:cs="Arial"/>
        </w:rPr>
        <w:t>2</w:t>
      </w:r>
      <w:r w:rsidR="001C1094">
        <w:rPr>
          <w:rFonts w:cs="Arial"/>
        </w:rPr>
        <w:t>,</w:t>
      </w:r>
      <w:r>
        <w:rPr>
          <w:rFonts w:cs="Arial"/>
        </w:rPr>
        <w:t xml:space="preserve"> Food Standards Australia New Zealand (FSANZ) received an Application </w:t>
      </w:r>
      <w:r w:rsidR="007248A4">
        <w:rPr>
          <w:rFonts w:cs="Arial"/>
        </w:rPr>
        <w:t xml:space="preserve">from </w:t>
      </w:r>
      <w:r w:rsidR="00A34F6D">
        <w:rPr>
          <w:rFonts w:cs="Arial"/>
        </w:rPr>
        <w:t xml:space="preserve">the </w:t>
      </w:r>
      <w:r w:rsidR="009B3710" w:rsidRPr="009B3710">
        <w:rPr>
          <w:rFonts w:cs="Arial"/>
        </w:rPr>
        <w:t>Wine</w:t>
      </w:r>
      <w:r w:rsidR="009B3710">
        <w:rPr>
          <w:rFonts w:cs="Arial"/>
        </w:rPr>
        <w:t>makers' Federation of Australia</w:t>
      </w:r>
      <w:r w:rsidR="0098677D">
        <w:rPr>
          <w:rFonts w:cs="Arial"/>
        </w:rPr>
        <w:t>,</w:t>
      </w:r>
      <w:r w:rsidR="00575EC8">
        <w:rPr>
          <w:rFonts w:cs="Arial"/>
        </w:rPr>
        <w:t xml:space="preserve"> </w:t>
      </w:r>
      <w:r>
        <w:rPr>
          <w:rFonts w:cs="Arial"/>
        </w:rPr>
        <w:t xml:space="preserve">seeking </w:t>
      </w:r>
      <w:r w:rsidR="00A26111">
        <w:rPr>
          <w:rFonts w:cs="Arial"/>
        </w:rPr>
        <w:t xml:space="preserve">an </w:t>
      </w:r>
      <w:r>
        <w:rPr>
          <w:rFonts w:cs="Arial"/>
        </w:rPr>
        <w:t xml:space="preserve">amendment to </w:t>
      </w:r>
      <w:r w:rsidR="00396DC4">
        <w:rPr>
          <w:rFonts w:cs="Arial"/>
        </w:rPr>
        <w:t xml:space="preserve">the Table to clause </w:t>
      </w:r>
      <w:r>
        <w:rPr>
          <w:rFonts w:cs="Arial"/>
        </w:rPr>
        <w:t>1</w:t>
      </w:r>
      <w:r w:rsidR="0093765A">
        <w:rPr>
          <w:rFonts w:cs="Arial"/>
        </w:rPr>
        <w:t>4</w:t>
      </w:r>
      <w:r>
        <w:rPr>
          <w:rFonts w:cs="Arial"/>
        </w:rPr>
        <w:t xml:space="preserve"> of </w:t>
      </w:r>
      <w:r w:rsidRPr="001C1094">
        <w:rPr>
          <w:rFonts w:cs="Arial"/>
        </w:rPr>
        <w:t>Standard 1.3.</w:t>
      </w:r>
      <w:r w:rsidR="006965A9">
        <w:rPr>
          <w:rFonts w:cs="Arial"/>
        </w:rPr>
        <w:t>3</w:t>
      </w:r>
      <w:r w:rsidR="001C1094">
        <w:rPr>
          <w:rFonts w:cs="Arial"/>
        </w:rPr>
        <w:t xml:space="preserve"> </w:t>
      </w:r>
      <w:r w:rsidR="00BA4617">
        <w:rPr>
          <w:rFonts w:cs="Arial"/>
        </w:rPr>
        <w:t xml:space="preserve">– Processing Aids </w:t>
      </w:r>
      <w:r w:rsidR="00F1598A">
        <w:rPr>
          <w:rFonts w:cs="Arial"/>
        </w:rPr>
        <w:t>in</w:t>
      </w:r>
      <w:r w:rsidR="001C1094">
        <w:rPr>
          <w:rFonts w:cs="Arial"/>
        </w:rPr>
        <w:t xml:space="preserve"> the </w:t>
      </w:r>
      <w:r w:rsidR="001C1094" w:rsidRPr="00AB2C17">
        <w:rPr>
          <w:rFonts w:cs="Arial"/>
          <w:i/>
        </w:rPr>
        <w:t xml:space="preserve">Australia New Zealand Food Standards Code </w:t>
      </w:r>
      <w:r w:rsidR="001C1094">
        <w:rPr>
          <w:rFonts w:cs="Arial"/>
        </w:rPr>
        <w:t xml:space="preserve">(the Code) </w:t>
      </w:r>
      <w:r w:rsidR="0066576E">
        <w:t xml:space="preserve">to permit the use of </w:t>
      </w:r>
      <w:r w:rsidR="009B3710">
        <w:t xml:space="preserve">fungal </w:t>
      </w:r>
      <w:r w:rsidR="006C46FF">
        <w:t>chitosan</w:t>
      </w:r>
      <w:r w:rsidR="0066576E">
        <w:t xml:space="preserve"> </w:t>
      </w:r>
      <w:r w:rsidR="009B3710" w:rsidRPr="009B3710">
        <w:t>as a processing aid for the production of wine, beer, cider, spirits and food grade ethanol</w:t>
      </w:r>
      <w:r w:rsidR="009B3710">
        <w:t>.</w:t>
      </w:r>
    </w:p>
    <w:p w:rsidR="00A26111" w:rsidRPr="001C2846" w:rsidRDefault="00BA4838" w:rsidP="001C2846">
      <w:pPr>
        <w:pStyle w:val="Heading2"/>
        <w:rPr>
          <w:b w:val="0"/>
        </w:rPr>
      </w:pPr>
      <w:bookmarkStart w:id="44" w:name="_Toc303076605"/>
      <w:bookmarkStart w:id="45" w:name="_Toc363549629"/>
      <w:r w:rsidRPr="00CD43A1">
        <w:t xml:space="preserve">1.2 </w:t>
      </w:r>
      <w:r w:rsidR="00CB025E" w:rsidRPr="00CC5A77">
        <w:tab/>
      </w:r>
      <w:r w:rsidRPr="0049527C">
        <w:t xml:space="preserve">Risk </w:t>
      </w:r>
      <w:r w:rsidR="00A26111" w:rsidRPr="00330F0C">
        <w:t>A</w:t>
      </w:r>
      <w:r w:rsidRPr="001C2846">
        <w:t xml:space="preserve">ssessment </w:t>
      </w:r>
      <w:r w:rsidR="00A26111" w:rsidRPr="001C2846">
        <w:t>Q</w:t>
      </w:r>
      <w:r w:rsidRPr="001C2846">
        <w:t xml:space="preserve">uestions &amp; </w:t>
      </w:r>
      <w:r w:rsidR="00A26111" w:rsidRPr="001C2846">
        <w:t>S</w:t>
      </w:r>
      <w:r w:rsidR="003A3183" w:rsidRPr="001C2846">
        <w:t>cope</w:t>
      </w:r>
      <w:bookmarkEnd w:id="44"/>
      <w:bookmarkEnd w:id="45"/>
    </w:p>
    <w:p w:rsidR="00D733C9" w:rsidRDefault="00D733C9" w:rsidP="00D733C9">
      <w:pPr>
        <w:rPr>
          <w:rFonts w:cs="Arial"/>
        </w:rPr>
      </w:pPr>
      <w:r w:rsidRPr="00E91FC7">
        <w:rPr>
          <w:rFonts w:cs="Arial"/>
        </w:rPr>
        <w:t>The following questions are addressed in this Risk and Technical Assessment Report:</w:t>
      </w:r>
    </w:p>
    <w:p w:rsidR="00D733C9" w:rsidRPr="00BA03D4" w:rsidRDefault="00D733C9" w:rsidP="00D733C9"/>
    <w:p w:rsidR="00D733C9" w:rsidRDefault="00D733C9" w:rsidP="00AE17FE">
      <w:pPr>
        <w:pStyle w:val="FSBullet"/>
        <w:rPr>
          <w:snapToGrid w:val="0"/>
        </w:rPr>
      </w:pPr>
      <w:r>
        <w:rPr>
          <w:snapToGrid w:val="0"/>
        </w:rPr>
        <w:t xml:space="preserve">Is the use of </w:t>
      </w:r>
      <w:r w:rsidR="006C46FF">
        <w:rPr>
          <w:snapToGrid w:val="0"/>
        </w:rPr>
        <w:t>chitosan</w:t>
      </w:r>
      <w:r>
        <w:rPr>
          <w:snapToGrid w:val="0"/>
        </w:rPr>
        <w:t xml:space="preserve"> as a </w:t>
      </w:r>
      <w:r w:rsidR="006611BF">
        <w:rPr>
          <w:snapToGrid w:val="0"/>
        </w:rPr>
        <w:t>processing aid</w:t>
      </w:r>
      <w:r>
        <w:rPr>
          <w:snapToGrid w:val="0"/>
        </w:rPr>
        <w:t xml:space="preserve"> </w:t>
      </w:r>
      <w:r w:rsidR="00AE17FE" w:rsidRPr="00AE17FE">
        <w:rPr>
          <w:snapToGrid w:val="0"/>
        </w:rPr>
        <w:t>for the production of wine, beer, cider,</w:t>
      </w:r>
      <w:r w:rsidR="00AE17FE">
        <w:rPr>
          <w:snapToGrid w:val="0"/>
        </w:rPr>
        <w:t xml:space="preserve"> spirits and food grade ethanol</w:t>
      </w:r>
      <w:r w:rsidR="0066576E">
        <w:rPr>
          <w:snapToGrid w:val="0"/>
        </w:rPr>
        <w:t xml:space="preserve"> </w:t>
      </w:r>
      <w:r>
        <w:rPr>
          <w:snapToGrid w:val="0"/>
        </w:rPr>
        <w:t>technologically justified?</w:t>
      </w:r>
    </w:p>
    <w:p w:rsidR="00D733C9" w:rsidRDefault="00D733C9" w:rsidP="00D733C9"/>
    <w:p w:rsidR="00D733C9" w:rsidRDefault="00D733C9" w:rsidP="005B11C9">
      <w:pPr>
        <w:pStyle w:val="FSBullet"/>
        <w:rPr>
          <w:snapToGrid w:val="0"/>
        </w:rPr>
      </w:pPr>
      <w:r>
        <w:rPr>
          <w:snapToGrid w:val="0"/>
        </w:rPr>
        <w:t xml:space="preserve">Are </w:t>
      </w:r>
      <w:r w:rsidR="00AE17FE">
        <w:rPr>
          <w:snapToGrid w:val="0"/>
        </w:rPr>
        <w:t xml:space="preserve">the </w:t>
      </w:r>
      <w:r w:rsidR="005A3171" w:rsidRPr="005B11C9">
        <w:rPr>
          <w:snapToGrid w:val="0"/>
        </w:rPr>
        <w:t xml:space="preserve">products </w:t>
      </w:r>
      <w:r w:rsidR="005A3171">
        <w:rPr>
          <w:snapToGrid w:val="0"/>
        </w:rPr>
        <w:t xml:space="preserve">made using </w:t>
      </w:r>
      <w:r w:rsidR="006C46FF">
        <w:rPr>
          <w:snapToGrid w:val="0"/>
        </w:rPr>
        <w:t>chitosan</w:t>
      </w:r>
      <w:r>
        <w:rPr>
          <w:snapToGrid w:val="0"/>
        </w:rPr>
        <w:t xml:space="preserve"> </w:t>
      </w:r>
      <w:r w:rsidR="005A3171">
        <w:rPr>
          <w:snapToGrid w:val="0"/>
        </w:rPr>
        <w:t xml:space="preserve">as a processing aid </w:t>
      </w:r>
      <w:r>
        <w:rPr>
          <w:snapToGrid w:val="0"/>
        </w:rPr>
        <w:t>safe for consumption?</w:t>
      </w:r>
    </w:p>
    <w:p w:rsidR="00D733C9" w:rsidRPr="00E91FC7" w:rsidRDefault="00D733C9" w:rsidP="00D733C9"/>
    <w:p w:rsidR="00D733C9" w:rsidRDefault="00D733C9" w:rsidP="00D733C9">
      <w:pPr>
        <w:rPr>
          <w:rFonts w:cs="Arial"/>
        </w:rPr>
      </w:pPr>
      <w:r w:rsidRPr="00E91FC7">
        <w:rPr>
          <w:rFonts w:cs="Arial"/>
        </w:rPr>
        <w:t>This Risk and Technical As</w:t>
      </w:r>
      <w:r w:rsidR="00D63402">
        <w:rPr>
          <w:rFonts w:cs="Arial"/>
        </w:rPr>
        <w:t>sessment Report</w:t>
      </w:r>
      <w:r w:rsidRPr="00E91FC7">
        <w:rPr>
          <w:rFonts w:cs="Arial"/>
        </w:rPr>
        <w:t xml:space="preserve"> address</w:t>
      </w:r>
      <w:r w:rsidR="00D63402">
        <w:rPr>
          <w:rFonts w:cs="Arial"/>
        </w:rPr>
        <w:t>es</w:t>
      </w:r>
      <w:r w:rsidRPr="00E91FC7">
        <w:rPr>
          <w:rFonts w:cs="Arial"/>
        </w:rPr>
        <w:t xml:space="preserve"> the above questions in order and comprises the following components:</w:t>
      </w:r>
    </w:p>
    <w:p w:rsidR="00BE1669" w:rsidRPr="00E91FC7" w:rsidRDefault="00BE1669" w:rsidP="004D53CB">
      <w:pPr>
        <w:rPr>
          <w:rFonts w:cs="Arial"/>
        </w:rPr>
      </w:pPr>
    </w:p>
    <w:p w:rsidR="00D733C9" w:rsidRDefault="00D733C9" w:rsidP="001C2846">
      <w:pPr>
        <w:ind w:left="567" w:hanging="567"/>
        <w:rPr>
          <w:rFonts w:cs="Arial"/>
        </w:rPr>
      </w:pPr>
      <w:r w:rsidRPr="00E91FC7">
        <w:rPr>
          <w:rFonts w:cs="Arial"/>
        </w:rPr>
        <w:t>(1)</w:t>
      </w:r>
      <w:r w:rsidRPr="00E91FC7">
        <w:rPr>
          <w:rFonts w:cs="Arial"/>
        </w:rPr>
        <w:tab/>
        <w:t xml:space="preserve">Food Technology Assessment, which </w:t>
      </w:r>
      <w:r w:rsidR="00F349F8">
        <w:rPr>
          <w:rFonts w:cs="Arial"/>
        </w:rPr>
        <w:t>describes</w:t>
      </w:r>
      <w:r w:rsidRPr="00E91FC7">
        <w:rPr>
          <w:rFonts w:cs="Arial"/>
        </w:rPr>
        <w:t xml:space="preserve"> the chemical properties of </w:t>
      </w:r>
      <w:r w:rsidR="0021389B">
        <w:rPr>
          <w:rFonts w:cs="Arial"/>
        </w:rPr>
        <w:t>chitosan</w:t>
      </w:r>
      <w:r w:rsidRPr="00E91FC7">
        <w:rPr>
          <w:rFonts w:cs="Arial"/>
        </w:rPr>
        <w:t xml:space="preserve"> </w:t>
      </w:r>
      <w:r>
        <w:rPr>
          <w:rFonts w:cs="Arial"/>
        </w:rPr>
        <w:t xml:space="preserve">and </w:t>
      </w:r>
      <w:r w:rsidR="00F349F8">
        <w:rPr>
          <w:rFonts w:cs="Arial"/>
        </w:rPr>
        <w:t>considers</w:t>
      </w:r>
      <w:r w:rsidRPr="00E91FC7">
        <w:rPr>
          <w:rFonts w:cs="Arial"/>
        </w:rPr>
        <w:t xml:space="preserve"> whether </w:t>
      </w:r>
      <w:r>
        <w:rPr>
          <w:rFonts w:cs="Arial"/>
        </w:rPr>
        <w:t xml:space="preserve">the use of </w:t>
      </w:r>
      <w:r w:rsidR="006C46FF">
        <w:t>chitosan</w:t>
      </w:r>
      <w:r>
        <w:t xml:space="preserve"> as a </w:t>
      </w:r>
      <w:r w:rsidR="006611BF">
        <w:t>processing aid</w:t>
      </w:r>
      <w:r w:rsidRPr="00E91FC7">
        <w:rPr>
          <w:rFonts w:cs="Arial"/>
        </w:rPr>
        <w:t xml:space="preserve"> </w:t>
      </w:r>
      <w:r w:rsidRPr="007E18B4">
        <w:t>is technologically justified</w:t>
      </w:r>
      <w:r w:rsidRPr="00E91FC7">
        <w:rPr>
          <w:rFonts w:cs="Arial"/>
        </w:rPr>
        <w:t>.</w:t>
      </w:r>
    </w:p>
    <w:p w:rsidR="00BE1669" w:rsidRPr="00E91FC7" w:rsidRDefault="00BE1669" w:rsidP="001C2846">
      <w:pPr>
        <w:ind w:left="567" w:hanging="567"/>
        <w:rPr>
          <w:rFonts w:cs="Arial"/>
        </w:rPr>
      </w:pPr>
    </w:p>
    <w:p w:rsidR="00D733C9" w:rsidRDefault="00D733C9" w:rsidP="001C2846">
      <w:pPr>
        <w:ind w:left="567" w:hanging="567"/>
        <w:rPr>
          <w:rFonts w:cs="Arial"/>
        </w:rPr>
      </w:pPr>
      <w:r w:rsidRPr="00E91FC7">
        <w:rPr>
          <w:rFonts w:cs="Arial"/>
        </w:rPr>
        <w:t>(2)</w:t>
      </w:r>
      <w:r w:rsidRPr="00E91FC7">
        <w:rPr>
          <w:rFonts w:cs="Arial"/>
        </w:rPr>
        <w:tab/>
      </w:r>
      <w:r w:rsidR="004A4C0B">
        <w:rPr>
          <w:rFonts w:cs="Arial"/>
        </w:rPr>
        <w:t>Risk</w:t>
      </w:r>
      <w:r w:rsidR="004A4C0B" w:rsidRPr="00E91FC7">
        <w:rPr>
          <w:rFonts w:cs="Arial"/>
        </w:rPr>
        <w:t xml:space="preserve"> </w:t>
      </w:r>
      <w:r w:rsidRPr="00E91FC7">
        <w:rPr>
          <w:rFonts w:cs="Arial"/>
        </w:rPr>
        <w:t>Assessment, which eval</w:t>
      </w:r>
      <w:r w:rsidR="00F349F8">
        <w:rPr>
          <w:rFonts w:cs="Arial"/>
        </w:rPr>
        <w:t>uates</w:t>
      </w:r>
      <w:r>
        <w:rPr>
          <w:rFonts w:cs="Arial"/>
        </w:rPr>
        <w:t xml:space="preserve"> the intrinsic toxicity of</w:t>
      </w:r>
      <w:r w:rsidR="00105689">
        <w:rPr>
          <w:rFonts w:cs="Arial"/>
        </w:rPr>
        <w:t xml:space="preserve"> </w:t>
      </w:r>
      <w:r w:rsidR="006C46FF">
        <w:rPr>
          <w:rFonts w:cs="Arial"/>
        </w:rPr>
        <w:t>chitosan</w:t>
      </w:r>
      <w:r>
        <w:rPr>
          <w:rFonts w:cs="Arial"/>
        </w:rPr>
        <w:t xml:space="preserve"> and the potential</w:t>
      </w:r>
      <w:r w:rsidR="00105689">
        <w:rPr>
          <w:rFonts w:cs="Arial"/>
        </w:rPr>
        <w:t xml:space="preserve"> </w:t>
      </w:r>
      <w:r w:rsidR="004A4C0B">
        <w:rPr>
          <w:rFonts w:cs="Arial"/>
        </w:rPr>
        <w:t xml:space="preserve">risk </w:t>
      </w:r>
      <w:r w:rsidR="00790E92">
        <w:rPr>
          <w:rFonts w:cs="Arial"/>
        </w:rPr>
        <w:t xml:space="preserve">to consumers </w:t>
      </w:r>
      <w:r w:rsidR="004A4C0B">
        <w:rPr>
          <w:rFonts w:cs="Arial"/>
        </w:rPr>
        <w:t>from</w:t>
      </w:r>
      <w:r w:rsidR="00105689">
        <w:rPr>
          <w:rFonts w:cs="Arial"/>
        </w:rPr>
        <w:t xml:space="preserve"> residual </w:t>
      </w:r>
      <w:r w:rsidR="006C46FF">
        <w:rPr>
          <w:rFonts w:cs="Arial"/>
        </w:rPr>
        <w:t>chitosan</w:t>
      </w:r>
      <w:r>
        <w:rPr>
          <w:rFonts w:cs="Arial"/>
        </w:rPr>
        <w:t xml:space="preserve"> </w:t>
      </w:r>
      <w:r w:rsidR="00F347B9">
        <w:rPr>
          <w:rFonts w:cs="Arial"/>
        </w:rPr>
        <w:t xml:space="preserve">in </w:t>
      </w:r>
      <w:r w:rsidR="00AE17FE">
        <w:rPr>
          <w:rFonts w:cs="Arial"/>
        </w:rPr>
        <w:t xml:space="preserve">alcoholic </w:t>
      </w:r>
      <w:r w:rsidR="0021389B">
        <w:rPr>
          <w:rFonts w:cs="Arial"/>
        </w:rPr>
        <w:t xml:space="preserve">beverages </w:t>
      </w:r>
      <w:r w:rsidR="00F347B9">
        <w:rPr>
          <w:rFonts w:cs="Arial"/>
        </w:rPr>
        <w:t xml:space="preserve">produced </w:t>
      </w:r>
      <w:r w:rsidR="00F349F8">
        <w:rPr>
          <w:rFonts w:cs="Arial"/>
        </w:rPr>
        <w:t>through</w:t>
      </w:r>
      <w:r w:rsidR="00D63402">
        <w:rPr>
          <w:rFonts w:cs="Arial"/>
        </w:rPr>
        <w:t xml:space="preserve"> its</w:t>
      </w:r>
      <w:r w:rsidR="00F349F8">
        <w:rPr>
          <w:rFonts w:cs="Arial"/>
        </w:rPr>
        <w:t xml:space="preserve"> us</w:t>
      </w:r>
      <w:r w:rsidR="00D63402">
        <w:rPr>
          <w:rFonts w:cs="Arial"/>
        </w:rPr>
        <w:t>e</w:t>
      </w:r>
      <w:r>
        <w:rPr>
          <w:rFonts w:cs="Arial"/>
        </w:rPr>
        <w:t>.</w:t>
      </w:r>
      <w:r w:rsidRPr="00E91FC7">
        <w:rPr>
          <w:rFonts w:cs="Arial"/>
        </w:rPr>
        <w:t xml:space="preserve"> </w:t>
      </w:r>
    </w:p>
    <w:p w:rsidR="00F1598A" w:rsidRPr="00E91FC7" w:rsidRDefault="00F1598A" w:rsidP="001C2846">
      <w:pPr>
        <w:ind w:left="567" w:hanging="567"/>
        <w:rPr>
          <w:rFonts w:cs="Arial"/>
        </w:rPr>
      </w:pPr>
    </w:p>
    <w:p w:rsidR="00AB5476" w:rsidRPr="000C008A" w:rsidRDefault="00AB5476" w:rsidP="00F1598A">
      <w:pPr>
        <w:pStyle w:val="Heading1"/>
      </w:pPr>
      <w:bookmarkStart w:id="46" w:name="_Toc303076606"/>
      <w:bookmarkStart w:id="47" w:name="_Toc363549630"/>
      <w:r w:rsidRPr="000C008A">
        <w:t>2.</w:t>
      </w:r>
      <w:r w:rsidRPr="000C008A">
        <w:tab/>
        <w:t>Food Technology Assessment</w:t>
      </w:r>
      <w:bookmarkEnd w:id="46"/>
      <w:bookmarkEnd w:id="47"/>
    </w:p>
    <w:p w:rsidR="00FB5694" w:rsidRPr="00CD43A1" w:rsidRDefault="000050D4">
      <w:pPr>
        <w:pStyle w:val="Heading2"/>
      </w:pPr>
      <w:bookmarkStart w:id="48" w:name="_Toc303076607"/>
      <w:bookmarkStart w:id="49" w:name="_Toc363549631"/>
      <w:r w:rsidRPr="00CD43A1">
        <w:t>2.</w:t>
      </w:r>
      <w:r w:rsidR="00AB5476" w:rsidRPr="001C2846">
        <w:t>1</w:t>
      </w:r>
      <w:r w:rsidRPr="00CD43A1">
        <w:tab/>
      </w:r>
      <w:r w:rsidR="006C46FF">
        <w:t>Chitosan</w:t>
      </w:r>
      <w:r w:rsidR="00B43FF8" w:rsidRPr="00CD43A1">
        <w:t xml:space="preserve"> </w:t>
      </w:r>
      <w:r w:rsidR="006C5B87" w:rsidRPr="001C2846">
        <w:t>C</w:t>
      </w:r>
      <w:r w:rsidRPr="00CD43A1">
        <w:t>haracteristics</w:t>
      </w:r>
      <w:bookmarkEnd w:id="48"/>
      <w:bookmarkEnd w:id="49"/>
    </w:p>
    <w:p w:rsidR="00BE1145" w:rsidRDefault="00BE1145" w:rsidP="00BE1145">
      <w:pPr>
        <w:rPr>
          <w:lang w:eastAsia="en-AU"/>
        </w:rPr>
      </w:pPr>
      <w:r>
        <w:rPr>
          <w:lang w:eastAsia="en-AU"/>
        </w:rPr>
        <w:t xml:space="preserve">The following information regarding the identity and chemical and physical properties of the </w:t>
      </w:r>
      <w:r w:rsidR="006611BF">
        <w:rPr>
          <w:lang w:eastAsia="en-AU"/>
        </w:rPr>
        <w:t>processing aid</w:t>
      </w:r>
      <w:r>
        <w:rPr>
          <w:lang w:eastAsia="en-AU"/>
        </w:rPr>
        <w:t xml:space="preserve"> </w:t>
      </w:r>
      <w:r w:rsidR="006C46FF">
        <w:rPr>
          <w:lang w:eastAsia="en-AU"/>
        </w:rPr>
        <w:t>chitosan</w:t>
      </w:r>
      <w:r>
        <w:rPr>
          <w:lang w:eastAsia="en-AU"/>
        </w:rPr>
        <w:t xml:space="preserve"> has been taken from the Application and various references.</w:t>
      </w:r>
    </w:p>
    <w:p w:rsidR="00FB5694" w:rsidRPr="00CC5A77" w:rsidRDefault="000050D4" w:rsidP="00F1598A">
      <w:pPr>
        <w:pStyle w:val="Heading3"/>
      </w:pPr>
      <w:bookmarkStart w:id="50" w:name="_Toc303076608"/>
      <w:bookmarkStart w:id="51" w:name="_Toc363549632"/>
      <w:r w:rsidRPr="00CD43A1">
        <w:t>2.1</w:t>
      </w:r>
      <w:r w:rsidR="00AB5476" w:rsidRPr="001C2846">
        <w:t>.1</w:t>
      </w:r>
      <w:r w:rsidRPr="00CD43A1">
        <w:tab/>
      </w:r>
      <w:r w:rsidR="00D1624E">
        <w:t>Chemical structure</w:t>
      </w:r>
      <w:r w:rsidR="00D1624E" w:rsidRPr="00CD43A1">
        <w:t xml:space="preserve"> </w:t>
      </w:r>
      <w:r w:rsidR="00D1624E">
        <w:t xml:space="preserve">and </w:t>
      </w:r>
      <w:r w:rsidR="006C2EDA">
        <w:t>i</w:t>
      </w:r>
      <w:r w:rsidR="00BE1145" w:rsidRPr="00CD43A1">
        <w:t>dentity</w:t>
      </w:r>
      <w:bookmarkEnd w:id="50"/>
      <w:bookmarkEnd w:id="51"/>
    </w:p>
    <w:p w:rsidR="00EE5336" w:rsidRPr="00EE5336" w:rsidRDefault="000F7EA1" w:rsidP="00EE5336">
      <w:pPr>
        <w:widowControl/>
        <w:rPr>
          <w:rFonts w:eastAsia="Calibri"/>
          <w:szCs w:val="22"/>
          <w:lang w:val="en-GB" w:eastAsia="en-AU" w:bidi="ar-SA"/>
        </w:rPr>
      </w:pPr>
      <w:r w:rsidRPr="000F7EA1">
        <w:rPr>
          <w:rFonts w:eastAsia="Calibri"/>
          <w:szCs w:val="22"/>
          <w:lang w:val="en-GB" w:eastAsia="en-AU" w:bidi="ar-SA"/>
        </w:rPr>
        <w:t xml:space="preserve">Chitosan is </w:t>
      </w:r>
      <w:r w:rsidR="00603567">
        <w:rPr>
          <w:rFonts w:eastAsia="Calibri"/>
          <w:szCs w:val="22"/>
          <w:lang w:val="en-GB" w:eastAsia="en-AU" w:bidi="ar-SA"/>
        </w:rPr>
        <w:t xml:space="preserve">a linear copolymer comprised </w:t>
      </w:r>
      <w:r>
        <w:rPr>
          <w:rFonts w:eastAsia="Calibri"/>
          <w:szCs w:val="22"/>
          <w:lang w:val="en-GB" w:eastAsia="en-AU" w:bidi="ar-SA"/>
        </w:rPr>
        <w:t xml:space="preserve">of </w:t>
      </w:r>
      <w:r w:rsidR="006C2EDA">
        <w:rPr>
          <w:rFonts w:eastAsia="Calibri"/>
          <w:szCs w:val="22"/>
          <w:lang w:val="en-GB" w:eastAsia="en-AU" w:bidi="ar-SA"/>
        </w:rPr>
        <w:t xml:space="preserve">randomly repeating </w:t>
      </w:r>
      <w:r w:rsidRPr="000F7EA1">
        <w:rPr>
          <w:rFonts w:eastAsia="Calibri"/>
          <w:szCs w:val="22"/>
          <w:lang w:val="en-GB" w:eastAsia="en-AU" w:bidi="ar-SA"/>
        </w:rPr>
        <w:t xml:space="preserve">glucosamine </w:t>
      </w:r>
      <w:r>
        <w:rPr>
          <w:rFonts w:eastAsia="Calibri"/>
          <w:szCs w:val="22"/>
          <w:lang w:val="en-GB" w:eastAsia="en-AU" w:bidi="ar-SA"/>
        </w:rPr>
        <w:t xml:space="preserve">and N-acetylglucosamine </w:t>
      </w:r>
      <w:r w:rsidR="00603567">
        <w:rPr>
          <w:rFonts w:eastAsia="Calibri"/>
          <w:szCs w:val="22"/>
          <w:lang w:val="en-GB" w:eastAsia="en-AU" w:bidi="ar-SA"/>
        </w:rPr>
        <w:t xml:space="preserve">units </w:t>
      </w:r>
      <w:r w:rsidRPr="000F7EA1">
        <w:rPr>
          <w:rFonts w:eastAsia="Calibri"/>
          <w:szCs w:val="22"/>
          <w:lang w:val="en-GB" w:eastAsia="en-AU" w:bidi="ar-SA"/>
        </w:rPr>
        <w:t>connected by β→(1,4) type linkages</w:t>
      </w:r>
      <w:r w:rsidR="00EA4C6A">
        <w:rPr>
          <w:rFonts w:eastAsia="Calibri"/>
          <w:szCs w:val="22"/>
          <w:lang w:val="en-GB" w:eastAsia="en-AU" w:bidi="ar-SA"/>
        </w:rPr>
        <w:t>.</w:t>
      </w:r>
      <w:r w:rsidR="00603567">
        <w:rPr>
          <w:rFonts w:eastAsia="Calibri"/>
          <w:szCs w:val="22"/>
          <w:lang w:val="en-GB" w:eastAsia="en-AU" w:bidi="ar-SA"/>
        </w:rPr>
        <w:t xml:space="preserve"> T</w:t>
      </w:r>
      <w:r w:rsidRPr="000F7EA1">
        <w:rPr>
          <w:rFonts w:eastAsia="Calibri"/>
          <w:szCs w:val="22"/>
          <w:lang w:val="en-GB" w:eastAsia="en-AU" w:bidi="ar-SA"/>
        </w:rPr>
        <w:t xml:space="preserve">he chemical structure </w:t>
      </w:r>
      <w:r w:rsidR="00603567">
        <w:rPr>
          <w:rFonts w:eastAsia="Calibri"/>
          <w:szCs w:val="22"/>
          <w:lang w:val="en-GB" w:eastAsia="en-AU" w:bidi="ar-SA"/>
        </w:rPr>
        <w:t xml:space="preserve">is </w:t>
      </w:r>
      <w:r w:rsidRPr="000F7EA1">
        <w:rPr>
          <w:rFonts w:eastAsia="Calibri"/>
          <w:szCs w:val="22"/>
          <w:lang w:val="en-GB" w:eastAsia="en-AU" w:bidi="ar-SA"/>
        </w:rPr>
        <w:t xml:space="preserve">represented by Figure 1. </w:t>
      </w:r>
    </w:p>
    <w:p w:rsidR="00EE5336" w:rsidRDefault="00EE5336" w:rsidP="00060415">
      <w:pPr>
        <w:widowControl/>
        <w:rPr>
          <w:rFonts w:eastAsia="Calibri"/>
          <w:szCs w:val="22"/>
          <w:lang w:val="en-GB" w:eastAsia="en-AU" w:bidi="ar-SA"/>
        </w:rPr>
      </w:pPr>
    </w:p>
    <w:p w:rsidR="00EE5336" w:rsidRDefault="00850340" w:rsidP="00C33DEC">
      <w:pPr>
        <w:widowControl/>
        <w:jc w:val="center"/>
        <w:rPr>
          <w:rFonts w:eastAsia="Calibri"/>
          <w:szCs w:val="22"/>
          <w:lang w:val="en-GB" w:eastAsia="en-AU" w:bidi="ar-SA"/>
        </w:rPr>
      </w:pPr>
      <w:r w:rsidRPr="0018251E">
        <w:rPr>
          <w:rFonts w:eastAsia="Calibri"/>
          <w:noProof/>
          <w:szCs w:val="22"/>
          <w:lang w:val="en-GB" w:eastAsia="en-GB" w:bidi="ar-SA"/>
        </w:rPr>
        <mc:AlternateContent>
          <mc:Choice Requires="wps">
            <w:drawing>
              <wp:anchor distT="0" distB="0" distL="114300" distR="114300" simplePos="0" relativeHeight="251661312" behindDoc="0" locked="0" layoutInCell="1" allowOverlap="1" wp14:anchorId="2064564C" wp14:editId="444F589B">
                <wp:simplePos x="0" y="0"/>
                <wp:positionH relativeFrom="column">
                  <wp:posOffset>4740275</wp:posOffset>
                </wp:positionH>
                <wp:positionV relativeFrom="paragraph">
                  <wp:posOffset>558429</wp:posOffset>
                </wp:positionV>
                <wp:extent cx="301625" cy="3530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53060"/>
                        </a:xfrm>
                        <a:prstGeom prst="rect">
                          <a:avLst/>
                        </a:prstGeom>
                        <a:solidFill>
                          <a:srgbClr val="FFFFFF">
                            <a:alpha val="0"/>
                          </a:srgbClr>
                        </a:solidFill>
                        <a:ln w="9525">
                          <a:noFill/>
                          <a:miter lim="800000"/>
                          <a:headEnd/>
                          <a:tailEnd/>
                        </a:ln>
                      </wps:spPr>
                      <wps:txbx>
                        <w:txbxContent>
                          <w:p w:rsidR="00C40EF4" w:rsidRPr="00C33DEC" w:rsidRDefault="00C40EF4">
                            <w:pPr>
                              <w:rPr>
                                <w:rFonts w:ascii="Arial Narrow" w:hAnsi="Arial Narrow"/>
                                <w:sz w:val="28"/>
                                <w:szCs w:val="28"/>
                              </w:rPr>
                            </w:pPr>
                            <w:r w:rsidRPr="00C33DEC">
                              <w:rPr>
                                <w:rFonts w:ascii="Arial Narrow" w:hAnsi="Arial Narrow"/>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25pt;margin-top:43.95pt;width:23.75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" stroked="f">
                <v:fill opacity="0"/>
                <v:textbox>
                  <w:txbxContent>
                    <w:p w:rsidR="00C40EF4" w:rsidRPr="00C33DEC" w:rsidRDefault="00C40EF4">
                      <w:pPr>
                        <w:rPr>
                          <w:rFonts w:ascii="Arial Narrow" w:hAnsi="Arial Narrow"/>
                          <w:sz w:val="28"/>
                          <w:szCs w:val="28"/>
                        </w:rPr>
                      </w:pPr>
                      <w:r w:rsidRPr="00C33DEC">
                        <w:rPr>
                          <w:rFonts w:ascii="Arial Narrow" w:hAnsi="Arial Narrow"/>
                          <w:sz w:val="28"/>
                          <w:szCs w:val="28"/>
                        </w:rPr>
                        <w:t>]</w:t>
                      </w:r>
                    </w:p>
                  </w:txbxContent>
                </v:textbox>
              </v:shape>
            </w:pict>
          </mc:Fallback>
        </mc:AlternateContent>
      </w:r>
      <w:r w:rsidR="00A66AE4" w:rsidRPr="0018251E">
        <w:rPr>
          <w:b/>
          <w:i/>
          <w:noProof/>
          <w:lang w:val="en-GB" w:eastAsia="en-GB" w:bidi="ar-SA"/>
        </w:rPr>
        <mc:AlternateContent>
          <mc:Choice Requires="wps">
            <w:drawing>
              <wp:anchor distT="0" distB="0" distL="114300" distR="114300" simplePos="0" relativeHeight="251659264" behindDoc="0" locked="0" layoutInCell="1" allowOverlap="1" wp14:anchorId="33071896" wp14:editId="32470A02">
                <wp:simplePos x="0" y="0"/>
                <wp:positionH relativeFrom="column">
                  <wp:posOffset>801370</wp:posOffset>
                </wp:positionH>
                <wp:positionV relativeFrom="paragraph">
                  <wp:posOffset>263154</wp:posOffset>
                </wp:positionV>
                <wp:extent cx="31051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1403985"/>
                        </a:xfrm>
                        <a:prstGeom prst="rect">
                          <a:avLst/>
                        </a:prstGeom>
                        <a:solidFill>
                          <a:srgbClr val="FFFFFF">
                            <a:alpha val="0"/>
                          </a:srgbClr>
                        </a:solidFill>
                        <a:ln w="9525">
                          <a:noFill/>
                          <a:miter lim="800000"/>
                          <a:headEnd/>
                          <a:tailEnd/>
                        </a:ln>
                      </wps:spPr>
                      <wps:txbx>
                        <w:txbxContent>
                          <w:p w:rsidR="00C40EF4" w:rsidRPr="00C33DEC" w:rsidRDefault="00C40EF4">
                            <w:pPr>
                              <w:rPr>
                                <w:rFonts w:ascii="Arial Narrow" w:hAnsi="Arial Narrow"/>
                                <w:sz w:val="32"/>
                                <w:szCs w:val="32"/>
                              </w:rPr>
                            </w:pPr>
                            <w:r w:rsidRPr="00C33DEC">
                              <w:rPr>
                                <w:rFonts w:ascii="Arial Narrow" w:hAnsi="Arial Narrow"/>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3.1pt;margin-top:20.7pt;width:24.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" stroked="f">
                <v:fill opacity="0"/>
                <v:textbox style="mso-fit-shape-to-text:t">
                  <w:txbxContent>
                    <w:p w:rsidR="00C40EF4" w:rsidRPr="00C33DEC" w:rsidRDefault="00C40EF4">
                      <w:pPr>
                        <w:rPr>
                          <w:rFonts w:ascii="Arial Narrow" w:hAnsi="Arial Narrow"/>
                          <w:sz w:val="32"/>
                          <w:szCs w:val="32"/>
                        </w:rPr>
                      </w:pPr>
                      <w:r w:rsidRPr="00C33DEC">
                        <w:rPr>
                          <w:rFonts w:ascii="Arial Narrow" w:hAnsi="Arial Narrow"/>
                          <w:sz w:val="32"/>
                          <w:szCs w:val="32"/>
                        </w:rPr>
                        <w:t>[</w:t>
                      </w:r>
                    </w:p>
                  </w:txbxContent>
                </v:textbox>
              </v:shape>
            </w:pict>
          </mc:Fallback>
        </mc:AlternateContent>
      </w:r>
      <w:r w:rsidR="00EE5336">
        <w:rPr>
          <w:rFonts w:eastAsia="Calibri"/>
          <w:noProof/>
          <w:szCs w:val="22"/>
          <w:lang w:val="en-GB" w:eastAsia="en-GB" w:bidi="ar-SA"/>
        </w:rPr>
        <w:drawing>
          <wp:inline distT="0" distB="0" distL="0" distR="0" wp14:anchorId="6A57CE8F" wp14:editId="459C2A00">
            <wp:extent cx="4107600" cy="136440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7600" cy="1364400"/>
                    </a:xfrm>
                    <a:prstGeom prst="rect">
                      <a:avLst/>
                    </a:prstGeom>
                    <a:noFill/>
                  </pic:spPr>
                </pic:pic>
              </a:graphicData>
            </a:graphic>
          </wp:inline>
        </w:drawing>
      </w:r>
    </w:p>
    <w:p w:rsidR="00EE5336" w:rsidRDefault="00EE5336" w:rsidP="00060415">
      <w:pPr>
        <w:widowControl/>
        <w:rPr>
          <w:rFonts w:eastAsia="Calibri"/>
          <w:szCs w:val="22"/>
          <w:lang w:val="en-GB" w:eastAsia="en-AU" w:bidi="ar-SA"/>
        </w:rPr>
      </w:pPr>
    </w:p>
    <w:p w:rsidR="00EE5336" w:rsidRPr="00C33DEC" w:rsidRDefault="00EE5336" w:rsidP="00C33DEC">
      <w:pPr>
        <w:widowControl/>
        <w:ind w:left="567" w:firstLine="567"/>
        <w:rPr>
          <w:rFonts w:eastAsia="Calibri"/>
          <w:szCs w:val="22"/>
          <w:lang w:val="en-GB" w:eastAsia="en-AU" w:bidi="ar-SA"/>
        </w:rPr>
      </w:pPr>
      <w:r w:rsidRPr="00EE5336">
        <w:rPr>
          <w:b/>
          <w:i/>
          <w:lang w:val="en-GB"/>
        </w:rPr>
        <w:t>Figure 1</w:t>
      </w:r>
      <w:r w:rsidRPr="00EE5336">
        <w:rPr>
          <w:i/>
          <w:lang w:val="en-GB"/>
        </w:rPr>
        <w:tab/>
        <w:t>Chemical structure of chitosan</w:t>
      </w:r>
      <w:r w:rsidR="00A66AE4">
        <w:rPr>
          <w:i/>
          <w:lang w:val="en-GB"/>
        </w:rPr>
        <w:t xml:space="preserve">    </w:t>
      </w:r>
    </w:p>
    <w:p w:rsidR="00EE5336" w:rsidRDefault="00EE5336" w:rsidP="00060415">
      <w:pPr>
        <w:widowControl/>
        <w:rPr>
          <w:rFonts w:eastAsia="Calibri"/>
          <w:szCs w:val="22"/>
          <w:lang w:val="en-GB" w:eastAsia="en-AU" w:bidi="ar-S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40"/>
      </w:tblGrid>
      <w:tr w:rsidR="004F310C" w:rsidRPr="00EE5336" w:rsidTr="0018251E">
        <w:tc>
          <w:tcPr>
            <w:tcW w:w="2802" w:type="dxa"/>
          </w:tcPr>
          <w:p w:rsidR="004F310C" w:rsidRPr="00EE5336" w:rsidRDefault="004F310C" w:rsidP="00EE5336">
            <w:pPr>
              <w:rPr>
                <w:lang w:val="en-GB" w:eastAsia="en-AU" w:bidi="ar-SA"/>
              </w:rPr>
            </w:pPr>
            <w:r w:rsidRPr="00EE5336">
              <w:rPr>
                <w:lang w:val="en-GB" w:eastAsia="en-AU" w:bidi="ar-SA"/>
              </w:rPr>
              <w:t>Common name</w:t>
            </w:r>
            <w:r w:rsidR="009707F3">
              <w:rPr>
                <w:lang w:val="en-GB" w:eastAsia="en-AU" w:bidi="ar-SA"/>
              </w:rPr>
              <w:t>:</w:t>
            </w:r>
          </w:p>
        </w:tc>
        <w:tc>
          <w:tcPr>
            <w:tcW w:w="6440" w:type="dxa"/>
          </w:tcPr>
          <w:p w:rsidR="004F310C" w:rsidRPr="00EE5336" w:rsidRDefault="004F310C" w:rsidP="00EE5336">
            <w:pPr>
              <w:rPr>
                <w:lang w:val="en-GB" w:eastAsia="en-AU" w:bidi="ar-SA"/>
              </w:rPr>
            </w:pPr>
            <w:r>
              <w:rPr>
                <w:lang w:val="en-GB" w:eastAsia="en-AU" w:bidi="ar-SA"/>
              </w:rPr>
              <w:t>C</w:t>
            </w:r>
            <w:r w:rsidRPr="00EE5336">
              <w:rPr>
                <w:lang w:val="en-GB" w:eastAsia="en-AU" w:bidi="ar-SA"/>
              </w:rPr>
              <w:t>hitosan</w:t>
            </w:r>
          </w:p>
        </w:tc>
      </w:tr>
      <w:tr w:rsidR="004F310C" w:rsidRPr="00EE5336" w:rsidTr="0018251E">
        <w:tc>
          <w:tcPr>
            <w:tcW w:w="2802" w:type="dxa"/>
          </w:tcPr>
          <w:p w:rsidR="004F310C" w:rsidRPr="00EE5336" w:rsidRDefault="004F310C" w:rsidP="00EE5336">
            <w:pPr>
              <w:rPr>
                <w:lang w:val="en-GB" w:eastAsia="en-AU" w:bidi="ar-SA"/>
              </w:rPr>
            </w:pPr>
            <w:r w:rsidRPr="00EE5336">
              <w:rPr>
                <w:lang w:val="en-GB" w:eastAsia="en-AU" w:bidi="ar-SA"/>
              </w:rPr>
              <w:lastRenderedPageBreak/>
              <w:t>Molecular formula</w:t>
            </w:r>
            <w:r w:rsidR="009707F3">
              <w:rPr>
                <w:lang w:val="en-GB" w:eastAsia="en-AU" w:bidi="ar-SA"/>
              </w:rPr>
              <w:t>:</w:t>
            </w:r>
          </w:p>
        </w:tc>
        <w:tc>
          <w:tcPr>
            <w:tcW w:w="6440" w:type="dxa"/>
          </w:tcPr>
          <w:p w:rsidR="004F310C" w:rsidRPr="00EE5336" w:rsidRDefault="004F310C" w:rsidP="00EE5336">
            <w:pPr>
              <w:rPr>
                <w:lang w:val="en-GB" w:eastAsia="en-AU" w:bidi="ar-SA"/>
              </w:rPr>
            </w:pPr>
            <w:r w:rsidRPr="00EE5336">
              <w:rPr>
                <w:lang w:val="en-GB" w:eastAsia="en-AU" w:bidi="ar-SA"/>
              </w:rPr>
              <w:t>(C</w:t>
            </w:r>
            <w:r w:rsidRPr="00EE5336">
              <w:rPr>
                <w:vertAlign w:val="subscript"/>
                <w:lang w:val="en-GB" w:eastAsia="en-AU" w:bidi="ar-SA"/>
              </w:rPr>
              <w:t>6</w:t>
            </w:r>
            <w:r w:rsidRPr="00EE5336">
              <w:rPr>
                <w:lang w:val="en-GB" w:eastAsia="en-AU" w:bidi="ar-SA"/>
              </w:rPr>
              <w:t>H</w:t>
            </w:r>
            <w:r w:rsidRPr="00EE5336">
              <w:rPr>
                <w:vertAlign w:val="subscript"/>
                <w:lang w:val="en-GB" w:eastAsia="en-AU" w:bidi="ar-SA"/>
              </w:rPr>
              <w:t>11</w:t>
            </w:r>
            <w:r w:rsidRPr="00EE5336">
              <w:rPr>
                <w:lang w:val="en-GB" w:eastAsia="en-AU" w:bidi="ar-SA"/>
              </w:rPr>
              <w:t>NO</w:t>
            </w:r>
            <w:r w:rsidRPr="00EE5336">
              <w:rPr>
                <w:vertAlign w:val="subscript"/>
                <w:lang w:val="en-GB" w:eastAsia="en-AU" w:bidi="ar-SA"/>
              </w:rPr>
              <w:t>4</w:t>
            </w:r>
            <w:r w:rsidRPr="00EE5336">
              <w:rPr>
                <w:lang w:val="en-GB" w:eastAsia="en-AU" w:bidi="ar-SA"/>
              </w:rPr>
              <w:t>)</w:t>
            </w:r>
            <w:r w:rsidRPr="00EE5336">
              <w:rPr>
                <w:vertAlign w:val="subscript"/>
                <w:lang w:val="en-GB" w:eastAsia="en-AU" w:bidi="ar-SA"/>
              </w:rPr>
              <w:t xml:space="preserve">n </w:t>
            </w:r>
            <w:r w:rsidRPr="00EE5336">
              <w:rPr>
                <w:lang w:val="en-GB" w:eastAsia="en-AU" w:bidi="ar-SA"/>
              </w:rPr>
              <w:t>(C</w:t>
            </w:r>
            <w:r w:rsidRPr="00EE5336">
              <w:rPr>
                <w:vertAlign w:val="subscript"/>
                <w:lang w:val="en-GB" w:eastAsia="en-AU" w:bidi="ar-SA"/>
              </w:rPr>
              <w:t>8</w:t>
            </w:r>
            <w:r w:rsidRPr="00EE5336">
              <w:rPr>
                <w:lang w:val="en-GB" w:eastAsia="en-AU" w:bidi="ar-SA"/>
              </w:rPr>
              <w:t>H</w:t>
            </w:r>
            <w:r w:rsidRPr="00EE5336">
              <w:rPr>
                <w:vertAlign w:val="subscript"/>
                <w:lang w:val="en-GB" w:eastAsia="en-AU" w:bidi="ar-SA"/>
              </w:rPr>
              <w:t>13</w:t>
            </w:r>
            <w:r w:rsidRPr="00EE5336">
              <w:rPr>
                <w:lang w:val="en-GB" w:eastAsia="en-AU" w:bidi="ar-SA"/>
              </w:rPr>
              <w:t>NO</w:t>
            </w:r>
            <w:r w:rsidRPr="00EE5336">
              <w:rPr>
                <w:vertAlign w:val="subscript"/>
                <w:lang w:val="en-GB" w:eastAsia="en-AU" w:bidi="ar-SA"/>
              </w:rPr>
              <w:t>4</w:t>
            </w:r>
            <w:r w:rsidRPr="00EE5336">
              <w:rPr>
                <w:lang w:val="en-GB" w:eastAsia="en-AU" w:bidi="ar-SA"/>
              </w:rPr>
              <w:t>)</w:t>
            </w:r>
            <w:r w:rsidRPr="00EE5336">
              <w:rPr>
                <w:vertAlign w:val="subscript"/>
                <w:lang w:val="en-GB" w:eastAsia="en-AU" w:bidi="ar-SA"/>
              </w:rPr>
              <w:t>m</w:t>
            </w:r>
          </w:p>
        </w:tc>
      </w:tr>
      <w:tr w:rsidR="004F310C" w:rsidRPr="00EE5336" w:rsidTr="0018251E">
        <w:tc>
          <w:tcPr>
            <w:tcW w:w="2802" w:type="dxa"/>
          </w:tcPr>
          <w:p w:rsidR="004F310C" w:rsidRPr="00EE5336" w:rsidRDefault="004F310C" w:rsidP="00EE5336">
            <w:pPr>
              <w:rPr>
                <w:lang w:val="en-GB" w:eastAsia="en-AU" w:bidi="ar-SA"/>
              </w:rPr>
            </w:pPr>
            <w:r w:rsidRPr="00EE5336">
              <w:rPr>
                <w:lang w:val="en-GB" w:eastAsia="en-AU" w:bidi="ar-SA"/>
              </w:rPr>
              <w:t>CAS register number</w:t>
            </w:r>
            <w:r w:rsidR="009707F3">
              <w:rPr>
                <w:lang w:val="en-GB" w:eastAsia="en-AU" w:bidi="ar-SA"/>
              </w:rPr>
              <w:t>:</w:t>
            </w:r>
          </w:p>
        </w:tc>
        <w:tc>
          <w:tcPr>
            <w:tcW w:w="6440" w:type="dxa"/>
          </w:tcPr>
          <w:p w:rsidR="004F310C" w:rsidRPr="00EE5336" w:rsidRDefault="004F310C" w:rsidP="00EE5336">
            <w:pPr>
              <w:rPr>
                <w:lang w:val="en-GB" w:eastAsia="en-AU" w:bidi="ar-SA"/>
              </w:rPr>
            </w:pPr>
            <w:r w:rsidRPr="00EE5336">
              <w:rPr>
                <w:lang w:val="en-GB" w:eastAsia="en-AU" w:bidi="ar-SA"/>
              </w:rPr>
              <w:t>9012-76-4</w:t>
            </w:r>
          </w:p>
        </w:tc>
      </w:tr>
      <w:tr w:rsidR="004F310C" w:rsidRPr="00EE5336" w:rsidTr="0018251E">
        <w:tc>
          <w:tcPr>
            <w:tcW w:w="2802" w:type="dxa"/>
          </w:tcPr>
          <w:p w:rsidR="004F310C" w:rsidRPr="00EE5336" w:rsidRDefault="004F310C" w:rsidP="00DB2490">
            <w:pPr>
              <w:rPr>
                <w:lang w:val="en-GB" w:eastAsia="en-AU" w:bidi="ar-SA"/>
              </w:rPr>
            </w:pPr>
            <w:r>
              <w:rPr>
                <w:lang w:val="en-GB" w:eastAsia="en-AU" w:bidi="ar-SA"/>
              </w:rPr>
              <w:t>Molecular weight</w:t>
            </w:r>
            <w:r w:rsidR="00DB2490">
              <w:rPr>
                <w:lang w:val="en-GB" w:eastAsia="en-AU" w:bidi="ar-SA"/>
              </w:rPr>
              <w:t xml:space="preserve"> range</w:t>
            </w:r>
            <w:r w:rsidR="00EF5B2A">
              <w:rPr>
                <w:lang w:val="en-GB" w:eastAsia="en-AU" w:bidi="ar-SA"/>
              </w:rPr>
              <w:t>:</w:t>
            </w:r>
          </w:p>
        </w:tc>
        <w:tc>
          <w:tcPr>
            <w:tcW w:w="6440" w:type="dxa"/>
          </w:tcPr>
          <w:p w:rsidR="004F310C" w:rsidRPr="00EE5336" w:rsidRDefault="004A0DF3" w:rsidP="004A0DF3">
            <w:pPr>
              <w:rPr>
                <w:lang w:val="en-GB" w:eastAsia="en-AU" w:bidi="ar-SA"/>
              </w:rPr>
            </w:pPr>
            <w:r>
              <w:rPr>
                <w:lang w:val="en-GB" w:eastAsia="en-AU" w:bidi="ar-SA"/>
              </w:rPr>
              <w:t>10-15 kDa as determined by viscometry</w:t>
            </w:r>
          </w:p>
        </w:tc>
      </w:tr>
      <w:tr w:rsidR="004F310C" w:rsidRPr="00EE5336" w:rsidTr="0018251E">
        <w:tc>
          <w:tcPr>
            <w:tcW w:w="2802" w:type="dxa"/>
          </w:tcPr>
          <w:p w:rsidR="004F310C" w:rsidRDefault="004F310C" w:rsidP="00EE5336">
            <w:pPr>
              <w:rPr>
                <w:lang w:val="en-GB" w:eastAsia="en-AU" w:bidi="ar-SA"/>
              </w:rPr>
            </w:pPr>
            <w:r>
              <w:rPr>
                <w:lang w:val="en-GB" w:eastAsia="en-AU" w:bidi="ar-SA"/>
              </w:rPr>
              <w:t>Degree of acetylation</w:t>
            </w:r>
            <w:r w:rsidR="009707F3">
              <w:rPr>
                <w:lang w:val="en-GB" w:eastAsia="en-AU" w:bidi="ar-SA"/>
              </w:rPr>
              <w:t>:</w:t>
            </w:r>
          </w:p>
        </w:tc>
        <w:tc>
          <w:tcPr>
            <w:tcW w:w="6440" w:type="dxa"/>
          </w:tcPr>
          <w:p w:rsidR="004F310C" w:rsidRDefault="004A0DF3" w:rsidP="00EE5336">
            <w:pPr>
              <w:rPr>
                <w:lang w:val="en-GB" w:eastAsia="en-AU" w:bidi="ar-SA"/>
              </w:rPr>
            </w:pPr>
            <w:r>
              <w:rPr>
                <w:lang w:val="en-GB" w:eastAsia="en-AU" w:bidi="ar-SA"/>
              </w:rPr>
              <w:t>0-30% on a molar basis</w:t>
            </w:r>
          </w:p>
        </w:tc>
      </w:tr>
    </w:tbl>
    <w:p w:rsidR="006C46FF" w:rsidRPr="00060415" w:rsidRDefault="006C46FF" w:rsidP="005566B1">
      <w:pPr>
        <w:widowControl/>
        <w:ind w:left="3402" w:hanging="3402"/>
        <w:rPr>
          <w:rFonts w:eastAsia="Calibri"/>
          <w:szCs w:val="22"/>
          <w:lang w:val="en-GB" w:eastAsia="en-AU" w:bidi="ar-SA"/>
        </w:rPr>
      </w:pPr>
    </w:p>
    <w:p w:rsidR="00FB5694" w:rsidRPr="00CC5A77" w:rsidRDefault="000050D4" w:rsidP="001C2846">
      <w:pPr>
        <w:pStyle w:val="Heading3"/>
      </w:pPr>
      <w:bookmarkStart w:id="52" w:name="_Toc303076609"/>
      <w:bookmarkStart w:id="53" w:name="_Toc363549633"/>
      <w:r w:rsidRPr="00CD43A1">
        <w:t>2.</w:t>
      </w:r>
      <w:r w:rsidR="00AB5476" w:rsidRPr="001C2846">
        <w:t>1.</w:t>
      </w:r>
      <w:r w:rsidRPr="00CD43A1">
        <w:t>2</w:t>
      </w:r>
      <w:r w:rsidRPr="00CD43A1">
        <w:tab/>
      </w:r>
      <w:r w:rsidR="00FB5694" w:rsidRPr="00CD43A1">
        <w:t>Chemical and physical properties</w:t>
      </w:r>
      <w:bookmarkEnd w:id="52"/>
      <w:bookmarkEnd w:id="53"/>
    </w:p>
    <w:p w:rsidR="00B376A0" w:rsidRPr="0091086A" w:rsidRDefault="00B376A0" w:rsidP="00060415">
      <w:pPr>
        <w:widowControl/>
        <w:rPr>
          <w:rFonts w:eastAsia="Calibri"/>
          <w:szCs w:val="22"/>
          <w:lang w:val="en-GB" w:eastAsia="en-AU" w:bidi="ar-SA"/>
        </w:rPr>
      </w:pPr>
      <w:r w:rsidRPr="0091086A">
        <w:rPr>
          <w:rFonts w:eastAsia="Calibri"/>
          <w:szCs w:val="22"/>
          <w:lang w:val="en-GB" w:eastAsia="en-AU" w:bidi="ar-SA"/>
        </w:rPr>
        <w:t>The chemical</w:t>
      </w:r>
      <w:r>
        <w:rPr>
          <w:rFonts w:eastAsia="Calibri"/>
          <w:szCs w:val="22"/>
          <w:lang w:val="en-GB" w:eastAsia="en-AU" w:bidi="ar-SA"/>
        </w:rPr>
        <w:t xml:space="preserve"> and physical properties </w:t>
      </w:r>
      <w:r w:rsidR="006C2EDA">
        <w:rPr>
          <w:rFonts w:eastAsia="Calibri"/>
          <w:szCs w:val="22"/>
          <w:lang w:val="en-GB" w:eastAsia="en-AU" w:bidi="ar-SA"/>
        </w:rPr>
        <w:t xml:space="preserve">of chitosan vary depending </w:t>
      </w:r>
      <w:r w:rsidR="00F92E89">
        <w:rPr>
          <w:rFonts w:eastAsia="Calibri"/>
          <w:szCs w:val="22"/>
          <w:lang w:val="en-GB" w:eastAsia="en-AU" w:bidi="ar-SA"/>
        </w:rPr>
        <w:t xml:space="preserve">on </w:t>
      </w:r>
      <w:r w:rsidR="006C2EDA">
        <w:rPr>
          <w:rFonts w:eastAsia="Calibri"/>
          <w:szCs w:val="22"/>
          <w:lang w:val="en-GB" w:eastAsia="en-AU" w:bidi="ar-SA"/>
        </w:rPr>
        <w:t xml:space="preserve">molecular weight and degree of acetylation. </w:t>
      </w:r>
      <w:r w:rsidR="00A1660E">
        <w:rPr>
          <w:rFonts w:eastAsia="Calibri"/>
          <w:szCs w:val="22"/>
          <w:lang w:val="en-GB" w:eastAsia="en-AU" w:bidi="ar-SA"/>
        </w:rPr>
        <w:t>Ranges for t</w:t>
      </w:r>
      <w:r w:rsidR="0069238D">
        <w:rPr>
          <w:rFonts w:eastAsia="Calibri"/>
          <w:szCs w:val="22"/>
          <w:lang w:val="en-GB" w:eastAsia="en-AU" w:bidi="ar-SA"/>
        </w:rPr>
        <w:t>he</w:t>
      </w:r>
      <w:r w:rsidR="00C33DEC">
        <w:rPr>
          <w:rFonts w:eastAsia="Calibri"/>
          <w:szCs w:val="22"/>
          <w:lang w:val="en-GB" w:eastAsia="en-AU" w:bidi="ar-SA"/>
        </w:rPr>
        <w:t>se parameters for the</w:t>
      </w:r>
      <w:r w:rsidR="0069238D">
        <w:rPr>
          <w:rFonts w:eastAsia="Calibri"/>
          <w:szCs w:val="22"/>
          <w:lang w:val="en-GB" w:eastAsia="en-AU" w:bidi="ar-SA"/>
        </w:rPr>
        <w:t xml:space="preserve"> fungal</w:t>
      </w:r>
      <w:r w:rsidR="00C33DEC">
        <w:rPr>
          <w:rFonts w:eastAsia="Calibri"/>
          <w:szCs w:val="22"/>
          <w:lang w:val="en-GB" w:eastAsia="en-AU" w:bidi="ar-SA"/>
        </w:rPr>
        <w:t xml:space="preserve"> chitosan </w:t>
      </w:r>
      <w:r w:rsidR="005A11BE">
        <w:rPr>
          <w:rFonts w:eastAsia="Calibri"/>
          <w:szCs w:val="22"/>
          <w:lang w:val="en-GB" w:eastAsia="en-AU" w:bidi="ar-SA"/>
        </w:rPr>
        <w:t xml:space="preserve">product </w:t>
      </w:r>
      <w:r w:rsidR="00C33DEC">
        <w:rPr>
          <w:rFonts w:eastAsia="Calibri"/>
          <w:szCs w:val="22"/>
          <w:lang w:val="en-GB" w:eastAsia="en-AU" w:bidi="ar-SA"/>
        </w:rPr>
        <w:t>of this Application are</w:t>
      </w:r>
      <w:r w:rsidR="0069238D">
        <w:rPr>
          <w:rFonts w:eastAsia="Calibri"/>
          <w:szCs w:val="22"/>
          <w:lang w:val="en-GB" w:eastAsia="en-AU" w:bidi="ar-SA"/>
        </w:rPr>
        <w:t xml:space="preserve"> reported </w:t>
      </w:r>
      <w:r w:rsidR="00C33DEC">
        <w:rPr>
          <w:rFonts w:eastAsia="Calibri"/>
          <w:szCs w:val="22"/>
          <w:lang w:val="en-GB" w:eastAsia="en-AU" w:bidi="ar-SA"/>
        </w:rPr>
        <w:t>above (2.1.1).</w:t>
      </w:r>
      <w:r w:rsidR="0069238D">
        <w:rPr>
          <w:rFonts w:eastAsia="Calibri"/>
          <w:szCs w:val="22"/>
          <w:lang w:val="en-GB" w:eastAsia="en-AU" w:bidi="ar-SA"/>
        </w:rPr>
        <w:t xml:space="preserve"> </w:t>
      </w:r>
      <w:r w:rsidR="005A11BE">
        <w:rPr>
          <w:rFonts w:eastAsia="Calibri"/>
          <w:szCs w:val="22"/>
          <w:lang w:val="en-GB" w:eastAsia="en-AU" w:bidi="ar-SA"/>
        </w:rPr>
        <w:t>The fungal</w:t>
      </w:r>
      <w:r w:rsidR="00C224D9">
        <w:rPr>
          <w:rFonts w:eastAsia="Calibri"/>
          <w:szCs w:val="22"/>
          <w:lang w:val="en-GB" w:eastAsia="en-AU" w:bidi="ar-SA"/>
        </w:rPr>
        <w:t xml:space="preserve"> </w:t>
      </w:r>
      <w:r w:rsidR="00C33DEC">
        <w:rPr>
          <w:rFonts w:eastAsia="Calibri"/>
          <w:szCs w:val="22"/>
          <w:lang w:val="en-GB" w:eastAsia="en-AU" w:bidi="ar-SA"/>
        </w:rPr>
        <w:t xml:space="preserve">chitosan preparation </w:t>
      </w:r>
      <w:r w:rsidR="005A11BE">
        <w:rPr>
          <w:rFonts w:eastAsia="Calibri"/>
          <w:szCs w:val="22"/>
          <w:lang w:val="en-GB" w:eastAsia="en-AU" w:bidi="ar-SA"/>
        </w:rPr>
        <w:t>is an odourless, off white to slightly brownish, f</w:t>
      </w:r>
      <w:r w:rsidR="00EF5B2A">
        <w:rPr>
          <w:rFonts w:eastAsia="Calibri"/>
          <w:szCs w:val="22"/>
          <w:lang w:val="en-GB" w:eastAsia="en-AU" w:bidi="ar-SA"/>
        </w:rPr>
        <w:t>ine, free-flowing powder with a</w:t>
      </w:r>
      <w:r w:rsidR="0069238D">
        <w:rPr>
          <w:lang w:val="en-GB" w:eastAsia="en-AU" w:bidi="ar-SA"/>
        </w:rPr>
        <w:t xml:space="preserve"> settled density ≥ 0.</w:t>
      </w:r>
      <w:r w:rsidR="0069238D" w:rsidRPr="0069238D">
        <w:rPr>
          <w:lang w:val="en-GB" w:eastAsia="en-AU" w:bidi="ar-SA"/>
        </w:rPr>
        <w:t>7 g/cm</w:t>
      </w:r>
      <w:r w:rsidR="0069238D" w:rsidRPr="00A731BE">
        <w:rPr>
          <w:vertAlign w:val="superscript"/>
          <w:lang w:val="en-GB" w:eastAsia="en-AU" w:bidi="ar-SA"/>
        </w:rPr>
        <w:t>3</w:t>
      </w:r>
      <w:r w:rsidR="005A11BE">
        <w:rPr>
          <w:lang w:val="en-GB" w:eastAsia="en-AU" w:bidi="ar-SA"/>
        </w:rPr>
        <w:t>.</w:t>
      </w:r>
      <w:r w:rsidR="0069238D">
        <w:rPr>
          <w:lang w:val="en-GB" w:eastAsia="en-AU" w:bidi="ar-SA"/>
        </w:rPr>
        <w:t xml:space="preserve"> </w:t>
      </w:r>
      <w:r w:rsidR="005A11BE">
        <w:rPr>
          <w:lang w:val="en-GB" w:eastAsia="en-AU" w:bidi="ar-SA"/>
        </w:rPr>
        <w:t xml:space="preserve">It </w:t>
      </w:r>
      <w:r w:rsidR="0069238D">
        <w:rPr>
          <w:rFonts w:eastAsia="Calibri"/>
          <w:szCs w:val="22"/>
          <w:lang w:val="en-GB" w:eastAsia="en-AU" w:bidi="ar-SA"/>
        </w:rPr>
        <w:t xml:space="preserve">is </w:t>
      </w:r>
      <w:r w:rsidR="0069238D">
        <w:rPr>
          <w:lang w:val="en-GB" w:eastAsia="en-AU" w:bidi="ar-SA"/>
        </w:rPr>
        <w:t>i</w:t>
      </w:r>
      <w:r w:rsidR="0069238D" w:rsidRPr="00EE5336">
        <w:rPr>
          <w:lang w:val="en-GB" w:eastAsia="en-AU" w:bidi="ar-SA"/>
        </w:rPr>
        <w:t xml:space="preserve">nsoluble in </w:t>
      </w:r>
      <w:r w:rsidR="0069238D">
        <w:rPr>
          <w:lang w:val="en-GB" w:eastAsia="en-AU" w:bidi="ar-SA"/>
        </w:rPr>
        <w:t xml:space="preserve">ethanol and in </w:t>
      </w:r>
      <w:r w:rsidR="0069238D" w:rsidRPr="00EE5336">
        <w:rPr>
          <w:lang w:val="en-GB" w:eastAsia="en-AU" w:bidi="ar-SA"/>
        </w:rPr>
        <w:t>aqueous media</w:t>
      </w:r>
      <w:r w:rsidR="0069238D">
        <w:rPr>
          <w:lang w:val="en-GB" w:eastAsia="en-AU" w:bidi="ar-SA"/>
        </w:rPr>
        <w:t xml:space="preserve"> at slightly acidic to neutral pH. </w:t>
      </w:r>
    </w:p>
    <w:p w:rsidR="00FB5694" w:rsidRPr="00AB5476" w:rsidRDefault="0069238D" w:rsidP="00CD43A1">
      <w:pPr>
        <w:pStyle w:val="Heading3"/>
      </w:pPr>
      <w:r>
        <w:rPr>
          <w:rFonts w:eastAsia="Calibri"/>
          <w:szCs w:val="22"/>
          <w:lang w:val="en-GB" w:eastAsia="en-AU" w:bidi="ar-SA"/>
        </w:rPr>
        <w:t xml:space="preserve"> </w:t>
      </w:r>
      <w:bookmarkStart w:id="54" w:name="_Toc303076610"/>
      <w:bookmarkStart w:id="55" w:name="_Toc363549634"/>
      <w:r w:rsidR="006278DD" w:rsidRPr="00CD43A1">
        <w:t>2.</w:t>
      </w:r>
      <w:r w:rsidR="00AB5476" w:rsidRPr="001C2846">
        <w:t>1.</w:t>
      </w:r>
      <w:r w:rsidR="006278DD" w:rsidRPr="00CD43A1">
        <w:t>3</w:t>
      </w:r>
      <w:r w:rsidR="006278DD" w:rsidRPr="00CD43A1">
        <w:tab/>
        <w:t>Production</w:t>
      </w:r>
      <w:bookmarkEnd w:id="54"/>
      <w:bookmarkEnd w:id="55"/>
    </w:p>
    <w:p w:rsidR="00EE5336" w:rsidRPr="00CF7E35" w:rsidRDefault="00EE5336" w:rsidP="00CF7E35">
      <w:pPr>
        <w:rPr>
          <w:b/>
          <w:lang w:val="en-GB" w:eastAsia="en-AU" w:bidi="ar-SA"/>
        </w:rPr>
      </w:pPr>
      <w:r w:rsidRPr="00CF7E35">
        <w:rPr>
          <w:b/>
          <w:lang w:val="en-GB" w:eastAsia="en-AU" w:bidi="ar-SA"/>
        </w:rPr>
        <w:t>Source of chitosan and differences between crustacean and fungal deri</w:t>
      </w:r>
      <w:r w:rsidR="00EA540E" w:rsidRPr="00CF7E35">
        <w:rPr>
          <w:b/>
          <w:lang w:val="en-GB" w:eastAsia="en-AU" w:bidi="ar-SA"/>
        </w:rPr>
        <w:t>v</w:t>
      </w:r>
      <w:r w:rsidRPr="00CF7E35">
        <w:rPr>
          <w:b/>
          <w:lang w:val="en-GB" w:eastAsia="en-AU" w:bidi="ar-SA"/>
        </w:rPr>
        <w:t>ed chitosan</w:t>
      </w:r>
    </w:p>
    <w:p w:rsidR="000F7EA1" w:rsidRDefault="000F7EA1" w:rsidP="00EE5336">
      <w:pPr>
        <w:rPr>
          <w:lang w:val="en-GB"/>
        </w:rPr>
      </w:pPr>
    </w:p>
    <w:p w:rsidR="00EE5336" w:rsidRPr="00EE5336" w:rsidRDefault="00AD4D81" w:rsidP="00EE5336">
      <w:pPr>
        <w:rPr>
          <w:lang w:val="en-GB"/>
        </w:rPr>
      </w:pPr>
      <w:r w:rsidRPr="00FD3C79">
        <w:rPr>
          <w:lang w:val="en-GB" w:eastAsia="en-AU" w:bidi="ar-SA"/>
        </w:rPr>
        <w:t>Chitosan is obtained by the deacetylation of chitin, a carbohydrate polymer that is widely distributed in nature, notably in crustacean shells and fungal cell walls.</w:t>
      </w:r>
      <w:r w:rsidR="00F92E89">
        <w:rPr>
          <w:lang w:val="en-GB" w:eastAsia="en-AU" w:bidi="ar-SA"/>
        </w:rPr>
        <w:t xml:space="preserve"> </w:t>
      </w:r>
      <w:r w:rsidR="00102CDF" w:rsidRPr="00EE5336">
        <w:rPr>
          <w:lang w:val="en-GB"/>
        </w:rPr>
        <w:t xml:space="preserve">The chitosan of this Application is derived from chitin extracted from the cell walls of the fungus </w:t>
      </w:r>
      <w:r w:rsidR="00102CDF" w:rsidRPr="00EE5336">
        <w:rPr>
          <w:i/>
          <w:lang w:val="en-GB"/>
        </w:rPr>
        <w:t>Aspergillus niger</w:t>
      </w:r>
      <w:r w:rsidR="00102CDF">
        <w:rPr>
          <w:i/>
          <w:lang w:val="en-GB"/>
        </w:rPr>
        <w:t>.</w:t>
      </w:r>
      <w:r w:rsidR="00102CDF" w:rsidRPr="00EE5336">
        <w:rPr>
          <w:lang w:val="en-GB"/>
        </w:rPr>
        <w:t xml:space="preserve"> </w:t>
      </w:r>
      <w:r w:rsidR="00102CDF">
        <w:rPr>
          <w:lang w:val="en-GB"/>
        </w:rPr>
        <w:t xml:space="preserve">The Application included spectroscopic data indicating that the structures of chitosan from crustacean and fungal sources are closely similar. </w:t>
      </w:r>
      <w:r w:rsidR="00EE5336" w:rsidRPr="00EE5336">
        <w:rPr>
          <w:lang w:val="en-GB"/>
        </w:rPr>
        <w:t>However</w:t>
      </w:r>
      <w:r w:rsidR="00B928F1">
        <w:rPr>
          <w:lang w:val="en-GB"/>
        </w:rPr>
        <w:t>,</w:t>
      </w:r>
      <w:r w:rsidR="00EE5336" w:rsidRPr="00EE5336">
        <w:rPr>
          <w:lang w:val="en-GB"/>
        </w:rPr>
        <w:t xml:space="preserve"> the identity of the chitosan origin can be determined from three characteristics: the residual content</w:t>
      </w:r>
      <w:r w:rsidR="00D94AE6" w:rsidRPr="00D94AE6">
        <w:t xml:space="preserve"> </w:t>
      </w:r>
      <w:r w:rsidR="00D94AE6">
        <w:t xml:space="preserve">of </w:t>
      </w:r>
      <w:r w:rsidR="00D94AE6" w:rsidRPr="00D94AE6">
        <w:rPr>
          <w:lang w:val="en-GB"/>
        </w:rPr>
        <w:t>β-1,3-D</w:t>
      </w:r>
      <w:r w:rsidR="00D94AE6">
        <w:rPr>
          <w:lang w:val="en-GB"/>
        </w:rPr>
        <w:t>-glucans</w:t>
      </w:r>
      <w:r w:rsidR="00EE5336" w:rsidRPr="00EE5336">
        <w:rPr>
          <w:lang w:val="en-GB"/>
        </w:rPr>
        <w:t>, the viscosity of a 1% solution and the settled density. The differences are noted in the OIV (International Organisation of Vine and Wine) monograph (including specification</w:t>
      </w:r>
      <w:r w:rsidR="00944CE6">
        <w:rPr>
          <w:lang w:val="en-GB"/>
        </w:rPr>
        <w:t xml:space="preserve"> – see Section 2.1.4</w:t>
      </w:r>
      <w:r w:rsidR="00EE5336" w:rsidRPr="00EE5336">
        <w:rPr>
          <w:lang w:val="en-GB"/>
        </w:rPr>
        <w:t>) for fungal derived chitosan (OIV chitosan monograph, Resolution 368, 2009).</w:t>
      </w:r>
    </w:p>
    <w:p w:rsidR="00EE5336" w:rsidRPr="00EE5336" w:rsidRDefault="00EE5336" w:rsidP="00EE5336">
      <w:pPr>
        <w:rPr>
          <w:lang w:val="en-GB"/>
        </w:rPr>
      </w:pPr>
    </w:p>
    <w:p w:rsidR="00EE5336" w:rsidRDefault="00EE5336" w:rsidP="00EE5336">
      <w:pPr>
        <w:rPr>
          <w:lang w:val="en-GB"/>
        </w:rPr>
      </w:pPr>
      <w:r w:rsidRPr="0091086A">
        <w:rPr>
          <w:rFonts w:cs="Arial"/>
          <w:lang w:val="en-GB"/>
        </w:rPr>
        <w:t>β</w:t>
      </w:r>
      <w:r w:rsidRPr="00EE5336">
        <w:rPr>
          <w:lang w:val="en-GB"/>
        </w:rPr>
        <w:t xml:space="preserve">-1,3-D-glucans are present in larger amounts in the chitosan product from </w:t>
      </w:r>
      <w:r w:rsidRPr="00EE5336">
        <w:rPr>
          <w:i/>
          <w:lang w:val="en-GB"/>
        </w:rPr>
        <w:t>A. niger</w:t>
      </w:r>
      <w:r w:rsidRPr="00EE5336">
        <w:rPr>
          <w:lang w:val="en-GB"/>
        </w:rPr>
        <w:t xml:space="preserve"> than from shellfish</w:t>
      </w:r>
      <w:r w:rsidR="00FB500F">
        <w:rPr>
          <w:lang w:val="en-GB"/>
        </w:rPr>
        <w:t>,</w:t>
      </w:r>
      <w:r w:rsidRPr="00EE5336">
        <w:rPr>
          <w:lang w:val="en-GB"/>
        </w:rPr>
        <w:t xml:space="preserve"> with levels greater than 2% w/w in the OIV specification. </w:t>
      </w:r>
      <w:r w:rsidRPr="0091086A">
        <w:rPr>
          <w:rFonts w:cs="Arial"/>
          <w:lang w:val="en-GB"/>
        </w:rPr>
        <w:t>β</w:t>
      </w:r>
      <w:r w:rsidRPr="00EE5336">
        <w:rPr>
          <w:lang w:val="en-GB"/>
        </w:rPr>
        <w:t>-1,3-D-glucans are a major constituent of fungal cell walls as well as yeast cell walls</w:t>
      </w:r>
      <w:r w:rsidR="00FB500F">
        <w:rPr>
          <w:lang w:val="en-GB"/>
        </w:rPr>
        <w:t>,</w:t>
      </w:r>
      <w:r w:rsidRPr="00EE5336">
        <w:rPr>
          <w:lang w:val="en-GB"/>
        </w:rPr>
        <w:t xml:space="preserve"> such as Baker’s yeast and the yeasts used to produce alcoholic beverages.</w:t>
      </w:r>
    </w:p>
    <w:p w:rsidR="001717C2" w:rsidRPr="00EE5336" w:rsidRDefault="001717C2" w:rsidP="00EE5336">
      <w:pPr>
        <w:rPr>
          <w:lang w:val="en-GB"/>
        </w:rPr>
      </w:pPr>
    </w:p>
    <w:p w:rsidR="00EE5336" w:rsidRPr="00CF7E35" w:rsidRDefault="00EE5336" w:rsidP="00CF7E35">
      <w:pPr>
        <w:rPr>
          <w:b/>
          <w:i/>
          <w:lang w:val="en-GB" w:eastAsia="en-AU" w:bidi="ar-SA"/>
        </w:rPr>
      </w:pPr>
      <w:r w:rsidRPr="00CF7E35">
        <w:rPr>
          <w:b/>
          <w:lang w:val="en-GB" w:eastAsia="en-AU" w:bidi="ar-SA"/>
        </w:rPr>
        <w:t xml:space="preserve">Manufacture of chitosan sourced from </w:t>
      </w:r>
      <w:r w:rsidRPr="00CF7E35">
        <w:rPr>
          <w:b/>
          <w:i/>
          <w:lang w:val="en-GB" w:eastAsia="en-AU" w:bidi="ar-SA"/>
        </w:rPr>
        <w:t>A. niger</w:t>
      </w:r>
    </w:p>
    <w:p w:rsidR="001717C2" w:rsidRDefault="001717C2" w:rsidP="00EE5336">
      <w:pPr>
        <w:rPr>
          <w:bCs/>
          <w:color w:val="000000"/>
          <w:lang w:val="en-GB" w:eastAsia="en-AU" w:bidi="ar-SA"/>
        </w:rPr>
      </w:pPr>
    </w:p>
    <w:p w:rsidR="00EE5336" w:rsidRDefault="00EE5336" w:rsidP="00EE5336">
      <w:pPr>
        <w:widowControl/>
        <w:rPr>
          <w:bCs/>
          <w:color w:val="000000"/>
          <w:lang w:val="en-GB" w:eastAsia="en-AU" w:bidi="ar-SA"/>
        </w:rPr>
      </w:pPr>
      <w:r w:rsidRPr="00EE5336">
        <w:rPr>
          <w:bCs/>
          <w:color w:val="000000"/>
          <w:lang w:val="en-GB" w:eastAsia="en-AU" w:bidi="ar-SA"/>
        </w:rPr>
        <w:t xml:space="preserve">The chitosan preparation of this Application is derived from the post-fermentation biomass </w:t>
      </w:r>
      <w:r w:rsidR="00492B24">
        <w:rPr>
          <w:bCs/>
          <w:color w:val="000000"/>
          <w:lang w:val="en-GB" w:eastAsia="en-AU" w:bidi="ar-SA"/>
        </w:rPr>
        <w:t>of</w:t>
      </w:r>
      <w:r w:rsidRPr="00EE5336">
        <w:rPr>
          <w:bCs/>
          <w:color w:val="000000"/>
          <w:lang w:val="en-GB" w:eastAsia="en-AU" w:bidi="ar-SA"/>
        </w:rPr>
        <w:t xml:space="preserve"> </w:t>
      </w:r>
      <w:r w:rsidRPr="00EE5336">
        <w:rPr>
          <w:bCs/>
          <w:i/>
          <w:color w:val="000000"/>
          <w:lang w:val="en-GB" w:eastAsia="en-AU" w:bidi="ar-SA"/>
        </w:rPr>
        <w:t>A. niger</w:t>
      </w:r>
      <w:r w:rsidRPr="00EE5336">
        <w:rPr>
          <w:bCs/>
          <w:color w:val="000000"/>
          <w:lang w:val="en-GB" w:eastAsia="en-AU" w:bidi="ar-SA"/>
        </w:rPr>
        <w:t xml:space="preserve"> used to produce citric acid.</w:t>
      </w:r>
      <w:r w:rsidR="00492B24">
        <w:rPr>
          <w:bCs/>
          <w:color w:val="000000"/>
          <w:lang w:val="en-GB" w:eastAsia="en-AU" w:bidi="ar-SA"/>
        </w:rPr>
        <w:t xml:space="preserve"> C</w:t>
      </w:r>
      <w:r w:rsidRPr="00EE5336">
        <w:rPr>
          <w:bCs/>
          <w:color w:val="000000"/>
          <w:lang w:val="en-GB" w:eastAsia="en-AU" w:bidi="ar-SA"/>
        </w:rPr>
        <w:t xml:space="preserve">hitosan is obtained from the partial de-acetylation (hydrolysis of acetyl groups) of chitin extracted from the cell walls of </w:t>
      </w:r>
      <w:r w:rsidRPr="00EE5336">
        <w:rPr>
          <w:bCs/>
          <w:i/>
          <w:color w:val="000000"/>
          <w:lang w:val="en-GB" w:eastAsia="en-AU" w:bidi="ar-SA"/>
        </w:rPr>
        <w:t>A. niger</w:t>
      </w:r>
      <w:r w:rsidRPr="00EE5336">
        <w:rPr>
          <w:bCs/>
          <w:color w:val="000000"/>
          <w:lang w:val="en-GB" w:eastAsia="en-AU" w:bidi="ar-SA"/>
        </w:rPr>
        <w:t xml:space="preserve"> using sodium hydroxide and heat. Further treatment involves washing steps, solubilising using acetic acid and then re-precipitation using sodium hydroxide, filtration, washing, concentration, drying and milling.</w:t>
      </w:r>
    </w:p>
    <w:p w:rsidR="00EE5336" w:rsidRDefault="00EE5336" w:rsidP="00EE5336">
      <w:pPr>
        <w:widowControl/>
        <w:rPr>
          <w:rFonts w:eastAsia="Calibri"/>
          <w:szCs w:val="22"/>
          <w:lang w:val="en-GB" w:eastAsia="en-AU" w:bidi="ar-SA"/>
        </w:rPr>
      </w:pPr>
    </w:p>
    <w:p w:rsidR="00FB5694" w:rsidRPr="00CC5A77" w:rsidRDefault="006278DD" w:rsidP="00F1598A">
      <w:pPr>
        <w:pStyle w:val="Heading3"/>
        <w:spacing w:before="0"/>
      </w:pPr>
      <w:bookmarkStart w:id="56" w:name="_Toc303076611"/>
      <w:bookmarkStart w:id="57" w:name="_Toc363549635"/>
      <w:r w:rsidRPr="00CD43A1">
        <w:t>2.</w:t>
      </w:r>
      <w:r w:rsidR="00AB5476" w:rsidRPr="001C2846">
        <w:t>1.</w:t>
      </w:r>
      <w:r w:rsidRPr="00CD43A1">
        <w:t>4</w:t>
      </w:r>
      <w:r w:rsidRPr="00CD43A1">
        <w:tab/>
      </w:r>
      <w:r w:rsidR="00FB5694" w:rsidRPr="00CD43A1">
        <w:t>Specifications</w:t>
      </w:r>
      <w:bookmarkEnd w:id="56"/>
      <w:bookmarkEnd w:id="57"/>
    </w:p>
    <w:p w:rsidR="00EE5336" w:rsidRDefault="00EE5336" w:rsidP="00EE5336">
      <w:pPr>
        <w:rPr>
          <w:lang w:val="en-GB"/>
        </w:rPr>
      </w:pPr>
      <w:r w:rsidRPr="00EE5336">
        <w:rPr>
          <w:lang w:val="en-GB"/>
        </w:rPr>
        <w:t xml:space="preserve">There is no specification for chitosan in either of the primary sources of specifications in Standard 1.3.4 – Identity and Purity (i.e. not in the JECFA (Joint FAO/WHO Expert Committee on Food Additives) Combined Compendium of Food Additive Specifications, nor the Food Chemicals Codex). </w:t>
      </w:r>
      <w:r w:rsidR="00597FE3">
        <w:rPr>
          <w:lang w:val="en-GB"/>
        </w:rPr>
        <w:t>A</w:t>
      </w:r>
      <w:r w:rsidR="00597FE3" w:rsidRPr="00EE5336">
        <w:rPr>
          <w:lang w:val="en-GB"/>
        </w:rPr>
        <w:t xml:space="preserve"> secondary source of specifications in Standard 1.3.4</w:t>
      </w:r>
      <w:r w:rsidR="00597FE3">
        <w:rPr>
          <w:lang w:val="en-GB"/>
        </w:rPr>
        <w:t>,</w:t>
      </w:r>
      <w:r w:rsidR="00597FE3" w:rsidRPr="00EE5336">
        <w:rPr>
          <w:lang w:val="en-GB"/>
        </w:rPr>
        <w:t xml:space="preserve"> </w:t>
      </w:r>
      <w:r w:rsidR="00EA540E">
        <w:rPr>
          <w:lang w:val="en-GB"/>
        </w:rPr>
        <w:t>t</w:t>
      </w:r>
      <w:r w:rsidRPr="00EE5336">
        <w:rPr>
          <w:lang w:val="en-GB"/>
        </w:rPr>
        <w:t xml:space="preserve">he </w:t>
      </w:r>
      <w:r w:rsidRPr="00EE5336">
        <w:rPr>
          <w:i/>
          <w:lang w:val="en-GB"/>
        </w:rPr>
        <w:t>International Oenological Codex</w:t>
      </w:r>
      <w:r w:rsidRPr="00EE5336">
        <w:rPr>
          <w:lang w:val="en-GB"/>
        </w:rPr>
        <w:t xml:space="preserve"> of the OIV</w:t>
      </w:r>
      <w:r w:rsidR="00597FE3">
        <w:rPr>
          <w:lang w:val="en-GB"/>
        </w:rPr>
        <w:t>,</w:t>
      </w:r>
      <w:r w:rsidRPr="00EE5336">
        <w:rPr>
          <w:lang w:val="en-GB"/>
        </w:rPr>
        <w:t xml:space="preserve"> has a monograph </w:t>
      </w:r>
      <w:r w:rsidR="00343C16">
        <w:rPr>
          <w:lang w:val="en-GB"/>
        </w:rPr>
        <w:t xml:space="preserve">(OIV/OENO 368/2009) </w:t>
      </w:r>
      <w:r w:rsidRPr="00EE5336">
        <w:rPr>
          <w:lang w:val="en-GB"/>
        </w:rPr>
        <w:t xml:space="preserve">on chitosan obtained from fungal sources including </w:t>
      </w:r>
      <w:r w:rsidRPr="00EE5336">
        <w:rPr>
          <w:i/>
          <w:lang w:val="en-GB"/>
        </w:rPr>
        <w:t xml:space="preserve">A. niger </w:t>
      </w:r>
      <w:r w:rsidRPr="00EE5336">
        <w:rPr>
          <w:lang w:val="en-GB"/>
        </w:rPr>
        <w:t>(this Application)</w:t>
      </w:r>
      <w:r w:rsidR="00597FE3">
        <w:rPr>
          <w:lang w:val="en-GB"/>
        </w:rPr>
        <w:t>.</w:t>
      </w:r>
      <w:r w:rsidRPr="00EE5336">
        <w:rPr>
          <w:lang w:val="en-GB"/>
        </w:rPr>
        <w:t xml:space="preserve"> </w:t>
      </w:r>
      <w:r w:rsidR="00597FE3">
        <w:rPr>
          <w:lang w:val="en-GB"/>
        </w:rPr>
        <w:t>T</w:t>
      </w:r>
      <w:r w:rsidRPr="00EE5336">
        <w:rPr>
          <w:lang w:val="en-GB"/>
        </w:rPr>
        <w:t>herefore</w:t>
      </w:r>
      <w:r w:rsidR="00597FE3">
        <w:rPr>
          <w:lang w:val="en-GB"/>
        </w:rPr>
        <w:t>,</w:t>
      </w:r>
      <w:r w:rsidRPr="00EE5336">
        <w:rPr>
          <w:lang w:val="en-GB"/>
        </w:rPr>
        <w:t xml:space="preserve"> a specification for the substance is not required to be written into the Standard.</w:t>
      </w:r>
    </w:p>
    <w:p w:rsidR="00A82D2A" w:rsidRDefault="00A82D2A" w:rsidP="00EE5336">
      <w:pPr>
        <w:rPr>
          <w:lang w:val="en-GB"/>
        </w:rPr>
      </w:pPr>
    </w:p>
    <w:p w:rsidR="008E01EB" w:rsidRDefault="008E01EB" w:rsidP="0091086A">
      <w:pPr>
        <w:rPr>
          <w:lang w:val="en-GB"/>
        </w:rPr>
      </w:pPr>
    </w:p>
    <w:p w:rsidR="008E01EB" w:rsidRDefault="008E01EB" w:rsidP="0091086A">
      <w:pPr>
        <w:rPr>
          <w:lang w:val="en-GB"/>
        </w:rPr>
      </w:pPr>
    </w:p>
    <w:p w:rsidR="00097F50" w:rsidRDefault="00097F50" w:rsidP="0091086A">
      <w:pPr>
        <w:rPr>
          <w:rFonts w:eastAsia="Calibri"/>
          <w:lang w:val="en-GB" w:bidi="ar-SA"/>
        </w:rPr>
      </w:pPr>
      <w:r>
        <w:rPr>
          <w:lang w:val="en-GB"/>
        </w:rPr>
        <w:t xml:space="preserve">Although the </w:t>
      </w:r>
      <w:r w:rsidRPr="00EE5336">
        <w:rPr>
          <w:lang w:val="en-GB"/>
        </w:rPr>
        <w:t xml:space="preserve">chitosan </w:t>
      </w:r>
      <w:r w:rsidR="00A6152E">
        <w:rPr>
          <w:lang w:val="en-GB"/>
        </w:rPr>
        <w:t xml:space="preserve">requested for approval in this </w:t>
      </w:r>
      <w:r w:rsidRPr="00EE5336">
        <w:rPr>
          <w:lang w:val="en-GB"/>
        </w:rPr>
        <w:t xml:space="preserve">Application meets the </w:t>
      </w:r>
      <w:r>
        <w:rPr>
          <w:lang w:val="en-GB"/>
        </w:rPr>
        <w:t xml:space="preserve">current </w:t>
      </w:r>
      <w:r w:rsidRPr="00EE5336">
        <w:rPr>
          <w:lang w:val="en-GB"/>
        </w:rPr>
        <w:t>OIV specification</w:t>
      </w:r>
      <w:r>
        <w:rPr>
          <w:lang w:val="en-GB"/>
        </w:rPr>
        <w:t xml:space="preserve">, </w:t>
      </w:r>
      <w:r w:rsidR="005164A3">
        <w:rPr>
          <w:lang w:val="en-GB"/>
        </w:rPr>
        <w:t>FSANZ has noted that the</w:t>
      </w:r>
      <w:r>
        <w:rPr>
          <w:lang w:val="en-GB"/>
        </w:rPr>
        <w:t>re are some details within the</w:t>
      </w:r>
      <w:r w:rsidR="00343C16">
        <w:rPr>
          <w:lang w:val="en-GB"/>
        </w:rPr>
        <w:t xml:space="preserve"> OIV specification for </w:t>
      </w:r>
      <w:r w:rsidR="00343C16">
        <w:rPr>
          <w:lang w:val="en-GB"/>
        </w:rPr>
        <w:lastRenderedPageBreak/>
        <w:t>c</w:t>
      </w:r>
      <w:r>
        <w:rPr>
          <w:lang w:val="en-GB"/>
        </w:rPr>
        <w:t xml:space="preserve">hitosan that need addressing and </w:t>
      </w:r>
      <w:r w:rsidR="00552541">
        <w:rPr>
          <w:lang w:val="en-GB"/>
        </w:rPr>
        <w:t xml:space="preserve">future </w:t>
      </w:r>
      <w:r>
        <w:rPr>
          <w:lang w:val="en-GB"/>
        </w:rPr>
        <w:t xml:space="preserve">amendment </w:t>
      </w:r>
      <w:r w:rsidR="00343C16">
        <w:rPr>
          <w:lang w:val="en-GB"/>
        </w:rPr>
        <w:t>by the OIV</w:t>
      </w:r>
      <w:r>
        <w:rPr>
          <w:lang w:val="en-GB"/>
        </w:rPr>
        <w:t>:</w:t>
      </w:r>
    </w:p>
    <w:p w:rsidR="00D65D90" w:rsidRPr="000B6D0D" w:rsidRDefault="00D65D90" w:rsidP="0091086A">
      <w:pPr>
        <w:pStyle w:val="ListParagraph"/>
        <w:rPr>
          <w:rFonts w:eastAsia="Calibri"/>
          <w:lang w:val="en-GB" w:bidi="ar-SA"/>
        </w:rPr>
      </w:pPr>
    </w:p>
    <w:p w:rsidR="00343C16" w:rsidRDefault="00A511D8" w:rsidP="0091086A">
      <w:pPr>
        <w:pStyle w:val="ListParagraph"/>
        <w:numPr>
          <w:ilvl w:val="0"/>
          <w:numId w:val="9"/>
        </w:numPr>
        <w:rPr>
          <w:rFonts w:eastAsia="Calibri"/>
          <w:lang w:val="en-GB" w:bidi="ar-SA"/>
        </w:rPr>
      </w:pPr>
      <w:r>
        <w:rPr>
          <w:rFonts w:eastAsia="Calibri"/>
          <w:lang w:val="en-GB" w:bidi="ar-SA"/>
        </w:rPr>
        <w:t xml:space="preserve">Although </w:t>
      </w:r>
      <w:r w:rsidRPr="00A511D8">
        <w:rPr>
          <w:rFonts w:eastAsia="Calibri"/>
          <w:lang w:val="en-GB" w:bidi="ar-SA"/>
        </w:rPr>
        <w:t>a method for determination of acet</w:t>
      </w:r>
      <w:r>
        <w:rPr>
          <w:rFonts w:eastAsia="Calibri"/>
          <w:lang w:val="en-GB" w:bidi="ar-SA"/>
        </w:rPr>
        <w:t>ylation degree is given</w:t>
      </w:r>
      <w:r w:rsidR="00D456C7">
        <w:rPr>
          <w:rFonts w:eastAsia="Calibri"/>
          <w:lang w:val="en-GB" w:bidi="ar-SA"/>
        </w:rPr>
        <w:t xml:space="preserve"> in the OIV specification</w:t>
      </w:r>
      <w:r>
        <w:rPr>
          <w:rFonts w:eastAsia="Calibri"/>
          <w:lang w:val="en-GB" w:bidi="ar-SA"/>
        </w:rPr>
        <w:t xml:space="preserve">, the </w:t>
      </w:r>
      <w:r w:rsidRPr="00A511D8">
        <w:rPr>
          <w:rFonts w:eastAsia="Calibri"/>
          <w:lang w:val="en-GB" w:bidi="ar-SA"/>
        </w:rPr>
        <w:t>required range is not.</w:t>
      </w:r>
      <w:r w:rsidR="00D456C7">
        <w:rPr>
          <w:rFonts w:eastAsia="Calibri"/>
          <w:lang w:val="en-GB" w:bidi="ar-SA"/>
        </w:rPr>
        <w:t xml:space="preserve"> The </w:t>
      </w:r>
      <w:r w:rsidR="008D3EDD">
        <w:rPr>
          <w:rFonts w:eastAsia="Calibri"/>
          <w:lang w:val="en-GB" w:bidi="ar-SA"/>
        </w:rPr>
        <w:t xml:space="preserve">fungal chitosan of this </w:t>
      </w:r>
      <w:r w:rsidR="00D456C7">
        <w:rPr>
          <w:rFonts w:eastAsia="Calibri"/>
          <w:lang w:val="en-GB" w:bidi="ar-SA"/>
        </w:rPr>
        <w:t xml:space="preserve">Application </w:t>
      </w:r>
      <w:r w:rsidR="008D3EDD">
        <w:rPr>
          <w:rFonts w:eastAsia="Calibri"/>
          <w:lang w:val="en-GB" w:bidi="ar-SA"/>
        </w:rPr>
        <w:t xml:space="preserve">is stated to have a degree of acetylation </w:t>
      </w:r>
      <w:r w:rsidR="00EF745C">
        <w:rPr>
          <w:rFonts w:eastAsia="Calibri"/>
          <w:lang w:val="en-GB" w:bidi="ar-SA"/>
        </w:rPr>
        <w:t>range</w:t>
      </w:r>
      <w:r w:rsidR="008D3EDD">
        <w:rPr>
          <w:rFonts w:eastAsia="Calibri"/>
          <w:lang w:val="en-GB" w:bidi="ar-SA"/>
        </w:rPr>
        <w:t xml:space="preserve"> of</w:t>
      </w:r>
      <w:r w:rsidR="00D508FE">
        <w:rPr>
          <w:rFonts w:eastAsia="Calibri"/>
          <w:lang w:val="en-GB" w:bidi="ar-SA"/>
        </w:rPr>
        <w:t xml:space="preserve"> </w:t>
      </w:r>
      <w:r w:rsidR="00D456C7" w:rsidRPr="00D456C7">
        <w:rPr>
          <w:rFonts w:eastAsia="Calibri"/>
          <w:lang w:val="en-GB" w:bidi="ar-SA"/>
        </w:rPr>
        <w:t>0-30% on a molar basis</w:t>
      </w:r>
      <w:r w:rsidR="00D456C7">
        <w:rPr>
          <w:rFonts w:eastAsia="Calibri"/>
          <w:lang w:val="en-GB" w:bidi="ar-SA"/>
        </w:rPr>
        <w:t>.</w:t>
      </w:r>
      <w:r w:rsidR="00D456C7" w:rsidRPr="00D456C7">
        <w:rPr>
          <w:rFonts w:eastAsia="Calibri"/>
          <w:lang w:val="en-GB" w:bidi="ar-SA"/>
        </w:rPr>
        <w:t xml:space="preserve"> </w:t>
      </w:r>
      <w:r w:rsidR="00050097">
        <w:rPr>
          <w:rFonts w:eastAsia="Calibri"/>
          <w:lang w:val="en-GB" w:bidi="ar-SA"/>
        </w:rPr>
        <w:t>As the d</w:t>
      </w:r>
      <w:r w:rsidRPr="00A511D8">
        <w:rPr>
          <w:rFonts w:eastAsia="Calibri"/>
          <w:lang w:val="en-GB" w:bidi="ar-SA"/>
        </w:rPr>
        <w:t>egree of acetylation is an essential defining chemical attribute of chitosan preparations</w:t>
      </w:r>
      <w:r w:rsidR="00D456C7">
        <w:rPr>
          <w:rFonts w:eastAsia="Calibri"/>
          <w:lang w:val="en-GB" w:bidi="ar-SA"/>
        </w:rPr>
        <w:t>,</w:t>
      </w:r>
      <w:r w:rsidR="00050097">
        <w:rPr>
          <w:rFonts w:eastAsia="Calibri"/>
          <w:lang w:val="en-GB" w:bidi="ar-SA"/>
        </w:rPr>
        <w:t xml:space="preserve"> this needs inclusion in any proposed updates to the specifications. </w:t>
      </w:r>
    </w:p>
    <w:p w:rsidR="00D65D90" w:rsidRDefault="00D65D90" w:rsidP="009C24B2">
      <w:pPr>
        <w:pStyle w:val="ListParagraph"/>
        <w:rPr>
          <w:rFonts w:eastAsia="Calibri"/>
          <w:lang w:val="en-GB" w:bidi="ar-SA"/>
        </w:rPr>
      </w:pPr>
    </w:p>
    <w:p w:rsidR="00523948" w:rsidRDefault="00523948" w:rsidP="008D5740">
      <w:pPr>
        <w:pStyle w:val="ListParagraph"/>
        <w:numPr>
          <w:ilvl w:val="0"/>
          <w:numId w:val="9"/>
        </w:numPr>
        <w:rPr>
          <w:rFonts w:eastAsia="Calibri"/>
          <w:lang w:val="en-GB" w:bidi="ar-SA"/>
        </w:rPr>
      </w:pPr>
      <w:r>
        <w:rPr>
          <w:rFonts w:eastAsia="Calibri"/>
          <w:lang w:val="en-GB" w:bidi="ar-SA"/>
        </w:rPr>
        <w:t>There</w:t>
      </w:r>
      <w:r w:rsidR="00995373">
        <w:rPr>
          <w:rFonts w:eastAsia="Calibri"/>
          <w:lang w:val="en-GB" w:bidi="ar-SA"/>
        </w:rPr>
        <w:t xml:space="preserve"> </w:t>
      </w:r>
      <w:r w:rsidR="008D5740">
        <w:rPr>
          <w:rFonts w:eastAsia="Calibri"/>
          <w:lang w:val="en-GB" w:bidi="ar-SA"/>
        </w:rPr>
        <w:t>are</w:t>
      </w:r>
      <w:r w:rsidR="00995373">
        <w:rPr>
          <w:rFonts w:eastAsia="Calibri"/>
          <w:lang w:val="en-GB" w:bidi="ar-SA"/>
        </w:rPr>
        <w:t xml:space="preserve"> </w:t>
      </w:r>
      <w:r w:rsidR="008D5740">
        <w:rPr>
          <w:rFonts w:eastAsia="Calibri"/>
          <w:lang w:val="en-GB" w:bidi="ar-SA"/>
        </w:rPr>
        <w:t>two</w:t>
      </w:r>
      <w:r w:rsidR="00995373">
        <w:rPr>
          <w:rFonts w:eastAsia="Calibri"/>
          <w:lang w:val="en-GB" w:bidi="ar-SA"/>
        </w:rPr>
        <w:t xml:space="preserve"> </w:t>
      </w:r>
      <w:r>
        <w:rPr>
          <w:rFonts w:eastAsia="Calibri"/>
          <w:lang w:val="en-GB" w:bidi="ar-SA"/>
        </w:rPr>
        <w:t>reference</w:t>
      </w:r>
      <w:r w:rsidR="008D5740">
        <w:rPr>
          <w:rFonts w:eastAsia="Calibri"/>
          <w:lang w:val="en-GB" w:bidi="ar-SA"/>
        </w:rPr>
        <w:t>s</w:t>
      </w:r>
      <w:r>
        <w:rPr>
          <w:rFonts w:eastAsia="Calibri"/>
          <w:lang w:val="en-GB" w:bidi="ar-SA"/>
        </w:rPr>
        <w:t xml:space="preserve"> </w:t>
      </w:r>
      <w:r w:rsidR="00097F50">
        <w:rPr>
          <w:rFonts w:eastAsia="Calibri"/>
          <w:lang w:val="en-GB" w:bidi="ar-SA"/>
        </w:rPr>
        <w:t xml:space="preserve">to “chitin-glucan” </w:t>
      </w:r>
      <w:r>
        <w:rPr>
          <w:rFonts w:eastAsia="Calibri"/>
          <w:lang w:val="en-GB" w:bidi="ar-SA"/>
        </w:rPr>
        <w:t>within the chitosan specification</w:t>
      </w:r>
      <w:r w:rsidR="00995373">
        <w:rPr>
          <w:rFonts w:eastAsia="Calibri"/>
          <w:lang w:val="en-GB" w:bidi="ar-SA"/>
        </w:rPr>
        <w:t xml:space="preserve"> (</w:t>
      </w:r>
      <w:r w:rsidR="008D5740">
        <w:rPr>
          <w:rFonts w:eastAsia="Calibri"/>
          <w:lang w:val="en-GB" w:bidi="ar-SA"/>
        </w:rPr>
        <w:t>see S</w:t>
      </w:r>
      <w:r w:rsidR="00995373">
        <w:rPr>
          <w:rFonts w:eastAsia="Calibri"/>
          <w:lang w:val="en-GB" w:bidi="ar-SA"/>
        </w:rPr>
        <w:t>ection</w:t>
      </w:r>
      <w:r w:rsidR="008D5740">
        <w:rPr>
          <w:rFonts w:eastAsia="Calibri"/>
          <w:lang w:val="en-GB" w:bidi="ar-SA"/>
        </w:rPr>
        <w:t>s</w:t>
      </w:r>
      <w:r w:rsidR="00995373">
        <w:rPr>
          <w:rFonts w:eastAsia="Calibri"/>
          <w:lang w:val="en-GB" w:bidi="ar-SA"/>
        </w:rPr>
        <w:t xml:space="preserve"> </w:t>
      </w:r>
      <w:r w:rsidR="008D5740" w:rsidRPr="008D5740">
        <w:rPr>
          <w:rFonts w:eastAsia="Calibri"/>
          <w:lang w:val="en-GB" w:bidi="ar-SA"/>
        </w:rPr>
        <w:t>4.1</w:t>
      </w:r>
      <w:r w:rsidR="00466848">
        <w:rPr>
          <w:rFonts w:eastAsia="Calibri"/>
          <w:lang w:val="en-GB" w:bidi="ar-SA"/>
        </w:rPr>
        <w:t>:</w:t>
      </w:r>
      <w:r w:rsidR="008D5740" w:rsidRPr="008D5740">
        <w:rPr>
          <w:rFonts w:eastAsia="Calibri"/>
          <w:lang w:val="en-GB" w:bidi="ar-SA"/>
        </w:rPr>
        <w:t xml:space="preserve"> Aspect and solubility</w:t>
      </w:r>
      <w:r w:rsidR="00466848">
        <w:rPr>
          <w:rFonts w:eastAsia="Calibri"/>
          <w:lang w:val="en-GB" w:bidi="ar-SA"/>
        </w:rPr>
        <w:t>,</w:t>
      </w:r>
      <w:r w:rsidR="008D5740">
        <w:rPr>
          <w:rFonts w:eastAsia="Calibri"/>
          <w:lang w:val="en-GB" w:bidi="ar-SA"/>
        </w:rPr>
        <w:t xml:space="preserve"> and </w:t>
      </w:r>
      <w:r w:rsidR="008D5740" w:rsidRPr="008D5740">
        <w:rPr>
          <w:rFonts w:eastAsia="Calibri"/>
          <w:lang w:val="en-GB" w:bidi="ar-SA"/>
        </w:rPr>
        <w:t>4.2</w:t>
      </w:r>
      <w:r w:rsidR="00466848">
        <w:rPr>
          <w:rFonts w:eastAsia="Calibri"/>
          <w:lang w:val="en-GB" w:bidi="ar-SA"/>
        </w:rPr>
        <w:t>:</w:t>
      </w:r>
      <w:r w:rsidR="008D5740" w:rsidRPr="008D5740">
        <w:rPr>
          <w:rFonts w:eastAsia="Calibri"/>
          <w:lang w:val="en-GB" w:bidi="ar-SA"/>
        </w:rPr>
        <w:t xml:space="preserve"> Purity and soluble residues</w:t>
      </w:r>
      <w:r w:rsidR="00995373">
        <w:rPr>
          <w:rFonts w:eastAsia="Calibri"/>
          <w:lang w:val="en-GB" w:bidi="ar-SA"/>
        </w:rPr>
        <w:t>)</w:t>
      </w:r>
      <w:r>
        <w:rPr>
          <w:rFonts w:eastAsia="Calibri"/>
          <w:lang w:val="en-GB" w:bidi="ar-SA"/>
        </w:rPr>
        <w:t xml:space="preserve">; however, </w:t>
      </w:r>
      <w:r w:rsidR="00097F50">
        <w:rPr>
          <w:rFonts w:eastAsia="Calibri"/>
          <w:lang w:val="en-GB" w:bidi="ar-SA"/>
        </w:rPr>
        <w:t>there is a separate OIV spec</w:t>
      </w:r>
      <w:r w:rsidR="00466848">
        <w:rPr>
          <w:rFonts w:eastAsia="Calibri"/>
          <w:lang w:val="en-GB" w:bidi="ar-SA"/>
        </w:rPr>
        <w:t>ification</w:t>
      </w:r>
      <w:r w:rsidR="00097F50">
        <w:rPr>
          <w:rFonts w:eastAsia="Calibri"/>
          <w:lang w:val="en-GB" w:bidi="ar-SA"/>
        </w:rPr>
        <w:t xml:space="preserve"> for chitin-glucan</w:t>
      </w:r>
      <w:r>
        <w:rPr>
          <w:rFonts w:eastAsia="Calibri"/>
          <w:lang w:val="en-GB" w:bidi="ar-SA"/>
        </w:rPr>
        <w:t xml:space="preserve">. Hence, this needs correcting to delete </w:t>
      </w:r>
      <w:r w:rsidR="00466848">
        <w:rPr>
          <w:rFonts w:eastAsia="Calibri"/>
          <w:lang w:val="en-GB" w:bidi="ar-SA"/>
        </w:rPr>
        <w:t>inappropriate</w:t>
      </w:r>
      <w:r>
        <w:rPr>
          <w:rFonts w:eastAsia="Calibri"/>
          <w:lang w:val="en-GB" w:bidi="ar-SA"/>
        </w:rPr>
        <w:t xml:space="preserve"> reference</w:t>
      </w:r>
      <w:r w:rsidR="00466848">
        <w:rPr>
          <w:rFonts w:eastAsia="Calibri"/>
          <w:lang w:val="en-GB" w:bidi="ar-SA"/>
        </w:rPr>
        <w:t>s</w:t>
      </w:r>
      <w:r>
        <w:rPr>
          <w:rFonts w:eastAsia="Calibri"/>
          <w:lang w:val="en-GB" w:bidi="ar-SA"/>
        </w:rPr>
        <w:t xml:space="preserve"> to chitin-glucan</w:t>
      </w:r>
      <w:r w:rsidR="00995373">
        <w:rPr>
          <w:rFonts w:eastAsia="Calibri"/>
          <w:lang w:val="en-GB" w:bidi="ar-SA"/>
        </w:rPr>
        <w:t xml:space="preserve"> in the chitosan specification. </w:t>
      </w:r>
    </w:p>
    <w:p w:rsidR="00D65D90" w:rsidRPr="00D6719F" w:rsidRDefault="00D65D90" w:rsidP="009C24B2">
      <w:pPr>
        <w:pStyle w:val="ListParagraph"/>
        <w:rPr>
          <w:rFonts w:eastAsia="Calibri"/>
          <w:lang w:val="en-GB" w:bidi="ar-SA"/>
        </w:rPr>
      </w:pPr>
    </w:p>
    <w:p w:rsidR="00523948" w:rsidRDefault="00523948" w:rsidP="0091086A">
      <w:pPr>
        <w:pStyle w:val="ListParagraph"/>
        <w:numPr>
          <w:ilvl w:val="0"/>
          <w:numId w:val="9"/>
        </w:numPr>
        <w:rPr>
          <w:rFonts w:eastAsia="Calibri"/>
          <w:lang w:val="en-GB" w:bidi="ar-SA"/>
        </w:rPr>
      </w:pPr>
      <w:r w:rsidRPr="0072642A">
        <w:rPr>
          <w:rFonts w:eastAsia="Calibri"/>
          <w:lang w:val="en-GB" w:bidi="ar-SA"/>
        </w:rPr>
        <w:t xml:space="preserve">Chitosan </w:t>
      </w:r>
      <w:r>
        <w:rPr>
          <w:rFonts w:eastAsia="Calibri"/>
          <w:lang w:val="en-GB" w:bidi="ar-SA"/>
        </w:rPr>
        <w:t xml:space="preserve">is referred to as </w:t>
      </w:r>
      <w:r w:rsidRPr="0072642A">
        <w:rPr>
          <w:rFonts w:eastAsia="Calibri"/>
          <w:lang w:val="en-GB" w:bidi="ar-SA"/>
        </w:rPr>
        <w:t>a white, o</w:t>
      </w:r>
      <w:r>
        <w:rPr>
          <w:rFonts w:eastAsia="Calibri"/>
          <w:lang w:val="en-GB" w:bidi="ar-SA"/>
        </w:rPr>
        <w:t>dourless and flavourless powder; however, the product that the Applicant is seeking approval for in this Application states that fungal chitosan products are off-white to slightly brownish.</w:t>
      </w:r>
    </w:p>
    <w:p w:rsidR="00523948" w:rsidRPr="00D6719F" w:rsidRDefault="00523948" w:rsidP="009C24B2">
      <w:pPr>
        <w:ind w:left="360"/>
        <w:rPr>
          <w:rFonts w:eastAsia="Calibri"/>
          <w:lang w:val="en-GB" w:bidi="ar-SA"/>
        </w:rPr>
      </w:pPr>
    </w:p>
    <w:p w:rsidR="0072642A" w:rsidRPr="000E0828" w:rsidRDefault="007A23FB" w:rsidP="001D054D">
      <w:pPr>
        <w:rPr>
          <w:rFonts w:eastAsia="Calibri"/>
          <w:lang w:val="en-GB" w:bidi="ar-SA"/>
        </w:rPr>
      </w:pPr>
      <w:r>
        <w:rPr>
          <w:lang w:val="en-GB"/>
        </w:rPr>
        <w:t>The above technical issues do not give rise to</w:t>
      </w:r>
      <w:r w:rsidR="00D6719F" w:rsidRPr="00D6719F">
        <w:rPr>
          <w:lang w:val="en-GB"/>
        </w:rPr>
        <w:t xml:space="preserve"> </w:t>
      </w:r>
      <w:r w:rsidR="00D6719F">
        <w:rPr>
          <w:lang w:val="en-GB"/>
        </w:rPr>
        <w:t xml:space="preserve">public health and safety </w:t>
      </w:r>
      <w:r w:rsidR="00EF745C">
        <w:rPr>
          <w:lang w:val="en-GB"/>
        </w:rPr>
        <w:t>concerns;</w:t>
      </w:r>
      <w:r>
        <w:rPr>
          <w:lang w:val="en-GB"/>
        </w:rPr>
        <w:t xml:space="preserve"> however</w:t>
      </w:r>
      <w:r w:rsidR="00EF745C">
        <w:rPr>
          <w:lang w:val="en-GB"/>
        </w:rPr>
        <w:t>,</w:t>
      </w:r>
      <w:r>
        <w:rPr>
          <w:lang w:val="en-GB"/>
        </w:rPr>
        <w:t xml:space="preserve"> </w:t>
      </w:r>
      <w:r w:rsidR="00C0108E">
        <w:rPr>
          <w:lang w:val="en-GB"/>
        </w:rPr>
        <w:t xml:space="preserve">FSANZ </w:t>
      </w:r>
      <w:r w:rsidR="00764ADC">
        <w:rPr>
          <w:lang w:val="en-GB"/>
        </w:rPr>
        <w:t xml:space="preserve">has notified </w:t>
      </w:r>
      <w:r w:rsidR="007D65E1">
        <w:rPr>
          <w:lang w:val="en-GB"/>
        </w:rPr>
        <w:t xml:space="preserve">the Applicant </w:t>
      </w:r>
      <w:r w:rsidR="009D4818">
        <w:rPr>
          <w:lang w:val="en-GB"/>
        </w:rPr>
        <w:t xml:space="preserve">in order that they </w:t>
      </w:r>
      <w:r w:rsidR="007D65E1">
        <w:rPr>
          <w:lang w:val="en-GB"/>
        </w:rPr>
        <w:t xml:space="preserve">can </w:t>
      </w:r>
      <w:r w:rsidR="00AC7EE1">
        <w:rPr>
          <w:lang w:val="en-GB"/>
        </w:rPr>
        <w:t xml:space="preserve">approach the OIV to address </w:t>
      </w:r>
      <w:r w:rsidR="00D6719F">
        <w:rPr>
          <w:lang w:val="en-GB"/>
        </w:rPr>
        <w:t>these issues in a future update to the chitosan specification</w:t>
      </w:r>
      <w:r w:rsidR="00AC7EE1">
        <w:rPr>
          <w:lang w:val="en-GB"/>
        </w:rPr>
        <w:t xml:space="preserve">. </w:t>
      </w:r>
    </w:p>
    <w:p w:rsidR="00FB5694" w:rsidRPr="0049527C" w:rsidRDefault="00AB5476">
      <w:pPr>
        <w:pStyle w:val="Heading2"/>
        <w:rPr>
          <w:lang w:eastAsia="en-AU"/>
        </w:rPr>
      </w:pPr>
      <w:bookmarkStart w:id="58" w:name="_Toc303076613"/>
      <w:bookmarkStart w:id="59" w:name="_Toc363549636"/>
      <w:r w:rsidRPr="001C2846">
        <w:rPr>
          <w:lang w:eastAsia="en-AU"/>
        </w:rPr>
        <w:t>2.2</w:t>
      </w:r>
      <w:r w:rsidR="00B07F42" w:rsidRPr="00CD43A1">
        <w:rPr>
          <w:lang w:eastAsia="en-AU"/>
        </w:rPr>
        <w:tab/>
      </w:r>
      <w:r w:rsidR="00FB5694" w:rsidRPr="00CD43A1">
        <w:rPr>
          <w:lang w:eastAsia="en-AU"/>
        </w:rPr>
        <w:t>Technolo</w:t>
      </w:r>
      <w:r w:rsidR="00B07F42" w:rsidRPr="00CC5A77">
        <w:rPr>
          <w:lang w:eastAsia="en-AU"/>
        </w:rPr>
        <w:t>gical function</w:t>
      </w:r>
      <w:bookmarkEnd w:id="58"/>
      <w:bookmarkEnd w:id="59"/>
    </w:p>
    <w:p w:rsidR="00561FD4" w:rsidRDefault="00561FD4" w:rsidP="00561FD4">
      <w:pPr>
        <w:widowControl/>
        <w:ind w:right="-286"/>
        <w:rPr>
          <w:rFonts w:eastAsia="Calibri"/>
          <w:szCs w:val="22"/>
          <w:lang w:eastAsia="en-AU" w:bidi="ar-SA"/>
        </w:rPr>
      </w:pPr>
      <w:r w:rsidRPr="00B47472">
        <w:rPr>
          <w:rFonts w:eastAsia="Calibri"/>
          <w:szCs w:val="22"/>
          <w:lang w:eastAsia="en-AU" w:bidi="ar-SA"/>
        </w:rPr>
        <w:t xml:space="preserve">Fining </w:t>
      </w:r>
      <w:r w:rsidR="000B7C39">
        <w:rPr>
          <w:rFonts w:eastAsia="Calibri"/>
          <w:szCs w:val="22"/>
          <w:lang w:eastAsia="en-AU" w:bidi="ar-SA"/>
        </w:rPr>
        <w:t xml:space="preserve">of wine </w:t>
      </w:r>
      <w:r w:rsidRPr="00B47472">
        <w:rPr>
          <w:rFonts w:eastAsia="Calibri"/>
          <w:szCs w:val="22"/>
          <w:lang w:eastAsia="en-AU" w:bidi="ar-SA"/>
        </w:rPr>
        <w:t>is the act of adding a product to wine to remove suspended solids</w:t>
      </w:r>
      <w:r>
        <w:rPr>
          <w:rFonts w:eastAsia="Calibri"/>
          <w:szCs w:val="22"/>
          <w:lang w:eastAsia="en-AU" w:bidi="ar-SA"/>
        </w:rPr>
        <w:t xml:space="preserve">. </w:t>
      </w:r>
      <w:r w:rsidRPr="00B47472">
        <w:rPr>
          <w:rFonts w:eastAsia="Calibri"/>
          <w:szCs w:val="22"/>
          <w:lang w:eastAsia="en-AU" w:bidi="ar-SA"/>
        </w:rPr>
        <w:t>Most of the s</w:t>
      </w:r>
      <w:r>
        <w:rPr>
          <w:rFonts w:eastAsia="Calibri"/>
          <w:szCs w:val="22"/>
          <w:lang w:eastAsia="en-AU" w:bidi="ar-SA"/>
        </w:rPr>
        <w:t xml:space="preserve">uspended solids in </w:t>
      </w:r>
      <w:r w:rsidRPr="00B47472">
        <w:rPr>
          <w:rFonts w:eastAsia="Calibri"/>
          <w:szCs w:val="22"/>
          <w:lang w:eastAsia="en-AU" w:bidi="ar-SA"/>
        </w:rPr>
        <w:t xml:space="preserve">wine have an electrical charge. </w:t>
      </w:r>
      <w:r>
        <w:rPr>
          <w:rFonts w:eastAsia="Calibri"/>
          <w:szCs w:val="22"/>
          <w:lang w:eastAsia="en-AU" w:bidi="ar-SA"/>
        </w:rPr>
        <w:t xml:space="preserve">Chitosan performs this function by carrying a positive charge and attracting particles of opposite charge, </w:t>
      </w:r>
      <w:r w:rsidR="00D938AE">
        <w:rPr>
          <w:rFonts w:eastAsia="Calibri"/>
          <w:szCs w:val="22"/>
          <w:lang w:eastAsia="en-AU" w:bidi="ar-SA"/>
        </w:rPr>
        <w:t xml:space="preserve">resulting in the formation of insoluble aggregates </w:t>
      </w:r>
      <w:r>
        <w:rPr>
          <w:rFonts w:eastAsia="Calibri"/>
          <w:szCs w:val="22"/>
          <w:lang w:eastAsia="en-AU" w:bidi="ar-SA"/>
        </w:rPr>
        <w:t xml:space="preserve">which </w:t>
      </w:r>
      <w:r w:rsidRPr="00B47472">
        <w:rPr>
          <w:rFonts w:eastAsia="Calibri"/>
          <w:szCs w:val="22"/>
          <w:lang w:eastAsia="en-AU" w:bidi="ar-SA"/>
        </w:rPr>
        <w:t>sink to the bottom of the wine as sediment</w:t>
      </w:r>
      <w:r>
        <w:rPr>
          <w:rFonts w:eastAsia="Calibri"/>
          <w:szCs w:val="22"/>
          <w:lang w:eastAsia="en-AU" w:bidi="ar-SA"/>
        </w:rPr>
        <w:t>.</w:t>
      </w:r>
      <w:r w:rsidRPr="001D30B0">
        <w:t xml:space="preserve"> </w:t>
      </w:r>
      <w:r w:rsidRPr="00B47472">
        <w:rPr>
          <w:rFonts w:eastAsia="Calibri"/>
          <w:szCs w:val="22"/>
          <w:lang w:eastAsia="en-AU" w:bidi="ar-SA"/>
        </w:rPr>
        <w:t>Chitosan (positive charge</w:t>
      </w:r>
      <w:r>
        <w:rPr>
          <w:rFonts w:eastAsia="Calibri"/>
          <w:szCs w:val="22"/>
          <w:lang w:eastAsia="en-AU" w:bidi="ar-SA"/>
        </w:rPr>
        <w:t>)</w:t>
      </w:r>
      <w:r w:rsidRPr="00B47472">
        <w:rPr>
          <w:rFonts w:eastAsia="Calibri"/>
          <w:szCs w:val="22"/>
          <w:lang w:eastAsia="en-AU" w:bidi="ar-SA"/>
        </w:rPr>
        <w:t xml:space="preserve"> is especially popular in clearing white wines, since it does not require the aid of tannins to clear, as do some fining agents like gelatine. When used with negatively-charged Kieselsol </w:t>
      </w:r>
      <w:r>
        <w:rPr>
          <w:rFonts w:eastAsia="Calibri"/>
          <w:szCs w:val="22"/>
          <w:lang w:eastAsia="en-AU" w:bidi="ar-SA"/>
        </w:rPr>
        <w:t xml:space="preserve">(silicon dioxide) </w:t>
      </w:r>
      <w:r w:rsidRPr="00B47472">
        <w:rPr>
          <w:rFonts w:eastAsia="Calibri"/>
          <w:szCs w:val="22"/>
          <w:lang w:eastAsia="en-AU" w:bidi="ar-SA"/>
        </w:rPr>
        <w:t>it is an effective remover of most suspended proteins and solids.</w:t>
      </w:r>
      <w:r>
        <w:rPr>
          <w:rFonts w:eastAsia="Calibri"/>
          <w:szCs w:val="22"/>
          <w:lang w:eastAsia="en-AU" w:bidi="ar-SA"/>
        </w:rPr>
        <w:t xml:space="preserve"> Chitosan and Kieselsol </w:t>
      </w:r>
      <w:r w:rsidRPr="00B47472">
        <w:rPr>
          <w:rFonts w:eastAsia="Calibri"/>
          <w:szCs w:val="22"/>
          <w:lang w:eastAsia="en-AU" w:bidi="ar-SA"/>
        </w:rPr>
        <w:t>are often sold as a set in sealed liquid envelopes as fining A (negatively charged Kieselsol) wh</w:t>
      </w:r>
      <w:r>
        <w:rPr>
          <w:rFonts w:eastAsia="Calibri"/>
          <w:szCs w:val="22"/>
          <w:lang w:eastAsia="en-AU" w:bidi="ar-SA"/>
        </w:rPr>
        <w:t xml:space="preserve">ich is added to the wine first </w:t>
      </w:r>
      <w:r w:rsidRPr="00B47472">
        <w:rPr>
          <w:rFonts w:eastAsia="Calibri"/>
          <w:szCs w:val="22"/>
          <w:lang w:eastAsia="en-AU" w:bidi="ar-SA"/>
        </w:rPr>
        <w:t xml:space="preserve">and then fining B (positively charged chitosan) added about a day </w:t>
      </w:r>
      <w:r>
        <w:rPr>
          <w:rFonts w:eastAsia="Calibri"/>
          <w:szCs w:val="22"/>
          <w:lang w:eastAsia="en-AU" w:bidi="ar-SA"/>
        </w:rPr>
        <w:t xml:space="preserve">afterwards. The resulting sediment is removed from the wine usually by filtration. </w:t>
      </w:r>
    </w:p>
    <w:p w:rsidR="00561FD4" w:rsidRDefault="00561FD4" w:rsidP="00561FD4">
      <w:pPr>
        <w:widowControl/>
        <w:ind w:right="-286"/>
        <w:rPr>
          <w:rFonts w:eastAsia="Calibri"/>
          <w:szCs w:val="22"/>
          <w:lang w:eastAsia="en-AU" w:bidi="ar-SA"/>
        </w:rPr>
      </w:pPr>
    </w:p>
    <w:p w:rsidR="00561FD4" w:rsidRPr="00B47472" w:rsidRDefault="00561FD4" w:rsidP="00561FD4">
      <w:pPr>
        <w:widowControl/>
        <w:ind w:right="-286"/>
        <w:rPr>
          <w:rFonts w:eastAsia="Calibri"/>
          <w:szCs w:val="22"/>
          <w:lang w:eastAsia="en-AU" w:bidi="ar-SA"/>
        </w:rPr>
      </w:pPr>
      <w:r>
        <w:rPr>
          <w:rFonts w:eastAsia="Calibri"/>
          <w:szCs w:val="22"/>
          <w:lang w:eastAsia="en-AU" w:bidi="ar-SA"/>
        </w:rPr>
        <w:t>Chitosan has good affinity for polyphenolic compounds such as catechins, proanthocyanidins, cinnamic acid and their derivatives that can change the initial straw-yellow colour of white wines into deep golden-yellow colour due to their oxidative products</w:t>
      </w:r>
      <w:r w:rsidR="001C2CE2">
        <w:rPr>
          <w:rFonts w:eastAsia="Calibri"/>
          <w:szCs w:val="22"/>
          <w:lang w:eastAsia="en-AU" w:bidi="ar-SA"/>
        </w:rPr>
        <w:t xml:space="preserve"> (Shahidi </w:t>
      </w:r>
      <w:r w:rsidR="001C2CE2" w:rsidRPr="00DB7049">
        <w:rPr>
          <w:rFonts w:eastAsia="Calibri"/>
          <w:i/>
          <w:szCs w:val="22"/>
          <w:lang w:eastAsia="en-AU" w:bidi="ar-SA"/>
        </w:rPr>
        <w:t>et al</w:t>
      </w:r>
      <w:r w:rsidR="001C2CE2">
        <w:rPr>
          <w:rFonts w:eastAsia="Calibri"/>
          <w:szCs w:val="22"/>
          <w:lang w:eastAsia="en-AU" w:bidi="ar-SA"/>
        </w:rPr>
        <w:t xml:space="preserve"> </w:t>
      </w:r>
      <w:r w:rsidR="001C2CE2" w:rsidRPr="001C2CE2">
        <w:rPr>
          <w:rFonts w:eastAsia="Calibri"/>
          <w:szCs w:val="22"/>
          <w:lang w:eastAsia="en-AU" w:bidi="ar-SA"/>
        </w:rPr>
        <w:t>1999</w:t>
      </w:r>
      <w:r w:rsidR="001C2CE2">
        <w:rPr>
          <w:rFonts w:eastAsia="Calibri"/>
          <w:szCs w:val="22"/>
          <w:lang w:eastAsia="en-AU" w:bidi="ar-SA"/>
        </w:rPr>
        <w:t xml:space="preserve">). </w:t>
      </w:r>
    </w:p>
    <w:p w:rsidR="00561FD4" w:rsidRDefault="00561FD4" w:rsidP="00EE5336">
      <w:pPr>
        <w:rPr>
          <w:lang w:val="en-GB" w:bidi="ar-SA"/>
        </w:rPr>
      </w:pPr>
    </w:p>
    <w:p w:rsidR="00EE5336" w:rsidRPr="00EE5336" w:rsidRDefault="00EE5336" w:rsidP="00EE5336">
      <w:pPr>
        <w:rPr>
          <w:lang w:val="en-GB" w:bidi="ar-SA"/>
        </w:rPr>
      </w:pPr>
      <w:r w:rsidRPr="00EE5336">
        <w:rPr>
          <w:lang w:val="en-GB" w:bidi="ar-SA"/>
        </w:rPr>
        <w:t>The Application references the various OIV resolutions relevant to the use of chitosan during wine production. These OIV resolutions include specific technological functions performed by chitosan. These are summarised below:</w:t>
      </w:r>
    </w:p>
    <w:p w:rsidR="00EE5336" w:rsidRPr="00EE5336" w:rsidRDefault="00EE5336" w:rsidP="00EE5336">
      <w:pPr>
        <w:rPr>
          <w:lang w:val="en-GB" w:bidi="ar-SA"/>
        </w:rPr>
      </w:pPr>
    </w:p>
    <w:p w:rsidR="00EE5336" w:rsidRPr="00EE5336" w:rsidRDefault="00EE5336" w:rsidP="00EE5336">
      <w:pPr>
        <w:ind w:left="567" w:hanging="567"/>
        <w:rPr>
          <w:rFonts w:cs="Arial"/>
          <w:lang w:val="en-GB"/>
        </w:rPr>
      </w:pPr>
      <w:r w:rsidRPr="00EE5336">
        <w:rPr>
          <w:rFonts w:cs="Arial"/>
          <w:lang w:val="en-GB"/>
        </w:rPr>
        <w:t>336A – 2009 (Musts – Fining using Chitosan)</w:t>
      </w:r>
    </w:p>
    <w:p w:rsidR="00EE5336" w:rsidRPr="00EE5336" w:rsidRDefault="00EE5336" w:rsidP="00EE5336">
      <w:pPr>
        <w:widowControl/>
        <w:ind w:left="1134" w:hanging="567"/>
        <w:rPr>
          <w:rFonts w:eastAsia="Calibri"/>
          <w:szCs w:val="22"/>
          <w:lang w:val="en-GB" w:bidi="ar-SA"/>
        </w:rPr>
      </w:pPr>
      <w:r w:rsidRPr="00EE5336">
        <w:rPr>
          <w:rFonts w:eastAsia="Calibri"/>
          <w:szCs w:val="22"/>
          <w:lang w:val="en-GB" w:bidi="ar-SA"/>
        </w:rPr>
        <w:t>Facilitate settling and clarification</w:t>
      </w:r>
    </w:p>
    <w:p w:rsidR="00EE5336" w:rsidRPr="00EE5336" w:rsidRDefault="00EE5336" w:rsidP="00EE5336">
      <w:pPr>
        <w:widowControl/>
        <w:ind w:left="1134" w:hanging="567"/>
        <w:rPr>
          <w:rFonts w:eastAsia="Calibri"/>
          <w:szCs w:val="22"/>
          <w:lang w:val="en-GB" w:bidi="ar-SA"/>
        </w:rPr>
      </w:pPr>
      <w:r w:rsidRPr="00EE5336">
        <w:rPr>
          <w:rFonts w:eastAsia="Calibri"/>
          <w:szCs w:val="22"/>
          <w:lang w:val="en-GB" w:bidi="ar-SA"/>
        </w:rPr>
        <w:t>Prevent protein haze</w:t>
      </w:r>
    </w:p>
    <w:p w:rsidR="00EE5336" w:rsidRPr="00EE5336" w:rsidRDefault="00EE5336" w:rsidP="00EE5336">
      <w:pPr>
        <w:ind w:left="567"/>
        <w:rPr>
          <w:lang w:val="en-GB"/>
        </w:rPr>
      </w:pPr>
    </w:p>
    <w:p w:rsidR="00EE5336" w:rsidRPr="00EE5336" w:rsidRDefault="00EE5336" w:rsidP="00EE5336">
      <w:pPr>
        <w:ind w:left="567" w:hanging="567"/>
        <w:rPr>
          <w:rFonts w:cs="Arial"/>
          <w:lang w:val="en-GB"/>
        </w:rPr>
      </w:pPr>
      <w:r w:rsidRPr="00EE5336">
        <w:rPr>
          <w:rFonts w:cs="Arial"/>
          <w:lang w:val="en-GB"/>
        </w:rPr>
        <w:t>337A – 2009 (Wines – Fining using chitosan)</w:t>
      </w:r>
    </w:p>
    <w:p w:rsidR="00EE5336" w:rsidRPr="00EE5336" w:rsidRDefault="00EE5336" w:rsidP="00EE5336">
      <w:pPr>
        <w:widowControl/>
        <w:ind w:left="1134" w:hanging="567"/>
        <w:rPr>
          <w:rFonts w:eastAsia="Calibri"/>
          <w:szCs w:val="22"/>
          <w:lang w:val="en-GB" w:bidi="ar-SA"/>
        </w:rPr>
      </w:pPr>
      <w:r w:rsidRPr="00EE5336">
        <w:rPr>
          <w:rFonts w:eastAsia="Calibri"/>
          <w:szCs w:val="22"/>
          <w:lang w:val="en-GB" w:bidi="ar-SA"/>
        </w:rPr>
        <w:t>Reduce turbidity by precipitating particles in suspension</w:t>
      </w:r>
    </w:p>
    <w:p w:rsidR="00EE5336" w:rsidRPr="00EE5336" w:rsidRDefault="00EE5336" w:rsidP="00EE5336">
      <w:pPr>
        <w:widowControl/>
        <w:ind w:left="1134" w:hanging="567"/>
        <w:rPr>
          <w:rFonts w:eastAsia="Calibri"/>
          <w:szCs w:val="22"/>
          <w:lang w:val="en-GB" w:bidi="ar-SA"/>
        </w:rPr>
      </w:pPr>
      <w:r w:rsidRPr="00EE5336">
        <w:rPr>
          <w:rFonts w:eastAsia="Calibri"/>
          <w:szCs w:val="22"/>
          <w:lang w:val="en-GB" w:bidi="ar-SA"/>
        </w:rPr>
        <w:t>Prevent protein haze by partial precipitation</w:t>
      </w:r>
    </w:p>
    <w:p w:rsidR="00EE5336" w:rsidRPr="00EE5336" w:rsidRDefault="00EE5336" w:rsidP="00EE5336">
      <w:pPr>
        <w:ind w:left="567"/>
        <w:rPr>
          <w:lang w:val="en-GB"/>
        </w:rPr>
      </w:pPr>
    </w:p>
    <w:p w:rsidR="00EE5336" w:rsidRPr="00EE5336" w:rsidRDefault="00EE5336" w:rsidP="00EE5336">
      <w:pPr>
        <w:ind w:left="567" w:hanging="567"/>
        <w:rPr>
          <w:rFonts w:cs="Arial"/>
          <w:lang w:val="en-GB"/>
        </w:rPr>
      </w:pPr>
      <w:r w:rsidRPr="00EE5336">
        <w:rPr>
          <w:rFonts w:cs="Arial"/>
          <w:lang w:val="en-GB"/>
        </w:rPr>
        <w:t>338A – 2009 (Wines – Treatment using chitosan)</w:t>
      </w:r>
    </w:p>
    <w:p w:rsidR="00EE5336" w:rsidRPr="00EE5336" w:rsidRDefault="00EE5336" w:rsidP="00EE5336">
      <w:pPr>
        <w:widowControl/>
        <w:numPr>
          <w:ilvl w:val="0"/>
          <w:numId w:val="5"/>
        </w:numPr>
        <w:ind w:left="1134" w:hanging="567"/>
        <w:rPr>
          <w:rFonts w:eastAsia="Calibri"/>
          <w:szCs w:val="22"/>
          <w:lang w:val="en-GB" w:bidi="ar-SA"/>
        </w:rPr>
      </w:pPr>
      <w:r w:rsidRPr="00EE5336">
        <w:rPr>
          <w:rFonts w:eastAsia="Calibri"/>
          <w:szCs w:val="22"/>
          <w:lang w:val="en-GB" w:bidi="ar-SA"/>
        </w:rPr>
        <w:t>Reduce heavy metal content, notably iron, lead, cadmium and copper</w:t>
      </w:r>
    </w:p>
    <w:p w:rsidR="00EE5336" w:rsidRPr="00EE5336" w:rsidRDefault="00EE5336" w:rsidP="00EE5336">
      <w:pPr>
        <w:widowControl/>
        <w:numPr>
          <w:ilvl w:val="0"/>
          <w:numId w:val="5"/>
        </w:numPr>
        <w:ind w:left="1134" w:hanging="567"/>
        <w:rPr>
          <w:rFonts w:eastAsia="Calibri"/>
          <w:szCs w:val="22"/>
          <w:lang w:val="en-GB" w:bidi="ar-SA"/>
        </w:rPr>
      </w:pPr>
      <w:r w:rsidRPr="00EE5336">
        <w:rPr>
          <w:rFonts w:eastAsia="Calibri"/>
          <w:szCs w:val="22"/>
          <w:lang w:val="en-GB" w:bidi="ar-SA"/>
        </w:rPr>
        <w:t>Prevent haze due to presence of iron and copper</w:t>
      </w:r>
    </w:p>
    <w:p w:rsidR="00EE5336" w:rsidRPr="00EE5336" w:rsidRDefault="00EE5336" w:rsidP="00EE5336">
      <w:pPr>
        <w:widowControl/>
        <w:numPr>
          <w:ilvl w:val="0"/>
          <w:numId w:val="5"/>
        </w:numPr>
        <w:ind w:left="1134" w:hanging="567"/>
        <w:rPr>
          <w:rFonts w:eastAsia="Calibri"/>
          <w:szCs w:val="22"/>
          <w:lang w:val="en-GB" w:bidi="ar-SA"/>
        </w:rPr>
      </w:pPr>
      <w:r w:rsidRPr="00EE5336">
        <w:rPr>
          <w:rFonts w:eastAsia="Calibri"/>
          <w:szCs w:val="22"/>
          <w:lang w:val="en-GB" w:bidi="ar-SA"/>
        </w:rPr>
        <w:t>Reduce possible contaminants, especially ochratoxin A</w:t>
      </w:r>
    </w:p>
    <w:p w:rsidR="00EE5336" w:rsidRPr="00EE5336" w:rsidRDefault="00EE5336" w:rsidP="00EE5336">
      <w:pPr>
        <w:widowControl/>
        <w:numPr>
          <w:ilvl w:val="0"/>
          <w:numId w:val="5"/>
        </w:numPr>
        <w:ind w:left="1134" w:hanging="567"/>
        <w:rPr>
          <w:rFonts w:eastAsia="Calibri"/>
          <w:szCs w:val="22"/>
          <w:lang w:val="en-GB" w:bidi="ar-SA"/>
        </w:rPr>
      </w:pPr>
      <w:r w:rsidRPr="00EE5336">
        <w:rPr>
          <w:rFonts w:eastAsia="Calibri"/>
          <w:szCs w:val="22"/>
          <w:lang w:val="en-GB" w:bidi="ar-SA"/>
        </w:rPr>
        <w:t xml:space="preserve">Reduce microorganism contamination, especially </w:t>
      </w:r>
      <w:r w:rsidRPr="00EE5336">
        <w:rPr>
          <w:rFonts w:eastAsia="Calibri"/>
          <w:i/>
          <w:szCs w:val="22"/>
          <w:lang w:val="en-GB" w:bidi="ar-SA"/>
        </w:rPr>
        <w:t>Brettanomyces.</w:t>
      </w:r>
    </w:p>
    <w:p w:rsidR="00EE5336" w:rsidRPr="00EE5336" w:rsidRDefault="00EE5336" w:rsidP="00EE5336">
      <w:pPr>
        <w:rPr>
          <w:lang w:val="en-GB" w:bidi="ar-SA"/>
        </w:rPr>
      </w:pPr>
    </w:p>
    <w:p w:rsidR="00EE5336" w:rsidRPr="00EE5336" w:rsidRDefault="00EE5336" w:rsidP="00EE5336">
      <w:pPr>
        <w:rPr>
          <w:lang w:val="en-GB" w:bidi="ar-SA"/>
        </w:rPr>
      </w:pPr>
      <w:r w:rsidRPr="00EE5336">
        <w:rPr>
          <w:lang w:val="en-GB" w:bidi="ar-SA"/>
        </w:rPr>
        <w:lastRenderedPageBreak/>
        <w:t xml:space="preserve">Some, if not all, of these technological functions relevant to the production of wine are also applicable to the manufacture of other alcoholic beverages </w:t>
      </w:r>
      <w:r w:rsidR="00A34F6D">
        <w:rPr>
          <w:lang w:val="en-GB" w:bidi="ar-SA"/>
        </w:rPr>
        <w:t>(</w:t>
      </w:r>
      <w:r w:rsidRPr="00EE5336">
        <w:rPr>
          <w:lang w:val="en-GB" w:bidi="ar-SA"/>
        </w:rPr>
        <w:t>beer, cider, spirits</w:t>
      </w:r>
      <w:r w:rsidR="00A34F6D">
        <w:rPr>
          <w:lang w:val="en-GB" w:bidi="ar-SA"/>
        </w:rPr>
        <w:t>)</w:t>
      </w:r>
      <w:r w:rsidRPr="00EE5336">
        <w:rPr>
          <w:lang w:val="en-GB" w:bidi="ar-SA"/>
        </w:rPr>
        <w:t xml:space="preserve"> and food grade ethanol.</w:t>
      </w:r>
    </w:p>
    <w:p w:rsidR="00EE5336" w:rsidRPr="00EE5336" w:rsidRDefault="00EE5336" w:rsidP="00EE5336">
      <w:pPr>
        <w:rPr>
          <w:lang w:val="en-GB" w:bidi="ar-SA"/>
        </w:rPr>
      </w:pPr>
    </w:p>
    <w:p w:rsidR="00EE5336" w:rsidRPr="00EE5336" w:rsidRDefault="00EE5336" w:rsidP="00EE5336">
      <w:pPr>
        <w:rPr>
          <w:lang w:val="en-GB" w:bidi="ar-SA"/>
        </w:rPr>
      </w:pPr>
      <w:r w:rsidRPr="00EE5336">
        <w:rPr>
          <w:lang w:val="en-GB" w:bidi="ar-SA"/>
        </w:rPr>
        <w:t>An alternative approach to explaining the technological function of chitosan during the production of alcoholic beverages is to differentiate when chitosan is added in the production process.</w:t>
      </w:r>
    </w:p>
    <w:p w:rsidR="00EE5336" w:rsidRPr="00EE5336" w:rsidRDefault="00EE5336" w:rsidP="00EE5336">
      <w:pPr>
        <w:rPr>
          <w:lang w:val="en-GB" w:bidi="ar-SA"/>
        </w:rPr>
      </w:pPr>
    </w:p>
    <w:p w:rsidR="00EE5336" w:rsidRPr="00EE5336" w:rsidRDefault="00EE5336" w:rsidP="00EE5336">
      <w:pPr>
        <w:rPr>
          <w:lang w:val="en-GB" w:bidi="ar-SA"/>
        </w:rPr>
      </w:pPr>
      <w:r w:rsidRPr="00EE5336">
        <w:rPr>
          <w:lang w:val="en-GB" w:bidi="ar-SA"/>
        </w:rPr>
        <w:t>Addition at the end of fermentation for:</w:t>
      </w:r>
    </w:p>
    <w:p w:rsidR="00EE5336" w:rsidRPr="00EE5336" w:rsidRDefault="00EE5336" w:rsidP="00EE5336">
      <w:pPr>
        <w:rPr>
          <w:lang w:val="en-GB" w:bidi="ar-SA"/>
        </w:rPr>
      </w:pPr>
      <w:r w:rsidRPr="00EE5336">
        <w:rPr>
          <w:lang w:val="en-GB" w:bidi="ar-SA"/>
        </w:rPr>
        <w:tab/>
        <w:t>fining of wine</w:t>
      </w:r>
    </w:p>
    <w:p w:rsidR="00EE5336" w:rsidRPr="00EE5336" w:rsidRDefault="00EE5336" w:rsidP="00EE5336">
      <w:pPr>
        <w:rPr>
          <w:lang w:val="en-GB" w:bidi="ar-SA"/>
        </w:rPr>
      </w:pPr>
      <w:r w:rsidRPr="00EE5336">
        <w:rPr>
          <w:lang w:val="en-GB" w:bidi="ar-SA"/>
        </w:rPr>
        <w:tab/>
        <w:t>for colour stabilisation of wine</w:t>
      </w:r>
    </w:p>
    <w:p w:rsidR="00EE5336" w:rsidRPr="00EE5336" w:rsidRDefault="00EE5336" w:rsidP="00EE5336">
      <w:pPr>
        <w:rPr>
          <w:lang w:val="en-GB" w:bidi="ar-SA"/>
        </w:rPr>
      </w:pPr>
      <w:r w:rsidRPr="00EE5336">
        <w:rPr>
          <w:lang w:val="en-GB" w:bidi="ar-SA"/>
        </w:rPr>
        <w:tab/>
        <w:t xml:space="preserve">riddling (traditional term, </w:t>
      </w:r>
      <w:r w:rsidRPr="00EE5336">
        <w:rPr>
          <w:rFonts w:cs="Arial"/>
          <w:color w:val="222222"/>
          <w:lang w:val="en-GB"/>
        </w:rPr>
        <w:t>consolidate sediment prior to removal</w:t>
      </w:r>
      <w:r w:rsidRPr="00EE5336">
        <w:rPr>
          <w:lang w:val="en-GB" w:bidi="ar-SA"/>
        </w:rPr>
        <w:t>) of sparkling wine</w:t>
      </w:r>
    </w:p>
    <w:p w:rsidR="00EE5336" w:rsidRPr="00EE5336" w:rsidRDefault="00EE5336" w:rsidP="00EE5336">
      <w:pPr>
        <w:rPr>
          <w:lang w:val="en-GB" w:bidi="ar-SA"/>
        </w:rPr>
      </w:pPr>
      <w:r w:rsidRPr="00EE5336">
        <w:rPr>
          <w:lang w:val="en-GB" w:bidi="ar-SA"/>
        </w:rPr>
        <w:tab/>
        <w:t>clarification of wine and beer</w:t>
      </w:r>
    </w:p>
    <w:p w:rsidR="00EE5336" w:rsidRPr="00EE5336" w:rsidRDefault="00EE5336" w:rsidP="00EE5336">
      <w:pPr>
        <w:rPr>
          <w:lang w:val="en-GB" w:bidi="ar-SA"/>
        </w:rPr>
      </w:pPr>
      <w:r w:rsidRPr="00EE5336">
        <w:rPr>
          <w:lang w:val="en-GB" w:bidi="ar-SA"/>
        </w:rPr>
        <w:tab/>
        <w:t>removal of mineral and organic contamination in wine and spirits.</w:t>
      </w:r>
    </w:p>
    <w:p w:rsidR="00EE5336" w:rsidRPr="00EE5336" w:rsidRDefault="00EE5336" w:rsidP="00EE5336">
      <w:pPr>
        <w:rPr>
          <w:lang w:val="en-GB" w:bidi="ar-SA"/>
        </w:rPr>
      </w:pPr>
    </w:p>
    <w:p w:rsidR="00EE5336" w:rsidRPr="00EE5336" w:rsidRDefault="00EE5336" w:rsidP="00EE5336">
      <w:pPr>
        <w:rPr>
          <w:lang w:val="en-GB" w:bidi="ar-SA"/>
        </w:rPr>
      </w:pPr>
      <w:r w:rsidRPr="00EE5336">
        <w:rPr>
          <w:lang w:val="en-GB" w:bidi="ar-SA"/>
        </w:rPr>
        <w:t>Addition before or during fermentation for:</w:t>
      </w:r>
    </w:p>
    <w:p w:rsidR="00EE5336" w:rsidRPr="00EE5336" w:rsidRDefault="00EE5336" w:rsidP="00EE5336">
      <w:pPr>
        <w:rPr>
          <w:lang w:val="en-GB" w:bidi="ar-SA"/>
        </w:rPr>
      </w:pPr>
      <w:r w:rsidRPr="00EE5336">
        <w:rPr>
          <w:lang w:val="en-GB" w:bidi="ar-SA"/>
        </w:rPr>
        <w:tab/>
        <w:t>flotation clarification of must.</w:t>
      </w:r>
    </w:p>
    <w:p w:rsidR="00EE5336" w:rsidRPr="00EE5336" w:rsidRDefault="00EE5336" w:rsidP="00EE5336">
      <w:pPr>
        <w:rPr>
          <w:lang w:val="en-GB" w:bidi="ar-SA"/>
        </w:rPr>
      </w:pPr>
    </w:p>
    <w:p w:rsidR="00EE5336" w:rsidRPr="00EE5336" w:rsidRDefault="00EE5336" w:rsidP="00EE5336">
      <w:pPr>
        <w:rPr>
          <w:lang w:val="en-GB" w:bidi="ar-SA"/>
        </w:rPr>
      </w:pPr>
      <w:r w:rsidRPr="00EE5336">
        <w:rPr>
          <w:lang w:val="en-GB" w:bidi="ar-SA"/>
        </w:rPr>
        <w:t>Addition before filtration and bottling:</w:t>
      </w:r>
    </w:p>
    <w:p w:rsidR="00EE5336" w:rsidRPr="00EE5336" w:rsidRDefault="00EE5336" w:rsidP="00EE5336">
      <w:pPr>
        <w:rPr>
          <w:lang w:val="en-GB" w:bidi="ar-SA"/>
        </w:rPr>
      </w:pPr>
      <w:r w:rsidRPr="00EE5336">
        <w:rPr>
          <w:lang w:val="en-GB" w:bidi="ar-SA"/>
        </w:rPr>
        <w:tab/>
        <w:t>to remove mineral contaminants in spirits.</w:t>
      </w:r>
    </w:p>
    <w:p w:rsidR="00EE5336" w:rsidRPr="00EE5336" w:rsidRDefault="00EE5336" w:rsidP="00EE5336">
      <w:pPr>
        <w:rPr>
          <w:lang w:val="en-GB" w:bidi="ar-SA"/>
        </w:rPr>
      </w:pPr>
    </w:p>
    <w:p w:rsidR="00EE5336" w:rsidRPr="00EE5336" w:rsidRDefault="00EE5336" w:rsidP="00EE5336">
      <w:pPr>
        <w:rPr>
          <w:lang w:val="en-GB" w:bidi="ar-SA"/>
        </w:rPr>
      </w:pPr>
      <w:r w:rsidRPr="00EE5336">
        <w:rPr>
          <w:lang w:val="en-GB" w:bidi="ar-SA"/>
        </w:rPr>
        <w:t>Addition during all production processes for:</w:t>
      </w:r>
    </w:p>
    <w:p w:rsidR="00EE5336" w:rsidRDefault="00EE5336" w:rsidP="00EE5336">
      <w:pPr>
        <w:rPr>
          <w:lang w:val="en-GB" w:bidi="ar-SA"/>
        </w:rPr>
      </w:pPr>
      <w:r w:rsidRPr="00EE5336">
        <w:rPr>
          <w:lang w:val="en-GB" w:bidi="ar-SA"/>
        </w:rPr>
        <w:tab/>
        <w:t>microbiological stabilisation of wine, cider and beer.</w:t>
      </w:r>
    </w:p>
    <w:p w:rsidR="00BF6725" w:rsidRPr="00EE5336" w:rsidRDefault="00BF6725" w:rsidP="00EE5336">
      <w:pPr>
        <w:rPr>
          <w:lang w:val="en-GB" w:bidi="ar-SA"/>
        </w:rPr>
      </w:pPr>
    </w:p>
    <w:p w:rsidR="00EE5336" w:rsidRPr="00930C19" w:rsidRDefault="00EE5336" w:rsidP="00930C19">
      <w:pPr>
        <w:rPr>
          <w:b/>
          <w:lang w:val="en-GB" w:eastAsia="en-AU" w:bidi="ar-SA"/>
        </w:rPr>
      </w:pPr>
      <w:r w:rsidRPr="00930C19">
        <w:rPr>
          <w:b/>
          <w:lang w:val="en-GB" w:eastAsia="en-AU" w:bidi="ar-SA"/>
        </w:rPr>
        <w:t>Evaluation of efficacy of technological function</w:t>
      </w:r>
    </w:p>
    <w:p w:rsidR="00BF6725" w:rsidRDefault="00BF6725" w:rsidP="00EE5336">
      <w:pPr>
        <w:rPr>
          <w:lang w:val="en-GB" w:bidi="ar-SA"/>
        </w:rPr>
      </w:pPr>
    </w:p>
    <w:p w:rsidR="00EE5336" w:rsidRPr="00EE5336" w:rsidRDefault="00EE5336" w:rsidP="00EE5336">
      <w:pPr>
        <w:rPr>
          <w:lang w:val="en-GB" w:bidi="ar-SA"/>
        </w:rPr>
      </w:pPr>
      <w:r w:rsidRPr="00EE5336">
        <w:rPr>
          <w:lang w:val="en-GB" w:bidi="ar-SA"/>
        </w:rPr>
        <w:t>The Application contains an assessment report performed by the manufacturer of fungal chitosan (KitoZyme, Belgium) on the technological efficacy for must and wine production during 2008-2009 and 2009-2010 in France</w:t>
      </w:r>
      <w:r w:rsidR="00242BE5">
        <w:rPr>
          <w:lang w:val="en-GB" w:bidi="ar-SA"/>
        </w:rPr>
        <w:t xml:space="preserve"> (</w:t>
      </w:r>
      <w:r w:rsidR="0084052B">
        <w:rPr>
          <w:lang w:val="en-GB" w:bidi="ar-SA"/>
        </w:rPr>
        <w:t>Kitozyme 2010</w:t>
      </w:r>
      <w:r w:rsidR="00242BE5">
        <w:rPr>
          <w:lang w:val="en-GB" w:bidi="ar-SA"/>
        </w:rPr>
        <w:t>)</w:t>
      </w:r>
      <w:r w:rsidRPr="00EE5336">
        <w:rPr>
          <w:lang w:val="en-GB" w:bidi="ar-SA"/>
        </w:rPr>
        <w:t>. The study was performed on various commercial wine productions during these two consecutive years of production, with a collective volume of greater than 44,000 litres of treated red wine.</w:t>
      </w:r>
    </w:p>
    <w:p w:rsidR="00EE5336" w:rsidRPr="00EE5336" w:rsidRDefault="00EE5336" w:rsidP="00EE5336">
      <w:pPr>
        <w:rPr>
          <w:lang w:val="en-GB" w:bidi="ar-SA"/>
        </w:rPr>
      </w:pPr>
    </w:p>
    <w:p w:rsidR="00EE5336" w:rsidRPr="00EE5336" w:rsidRDefault="00EE5336" w:rsidP="00EE5336">
      <w:pPr>
        <w:rPr>
          <w:lang w:val="en-GB" w:bidi="ar-SA"/>
        </w:rPr>
      </w:pPr>
      <w:r w:rsidRPr="00EE5336">
        <w:rPr>
          <w:lang w:val="en-GB" w:bidi="ar-SA"/>
        </w:rPr>
        <w:t xml:space="preserve">The reported results were mainly directed at investigating the effect of microbiological contamination (levels of the spoilage yeast contaminant </w:t>
      </w:r>
      <w:r w:rsidRPr="00EE5336">
        <w:rPr>
          <w:i/>
          <w:lang w:val="en-GB" w:bidi="ar-SA"/>
        </w:rPr>
        <w:t>Brettanomyces</w:t>
      </w:r>
      <w:r w:rsidRPr="00EE5336">
        <w:rPr>
          <w:lang w:val="en-GB" w:bidi="ar-SA"/>
        </w:rPr>
        <w:t xml:space="preserve">) on treated wine compared to untreated. The conclusion was stated that fungal chitosan was shown to be effective as a microbiological stabilisation agent by eliminating the presence of </w:t>
      </w:r>
      <w:r w:rsidRPr="00EE5336">
        <w:rPr>
          <w:i/>
          <w:lang w:val="en-GB" w:bidi="ar-SA"/>
        </w:rPr>
        <w:t>Brettanomyces</w:t>
      </w:r>
      <w:r w:rsidRPr="00EE5336">
        <w:rPr>
          <w:lang w:val="en-GB" w:bidi="ar-SA"/>
        </w:rPr>
        <w:t>, irrespective of the initial rate of contamination. This is a major positive attribute of chitosan treatment for wine producers.</w:t>
      </w:r>
    </w:p>
    <w:p w:rsidR="00EE5336" w:rsidRPr="00EE5336" w:rsidRDefault="00EE5336" w:rsidP="00EE5336">
      <w:pPr>
        <w:rPr>
          <w:lang w:val="en-GB" w:bidi="ar-SA"/>
        </w:rPr>
      </w:pPr>
    </w:p>
    <w:p w:rsidR="00EE5336" w:rsidRPr="00EE5336" w:rsidRDefault="00EE5336" w:rsidP="00EE5336">
      <w:pPr>
        <w:rPr>
          <w:lang w:val="en-GB" w:bidi="ar-SA"/>
        </w:rPr>
      </w:pPr>
      <w:r w:rsidRPr="00EE5336">
        <w:rPr>
          <w:lang w:val="en-GB" w:bidi="ar-SA"/>
        </w:rPr>
        <w:t>The study also found that fungal chitosan had no negative impact on colour, colour intensity or taste compared to the control untreated samples. Where a taste difference was noted, the treated sample was preferred compared to the untreated control.</w:t>
      </w:r>
    </w:p>
    <w:p w:rsidR="00EE5336" w:rsidRPr="00EE5336" w:rsidRDefault="00EE5336" w:rsidP="00EE5336">
      <w:pPr>
        <w:rPr>
          <w:lang w:val="en-GB" w:bidi="ar-SA"/>
        </w:rPr>
      </w:pPr>
    </w:p>
    <w:p w:rsidR="00EE5336" w:rsidRPr="00EE5336" w:rsidRDefault="00EE5336" w:rsidP="00EE5336">
      <w:pPr>
        <w:rPr>
          <w:lang w:val="en-GB" w:bidi="ar-SA"/>
        </w:rPr>
      </w:pPr>
      <w:r w:rsidRPr="00EE5336">
        <w:rPr>
          <w:lang w:val="en-GB" w:bidi="ar-SA"/>
        </w:rPr>
        <w:t>Chitosan has been identified in the literature and is used commercially in many countries, sometimes with other substances and treatments for the production of wine and other alcoholic beverages.</w:t>
      </w:r>
    </w:p>
    <w:p w:rsidR="00EE5336" w:rsidRPr="00EE5336" w:rsidRDefault="00EE5336" w:rsidP="00EE5336">
      <w:pPr>
        <w:rPr>
          <w:lang w:val="en-GB" w:bidi="ar-SA"/>
        </w:rPr>
      </w:pPr>
    </w:p>
    <w:p w:rsidR="00EE5336" w:rsidRPr="00EE5336" w:rsidRDefault="00EE5336" w:rsidP="00EE5336">
      <w:pPr>
        <w:rPr>
          <w:lang w:val="en-GB" w:bidi="ar-SA"/>
        </w:rPr>
      </w:pPr>
      <w:r w:rsidRPr="00EE5336">
        <w:rPr>
          <w:lang w:val="en-GB" w:bidi="ar-SA"/>
        </w:rPr>
        <w:t xml:space="preserve">For all treatments chitosan remains insoluble in the alcoholic beverages and chitosan along with the adsorbed unwanted components from the liquids are removed using physical processes such as filtration and racking. </w:t>
      </w:r>
      <w:r w:rsidR="001C3E64">
        <w:rPr>
          <w:lang w:val="en-GB" w:bidi="ar-SA"/>
        </w:rPr>
        <w:t xml:space="preserve">Negligible </w:t>
      </w:r>
      <w:r w:rsidRPr="00EE5336">
        <w:rPr>
          <w:lang w:val="en-GB" w:bidi="ar-SA"/>
        </w:rPr>
        <w:t xml:space="preserve">chitosan residues </w:t>
      </w:r>
      <w:r w:rsidR="001C3E64">
        <w:rPr>
          <w:lang w:val="en-GB" w:bidi="ar-SA"/>
        </w:rPr>
        <w:t>are expected</w:t>
      </w:r>
      <w:r w:rsidRPr="00EE5336">
        <w:rPr>
          <w:lang w:val="en-GB" w:bidi="ar-SA"/>
        </w:rPr>
        <w:t xml:space="preserve"> in the final treated alcoholic beverage. Therefore no analytical methods are required to check for chitosan residues.</w:t>
      </w:r>
    </w:p>
    <w:p w:rsidR="00EE5336" w:rsidRPr="00EE5336" w:rsidRDefault="00EE5336" w:rsidP="00EE5336">
      <w:pPr>
        <w:rPr>
          <w:lang w:val="en-GB" w:bidi="ar-SA"/>
        </w:rPr>
      </w:pPr>
    </w:p>
    <w:p w:rsidR="00EE5336" w:rsidRPr="00EE5336" w:rsidRDefault="00EE5336" w:rsidP="00EE5336">
      <w:pPr>
        <w:rPr>
          <w:lang w:val="en-GB" w:bidi="ar-SA"/>
        </w:rPr>
      </w:pPr>
      <w:r w:rsidRPr="00EE5336">
        <w:rPr>
          <w:lang w:val="en-GB" w:bidi="ar-SA"/>
        </w:rPr>
        <w:t>Individual alcoholic beverage companies (and industries) will conduct their own efficacy studies to determine if the use of fungal chitosan is commercially warranted as an alternative or additional treatment for their products.</w:t>
      </w:r>
    </w:p>
    <w:p w:rsidR="009F77DA" w:rsidRDefault="009F77DA" w:rsidP="006C46FF">
      <w:pPr>
        <w:pStyle w:val="FSBullet1"/>
        <w:numPr>
          <w:ilvl w:val="0"/>
          <w:numId w:val="0"/>
        </w:numPr>
        <w:ind w:left="567" w:hanging="567"/>
        <w:rPr>
          <w:lang w:eastAsia="en-AU"/>
        </w:rPr>
      </w:pPr>
    </w:p>
    <w:p w:rsidR="00FB5694" w:rsidRPr="00CD43A1" w:rsidRDefault="00AB5476" w:rsidP="001C2846">
      <w:pPr>
        <w:pStyle w:val="Heading2"/>
      </w:pPr>
      <w:bookmarkStart w:id="60" w:name="_Toc303076615"/>
      <w:bookmarkStart w:id="61" w:name="_Toc363549637"/>
      <w:r>
        <w:t>2.</w:t>
      </w:r>
      <w:r w:rsidR="009246FE">
        <w:t>3</w:t>
      </w:r>
      <w:r>
        <w:tab/>
      </w:r>
      <w:r w:rsidR="000C52FC">
        <w:t xml:space="preserve">Food Technology </w:t>
      </w:r>
      <w:r w:rsidR="00FB5694" w:rsidRPr="00CD43A1">
        <w:t>Conclusion</w:t>
      </w:r>
      <w:bookmarkEnd w:id="60"/>
      <w:bookmarkEnd w:id="61"/>
    </w:p>
    <w:p w:rsidR="009F77DA" w:rsidRDefault="00EE5336" w:rsidP="0033278C">
      <w:pPr>
        <w:rPr>
          <w:rFonts w:eastAsia="Calibri"/>
          <w:szCs w:val="22"/>
          <w:lang w:val="en-GB" w:eastAsia="en-AU" w:bidi="ar-SA"/>
        </w:rPr>
      </w:pPr>
      <w:r w:rsidRPr="00EE5336">
        <w:rPr>
          <w:lang w:val="en-GB" w:bidi="ar-SA"/>
        </w:rPr>
        <w:t>Investigations of the literature indicate that chitosan is an efficacious treatment of wine and alcoholic beverages as a processing aid to improve clarity and stability of the products by removing unwanted components during production and that it does not perform a technological function in the final food.</w:t>
      </w:r>
    </w:p>
    <w:p w:rsidR="00BA4617" w:rsidRPr="009F77DA" w:rsidRDefault="00BA4617" w:rsidP="009F77DA">
      <w:pPr>
        <w:widowControl/>
        <w:rPr>
          <w:rFonts w:eastAsia="Calibri"/>
          <w:szCs w:val="22"/>
          <w:lang w:val="en-GB" w:eastAsia="en-AU" w:bidi="ar-SA"/>
        </w:rPr>
      </w:pPr>
    </w:p>
    <w:p w:rsidR="00D51A95" w:rsidRPr="000C008A" w:rsidRDefault="00AB5476" w:rsidP="00BA4617">
      <w:pPr>
        <w:pStyle w:val="Heading1"/>
      </w:pPr>
      <w:bookmarkStart w:id="62" w:name="_Toc303076616"/>
      <w:bookmarkStart w:id="63" w:name="_Toc363549638"/>
      <w:r w:rsidRPr="000C008A">
        <w:t>3</w:t>
      </w:r>
      <w:r w:rsidR="00D51A95" w:rsidRPr="000C008A">
        <w:t>.</w:t>
      </w:r>
      <w:r w:rsidR="00D51A95" w:rsidRPr="000C008A">
        <w:tab/>
      </w:r>
      <w:r w:rsidR="00952FC0" w:rsidRPr="000C008A">
        <w:t>Risk</w:t>
      </w:r>
      <w:r w:rsidR="00A62572" w:rsidRPr="000C008A">
        <w:t xml:space="preserve"> </w:t>
      </w:r>
      <w:r w:rsidR="00273404" w:rsidRPr="000C008A">
        <w:t>A</w:t>
      </w:r>
      <w:r w:rsidR="007C5AE4" w:rsidRPr="000C008A">
        <w:t>ssessment</w:t>
      </w:r>
      <w:bookmarkEnd w:id="62"/>
      <w:bookmarkEnd w:id="63"/>
      <w:r w:rsidR="007C5AE4" w:rsidRPr="000C008A">
        <w:t xml:space="preserve"> </w:t>
      </w:r>
    </w:p>
    <w:p w:rsidR="00A60E18" w:rsidRPr="0049527C" w:rsidRDefault="00AB5476" w:rsidP="00BA4617">
      <w:pPr>
        <w:pStyle w:val="Heading2"/>
      </w:pPr>
      <w:bookmarkStart w:id="64" w:name="_Toc303076617"/>
      <w:bookmarkStart w:id="65" w:name="_Toc363549639"/>
      <w:r>
        <w:t>3</w:t>
      </w:r>
      <w:r w:rsidR="00A60E18" w:rsidRPr="00CD43A1">
        <w:t xml:space="preserve">.1 </w:t>
      </w:r>
      <w:r w:rsidR="00CB025E" w:rsidRPr="00CC5A77">
        <w:tab/>
      </w:r>
      <w:r w:rsidR="00273404">
        <w:t>Introduction</w:t>
      </w:r>
      <w:bookmarkEnd w:id="64"/>
      <w:bookmarkEnd w:id="65"/>
    </w:p>
    <w:p w:rsidR="0082173A" w:rsidRDefault="0082173A" w:rsidP="001C2846">
      <w:bookmarkStart w:id="66" w:name="_Toc120358583"/>
      <w:r w:rsidRPr="0082173A">
        <w:t xml:space="preserve">Chitosan is a linear polysaccharide of glucosamine and N-acetylglucosamine that is derived from chitin, a naturally occurring carbohydrate polymer that is widely distributed in nature (crustacean shells, fungal cell walls). Fungal chitosan is obtained by deacetylation of chitin present in the cell walls of non-genetically modified </w:t>
      </w:r>
      <w:r w:rsidRPr="0033278C">
        <w:rPr>
          <w:i/>
        </w:rPr>
        <w:t>A. niger</w:t>
      </w:r>
      <w:r w:rsidRPr="0082173A">
        <w:t xml:space="preserve"> mycelium.  </w:t>
      </w:r>
    </w:p>
    <w:p w:rsidR="0082173A" w:rsidRDefault="0082173A" w:rsidP="001C2846"/>
    <w:p w:rsidR="00854990" w:rsidRDefault="00854990" w:rsidP="001C2846">
      <w:r w:rsidRPr="00854990">
        <w:t xml:space="preserve">Chitosan derived from </w:t>
      </w:r>
      <w:r w:rsidRPr="0033278C">
        <w:rPr>
          <w:i/>
        </w:rPr>
        <w:t>A. niger</w:t>
      </w:r>
      <w:r w:rsidRPr="00854990">
        <w:t xml:space="preserve"> is chemically and structurally equivalent to shellfish derived chitosan.  However, the principal difference between the two chitosan preparations is the presence of small quantities of beta-1,3-glucans in </w:t>
      </w:r>
      <w:r w:rsidRPr="0033278C">
        <w:rPr>
          <w:i/>
        </w:rPr>
        <w:t>A. niger</w:t>
      </w:r>
      <w:r w:rsidRPr="00854990">
        <w:t xml:space="preserve"> sources of chitosan</w:t>
      </w:r>
      <w:r w:rsidR="00561FD4">
        <w:t>,</w:t>
      </w:r>
      <w:r w:rsidRPr="00854990">
        <w:t xml:space="preserve"> that are present </w:t>
      </w:r>
      <w:r w:rsidR="0092536E">
        <w:t xml:space="preserve">only at negligible levels </w:t>
      </w:r>
      <w:r w:rsidRPr="00854990">
        <w:t xml:space="preserve">in shellfish chitosan.  </w:t>
      </w:r>
      <w:r w:rsidR="00AE0CAA" w:rsidRPr="00AE0CAA">
        <w:t>High-performance liquid chromatography (HPLC) analyses for residual chitosan in wine processed with chitosan indicate that the final product is free from chitosan carry-over products up to the limit of detection of the analysis method (10 mg/L).</w:t>
      </w:r>
    </w:p>
    <w:p w:rsidR="00DD4EDA" w:rsidRDefault="00DD4EDA" w:rsidP="001C2846"/>
    <w:p w:rsidR="00AB69CF" w:rsidRDefault="009661DA" w:rsidP="001C2846">
      <w:r>
        <w:t xml:space="preserve">The Application included unpublished and published </w:t>
      </w:r>
      <w:r w:rsidRPr="00327833">
        <w:rPr>
          <w:i/>
        </w:rPr>
        <w:t>in vitro</w:t>
      </w:r>
      <w:r>
        <w:t>, animal and human studies on chitosan derived from crustacean and fungal sources</w:t>
      </w:r>
      <w:r w:rsidR="00F01A60">
        <w:t xml:space="preserve"> of chitin</w:t>
      </w:r>
      <w:r>
        <w:t xml:space="preserve">. Several additional relevant studies were located in the published literature. </w:t>
      </w:r>
      <w:r w:rsidR="002D510D">
        <w:t xml:space="preserve">Studies using non-oral routes of administration (e.g. dermal, subcutaneous and intravenous) were not considered in this Risk Assessment. </w:t>
      </w:r>
      <w:r w:rsidR="003D5541">
        <w:t xml:space="preserve">The chitosan preparations used in </w:t>
      </w:r>
      <w:r w:rsidR="002D510D">
        <w:t>the evaluated</w:t>
      </w:r>
      <w:r w:rsidR="003D5541">
        <w:t xml:space="preserve"> studies covered a range of molecular weights and degrees of acetylation.</w:t>
      </w:r>
      <w:r w:rsidR="006A65FD">
        <w:t xml:space="preserve"> </w:t>
      </w:r>
      <w:r w:rsidR="002D510D">
        <w:t>A</w:t>
      </w:r>
      <w:r w:rsidR="003911E6">
        <w:t>s indicated in Section 2.1.3, t</w:t>
      </w:r>
      <w:r w:rsidR="00AB69CF">
        <w:t>he Application included spectroscopic data supporting the chemical</w:t>
      </w:r>
      <w:r w:rsidR="00AB69CF" w:rsidRPr="00AB69CF">
        <w:t xml:space="preserve"> and stru</w:t>
      </w:r>
      <w:r w:rsidR="00AB69CF">
        <w:t xml:space="preserve">ctural </w:t>
      </w:r>
      <w:r w:rsidR="003911E6">
        <w:t>similarity</w:t>
      </w:r>
      <w:r w:rsidR="00AB69CF">
        <w:t xml:space="preserve"> of c</w:t>
      </w:r>
      <w:r w:rsidR="00AB69CF" w:rsidRPr="00AB69CF">
        <w:t xml:space="preserve">hitosan derived from </w:t>
      </w:r>
      <w:r w:rsidR="00AB69CF" w:rsidRPr="00327833">
        <w:rPr>
          <w:i/>
        </w:rPr>
        <w:t>A. niger</w:t>
      </w:r>
      <w:r w:rsidR="00AB69CF" w:rsidRPr="00AB69CF">
        <w:t xml:space="preserve"> </w:t>
      </w:r>
      <w:r w:rsidR="00AB69CF">
        <w:t>and crustacean</w:t>
      </w:r>
      <w:r w:rsidR="0037084C">
        <w:t>s</w:t>
      </w:r>
      <w:r w:rsidR="00AB69CF">
        <w:t>. Therefore, data relevant to the safety of crustacean</w:t>
      </w:r>
      <w:r w:rsidR="00AB69CF" w:rsidRPr="00AB69CF">
        <w:t xml:space="preserve"> derived chi</w:t>
      </w:r>
      <w:r w:rsidR="00AB69CF">
        <w:t>tosan are considered relevant for</w:t>
      </w:r>
      <w:r w:rsidR="00AB69CF" w:rsidRPr="00AB69CF">
        <w:t xml:space="preserve"> the safety evaluation of chitosan derived from </w:t>
      </w:r>
      <w:r w:rsidR="00AB69CF" w:rsidRPr="00327833">
        <w:rPr>
          <w:i/>
        </w:rPr>
        <w:t>A. niger</w:t>
      </w:r>
      <w:r w:rsidR="00AB69CF" w:rsidRPr="00AB69CF">
        <w:t>.</w:t>
      </w:r>
    </w:p>
    <w:p w:rsidR="00314C46" w:rsidRPr="00314C46" w:rsidRDefault="00AB5476" w:rsidP="001C2846">
      <w:pPr>
        <w:pStyle w:val="Heading2"/>
      </w:pPr>
      <w:bookmarkStart w:id="67" w:name="_Toc363549640"/>
      <w:r>
        <w:t>3</w:t>
      </w:r>
      <w:r w:rsidR="00314C46" w:rsidRPr="00314C46">
        <w:t>.2</w:t>
      </w:r>
      <w:r w:rsidR="00314C46" w:rsidRPr="00314C46">
        <w:tab/>
        <w:t>History of Use</w:t>
      </w:r>
      <w:bookmarkEnd w:id="67"/>
    </w:p>
    <w:p w:rsidR="00CD5224" w:rsidRDefault="00430D68" w:rsidP="007C5AE4">
      <w:r>
        <w:t xml:space="preserve">Chitosan derived from crustaceans has a history of use as a processing aid for the production of fruit juices/nectars and wine (see Overseas Approvals), and in over-the-counter products marketed for </w:t>
      </w:r>
      <w:r w:rsidR="007C6CCB">
        <w:t>weight loss and improvement of blood lipid profiles</w:t>
      </w:r>
      <w:r>
        <w:t xml:space="preserve">. </w:t>
      </w:r>
      <w:r w:rsidR="003F6B98">
        <w:t xml:space="preserve">In 1998, the Australian </w:t>
      </w:r>
      <w:r w:rsidR="003F6B98" w:rsidRPr="003F6B98">
        <w:t>Complementary Medicines Evaluation Committee</w:t>
      </w:r>
      <w:r w:rsidR="003F6B98">
        <w:t xml:space="preserve"> </w:t>
      </w:r>
      <w:r w:rsidR="003F6B98" w:rsidRPr="003F6B98">
        <w:t xml:space="preserve">recommended that chitosan </w:t>
      </w:r>
      <w:r w:rsidR="00C6099C">
        <w:t xml:space="preserve">derived </w:t>
      </w:r>
      <w:r w:rsidR="00D23B62">
        <w:t>from crustaceans</w:t>
      </w:r>
      <w:r w:rsidR="00C6099C">
        <w:t xml:space="preserve"> </w:t>
      </w:r>
      <w:r w:rsidR="003F6B98" w:rsidRPr="003F6B98">
        <w:t>was suitable for use as an active ingredient in Listable medicines</w:t>
      </w:r>
      <w:r w:rsidR="00150C98">
        <w:t xml:space="preserve"> </w:t>
      </w:r>
      <w:r w:rsidR="009D6523">
        <w:t xml:space="preserve">without limits </w:t>
      </w:r>
      <w:r w:rsidR="00150C98">
        <w:t>(TGA 1998)</w:t>
      </w:r>
      <w:r w:rsidR="00C6099C">
        <w:t xml:space="preserve">. </w:t>
      </w:r>
      <w:r w:rsidR="00150C98">
        <w:t>P</w:t>
      </w:r>
      <w:r w:rsidR="003F6B98">
        <w:t xml:space="preserve">roducts </w:t>
      </w:r>
      <w:r w:rsidR="00C6099C">
        <w:t xml:space="preserve">containing chitosan </w:t>
      </w:r>
      <w:r w:rsidR="00150C98">
        <w:t xml:space="preserve">at up </w:t>
      </w:r>
      <w:r w:rsidR="00C6099C">
        <w:t>to</w:t>
      </w:r>
      <w:r w:rsidR="009D6523">
        <w:t xml:space="preserve"> 600 </w:t>
      </w:r>
      <w:r w:rsidR="00C6099C">
        <w:t xml:space="preserve">mg per tablet/capsule </w:t>
      </w:r>
      <w:r w:rsidR="007C222D">
        <w:t xml:space="preserve">are </w:t>
      </w:r>
      <w:r w:rsidR="003F6B98">
        <w:t>on the Australian Register of Therapeutic Goods</w:t>
      </w:r>
      <w:r w:rsidR="00C6099C">
        <w:t>.</w:t>
      </w:r>
    </w:p>
    <w:p w:rsidR="008E01EB" w:rsidRDefault="008E01EB" w:rsidP="007C5AE4"/>
    <w:p w:rsidR="00C273E0" w:rsidRPr="00C273E0" w:rsidRDefault="00AB5476" w:rsidP="001C2846">
      <w:pPr>
        <w:pStyle w:val="Heading2"/>
      </w:pPr>
      <w:bookmarkStart w:id="68" w:name="_Toc363549641"/>
      <w:r>
        <w:t>3</w:t>
      </w:r>
      <w:r w:rsidR="00C273E0" w:rsidRPr="00C273E0">
        <w:t>.3</w:t>
      </w:r>
      <w:r w:rsidR="00C273E0" w:rsidRPr="00C273E0">
        <w:tab/>
        <w:t xml:space="preserve">Overseas </w:t>
      </w:r>
      <w:r w:rsidR="00C603F7">
        <w:t>A</w:t>
      </w:r>
      <w:r w:rsidR="00C273E0" w:rsidRPr="00C273E0">
        <w:t>pprovals</w:t>
      </w:r>
      <w:bookmarkEnd w:id="68"/>
    </w:p>
    <w:p w:rsidR="000B08C6" w:rsidRDefault="00743660" w:rsidP="008D3EDD">
      <w:pPr>
        <w:widowControl/>
        <w:rPr>
          <w:rFonts w:cs="Arial Unicode MS"/>
          <w:b/>
          <w:bCs/>
          <w:iCs/>
          <w:sz w:val="28"/>
          <w:szCs w:val="28"/>
        </w:rPr>
      </w:pPr>
      <w:r>
        <w:t xml:space="preserve">Fungal chitosan </w:t>
      </w:r>
      <w:r w:rsidR="00982C49">
        <w:t>is an approved wine processing aid in the</w:t>
      </w:r>
      <w:r w:rsidR="00982C49" w:rsidRPr="00982C49">
        <w:t xml:space="preserve"> </w:t>
      </w:r>
      <w:r w:rsidR="00982C49" w:rsidRPr="009A5D0E">
        <w:t>European Union</w:t>
      </w:r>
      <w:r w:rsidR="00982C49">
        <w:t xml:space="preserve"> (EU 2011)</w:t>
      </w:r>
      <w:r w:rsidR="00B75237">
        <w:t xml:space="preserve"> and Argintina</w:t>
      </w:r>
      <w:r w:rsidR="00982C49">
        <w:t>.</w:t>
      </w:r>
      <w:r w:rsidR="00E170CB">
        <w:t xml:space="preserve"> </w:t>
      </w:r>
      <w:r w:rsidR="00982C49">
        <w:t>C</w:t>
      </w:r>
      <w:r w:rsidR="008A60B3" w:rsidRPr="00C446C6">
        <w:t xml:space="preserve">hitosan </w:t>
      </w:r>
      <w:r w:rsidR="008A60B3">
        <w:t xml:space="preserve">from </w:t>
      </w:r>
      <w:r w:rsidR="008A60B3" w:rsidRPr="00BF2D1B">
        <w:rPr>
          <w:i/>
        </w:rPr>
        <w:t xml:space="preserve">A. </w:t>
      </w:r>
      <w:r w:rsidR="00982C49" w:rsidRPr="00BF2D1B">
        <w:rPr>
          <w:i/>
        </w:rPr>
        <w:t>niger</w:t>
      </w:r>
      <w:r w:rsidR="00982C49" w:rsidRPr="00EE5336">
        <w:rPr>
          <w:rFonts w:eastAsia="Calibri" w:cs="Arial"/>
          <w:szCs w:val="22"/>
          <w:lang w:val="en-US" w:bidi="ar-SA"/>
        </w:rPr>
        <w:t xml:space="preserve"> </w:t>
      </w:r>
      <w:r w:rsidR="00982C49">
        <w:rPr>
          <w:rFonts w:eastAsia="Calibri" w:cs="Arial"/>
          <w:szCs w:val="22"/>
          <w:lang w:val="en-US" w:bidi="ar-SA"/>
        </w:rPr>
        <w:t>is</w:t>
      </w:r>
      <w:r w:rsidR="008A60B3">
        <w:rPr>
          <w:rFonts w:eastAsia="Calibri" w:cs="Arial"/>
          <w:szCs w:val="22"/>
          <w:lang w:val="en-US" w:bidi="ar-SA"/>
        </w:rPr>
        <w:t xml:space="preserve"> </w:t>
      </w:r>
      <w:r w:rsidR="008A60B3" w:rsidRPr="00EE5336">
        <w:rPr>
          <w:rFonts w:eastAsia="Calibri" w:cs="Arial"/>
          <w:szCs w:val="22"/>
          <w:lang w:val="en-US" w:bidi="ar-SA"/>
        </w:rPr>
        <w:t xml:space="preserve">Generally Recognized as </w:t>
      </w:r>
      <w:r w:rsidR="00FE0DE4">
        <w:rPr>
          <w:rFonts w:eastAsia="Calibri" w:cs="Arial"/>
          <w:szCs w:val="22"/>
          <w:lang w:val="en-US" w:bidi="ar-SA"/>
        </w:rPr>
        <w:t>Safe (GRAS)</w:t>
      </w:r>
      <w:r w:rsidR="008A60B3">
        <w:rPr>
          <w:rFonts w:eastAsia="Calibri" w:cs="Arial"/>
          <w:szCs w:val="22"/>
          <w:lang w:val="en-US" w:bidi="ar-SA"/>
        </w:rPr>
        <w:t xml:space="preserve"> under US </w:t>
      </w:r>
      <w:r w:rsidR="008A60B3" w:rsidRPr="00EE5336">
        <w:rPr>
          <w:rFonts w:eastAsia="Calibri" w:cs="Arial"/>
          <w:szCs w:val="22"/>
          <w:lang w:val="en-US" w:bidi="ar-SA"/>
        </w:rPr>
        <w:t>FDA regulation</w:t>
      </w:r>
      <w:r w:rsidR="008A60B3">
        <w:t xml:space="preserve"> (FDA 2011)</w:t>
      </w:r>
      <w:r w:rsidR="00FE0DE4">
        <w:t>.</w:t>
      </w:r>
      <w:r w:rsidR="00982C49">
        <w:t xml:space="preserve"> </w:t>
      </w:r>
      <w:r>
        <w:t>Chitosan</w:t>
      </w:r>
      <w:r w:rsidR="00F5521A">
        <w:t xml:space="preserve"> (source not specified)</w:t>
      </w:r>
      <w:r>
        <w:t xml:space="preserve"> is listed as a processing aid in the Codex General Standard for Fruit Juices a</w:t>
      </w:r>
      <w:r w:rsidRPr="004B2B45">
        <w:t>nd Nectars</w:t>
      </w:r>
      <w:r>
        <w:t xml:space="preserve"> (Codex 2005)</w:t>
      </w:r>
      <w:r w:rsidR="00982C49">
        <w:t>,</w:t>
      </w:r>
      <w:r w:rsidR="008A60B3">
        <w:t xml:space="preserve"> </w:t>
      </w:r>
      <w:r w:rsidR="00982C49">
        <w:t xml:space="preserve">and </w:t>
      </w:r>
      <w:r w:rsidR="008A60B3">
        <w:t>is an a</w:t>
      </w:r>
      <w:r w:rsidR="00CF5026">
        <w:t>pproved Food Additive in Japan</w:t>
      </w:r>
      <w:r w:rsidR="00AF2505">
        <w:t xml:space="preserve"> (JFCRF 2011).</w:t>
      </w:r>
      <w:r w:rsidR="00AF2505" w:rsidDel="00AF2505">
        <w:t xml:space="preserve"> </w:t>
      </w:r>
    </w:p>
    <w:p w:rsidR="00081E51" w:rsidRDefault="00937C4D" w:rsidP="001C2846">
      <w:pPr>
        <w:pStyle w:val="Heading2"/>
      </w:pPr>
      <w:bookmarkStart w:id="69" w:name="_Toc363549642"/>
      <w:r w:rsidRPr="001C2846">
        <w:lastRenderedPageBreak/>
        <w:t>3.</w:t>
      </w:r>
      <w:r w:rsidR="00C603F7">
        <w:t>4</w:t>
      </w:r>
      <w:r w:rsidR="00F11E22">
        <w:tab/>
      </w:r>
      <w:r w:rsidR="00081E51" w:rsidRPr="001C2846">
        <w:t xml:space="preserve">Absorption, </w:t>
      </w:r>
      <w:r w:rsidR="00C603F7">
        <w:t>D</w:t>
      </w:r>
      <w:r w:rsidR="00081E51" w:rsidRPr="001C2846">
        <w:t xml:space="preserve">istribution, </w:t>
      </w:r>
      <w:r w:rsidR="00C603F7">
        <w:t>M</w:t>
      </w:r>
      <w:r w:rsidR="00081E51" w:rsidRPr="001C2846">
        <w:t xml:space="preserve">etabolism and </w:t>
      </w:r>
      <w:r w:rsidR="00C603F7">
        <w:t>E</w:t>
      </w:r>
      <w:r w:rsidR="00081E51" w:rsidRPr="001C2846">
        <w:t>xcretion</w:t>
      </w:r>
      <w:bookmarkEnd w:id="69"/>
    </w:p>
    <w:p w:rsidR="0010267F" w:rsidRDefault="00980C00" w:rsidP="00502A3A">
      <w:pPr>
        <w:widowControl/>
      </w:pPr>
      <w:r>
        <w:t>There are limited data on the absorption, distribution, metabolism and e</w:t>
      </w:r>
      <w:r w:rsidRPr="00980C00">
        <w:t xml:space="preserve">xcretion </w:t>
      </w:r>
      <w:r w:rsidR="00DD529A">
        <w:t xml:space="preserve">(ADME) </w:t>
      </w:r>
      <w:r>
        <w:t xml:space="preserve">of chitosan following oral administration. </w:t>
      </w:r>
      <w:r w:rsidR="00866AE0">
        <w:t>S</w:t>
      </w:r>
      <w:r w:rsidR="00EF1500">
        <w:t xml:space="preserve">tudies </w:t>
      </w:r>
      <w:r w:rsidR="00866AE0">
        <w:t xml:space="preserve">in mice and rats </w:t>
      </w:r>
      <w:r w:rsidR="00CE68C6">
        <w:t xml:space="preserve">have </w:t>
      </w:r>
      <w:r w:rsidR="00EF1500">
        <w:t>report</w:t>
      </w:r>
      <w:r w:rsidR="00CE68C6">
        <w:t>ed</w:t>
      </w:r>
      <w:r w:rsidR="00EF1500">
        <w:t xml:space="preserve"> systemic exposure to chitosan </w:t>
      </w:r>
      <w:r w:rsidR="00F73D52">
        <w:t xml:space="preserve">labelled with a fluorescent dye </w:t>
      </w:r>
      <w:r w:rsidR="006463C7">
        <w:t>(Chae et al 2005; Zeng et al 2008</w:t>
      </w:r>
      <w:r w:rsidR="00295F30">
        <w:t>a</w:t>
      </w:r>
      <w:r w:rsidR="006463C7">
        <w:t>)</w:t>
      </w:r>
      <w:r w:rsidR="00384D53">
        <w:t>. While the authors reported the presence of fluorescent tagged material in plasma</w:t>
      </w:r>
      <w:r w:rsidR="00866AE0">
        <w:t>, with peak concentrations 0.5 to 1 hour post-dose,</w:t>
      </w:r>
      <w:r w:rsidR="00384D53">
        <w:t xml:space="preserve"> </w:t>
      </w:r>
      <w:r w:rsidR="006B6696">
        <w:t>i</w:t>
      </w:r>
      <w:r w:rsidR="00384D53">
        <w:t xml:space="preserve">t is most likely </w:t>
      </w:r>
      <w:r w:rsidR="00FD1341">
        <w:t xml:space="preserve">that this is due to absorption of </w:t>
      </w:r>
      <w:r w:rsidR="006B6696">
        <w:t xml:space="preserve">short chain </w:t>
      </w:r>
      <w:r w:rsidR="005A0498">
        <w:t>oligomers and</w:t>
      </w:r>
      <w:r w:rsidR="00F00160">
        <w:t>/or</w:t>
      </w:r>
      <w:r w:rsidR="005A0498">
        <w:t xml:space="preserve"> </w:t>
      </w:r>
      <w:r w:rsidR="00EF1500">
        <w:t>mon</w:t>
      </w:r>
      <w:r w:rsidR="00CE68C6">
        <w:t>omers</w:t>
      </w:r>
      <w:r w:rsidR="005A0498">
        <w:t xml:space="preserve"> </w:t>
      </w:r>
      <w:r w:rsidR="004B5DEF">
        <w:t xml:space="preserve">already </w:t>
      </w:r>
      <w:r w:rsidR="00384D53">
        <w:t xml:space="preserve">present in the </w:t>
      </w:r>
      <w:r w:rsidR="006B6696">
        <w:t>administered test material.</w:t>
      </w:r>
    </w:p>
    <w:p w:rsidR="006135EB" w:rsidRDefault="006135EB" w:rsidP="002D538D">
      <w:pPr>
        <w:widowControl/>
      </w:pPr>
    </w:p>
    <w:p w:rsidR="005A0498" w:rsidRDefault="00F00160" w:rsidP="005B7F34">
      <w:pPr>
        <w:widowControl/>
      </w:pPr>
      <w:r>
        <w:t>O</w:t>
      </w:r>
      <w:r w:rsidR="00BB29B5">
        <w:t>rally administered g</w:t>
      </w:r>
      <w:r w:rsidR="00AF6ADA">
        <w:t>lucosamine</w:t>
      </w:r>
      <w:r w:rsidR="004D5A73">
        <w:t xml:space="preserve">, </w:t>
      </w:r>
      <w:r w:rsidR="00384D82">
        <w:t>the major</w:t>
      </w:r>
      <w:r w:rsidR="00BE6C31">
        <w:t xml:space="preserve"> </w:t>
      </w:r>
      <w:r w:rsidR="00384D82">
        <w:t>monomeric constituent</w:t>
      </w:r>
      <w:r w:rsidR="004D5A73">
        <w:t xml:space="preserve"> of chitosan, is</w:t>
      </w:r>
      <w:r w:rsidR="00AF6ADA">
        <w:t xml:space="preserve"> poorly absorbed </w:t>
      </w:r>
      <w:r w:rsidR="004D5A73">
        <w:t>in the</w:t>
      </w:r>
      <w:r w:rsidR="005A0498">
        <w:t xml:space="preserve"> </w:t>
      </w:r>
      <w:r w:rsidR="00AF6ADA">
        <w:t>animal species tested</w:t>
      </w:r>
      <w:r w:rsidR="005A0498">
        <w:t>, with repor</w:t>
      </w:r>
      <w:r w:rsidR="004D5A73">
        <w:t>ted bioavailabilities of 10% in dogs, 2.5</w:t>
      </w:r>
      <w:r w:rsidR="00F60ED5">
        <w:t>-</w:t>
      </w:r>
      <w:r w:rsidR="004D5A73">
        <w:t xml:space="preserve">6% in horses, and as high as 20% in rats </w:t>
      </w:r>
      <w:r w:rsidR="00AF6ADA">
        <w:t>(Simon et al 2011).</w:t>
      </w:r>
      <w:r w:rsidR="006342D4" w:rsidRPr="006342D4">
        <w:t xml:space="preserve"> </w:t>
      </w:r>
    </w:p>
    <w:p w:rsidR="00F75D44" w:rsidRDefault="00AB5476" w:rsidP="005566B1">
      <w:pPr>
        <w:pStyle w:val="Heading2"/>
      </w:pPr>
      <w:bookmarkStart w:id="70" w:name="_Toc303076618"/>
      <w:bookmarkStart w:id="71" w:name="_Toc363549643"/>
      <w:r>
        <w:t>3</w:t>
      </w:r>
      <w:r w:rsidR="00C273E0" w:rsidRPr="005719BB">
        <w:t>.</w:t>
      </w:r>
      <w:r w:rsidR="00C603F7">
        <w:t>5</w:t>
      </w:r>
      <w:r w:rsidR="00C273E0" w:rsidRPr="005719BB">
        <w:t xml:space="preserve"> </w:t>
      </w:r>
      <w:r w:rsidR="00C273E0" w:rsidRPr="005719BB">
        <w:tab/>
      </w:r>
      <w:r w:rsidR="00C273E0">
        <w:t>Toxicity</w:t>
      </w:r>
      <w:bookmarkEnd w:id="70"/>
      <w:bookmarkEnd w:id="71"/>
    </w:p>
    <w:p w:rsidR="001C018E" w:rsidRPr="001C2846" w:rsidRDefault="00B53A1C" w:rsidP="00BA4617">
      <w:pPr>
        <w:pStyle w:val="Heading3"/>
      </w:pPr>
      <w:bookmarkStart w:id="72" w:name="_Toc363549644"/>
      <w:r>
        <w:t>3.</w:t>
      </w:r>
      <w:r w:rsidR="00C603F7">
        <w:t>5</w:t>
      </w:r>
      <w:r>
        <w:t>.1</w:t>
      </w:r>
      <w:r>
        <w:tab/>
      </w:r>
      <w:r w:rsidR="001C018E" w:rsidRPr="001C2846">
        <w:t>Acute toxicity</w:t>
      </w:r>
      <w:bookmarkEnd w:id="72"/>
    </w:p>
    <w:p w:rsidR="002C4C41" w:rsidRPr="002C4C41" w:rsidRDefault="00C7015D">
      <w:pPr>
        <w:widowControl/>
      </w:pPr>
      <w:r>
        <w:t>S</w:t>
      </w:r>
      <w:r w:rsidR="00B27AED">
        <w:t xml:space="preserve">ingle </w:t>
      </w:r>
      <w:r>
        <w:t xml:space="preserve">gavage </w:t>
      </w:r>
      <w:r w:rsidR="00B27AED">
        <w:t>dose</w:t>
      </w:r>
      <w:r>
        <w:t>s</w:t>
      </w:r>
      <w:r w:rsidR="00B27AED">
        <w:t xml:space="preserve"> of </w:t>
      </w:r>
      <w:r w:rsidR="00A17CA4">
        <w:t>chitosan (</w:t>
      </w:r>
      <w:r w:rsidR="00B27AED">
        <w:t>2000 mg/kg bw</w:t>
      </w:r>
      <w:r w:rsidR="00A17CA4">
        <w:t>)</w:t>
      </w:r>
      <w:r w:rsidR="00B27AED">
        <w:t xml:space="preserve"> or vehicle control (distilled water) </w:t>
      </w:r>
      <w:r>
        <w:t>were</w:t>
      </w:r>
      <w:r w:rsidR="00B27AED">
        <w:t xml:space="preserve"> administered </w:t>
      </w:r>
      <w:r w:rsidR="00CA7064">
        <w:t xml:space="preserve">to female Sprague-Dawley rats (6/group) </w:t>
      </w:r>
      <w:r w:rsidR="00B27AED">
        <w:t>and the animals were</w:t>
      </w:r>
      <w:r w:rsidR="00A17CA4">
        <w:t xml:space="preserve"> observed for 14 days</w:t>
      </w:r>
      <w:r w:rsidR="00B27AED">
        <w:t xml:space="preserve">. </w:t>
      </w:r>
      <w:r w:rsidR="00CA7064">
        <w:t xml:space="preserve">The chitosan test article, derived from the </w:t>
      </w:r>
      <w:r w:rsidR="00CA7064" w:rsidRPr="002C4C41">
        <w:t xml:space="preserve">edible mushroom </w:t>
      </w:r>
      <w:r w:rsidR="00CA7064" w:rsidRPr="002C4C41">
        <w:rPr>
          <w:i/>
        </w:rPr>
        <w:t>Agaricus bisporus</w:t>
      </w:r>
      <w:r w:rsidR="00CA7064">
        <w:t xml:space="preserve">, had an average molecular weight </w:t>
      </w:r>
      <w:r w:rsidR="00CD18BC">
        <w:t xml:space="preserve">(MW) </w:t>
      </w:r>
      <w:r w:rsidR="00CA7064">
        <w:t xml:space="preserve">of 67 kDa and degree of acetylation of 16% on a molar basis. </w:t>
      </w:r>
      <w:r w:rsidR="00A17CA4">
        <w:t>No deaths occurred during the study. N</w:t>
      </w:r>
      <w:r w:rsidR="00B27AED">
        <w:t xml:space="preserve">o clinical signs </w:t>
      </w:r>
      <w:r w:rsidR="00A17CA4">
        <w:t>related to the</w:t>
      </w:r>
      <w:r w:rsidR="00CA7064">
        <w:t xml:space="preserve"> </w:t>
      </w:r>
      <w:r w:rsidR="00A17CA4">
        <w:t>administration of chitosan were observed. Body weight gain was similar between treated and control animals. Macroscopic examination of selected organs/tissues at the end of the study did not reveal any treatment-related changes (Segui</w:t>
      </w:r>
      <w:r w:rsidR="00EF10BD">
        <w:t>e</w:t>
      </w:r>
      <w:r w:rsidR="00A17CA4">
        <w:t>r 2008).</w:t>
      </w:r>
    </w:p>
    <w:p w:rsidR="008F6428" w:rsidRDefault="008F6428" w:rsidP="00F11E22">
      <w:pPr>
        <w:widowControl/>
      </w:pPr>
    </w:p>
    <w:p w:rsidR="00A17CA4" w:rsidRDefault="0047248D" w:rsidP="00F11E22">
      <w:pPr>
        <w:widowControl/>
      </w:pPr>
      <w:r>
        <w:t>Single</w:t>
      </w:r>
      <w:r w:rsidR="00862102">
        <w:t xml:space="preserve"> </w:t>
      </w:r>
      <w:r w:rsidR="00C7015D">
        <w:t xml:space="preserve">gavage </w:t>
      </w:r>
      <w:r>
        <w:t xml:space="preserve">doses </w:t>
      </w:r>
      <w:r w:rsidR="00B23FC0">
        <w:t xml:space="preserve">(1000, 2150, 4640 or 10000 mg/kg bw) </w:t>
      </w:r>
      <w:r>
        <w:t xml:space="preserve">of </w:t>
      </w:r>
      <w:r w:rsidR="00CA7064">
        <w:t xml:space="preserve">oligomeric </w:t>
      </w:r>
      <w:r w:rsidR="00CA7064" w:rsidRPr="00A17CA4">
        <w:t xml:space="preserve">chitosan </w:t>
      </w:r>
      <w:r w:rsidR="00B23FC0">
        <w:t>(</w:t>
      </w:r>
      <w:r w:rsidR="00CD18BC">
        <w:t>MW</w:t>
      </w:r>
      <w:r w:rsidR="00B23FC0">
        <w:t xml:space="preserve"> 1.86 kDa; derived from shrimp</w:t>
      </w:r>
      <w:r w:rsidR="00180A35">
        <w:t xml:space="preserve"> chitosan with degree of acetylation 15%</w:t>
      </w:r>
      <w:r w:rsidR="00B23FC0">
        <w:t xml:space="preserve">) </w:t>
      </w:r>
      <w:r w:rsidR="00CA7064">
        <w:t xml:space="preserve">or vehicle control (distilled water) </w:t>
      </w:r>
      <w:r w:rsidR="00C7015D">
        <w:t>were</w:t>
      </w:r>
      <w:r w:rsidR="00A17CA4" w:rsidRPr="00A17CA4">
        <w:t xml:space="preserve"> administered </w:t>
      </w:r>
      <w:r w:rsidR="00CA7064">
        <w:t>to Kunming mice</w:t>
      </w:r>
      <w:r w:rsidR="00CA7064" w:rsidRPr="00A17CA4">
        <w:t xml:space="preserve"> </w:t>
      </w:r>
      <w:r w:rsidR="00CA7064">
        <w:t>(5</w:t>
      </w:r>
      <w:r w:rsidR="00CA7064" w:rsidRPr="00A17CA4">
        <w:t>/</w:t>
      </w:r>
      <w:r w:rsidR="00CA7064">
        <w:t xml:space="preserve">sex/group) </w:t>
      </w:r>
      <w:r w:rsidR="00A17CA4" w:rsidRPr="00A17CA4">
        <w:t>and the anim</w:t>
      </w:r>
      <w:r>
        <w:t>als were observed for 7</w:t>
      </w:r>
      <w:r w:rsidR="00A17CA4" w:rsidRPr="00A17CA4">
        <w:t xml:space="preserve"> days. </w:t>
      </w:r>
      <w:r w:rsidR="00F71195">
        <w:t>There were no deaths a</w:t>
      </w:r>
      <w:r>
        <w:t>nd n</w:t>
      </w:r>
      <w:r w:rsidR="00A17CA4" w:rsidRPr="00A17CA4">
        <w:t xml:space="preserve">o clinical signs related to the administration of </w:t>
      </w:r>
      <w:r>
        <w:t xml:space="preserve">oligomeric </w:t>
      </w:r>
      <w:r w:rsidR="00B23FC0">
        <w:t>chitosan</w:t>
      </w:r>
      <w:r>
        <w:t xml:space="preserve"> </w:t>
      </w:r>
      <w:r w:rsidR="003F42EF">
        <w:t>(Qin et al 2006</w:t>
      </w:r>
      <w:r w:rsidR="00A17CA4" w:rsidRPr="00A17CA4">
        <w:t>).</w:t>
      </w:r>
    </w:p>
    <w:p w:rsidR="00A02BE0" w:rsidRPr="001C2846" w:rsidRDefault="00B53A1C" w:rsidP="004C1675">
      <w:pPr>
        <w:pStyle w:val="Heading3"/>
      </w:pPr>
      <w:bookmarkStart w:id="73" w:name="_Toc363549645"/>
      <w:r>
        <w:t>3.</w:t>
      </w:r>
      <w:r w:rsidR="00C603F7">
        <w:t>5</w:t>
      </w:r>
      <w:r>
        <w:t>.2</w:t>
      </w:r>
      <w:r>
        <w:tab/>
      </w:r>
      <w:r w:rsidR="006D21E1">
        <w:t>Sub-chronic</w:t>
      </w:r>
      <w:r w:rsidR="001C018E" w:rsidRPr="001C2846">
        <w:t xml:space="preserve"> toxicity</w:t>
      </w:r>
      <w:bookmarkEnd w:id="73"/>
    </w:p>
    <w:p w:rsidR="00DA0FB9" w:rsidRDefault="00CD18BC" w:rsidP="00952FC0">
      <w:pPr>
        <w:widowControl/>
      </w:pPr>
      <w:r>
        <w:t xml:space="preserve">Oligomeric chitosan (MW &lt; 1 kDa; </w:t>
      </w:r>
      <w:r w:rsidR="00BC2AF0">
        <w:t xml:space="preserve">degree of acetylation and </w:t>
      </w:r>
      <w:r>
        <w:t>source not provided) was administered by gavage to Sprague-Dawley rats (9/sex/group) at doses of 0</w:t>
      </w:r>
      <w:r w:rsidR="00DA0FB9">
        <w:t xml:space="preserve"> (vehicle identity not stated)</w:t>
      </w:r>
      <w:r>
        <w:t>, 500, 100</w:t>
      </w:r>
      <w:r w:rsidR="00DA0FB9">
        <w:t>0</w:t>
      </w:r>
      <w:r>
        <w:t xml:space="preserve"> or 2000 mg/kg bw/day for 28 days.</w:t>
      </w:r>
      <w:r w:rsidR="00DA0FB9">
        <w:t xml:space="preserve"> </w:t>
      </w:r>
      <w:r w:rsidR="00F71195">
        <w:t>Observations regarding mortality and clinical signs were not reported. No statistically significant between-group differences were observed with respect to food consumption, body weight</w:t>
      </w:r>
      <w:r w:rsidR="00437409">
        <w:t xml:space="preserve">. </w:t>
      </w:r>
      <w:r w:rsidR="00DA0FB9">
        <w:t>Statistically significant di</w:t>
      </w:r>
      <w:r w:rsidR="00437409">
        <w:t>fferences between groups were reported for several</w:t>
      </w:r>
      <w:r w:rsidR="00DA0FB9">
        <w:t xml:space="preserve"> </w:t>
      </w:r>
      <w:r w:rsidR="00437409">
        <w:t>urinalysis, clinical chemistry and haematology parameters</w:t>
      </w:r>
      <w:r w:rsidR="00DA0FB9">
        <w:t>; however these differences were either not dose-dependent and/or occurred in only one sex</w:t>
      </w:r>
      <w:r w:rsidR="00F41E50">
        <w:t xml:space="preserve">, or the </w:t>
      </w:r>
      <w:r w:rsidR="00356EFC">
        <w:t xml:space="preserve">altered </w:t>
      </w:r>
      <w:r w:rsidR="00F41E50">
        <w:t xml:space="preserve">parameter was </w:t>
      </w:r>
      <w:r w:rsidR="00492898">
        <w:t xml:space="preserve">still </w:t>
      </w:r>
      <w:r w:rsidR="00F41E50">
        <w:t>within the normal</w:t>
      </w:r>
      <w:r w:rsidR="00492898">
        <w:t xml:space="preserve"> range. These statistically significant differences</w:t>
      </w:r>
      <w:r w:rsidR="00DA0FB9">
        <w:t xml:space="preserve"> and are therefore not considered to be treatment-related.</w:t>
      </w:r>
      <w:r w:rsidR="00F71195">
        <w:t xml:space="preserve"> </w:t>
      </w:r>
      <w:r w:rsidR="00437409">
        <w:t xml:space="preserve">There were no statistically significant differences between groups for organ weights (absolute and bw relative; testis, ovary, kidney, spleen, liver, lung). Gross pathology observations were not reported. There were no histopathology findings considered related to treatment. The no observed adverse effect level (NOAEL) was therefore considered to be the high dose of 2000 mg/kg bw/day </w:t>
      </w:r>
      <w:r w:rsidR="00F71195">
        <w:t>(Kim et al 2001).</w:t>
      </w:r>
    </w:p>
    <w:p w:rsidR="002D632A" w:rsidRDefault="002D632A" w:rsidP="00952FC0">
      <w:pPr>
        <w:widowControl/>
      </w:pPr>
    </w:p>
    <w:p w:rsidR="00643475" w:rsidRDefault="00643475">
      <w:pPr>
        <w:widowControl/>
      </w:pPr>
      <w:r>
        <w:t xml:space="preserve">Sprague-Dawley rats (10/sex/group) </w:t>
      </w:r>
      <w:r w:rsidRPr="00643475">
        <w:rPr>
          <w:lang w:val="en-GB"/>
        </w:rPr>
        <w:t xml:space="preserve">were fed diets </w:t>
      </w:r>
      <w:r>
        <w:rPr>
          <w:lang w:val="en-GB"/>
        </w:rPr>
        <w:t xml:space="preserve">containing </w:t>
      </w:r>
      <w:r>
        <w:t xml:space="preserve">oligomeric chitosan at concentrations of 0, </w:t>
      </w:r>
      <w:r w:rsidR="008B7984">
        <w:rPr>
          <w:lang w:val="en-GB"/>
        </w:rPr>
        <w:t>0.75, 1.5</w:t>
      </w:r>
      <w:r w:rsidRPr="00643475">
        <w:rPr>
          <w:lang w:val="en-GB"/>
        </w:rPr>
        <w:t xml:space="preserve"> and 3.0%</w:t>
      </w:r>
      <w:r>
        <w:t xml:space="preserve"> </w:t>
      </w:r>
      <w:r w:rsidR="00251CAB">
        <w:t>w/w</w:t>
      </w:r>
      <w:r>
        <w:t xml:space="preserve">. </w:t>
      </w:r>
      <w:r w:rsidR="00BA181E">
        <w:t xml:space="preserve">Diets and water were provided ad libitum for 30 days. </w:t>
      </w:r>
      <w:r>
        <w:t xml:space="preserve">The oligomeric chitosan </w:t>
      </w:r>
      <w:r w:rsidR="00BA181E">
        <w:t xml:space="preserve">test article </w:t>
      </w:r>
      <w:r>
        <w:t xml:space="preserve">had an average MW of </w:t>
      </w:r>
      <w:r w:rsidRPr="00643475">
        <w:t xml:space="preserve">1.86 kDa </w:t>
      </w:r>
      <w:r>
        <w:t>and was</w:t>
      </w:r>
      <w:r w:rsidRPr="00643475">
        <w:t xml:space="preserve"> derived from shrimp chitosan with </w:t>
      </w:r>
      <w:r w:rsidR="00BA181E">
        <w:t xml:space="preserve">a </w:t>
      </w:r>
      <w:r w:rsidRPr="00643475">
        <w:t xml:space="preserve">degree of acetylation </w:t>
      </w:r>
      <w:r w:rsidR="00BA181E">
        <w:t xml:space="preserve">of </w:t>
      </w:r>
      <w:r w:rsidRPr="00643475">
        <w:t>15%</w:t>
      </w:r>
      <w:r>
        <w:t xml:space="preserve">. </w:t>
      </w:r>
      <w:r w:rsidR="00415B39">
        <w:t xml:space="preserve">There were no deaths and no treatment related clinical signs or </w:t>
      </w:r>
      <w:r w:rsidR="008752F2">
        <w:t xml:space="preserve">effects on food consumption, </w:t>
      </w:r>
      <w:r w:rsidR="00415B39">
        <w:t>body weight</w:t>
      </w:r>
      <w:r w:rsidR="008752F2">
        <w:t>, clinical chemistry, haematology, organ weights (</w:t>
      </w:r>
      <w:r w:rsidR="00640BB6">
        <w:t xml:space="preserve">heart, liver, kidney, spleen, thymus, testis; </w:t>
      </w:r>
      <w:r w:rsidR="008752F2">
        <w:t xml:space="preserve">absolute and bw relative), gross pathology and histopathology (liver, kidney and small intestine </w:t>
      </w:r>
      <w:r w:rsidR="008752F2">
        <w:lastRenderedPageBreak/>
        <w:t xml:space="preserve">examined). </w:t>
      </w:r>
      <w:r>
        <w:t>The no observed adverse effect level (NOAEL)</w:t>
      </w:r>
      <w:r w:rsidR="00417469">
        <w:t xml:space="preserve"> was therefore considered to correspond to the high dietary concentration of 3.0% w/w </w:t>
      </w:r>
      <w:r w:rsidR="002E0A3C">
        <w:t>which is equivalent to a calculated</w:t>
      </w:r>
      <w:r w:rsidR="00417469">
        <w:t xml:space="preserve"> dose of 1500 </w:t>
      </w:r>
      <w:r>
        <w:t>mg/kg bw/day (</w:t>
      </w:r>
      <w:r w:rsidRPr="00FD5859">
        <w:t>Qin et al 2006</w:t>
      </w:r>
      <w:r>
        <w:t>).</w:t>
      </w:r>
    </w:p>
    <w:p w:rsidR="00FD5859" w:rsidRDefault="00FD5859" w:rsidP="00952FC0">
      <w:pPr>
        <w:widowControl/>
      </w:pPr>
    </w:p>
    <w:p w:rsidR="0084360C" w:rsidRPr="000F5839" w:rsidRDefault="008B7984" w:rsidP="00026B1E">
      <w:pPr>
        <w:widowControl/>
        <w:rPr>
          <w:lang w:val="en-GB"/>
        </w:rPr>
      </w:pPr>
      <w:r w:rsidRPr="009F73F5">
        <w:rPr>
          <w:lang w:val="en-GB"/>
        </w:rPr>
        <w:t xml:space="preserve">F344 rats </w:t>
      </w:r>
      <w:r>
        <w:rPr>
          <w:lang w:val="en-GB"/>
        </w:rPr>
        <w:t xml:space="preserve">(10/sex/group) </w:t>
      </w:r>
      <w:r w:rsidRPr="008B7984">
        <w:rPr>
          <w:lang w:val="en-GB"/>
        </w:rPr>
        <w:t xml:space="preserve">were fed diets containing </w:t>
      </w:r>
      <w:r>
        <w:rPr>
          <w:lang w:val="en-GB"/>
        </w:rPr>
        <w:t>oligoglucosamine at concentrations of</w:t>
      </w:r>
      <w:r w:rsidR="009F73F5" w:rsidRPr="009F73F5">
        <w:rPr>
          <w:lang w:val="en-GB"/>
        </w:rPr>
        <w:t xml:space="preserve"> 0, 0.04, 0.2 or 1.0</w:t>
      </w:r>
      <w:r>
        <w:rPr>
          <w:lang w:val="en-GB"/>
        </w:rPr>
        <w:t>% w/w</w:t>
      </w:r>
      <w:r w:rsidR="009F73F5" w:rsidRPr="009F73F5">
        <w:rPr>
          <w:lang w:val="en-GB"/>
        </w:rPr>
        <w:t xml:space="preserve">. </w:t>
      </w:r>
      <w:r w:rsidRPr="008B7984">
        <w:rPr>
          <w:lang w:val="en-GB"/>
        </w:rPr>
        <w:t>Diets and wate</w:t>
      </w:r>
      <w:r>
        <w:rPr>
          <w:lang w:val="en-GB"/>
        </w:rPr>
        <w:t>r were provided ad libitum for 9</w:t>
      </w:r>
      <w:r w:rsidRPr="008B7984">
        <w:rPr>
          <w:lang w:val="en-GB"/>
        </w:rPr>
        <w:t>0 days.</w:t>
      </w:r>
      <w:r>
        <w:rPr>
          <w:lang w:val="en-GB"/>
        </w:rPr>
        <w:t xml:space="preserve"> </w:t>
      </w:r>
      <w:r w:rsidR="00026B1E">
        <w:rPr>
          <w:lang w:val="en-GB"/>
        </w:rPr>
        <w:t xml:space="preserve">The test article was stated to be a mixture of </w:t>
      </w:r>
      <w:r w:rsidR="00026B1E" w:rsidRPr="00026B1E">
        <w:rPr>
          <w:lang w:val="en-GB"/>
        </w:rPr>
        <w:t>D-glucosamine</w:t>
      </w:r>
      <w:r w:rsidR="00026B1E">
        <w:rPr>
          <w:lang w:val="en-GB"/>
        </w:rPr>
        <w:t xml:space="preserve"> </w:t>
      </w:r>
      <w:r w:rsidR="00026B1E" w:rsidRPr="00026B1E">
        <w:rPr>
          <w:lang w:val="en-GB"/>
        </w:rPr>
        <w:t>and its dimer, trimer, tetramer, pentamer and hexamer, and was produced</w:t>
      </w:r>
      <w:r w:rsidR="00026B1E">
        <w:rPr>
          <w:lang w:val="en-GB"/>
        </w:rPr>
        <w:t xml:space="preserve"> </w:t>
      </w:r>
      <w:r w:rsidR="00026B1E" w:rsidRPr="00026B1E">
        <w:rPr>
          <w:lang w:val="en-GB"/>
        </w:rPr>
        <w:t>by the hydrolysis of chitosan</w:t>
      </w:r>
      <w:r w:rsidR="00026B1E">
        <w:rPr>
          <w:lang w:val="en-GB"/>
        </w:rPr>
        <w:t xml:space="preserve"> (source not stated)</w:t>
      </w:r>
      <w:r w:rsidR="00026B1E" w:rsidRPr="00026B1E">
        <w:rPr>
          <w:lang w:val="en-GB"/>
        </w:rPr>
        <w:t>, followed by purification.</w:t>
      </w:r>
      <w:r w:rsidR="00026B1E">
        <w:rPr>
          <w:lang w:val="en-GB"/>
        </w:rPr>
        <w:t xml:space="preserve"> </w:t>
      </w:r>
      <w:r w:rsidRPr="008B7984">
        <w:rPr>
          <w:lang w:val="en-GB"/>
        </w:rPr>
        <w:t>There were no deaths</w:t>
      </w:r>
      <w:r w:rsidR="00E74ACC">
        <w:rPr>
          <w:lang w:val="en-GB"/>
        </w:rPr>
        <w:t>. There were</w:t>
      </w:r>
      <w:r w:rsidRPr="008B7984">
        <w:rPr>
          <w:lang w:val="en-GB"/>
        </w:rPr>
        <w:t xml:space="preserve"> no treatment related clinical signs </w:t>
      </w:r>
      <w:r>
        <w:rPr>
          <w:lang w:val="en-GB"/>
        </w:rPr>
        <w:t>in the 0.04% and 0.2%</w:t>
      </w:r>
      <w:r w:rsidR="00E74ACC">
        <w:rPr>
          <w:lang w:val="en-GB"/>
        </w:rPr>
        <w:t xml:space="preserve"> groups</w:t>
      </w:r>
      <w:r w:rsidR="009F73F5" w:rsidRPr="009F73F5">
        <w:rPr>
          <w:lang w:val="en-GB"/>
        </w:rPr>
        <w:t>. In the 1%</w:t>
      </w:r>
      <w:r w:rsidR="009F73F5">
        <w:rPr>
          <w:lang w:val="en-GB"/>
        </w:rPr>
        <w:t xml:space="preserve"> </w:t>
      </w:r>
      <w:r w:rsidR="009F73F5" w:rsidRPr="009F73F5">
        <w:rPr>
          <w:lang w:val="en-GB"/>
        </w:rPr>
        <w:t xml:space="preserve">group, erythema and swelling of the snout and forelimbs and loss of </w:t>
      </w:r>
      <w:r w:rsidR="00E74ACC">
        <w:rPr>
          <w:lang w:val="en-GB"/>
        </w:rPr>
        <w:t>forelimb</w:t>
      </w:r>
      <w:r w:rsidR="00E74ACC" w:rsidRPr="009F73F5">
        <w:rPr>
          <w:lang w:val="en-GB"/>
        </w:rPr>
        <w:t xml:space="preserve"> </w:t>
      </w:r>
      <w:r w:rsidR="009F73F5" w:rsidRPr="009F73F5">
        <w:rPr>
          <w:lang w:val="en-GB"/>
        </w:rPr>
        <w:t>fur were observed</w:t>
      </w:r>
      <w:r>
        <w:rPr>
          <w:lang w:val="en-GB"/>
        </w:rPr>
        <w:t xml:space="preserve"> in both sexes</w:t>
      </w:r>
      <w:r w:rsidR="00576F6E">
        <w:rPr>
          <w:lang w:val="en-GB"/>
        </w:rPr>
        <w:t xml:space="preserve">. </w:t>
      </w:r>
      <w:r>
        <w:rPr>
          <w:lang w:val="en-GB"/>
        </w:rPr>
        <w:t>The study authors</w:t>
      </w:r>
      <w:r w:rsidR="009F73F5" w:rsidRPr="009F73F5">
        <w:rPr>
          <w:lang w:val="en-GB"/>
        </w:rPr>
        <w:t xml:space="preserve"> suggested that these </w:t>
      </w:r>
      <w:r>
        <w:rPr>
          <w:lang w:val="en-GB"/>
        </w:rPr>
        <w:t xml:space="preserve">findings </w:t>
      </w:r>
      <w:r w:rsidR="009F73F5" w:rsidRPr="009F73F5">
        <w:rPr>
          <w:lang w:val="en-GB"/>
        </w:rPr>
        <w:t xml:space="preserve">might </w:t>
      </w:r>
      <w:r>
        <w:rPr>
          <w:lang w:val="en-GB"/>
        </w:rPr>
        <w:t>be due to dermal responses to oligoglucosamine</w:t>
      </w:r>
      <w:r w:rsidR="009F73F5" w:rsidRPr="009F73F5">
        <w:rPr>
          <w:lang w:val="en-GB"/>
        </w:rPr>
        <w:t xml:space="preserve"> adhering to</w:t>
      </w:r>
      <w:r w:rsidR="009F73F5">
        <w:rPr>
          <w:lang w:val="en-GB"/>
        </w:rPr>
        <w:t xml:space="preserve"> </w:t>
      </w:r>
      <w:r w:rsidR="009F73F5" w:rsidRPr="009F73F5">
        <w:rPr>
          <w:lang w:val="en-GB"/>
        </w:rPr>
        <w:t>the skin and fur, which are easily soiled with saliva during groom</w:t>
      </w:r>
      <w:r>
        <w:rPr>
          <w:lang w:val="en-GB"/>
        </w:rPr>
        <w:t>ing. In the 1%</w:t>
      </w:r>
      <w:r w:rsidR="009F73F5" w:rsidRPr="009F73F5">
        <w:rPr>
          <w:lang w:val="en-GB"/>
        </w:rPr>
        <w:t xml:space="preserve"> group, food consumption decreased</w:t>
      </w:r>
      <w:r w:rsidR="00E74ACC">
        <w:rPr>
          <w:lang w:val="en-GB"/>
        </w:rPr>
        <w:t xml:space="preserve"> </w:t>
      </w:r>
      <w:r w:rsidR="00E74ACC" w:rsidRPr="00E74ACC">
        <w:rPr>
          <w:lang w:val="en-GB"/>
        </w:rPr>
        <w:t>(</w:t>
      </w:r>
      <w:r w:rsidR="00E74ACC" w:rsidRPr="00E74ACC">
        <w:rPr>
          <w:i/>
          <w:lang w:val="en-GB"/>
        </w:rPr>
        <w:t>p</w:t>
      </w:r>
      <w:r w:rsidR="00E74ACC" w:rsidRPr="00E74ACC">
        <w:rPr>
          <w:lang w:val="en-GB"/>
        </w:rPr>
        <w:t xml:space="preserve"> &lt; 0.0</w:t>
      </w:r>
      <w:r w:rsidR="00C9645B">
        <w:rPr>
          <w:lang w:val="en-GB"/>
        </w:rPr>
        <w:t>1;</w:t>
      </w:r>
      <w:r w:rsidR="00E74ACC" w:rsidRPr="00E74ACC">
        <w:rPr>
          <w:lang w:val="en-GB"/>
        </w:rPr>
        <w:t xml:space="preserve"> significantly different from the </w:t>
      </w:r>
      <w:r w:rsidR="00E74ACC">
        <w:rPr>
          <w:lang w:val="en-GB"/>
        </w:rPr>
        <w:t xml:space="preserve">control </w:t>
      </w:r>
      <w:r w:rsidR="00E74ACC" w:rsidRPr="00E74ACC">
        <w:rPr>
          <w:lang w:val="en-GB"/>
        </w:rPr>
        <w:t>group)</w:t>
      </w:r>
      <w:r w:rsidR="009F73F5" w:rsidRPr="009F73F5">
        <w:rPr>
          <w:lang w:val="en-GB"/>
        </w:rPr>
        <w:t>,</w:t>
      </w:r>
      <w:r w:rsidR="009F73F5">
        <w:rPr>
          <w:lang w:val="en-GB"/>
        </w:rPr>
        <w:t xml:space="preserve"> </w:t>
      </w:r>
      <w:r w:rsidR="009F73F5" w:rsidRPr="009F73F5">
        <w:rPr>
          <w:lang w:val="en-GB"/>
        </w:rPr>
        <w:t xml:space="preserve">resulting in </w:t>
      </w:r>
      <w:r>
        <w:rPr>
          <w:lang w:val="en-GB"/>
        </w:rPr>
        <w:t>reduced body weight gain</w:t>
      </w:r>
      <w:r w:rsidR="00E74ACC">
        <w:rPr>
          <w:lang w:val="en-GB"/>
        </w:rPr>
        <w:t xml:space="preserve"> (</w:t>
      </w:r>
      <w:r w:rsidR="00E74ACC" w:rsidRPr="000F5839">
        <w:rPr>
          <w:i/>
          <w:lang w:val="en-GB"/>
        </w:rPr>
        <w:t>p</w:t>
      </w:r>
      <w:r w:rsidR="00E74ACC">
        <w:rPr>
          <w:lang w:val="en-GB"/>
        </w:rPr>
        <w:t xml:space="preserve"> &lt; 0.01)</w:t>
      </w:r>
      <w:r w:rsidR="00C9645B">
        <w:rPr>
          <w:lang w:val="en-GB"/>
        </w:rPr>
        <w:t xml:space="preserve">; however, the reductions were </w:t>
      </w:r>
      <w:r w:rsidR="003434BC">
        <w:rPr>
          <w:lang w:val="en-GB"/>
        </w:rPr>
        <w:t xml:space="preserve">substantially greater in magnitude in </w:t>
      </w:r>
      <w:r w:rsidR="00C9645B">
        <w:rPr>
          <w:lang w:val="en-GB"/>
        </w:rPr>
        <w:t xml:space="preserve">males. </w:t>
      </w:r>
      <w:r w:rsidR="003434BC">
        <w:rPr>
          <w:lang w:val="en-GB"/>
        </w:rPr>
        <w:t xml:space="preserve">Over the 90 days, body weight gain in 1% males was only 60% of controls, while in 1% females it was 90%. </w:t>
      </w:r>
      <w:r w:rsidR="00C9645B">
        <w:rPr>
          <w:lang w:val="en-GB"/>
        </w:rPr>
        <w:t xml:space="preserve">It is possible that </w:t>
      </w:r>
      <w:r w:rsidR="00C9645B" w:rsidRPr="009F73F5">
        <w:rPr>
          <w:lang w:val="en-GB"/>
        </w:rPr>
        <w:t>the topical lesions on the snout and forelimbs</w:t>
      </w:r>
      <w:r w:rsidR="00C9645B">
        <w:rPr>
          <w:lang w:val="en-GB"/>
        </w:rPr>
        <w:t xml:space="preserve"> </w:t>
      </w:r>
      <w:r w:rsidR="000B7085">
        <w:rPr>
          <w:lang w:val="en-GB"/>
        </w:rPr>
        <w:t xml:space="preserve">adversely </w:t>
      </w:r>
      <w:r w:rsidR="009F73F5" w:rsidRPr="009F73F5">
        <w:rPr>
          <w:lang w:val="en-GB"/>
        </w:rPr>
        <w:t>affect</w:t>
      </w:r>
      <w:r w:rsidR="00C9645B">
        <w:rPr>
          <w:lang w:val="en-GB"/>
        </w:rPr>
        <w:t>ed feeding resulting in reduced</w:t>
      </w:r>
      <w:r w:rsidR="009F73F5" w:rsidRPr="009F73F5">
        <w:rPr>
          <w:lang w:val="en-GB"/>
        </w:rPr>
        <w:t xml:space="preserve"> body weight</w:t>
      </w:r>
      <w:r w:rsidR="000B7085">
        <w:rPr>
          <w:lang w:val="en-GB"/>
        </w:rPr>
        <w:t xml:space="preserve"> gain</w:t>
      </w:r>
      <w:r w:rsidR="009F73F5" w:rsidRPr="009F73F5">
        <w:rPr>
          <w:lang w:val="en-GB"/>
        </w:rPr>
        <w:t xml:space="preserve">. </w:t>
      </w:r>
      <w:r w:rsidR="00C9645B">
        <w:rPr>
          <w:lang w:val="en-GB"/>
        </w:rPr>
        <w:t>In males of the 1% group</w:t>
      </w:r>
      <w:r w:rsidR="00B015F8">
        <w:rPr>
          <w:lang w:val="en-GB"/>
        </w:rPr>
        <w:t>, neutrophils were increased while lymphocytes and p</w:t>
      </w:r>
      <w:r w:rsidR="009F73F5" w:rsidRPr="009F73F5">
        <w:rPr>
          <w:lang w:val="en-GB"/>
        </w:rPr>
        <w:t>latelet</w:t>
      </w:r>
      <w:r w:rsidR="00B015F8">
        <w:rPr>
          <w:lang w:val="en-GB"/>
        </w:rPr>
        <w:t>s were decreased (</w:t>
      </w:r>
      <w:r w:rsidR="00B015F8" w:rsidRPr="000F5839">
        <w:rPr>
          <w:i/>
          <w:lang w:val="en-GB"/>
        </w:rPr>
        <w:t>p</w:t>
      </w:r>
      <w:r w:rsidR="00B015F8" w:rsidRPr="00B015F8">
        <w:rPr>
          <w:lang w:val="en-GB"/>
        </w:rPr>
        <w:t xml:space="preserve"> &lt; 0.01</w:t>
      </w:r>
      <w:r w:rsidR="009F73F5" w:rsidRPr="009F73F5">
        <w:rPr>
          <w:lang w:val="en-GB"/>
        </w:rPr>
        <w:t xml:space="preserve"> </w:t>
      </w:r>
      <w:r w:rsidR="00B015F8">
        <w:rPr>
          <w:lang w:val="en-GB"/>
        </w:rPr>
        <w:t>for each)</w:t>
      </w:r>
      <w:r w:rsidR="009F73F5" w:rsidRPr="009F73F5">
        <w:rPr>
          <w:lang w:val="en-GB"/>
        </w:rPr>
        <w:t>. These changes might be related to the dermal</w:t>
      </w:r>
      <w:r w:rsidR="009F73F5">
        <w:rPr>
          <w:lang w:val="en-GB"/>
        </w:rPr>
        <w:t xml:space="preserve"> </w:t>
      </w:r>
      <w:r w:rsidR="009F73F5" w:rsidRPr="009F73F5">
        <w:rPr>
          <w:lang w:val="en-GB"/>
        </w:rPr>
        <w:t xml:space="preserve">inflammation. </w:t>
      </w:r>
      <w:r w:rsidR="00576F6E">
        <w:rPr>
          <w:lang w:val="en-GB"/>
        </w:rPr>
        <w:t>A</w:t>
      </w:r>
      <w:r w:rsidR="009F73F5" w:rsidRPr="009F73F5">
        <w:rPr>
          <w:lang w:val="en-GB"/>
        </w:rPr>
        <w:t xml:space="preserve">bnormalities in urinalysis </w:t>
      </w:r>
      <w:r w:rsidR="00B015F8">
        <w:rPr>
          <w:lang w:val="en-GB"/>
        </w:rPr>
        <w:t>(proteinuria, ketone bodies, increased bilirubin) and clinical</w:t>
      </w:r>
      <w:r w:rsidR="009F73F5" w:rsidRPr="009F73F5">
        <w:rPr>
          <w:lang w:val="en-GB"/>
        </w:rPr>
        <w:t xml:space="preserve"> chemistry</w:t>
      </w:r>
      <w:r w:rsidR="003434BC">
        <w:rPr>
          <w:lang w:val="en-GB"/>
        </w:rPr>
        <w:t xml:space="preserve"> (decreased calcium, albumin, cholesterol, triglycerides, glucose)</w:t>
      </w:r>
      <w:r w:rsidR="00571B2E">
        <w:rPr>
          <w:lang w:val="en-GB"/>
        </w:rPr>
        <w:t>, as well as</w:t>
      </w:r>
      <w:r w:rsidR="009F73F5" w:rsidRPr="009F73F5">
        <w:rPr>
          <w:lang w:val="en-GB"/>
        </w:rPr>
        <w:t xml:space="preserve"> small thymus, small spleen, dark spots or areas on the glandular</w:t>
      </w:r>
      <w:r w:rsidR="009F73F5">
        <w:rPr>
          <w:lang w:val="en-GB"/>
        </w:rPr>
        <w:t xml:space="preserve"> </w:t>
      </w:r>
      <w:r w:rsidR="009F73F5" w:rsidRPr="009F73F5">
        <w:rPr>
          <w:lang w:val="en-GB"/>
        </w:rPr>
        <w:t>stomach mucosa, pale Harderian glands an</w:t>
      </w:r>
      <w:r w:rsidR="00571B2E">
        <w:rPr>
          <w:lang w:val="en-GB"/>
        </w:rPr>
        <w:t>d small testes</w:t>
      </w:r>
      <w:r w:rsidR="009F73F5" w:rsidRPr="009F73F5">
        <w:rPr>
          <w:lang w:val="en-GB"/>
        </w:rPr>
        <w:t xml:space="preserve">, were </w:t>
      </w:r>
      <w:r w:rsidR="00B015F8">
        <w:rPr>
          <w:lang w:val="en-GB"/>
        </w:rPr>
        <w:t>observed in males in the 1%</w:t>
      </w:r>
      <w:r w:rsidR="009F73F5" w:rsidRPr="009F73F5">
        <w:rPr>
          <w:lang w:val="en-GB"/>
        </w:rPr>
        <w:t xml:space="preserve"> group.</w:t>
      </w:r>
      <w:r w:rsidR="009F73F5">
        <w:rPr>
          <w:lang w:val="en-GB"/>
        </w:rPr>
        <w:t xml:space="preserve"> </w:t>
      </w:r>
      <w:r w:rsidR="003434BC">
        <w:rPr>
          <w:lang w:val="en-GB"/>
        </w:rPr>
        <w:t>These changes may be due to malnutrition resulting from reduced food intake. T</w:t>
      </w:r>
      <w:r w:rsidR="009F73F5" w:rsidRPr="009F73F5">
        <w:rPr>
          <w:lang w:val="en-GB"/>
        </w:rPr>
        <w:t>he no observed adverse effect level was determined to be 0.2</w:t>
      </w:r>
      <w:r>
        <w:rPr>
          <w:lang w:val="en-GB"/>
        </w:rPr>
        <w:t>% w/w</w:t>
      </w:r>
      <w:r w:rsidR="009F73F5" w:rsidRPr="009F73F5">
        <w:rPr>
          <w:lang w:val="en-GB"/>
        </w:rPr>
        <w:t xml:space="preserve"> </w:t>
      </w:r>
      <w:r>
        <w:rPr>
          <w:lang w:val="en-GB"/>
        </w:rPr>
        <w:t>corresponding to doses of 124</w:t>
      </w:r>
      <w:r w:rsidR="003434BC">
        <w:rPr>
          <w:lang w:val="en-GB"/>
        </w:rPr>
        <w:t> </w:t>
      </w:r>
      <w:r>
        <w:rPr>
          <w:lang w:val="en-GB"/>
        </w:rPr>
        <w:t>mg/kg</w:t>
      </w:r>
      <w:r w:rsidR="00E9134C">
        <w:rPr>
          <w:lang w:val="en-GB"/>
        </w:rPr>
        <w:t xml:space="preserve"> bw</w:t>
      </w:r>
      <w:r>
        <w:rPr>
          <w:lang w:val="en-GB"/>
        </w:rPr>
        <w:t>/day in males and 142</w:t>
      </w:r>
      <w:r w:rsidR="00C76F73">
        <w:rPr>
          <w:lang w:val="en-GB"/>
        </w:rPr>
        <w:t> </w:t>
      </w:r>
      <w:r>
        <w:rPr>
          <w:lang w:val="en-GB"/>
        </w:rPr>
        <w:t>mg/kg</w:t>
      </w:r>
      <w:r w:rsidR="00E9134C">
        <w:rPr>
          <w:lang w:val="en-GB"/>
        </w:rPr>
        <w:t xml:space="preserve"> bw</w:t>
      </w:r>
      <w:r>
        <w:rPr>
          <w:lang w:val="en-GB"/>
        </w:rPr>
        <w:t xml:space="preserve">/day in females </w:t>
      </w:r>
      <w:r w:rsidR="009F73F5">
        <w:t xml:space="preserve">(Naito et al </w:t>
      </w:r>
      <w:r w:rsidR="0084360C">
        <w:t>2007)</w:t>
      </w:r>
      <w:r w:rsidR="009F73F5">
        <w:t>.</w:t>
      </w:r>
    </w:p>
    <w:p w:rsidR="0084360C" w:rsidRDefault="0084360C" w:rsidP="00952FC0">
      <w:pPr>
        <w:widowControl/>
      </w:pPr>
    </w:p>
    <w:p w:rsidR="0084360C" w:rsidRDefault="007C6EE0">
      <w:pPr>
        <w:widowControl/>
      </w:pPr>
      <w:r>
        <w:rPr>
          <w:lang w:val="en-GB"/>
        </w:rPr>
        <w:t xml:space="preserve">Kunming mice (10 females/group) were fed diets containing </w:t>
      </w:r>
      <w:r w:rsidR="00114F16">
        <w:rPr>
          <w:lang w:val="en-GB"/>
        </w:rPr>
        <w:t xml:space="preserve">one of </w:t>
      </w:r>
      <w:r w:rsidR="009D7E4F">
        <w:rPr>
          <w:lang w:val="en-GB"/>
        </w:rPr>
        <w:t xml:space="preserve">four </w:t>
      </w:r>
      <w:r>
        <w:rPr>
          <w:lang w:val="en-GB"/>
        </w:rPr>
        <w:t xml:space="preserve">chitosan </w:t>
      </w:r>
      <w:r w:rsidR="002D3CAB">
        <w:rPr>
          <w:lang w:val="en-GB"/>
        </w:rPr>
        <w:t>p</w:t>
      </w:r>
      <w:r>
        <w:rPr>
          <w:lang w:val="en-GB"/>
        </w:rPr>
        <w:t>rep</w:t>
      </w:r>
      <w:r w:rsidR="009D7E4F">
        <w:rPr>
          <w:lang w:val="en-GB"/>
        </w:rPr>
        <w:t>arations</w:t>
      </w:r>
      <w:r>
        <w:rPr>
          <w:lang w:val="en-GB"/>
        </w:rPr>
        <w:t xml:space="preserve"> of various average molecular weights and degrees of acetylation. </w:t>
      </w:r>
      <w:r w:rsidR="009D7E4F">
        <w:rPr>
          <w:lang w:val="en-GB"/>
        </w:rPr>
        <w:t>A single dietary concentration of 1.05% w/w was examined</w:t>
      </w:r>
      <w:r w:rsidR="00114F16">
        <w:rPr>
          <w:lang w:val="en-GB"/>
        </w:rPr>
        <w:t xml:space="preserve"> equivalent to a calculated dose of 500 mg/kg bw/day</w:t>
      </w:r>
      <w:r w:rsidR="009D7E4F">
        <w:rPr>
          <w:lang w:val="en-GB"/>
        </w:rPr>
        <w:t xml:space="preserve">. </w:t>
      </w:r>
      <w:r w:rsidRPr="007C6EE0">
        <w:rPr>
          <w:lang w:val="en-GB"/>
        </w:rPr>
        <w:t>Diets and wate</w:t>
      </w:r>
      <w:r w:rsidR="00114F16">
        <w:rPr>
          <w:lang w:val="en-GB"/>
        </w:rPr>
        <w:t>r were provided ad libitum for 9</w:t>
      </w:r>
      <w:r w:rsidRPr="007C6EE0">
        <w:rPr>
          <w:lang w:val="en-GB"/>
        </w:rPr>
        <w:t>0 days.</w:t>
      </w:r>
      <w:r>
        <w:rPr>
          <w:lang w:val="en-GB"/>
        </w:rPr>
        <w:t xml:space="preserve"> </w:t>
      </w:r>
      <w:r w:rsidR="00114F16">
        <w:rPr>
          <w:lang w:val="en-GB"/>
        </w:rPr>
        <w:t>The average molecular weight and degree of acetylation of the four chitosan preparations were as follows: (i) 760 kDa, 14.5%; (ii) 32.7 kDa, 14.8%; (iii) 990 Da, 14.3%; (iv) 39.1 kDa, 47.3%. There were no deaths or clinical signs</w:t>
      </w:r>
      <w:r w:rsidR="000F08E7">
        <w:rPr>
          <w:lang w:val="en-GB"/>
        </w:rPr>
        <w:t>. Food consumption</w:t>
      </w:r>
      <w:r w:rsidR="00114F16">
        <w:rPr>
          <w:lang w:val="en-GB"/>
        </w:rPr>
        <w:t xml:space="preserve"> and body wei</w:t>
      </w:r>
      <w:r w:rsidR="000F08E7">
        <w:rPr>
          <w:lang w:val="en-GB"/>
        </w:rPr>
        <w:t>ght gain were</w:t>
      </w:r>
      <w:r w:rsidR="00114F16">
        <w:rPr>
          <w:lang w:val="en-GB"/>
        </w:rPr>
        <w:t xml:space="preserve"> unaffected by treatment. Clinical chemistry, haematology and urinalysis investigations were not conducted.</w:t>
      </w:r>
      <w:r w:rsidR="000F08E7" w:rsidRPr="000F08E7">
        <w:t xml:space="preserve"> </w:t>
      </w:r>
      <w:r w:rsidR="00CD2BB1">
        <w:t>T</w:t>
      </w:r>
      <w:r w:rsidR="000F08E7">
        <w:t>here were no gross pathology or haematology findings related to treatment (</w:t>
      </w:r>
      <w:r w:rsidR="000F08E7">
        <w:rPr>
          <w:lang w:val="en-GB"/>
        </w:rPr>
        <w:t>heart, liver, kidney</w:t>
      </w:r>
      <w:r w:rsidR="000F08E7" w:rsidRPr="000F08E7">
        <w:rPr>
          <w:lang w:val="en-GB"/>
        </w:rPr>
        <w:t>,</w:t>
      </w:r>
      <w:r w:rsidR="000F08E7">
        <w:rPr>
          <w:lang w:val="en-GB"/>
        </w:rPr>
        <w:t xml:space="preserve"> </w:t>
      </w:r>
      <w:r w:rsidR="000F08E7" w:rsidRPr="000F08E7">
        <w:rPr>
          <w:lang w:val="en-GB"/>
        </w:rPr>
        <w:t xml:space="preserve">spleen, thymus and lung were </w:t>
      </w:r>
      <w:r w:rsidR="000F08E7">
        <w:rPr>
          <w:lang w:val="en-GB"/>
        </w:rPr>
        <w:t>examined).</w:t>
      </w:r>
      <w:r w:rsidR="00115287">
        <w:rPr>
          <w:lang w:val="en-GB"/>
        </w:rPr>
        <w:t xml:space="preserve"> </w:t>
      </w:r>
      <w:r w:rsidR="00CD2BB1">
        <w:rPr>
          <w:lang w:val="en-GB"/>
        </w:rPr>
        <w:t>Thymus weight/bw ratio was decreased (</w:t>
      </w:r>
      <w:r w:rsidR="00CD2BB1" w:rsidRPr="000F5839">
        <w:rPr>
          <w:i/>
          <w:lang w:val="en-GB"/>
        </w:rPr>
        <w:t>p</w:t>
      </w:r>
      <w:r w:rsidR="00CD2BB1">
        <w:rPr>
          <w:lang w:val="en-GB"/>
        </w:rPr>
        <w:t xml:space="preserve"> &lt; 0.05) in animals receiving chitosan preparation (iv), however there were no associated histopathology findings. </w:t>
      </w:r>
      <w:r w:rsidR="00044476">
        <w:rPr>
          <w:lang w:val="en-GB"/>
        </w:rPr>
        <w:t>Tissue l</w:t>
      </w:r>
      <w:r w:rsidR="00115287">
        <w:rPr>
          <w:lang w:val="en-GB"/>
        </w:rPr>
        <w:t xml:space="preserve">evels of iron, zinc and copper were examined </w:t>
      </w:r>
      <w:r w:rsidR="00044476">
        <w:rPr>
          <w:lang w:val="en-GB"/>
        </w:rPr>
        <w:t>for</w:t>
      </w:r>
      <w:r w:rsidR="00115287">
        <w:rPr>
          <w:lang w:val="en-GB"/>
        </w:rPr>
        <w:t xml:space="preserve"> heart, liver, spleen, and kidney. Statistically significant differences from the control group were only observed with chitosan preparation (ii), for which increased iron was observed in liver and spleen, increased zinc was observed in liver, spleen and heart, and increased copper was observed in liver (</w:t>
      </w:r>
      <w:r w:rsidR="00FC0888" w:rsidRPr="00C22D22">
        <w:rPr>
          <w:i/>
          <w:lang w:val="en-GB"/>
        </w:rPr>
        <w:t>p</w:t>
      </w:r>
      <w:r w:rsidR="00FC0888">
        <w:rPr>
          <w:lang w:val="en-GB"/>
        </w:rPr>
        <w:t xml:space="preserve"> &lt; 0.05 for </w:t>
      </w:r>
      <w:r w:rsidR="00115287">
        <w:rPr>
          <w:lang w:val="en-GB"/>
        </w:rPr>
        <w:t>all increases)</w:t>
      </w:r>
      <w:r w:rsidR="00FC0888">
        <w:rPr>
          <w:lang w:val="en-GB"/>
        </w:rPr>
        <w:t>.</w:t>
      </w:r>
      <w:r w:rsidR="009D51E7">
        <w:rPr>
          <w:lang w:val="en-GB"/>
        </w:rPr>
        <w:t xml:space="preserve"> The study authors </w:t>
      </w:r>
      <w:r w:rsidR="00016F26">
        <w:rPr>
          <w:lang w:val="en-GB"/>
        </w:rPr>
        <w:t>suggested</w:t>
      </w:r>
      <w:r w:rsidR="009D51E7">
        <w:rPr>
          <w:lang w:val="en-GB"/>
        </w:rPr>
        <w:t xml:space="preserve"> that chitosan preparation (ii) may </w:t>
      </w:r>
      <w:r w:rsidR="00016F26">
        <w:rPr>
          <w:lang w:val="en-GB"/>
        </w:rPr>
        <w:t xml:space="preserve">act to increase the bioavailability </w:t>
      </w:r>
      <w:r w:rsidR="00D25B83">
        <w:rPr>
          <w:lang w:val="en-GB"/>
        </w:rPr>
        <w:t xml:space="preserve">from the diet </w:t>
      </w:r>
      <w:r w:rsidR="00016F26">
        <w:rPr>
          <w:lang w:val="en-GB"/>
        </w:rPr>
        <w:t>of the metals examined</w:t>
      </w:r>
      <w:r w:rsidR="009D51E7">
        <w:rPr>
          <w:lang w:val="en-GB"/>
        </w:rPr>
        <w:t xml:space="preserve"> </w:t>
      </w:r>
      <w:r w:rsidR="00C76F73">
        <w:rPr>
          <w:lang w:val="en-GB"/>
        </w:rPr>
        <w:t>(</w:t>
      </w:r>
      <w:r w:rsidR="00C76F73">
        <w:t xml:space="preserve">Zeng et al </w:t>
      </w:r>
      <w:r w:rsidR="0084360C">
        <w:t>2008</w:t>
      </w:r>
      <w:r w:rsidR="00007009">
        <w:t>b</w:t>
      </w:r>
      <w:r w:rsidR="0084360C">
        <w:t>)</w:t>
      </w:r>
      <w:r w:rsidR="00C76F73">
        <w:t>.</w:t>
      </w:r>
    </w:p>
    <w:p w:rsidR="001C018E" w:rsidRPr="001C2846" w:rsidRDefault="00B53A1C" w:rsidP="004C1675">
      <w:pPr>
        <w:pStyle w:val="Heading3"/>
      </w:pPr>
      <w:bookmarkStart w:id="74" w:name="_Toc363549646"/>
      <w:r>
        <w:t>3.</w:t>
      </w:r>
      <w:r w:rsidR="00C603F7">
        <w:t>5</w:t>
      </w:r>
      <w:r>
        <w:t>.3</w:t>
      </w:r>
      <w:r>
        <w:tab/>
      </w:r>
      <w:r w:rsidR="001C018E" w:rsidRPr="001C2846">
        <w:t>Chronic toxicity and carcinogenicity</w:t>
      </w:r>
      <w:bookmarkEnd w:id="74"/>
    </w:p>
    <w:p w:rsidR="00353151" w:rsidRDefault="00F11B4B" w:rsidP="00755275">
      <w:pPr>
        <w:widowControl/>
      </w:pPr>
      <w:r>
        <w:t>The US National Toxicology Program (NTP) has conducted a 26 week feeding study with chitosan in Sprague-Dawley rats (10/sex/group). A study report is not yet published, however some tabulated data are publically available</w:t>
      </w:r>
      <w:r w:rsidR="00CE0963">
        <w:t xml:space="preserve">, namely data on survival, bodyweight, and </w:t>
      </w:r>
      <w:r w:rsidR="001C402B">
        <w:t xml:space="preserve">individual animal data on </w:t>
      </w:r>
      <w:r w:rsidR="00CE0963">
        <w:t xml:space="preserve">non-neoplastic </w:t>
      </w:r>
      <w:r w:rsidR="001C402B">
        <w:t>observations</w:t>
      </w:r>
      <w:r w:rsidR="00CE0963">
        <w:t xml:space="preserve"> </w:t>
      </w:r>
      <w:r>
        <w:t xml:space="preserve">(NTP 2009). The dietary concentrations of chitosan (source, average MW and degree of acetylation </w:t>
      </w:r>
      <w:r w:rsidR="00516F2D">
        <w:t xml:space="preserve">were </w:t>
      </w:r>
      <w:r>
        <w:t>not provided) were 0, 1, 3 and 9% w/w</w:t>
      </w:r>
      <w:r w:rsidR="00091D34">
        <w:t>,</w:t>
      </w:r>
      <w:r>
        <w:t xml:space="preserve"> equivalent to calculated doses</w:t>
      </w:r>
      <w:r w:rsidR="00CE0963">
        <w:t xml:space="preserve"> of 0, 500, 1500 and 4500 mg/kg </w:t>
      </w:r>
      <w:r>
        <w:t>bw/day.</w:t>
      </w:r>
      <w:r w:rsidR="00091D34">
        <w:t xml:space="preserve"> </w:t>
      </w:r>
      <w:r w:rsidR="00CE0963">
        <w:t>There were no deaths</w:t>
      </w:r>
      <w:r w:rsidR="000E2D4A">
        <w:t>. B</w:t>
      </w:r>
      <w:r w:rsidR="00091D34">
        <w:t xml:space="preserve">ody weight gain was decreased by about 10% </w:t>
      </w:r>
      <w:r w:rsidR="00091D34">
        <w:lastRenderedPageBreak/>
        <w:t>in both sexes at the high dietary concentration of 9%</w:t>
      </w:r>
      <w:r w:rsidR="00CE0963">
        <w:t>, with no</w:t>
      </w:r>
      <w:r w:rsidR="00091D34">
        <w:t xml:space="preserve"> effect </w:t>
      </w:r>
      <w:r w:rsidR="00CE0963">
        <w:t xml:space="preserve">evident </w:t>
      </w:r>
      <w:r w:rsidR="00091D34">
        <w:t xml:space="preserve">at the lower concentrations (statistical analysis not available). </w:t>
      </w:r>
      <w:r w:rsidR="00B65FF6">
        <w:t>A</w:t>
      </w:r>
      <w:r w:rsidR="008969DD">
        <w:t>n analysis</w:t>
      </w:r>
      <w:r w:rsidR="00B65FF6">
        <w:t xml:space="preserve"> of the</w:t>
      </w:r>
      <w:r w:rsidR="000E2D4A">
        <w:t xml:space="preserve"> non-neoplastic data </w:t>
      </w:r>
      <w:r w:rsidR="00B65FF6">
        <w:t>is not yet available</w:t>
      </w:r>
      <w:r w:rsidR="008969DD">
        <w:t xml:space="preserve"> (as at May 2013)</w:t>
      </w:r>
      <w:r w:rsidR="000E2D4A">
        <w:t>.</w:t>
      </w:r>
    </w:p>
    <w:p w:rsidR="001C018E" w:rsidRPr="001C2846" w:rsidRDefault="00B53A1C" w:rsidP="004C1675">
      <w:pPr>
        <w:pStyle w:val="Heading3"/>
      </w:pPr>
      <w:bookmarkStart w:id="75" w:name="_Toc363549647"/>
      <w:r>
        <w:t>3.</w:t>
      </w:r>
      <w:r w:rsidR="00C603F7">
        <w:t>5</w:t>
      </w:r>
      <w:r>
        <w:t>.4</w:t>
      </w:r>
      <w:r>
        <w:tab/>
      </w:r>
      <w:r w:rsidR="001C018E" w:rsidRPr="001C2846">
        <w:t>Genotoxicity</w:t>
      </w:r>
      <w:bookmarkEnd w:id="75"/>
    </w:p>
    <w:p w:rsidR="008018B5" w:rsidRDefault="000A7B03" w:rsidP="00FD5859">
      <w:pPr>
        <w:widowControl/>
      </w:pPr>
      <w:r>
        <w:rPr>
          <w:rFonts w:cs="Arial"/>
          <w:szCs w:val="22"/>
          <w:lang w:val="en-GB" w:bidi="ar-SA"/>
        </w:rPr>
        <w:t>Chitosan preparations</w:t>
      </w:r>
      <w:r w:rsidRPr="000A7B03">
        <w:rPr>
          <w:rFonts w:cs="Arial"/>
          <w:iCs/>
          <w:szCs w:val="22"/>
          <w:lang w:val="en-GB" w:bidi="ar-SA"/>
        </w:rPr>
        <w:t xml:space="preserve"> </w:t>
      </w:r>
      <w:r>
        <w:rPr>
          <w:rFonts w:cs="Arial"/>
          <w:iCs/>
          <w:szCs w:val="22"/>
          <w:lang w:val="en-GB" w:bidi="ar-SA"/>
        </w:rPr>
        <w:t xml:space="preserve">have been </w:t>
      </w:r>
      <w:r w:rsidRPr="000A7B03">
        <w:rPr>
          <w:rFonts w:cs="Arial"/>
          <w:iCs/>
          <w:szCs w:val="22"/>
          <w:lang w:val="en-GB" w:bidi="ar-SA"/>
        </w:rPr>
        <w:t xml:space="preserve">tested in several </w:t>
      </w:r>
      <w:r w:rsidRPr="000A7B03">
        <w:rPr>
          <w:rFonts w:cs="Arial"/>
          <w:i/>
          <w:iCs/>
          <w:szCs w:val="22"/>
          <w:lang w:val="en-GB" w:bidi="ar-SA"/>
        </w:rPr>
        <w:t>in vitro</w:t>
      </w:r>
      <w:r w:rsidRPr="000A7B03">
        <w:rPr>
          <w:rFonts w:cs="Arial"/>
          <w:iCs/>
          <w:szCs w:val="22"/>
          <w:lang w:val="en-GB" w:bidi="ar-SA"/>
        </w:rPr>
        <w:t xml:space="preserve"> </w:t>
      </w:r>
      <w:r>
        <w:rPr>
          <w:rFonts w:cs="Arial"/>
          <w:iCs/>
          <w:szCs w:val="22"/>
          <w:lang w:val="en-GB" w:bidi="ar-SA"/>
        </w:rPr>
        <w:t xml:space="preserve">and </w:t>
      </w:r>
      <w:r w:rsidRPr="00A7635A">
        <w:rPr>
          <w:rFonts w:cs="Arial"/>
          <w:i/>
          <w:iCs/>
          <w:szCs w:val="22"/>
          <w:lang w:val="en-GB" w:bidi="ar-SA"/>
        </w:rPr>
        <w:t>in vivo</w:t>
      </w:r>
      <w:r>
        <w:rPr>
          <w:rFonts w:cs="Arial"/>
          <w:iCs/>
          <w:szCs w:val="22"/>
          <w:lang w:val="en-GB" w:bidi="ar-SA"/>
        </w:rPr>
        <w:t xml:space="preserve"> </w:t>
      </w:r>
      <w:r w:rsidRPr="000A7B03">
        <w:rPr>
          <w:rFonts w:cs="Arial"/>
          <w:iCs/>
          <w:szCs w:val="22"/>
          <w:lang w:val="en-GB" w:bidi="ar-SA"/>
        </w:rPr>
        <w:t>genotoxici</w:t>
      </w:r>
      <w:r w:rsidR="00A97FC9">
        <w:rPr>
          <w:rFonts w:cs="Arial"/>
          <w:iCs/>
          <w:szCs w:val="22"/>
          <w:lang w:val="en-GB" w:bidi="ar-SA"/>
        </w:rPr>
        <w:t>ty assays as summarised in the Table 1</w:t>
      </w:r>
      <w:r w:rsidRPr="000A7B03">
        <w:rPr>
          <w:rFonts w:cs="Arial"/>
          <w:iCs/>
          <w:szCs w:val="22"/>
          <w:lang w:val="en-GB" w:bidi="ar-SA"/>
        </w:rPr>
        <w:t xml:space="preserve">. </w:t>
      </w:r>
      <w:r w:rsidR="00656E71">
        <w:rPr>
          <w:rFonts w:cs="Arial"/>
          <w:iCs/>
          <w:szCs w:val="22"/>
          <w:lang w:val="en-GB" w:bidi="ar-SA"/>
        </w:rPr>
        <w:t xml:space="preserve">There was </w:t>
      </w:r>
      <w:r w:rsidRPr="000A7B03">
        <w:rPr>
          <w:rFonts w:cs="Arial"/>
          <w:iCs/>
          <w:szCs w:val="22"/>
          <w:lang w:val="en-GB" w:bidi="ar-SA"/>
        </w:rPr>
        <w:t xml:space="preserve">no evidence of </w:t>
      </w:r>
      <w:r w:rsidR="00106DD1">
        <w:rPr>
          <w:rFonts w:cs="Arial"/>
          <w:iCs/>
          <w:szCs w:val="22"/>
          <w:lang w:val="en-GB" w:bidi="ar-SA"/>
        </w:rPr>
        <w:t>genotoxic</w:t>
      </w:r>
      <w:r w:rsidR="002A0615">
        <w:rPr>
          <w:rFonts w:cs="Arial"/>
          <w:iCs/>
          <w:szCs w:val="22"/>
          <w:lang w:val="en-GB" w:bidi="ar-SA"/>
        </w:rPr>
        <w:t>ity</w:t>
      </w:r>
      <w:r w:rsidR="009A4D84">
        <w:rPr>
          <w:rFonts w:cs="Arial"/>
          <w:iCs/>
          <w:szCs w:val="22"/>
          <w:lang w:val="en-GB" w:bidi="ar-SA"/>
        </w:rPr>
        <w:t xml:space="preserve">. </w:t>
      </w:r>
      <w:r w:rsidRPr="000A7B03">
        <w:rPr>
          <w:rFonts w:cs="Arial"/>
          <w:iCs/>
          <w:szCs w:val="22"/>
          <w:lang w:val="en-GB" w:bidi="ar-SA"/>
        </w:rPr>
        <w:t xml:space="preserve">Negative and positive controls were used in all </w:t>
      </w:r>
      <w:r w:rsidR="002A0615">
        <w:rPr>
          <w:rFonts w:cs="Arial"/>
          <w:iCs/>
          <w:szCs w:val="22"/>
          <w:lang w:val="en-GB" w:bidi="ar-SA"/>
        </w:rPr>
        <w:t>as</w:t>
      </w:r>
      <w:r w:rsidR="00356EFC">
        <w:rPr>
          <w:rFonts w:cs="Arial"/>
          <w:iCs/>
          <w:szCs w:val="22"/>
          <w:lang w:val="en-GB" w:bidi="ar-SA"/>
        </w:rPr>
        <w:t>s</w:t>
      </w:r>
      <w:r w:rsidR="002A0615">
        <w:rPr>
          <w:rFonts w:cs="Arial"/>
          <w:iCs/>
          <w:szCs w:val="22"/>
          <w:lang w:val="en-GB" w:bidi="ar-SA"/>
        </w:rPr>
        <w:t>ays</w:t>
      </w:r>
      <w:r w:rsidRPr="000A7B03">
        <w:rPr>
          <w:rFonts w:cs="Arial"/>
          <w:iCs/>
          <w:szCs w:val="22"/>
          <w:lang w:val="en-GB" w:bidi="ar-SA"/>
        </w:rPr>
        <w:t xml:space="preserve"> and gave expected results.</w:t>
      </w:r>
    </w:p>
    <w:p w:rsidR="008018B5" w:rsidRDefault="008018B5" w:rsidP="00FD5859">
      <w:pPr>
        <w:widowControl/>
      </w:pPr>
    </w:p>
    <w:p w:rsidR="000A7B03" w:rsidRPr="00A7635A" w:rsidRDefault="000A7B03" w:rsidP="00A7635A">
      <w:pPr>
        <w:rPr>
          <w:b/>
        </w:rPr>
      </w:pPr>
      <w:r w:rsidRPr="00A7635A">
        <w:rPr>
          <w:b/>
        </w:rPr>
        <w:t xml:space="preserve">Table </w:t>
      </w:r>
      <w:r w:rsidR="00EF5BCF" w:rsidRPr="00A7635A">
        <w:rPr>
          <w:b/>
        </w:rPr>
        <w:t>1</w:t>
      </w:r>
      <w:r w:rsidRPr="00A7635A">
        <w:rPr>
          <w:b/>
        </w:rPr>
        <w:t>:  Genotoxicity assays</w:t>
      </w:r>
    </w:p>
    <w:p w:rsidR="000A7B03" w:rsidRPr="00927A90" w:rsidRDefault="000A7B03" w:rsidP="000A7B03">
      <w:pPr>
        <w:widowControl/>
        <w:rPr>
          <w:sz w:val="16"/>
          <w:szCs w:val="16"/>
          <w:lang w:val="en-GB" w:bidi="ar-SA"/>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10"/>
        <w:gridCol w:w="1834"/>
        <w:gridCol w:w="1698"/>
        <w:gridCol w:w="1260"/>
        <w:gridCol w:w="1258"/>
      </w:tblGrid>
      <w:tr w:rsidR="000A7B03" w:rsidRPr="000A7B03" w:rsidTr="0033278C">
        <w:trPr>
          <w:cantSplit/>
          <w:tblHeader/>
        </w:trPr>
        <w:tc>
          <w:tcPr>
            <w:tcW w:w="1526" w:type="dxa"/>
          </w:tcPr>
          <w:p w:rsidR="000A7B03" w:rsidRPr="000A7B03" w:rsidRDefault="000A7B03" w:rsidP="000A7B03">
            <w:pPr>
              <w:widowControl/>
              <w:spacing w:before="20" w:after="20"/>
              <w:rPr>
                <w:rFonts w:cs="Arial"/>
                <w:b/>
                <w:iCs/>
                <w:sz w:val="20"/>
                <w:szCs w:val="20"/>
                <w:lang w:val="en-GB" w:bidi="ar-SA"/>
              </w:rPr>
            </w:pPr>
            <w:r w:rsidRPr="000A7B03">
              <w:rPr>
                <w:rFonts w:cs="Arial"/>
                <w:b/>
                <w:iCs/>
                <w:sz w:val="20"/>
                <w:szCs w:val="20"/>
                <w:lang w:val="en-GB" w:bidi="ar-SA"/>
              </w:rPr>
              <w:t>Test type</w:t>
            </w:r>
          </w:p>
        </w:tc>
        <w:tc>
          <w:tcPr>
            <w:tcW w:w="1710" w:type="dxa"/>
          </w:tcPr>
          <w:p w:rsidR="000A7B03" w:rsidRPr="000A7B03" w:rsidRDefault="000A7B03" w:rsidP="000A7B03">
            <w:pPr>
              <w:widowControl/>
              <w:spacing w:before="20" w:after="20"/>
              <w:rPr>
                <w:rFonts w:cs="Arial"/>
                <w:b/>
                <w:iCs/>
                <w:sz w:val="20"/>
                <w:szCs w:val="20"/>
                <w:lang w:val="en-GB" w:bidi="ar-SA"/>
              </w:rPr>
            </w:pPr>
            <w:r w:rsidRPr="000A7B03">
              <w:rPr>
                <w:rFonts w:cs="Arial"/>
                <w:b/>
                <w:iCs/>
                <w:sz w:val="20"/>
                <w:szCs w:val="20"/>
                <w:lang w:val="en-GB" w:bidi="ar-SA"/>
              </w:rPr>
              <w:t>Test system</w:t>
            </w:r>
          </w:p>
        </w:tc>
        <w:tc>
          <w:tcPr>
            <w:tcW w:w="1834" w:type="dxa"/>
          </w:tcPr>
          <w:p w:rsidR="000A7B03" w:rsidRPr="000A7B03" w:rsidRDefault="000A7B03" w:rsidP="000A7B03">
            <w:pPr>
              <w:widowControl/>
              <w:spacing w:before="20" w:after="20"/>
              <w:rPr>
                <w:rFonts w:cs="Arial"/>
                <w:b/>
                <w:iCs/>
                <w:sz w:val="20"/>
                <w:szCs w:val="20"/>
                <w:lang w:val="en-GB" w:bidi="ar-SA"/>
              </w:rPr>
            </w:pPr>
            <w:r w:rsidRPr="000A7B03">
              <w:rPr>
                <w:rFonts w:cs="Arial"/>
                <w:b/>
                <w:iCs/>
                <w:sz w:val="20"/>
                <w:szCs w:val="20"/>
                <w:lang w:val="en-GB" w:bidi="ar-SA"/>
              </w:rPr>
              <w:t>Test article</w:t>
            </w:r>
          </w:p>
        </w:tc>
        <w:tc>
          <w:tcPr>
            <w:tcW w:w="1698" w:type="dxa"/>
          </w:tcPr>
          <w:p w:rsidR="000A7B03" w:rsidRPr="000A7B03" w:rsidRDefault="001450F7">
            <w:pPr>
              <w:widowControl/>
              <w:spacing w:before="20" w:after="20"/>
              <w:rPr>
                <w:rFonts w:cs="Arial"/>
                <w:b/>
                <w:iCs/>
                <w:sz w:val="20"/>
                <w:szCs w:val="20"/>
                <w:lang w:val="fr-FR" w:bidi="ar-SA"/>
              </w:rPr>
            </w:pPr>
            <w:r>
              <w:rPr>
                <w:rFonts w:cs="Arial"/>
                <w:b/>
                <w:iCs/>
                <w:sz w:val="20"/>
                <w:szCs w:val="20"/>
                <w:lang w:val="fr-FR" w:bidi="ar-SA"/>
              </w:rPr>
              <w:t>Concentrations /dos</w:t>
            </w:r>
            <w:r w:rsidR="000A7B03" w:rsidRPr="000A7B03">
              <w:rPr>
                <w:rFonts w:cs="Arial"/>
                <w:b/>
                <w:iCs/>
                <w:sz w:val="20"/>
                <w:szCs w:val="20"/>
                <w:lang w:val="fr-FR" w:bidi="ar-SA"/>
              </w:rPr>
              <w:t>es</w:t>
            </w:r>
          </w:p>
        </w:tc>
        <w:tc>
          <w:tcPr>
            <w:tcW w:w="1260" w:type="dxa"/>
          </w:tcPr>
          <w:p w:rsidR="000A7B03" w:rsidRPr="000A7B03" w:rsidRDefault="000A7B03" w:rsidP="000A7B03">
            <w:pPr>
              <w:widowControl/>
              <w:spacing w:before="20" w:after="20"/>
              <w:rPr>
                <w:rFonts w:cs="Arial"/>
                <w:b/>
                <w:iCs/>
                <w:sz w:val="20"/>
                <w:szCs w:val="20"/>
                <w:lang w:val="en-GB" w:bidi="ar-SA"/>
              </w:rPr>
            </w:pPr>
            <w:r w:rsidRPr="000A7B03">
              <w:rPr>
                <w:rFonts w:cs="Arial"/>
                <w:b/>
                <w:iCs/>
                <w:sz w:val="20"/>
                <w:szCs w:val="20"/>
                <w:lang w:val="en-GB" w:bidi="ar-SA"/>
              </w:rPr>
              <w:t>Result</w:t>
            </w:r>
          </w:p>
        </w:tc>
        <w:tc>
          <w:tcPr>
            <w:tcW w:w="1258" w:type="dxa"/>
          </w:tcPr>
          <w:p w:rsidR="000A7B03" w:rsidRPr="000A7B03" w:rsidRDefault="000A7B03" w:rsidP="000A7B03">
            <w:pPr>
              <w:widowControl/>
              <w:spacing w:before="20" w:after="20"/>
              <w:rPr>
                <w:rFonts w:cs="Arial"/>
                <w:b/>
                <w:iCs/>
                <w:sz w:val="20"/>
                <w:szCs w:val="20"/>
                <w:lang w:val="en-GB" w:bidi="ar-SA"/>
              </w:rPr>
            </w:pPr>
            <w:r w:rsidRPr="000A7B03">
              <w:rPr>
                <w:rFonts w:cs="Arial"/>
                <w:b/>
                <w:iCs/>
                <w:sz w:val="20"/>
                <w:szCs w:val="20"/>
                <w:lang w:val="en-GB" w:bidi="ar-SA"/>
              </w:rPr>
              <w:t>Reference</w:t>
            </w:r>
          </w:p>
        </w:tc>
      </w:tr>
      <w:tr w:rsidR="00D36634" w:rsidRPr="000A7B03" w:rsidTr="00927A90">
        <w:trPr>
          <w:cantSplit/>
          <w:tblHeader/>
        </w:trPr>
        <w:tc>
          <w:tcPr>
            <w:tcW w:w="1526" w:type="dxa"/>
          </w:tcPr>
          <w:p w:rsidR="00D36634" w:rsidRPr="00927A90" w:rsidRDefault="00D36634" w:rsidP="000A7B03">
            <w:pPr>
              <w:widowControl/>
              <w:spacing w:before="20" w:after="20"/>
              <w:rPr>
                <w:rFonts w:cs="Arial"/>
                <w:iCs/>
                <w:sz w:val="20"/>
                <w:szCs w:val="20"/>
                <w:lang w:val="en-GB" w:bidi="ar-SA"/>
              </w:rPr>
            </w:pPr>
            <w:r w:rsidRPr="00D36634">
              <w:rPr>
                <w:rFonts w:cs="Arial"/>
                <w:iCs/>
                <w:sz w:val="20"/>
                <w:szCs w:val="20"/>
                <w:lang w:val="en-GB" w:bidi="ar-SA"/>
              </w:rPr>
              <w:t>Bacterial reverse mutation</w:t>
            </w:r>
          </w:p>
        </w:tc>
        <w:tc>
          <w:tcPr>
            <w:tcW w:w="1710" w:type="dxa"/>
          </w:tcPr>
          <w:p w:rsidR="001450F7" w:rsidRPr="00927A90" w:rsidRDefault="001450F7" w:rsidP="001450F7">
            <w:pPr>
              <w:widowControl/>
              <w:spacing w:before="20" w:after="20"/>
              <w:rPr>
                <w:rFonts w:cs="Arial"/>
                <w:iCs/>
                <w:sz w:val="20"/>
                <w:szCs w:val="20"/>
                <w:lang w:val="fr-FR" w:bidi="ar-SA"/>
              </w:rPr>
            </w:pPr>
            <w:r w:rsidRPr="00927A90">
              <w:rPr>
                <w:rFonts w:cs="Arial"/>
                <w:i/>
                <w:iCs/>
                <w:sz w:val="20"/>
                <w:szCs w:val="20"/>
                <w:lang w:val="fr-FR" w:bidi="ar-SA"/>
              </w:rPr>
              <w:t>S</w:t>
            </w:r>
            <w:r w:rsidR="00106DD1">
              <w:rPr>
                <w:rFonts w:cs="Arial"/>
                <w:i/>
                <w:iCs/>
                <w:sz w:val="20"/>
                <w:szCs w:val="20"/>
                <w:lang w:val="fr-FR" w:bidi="ar-SA"/>
              </w:rPr>
              <w:t>almonella</w:t>
            </w:r>
            <w:r w:rsidRPr="00927A90">
              <w:rPr>
                <w:rFonts w:cs="Arial"/>
                <w:i/>
                <w:iCs/>
                <w:sz w:val="20"/>
                <w:szCs w:val="20"/>
                <w:lang w:val="fr-FR" w:bidi="ar-SA"/>
              </w:rPr>
              <w:t xml:space="preserve"> typhimurium</w:t>
            </w:r>
            <w:r w:rsidRPr="00927A90">
              <w:rPr>
                <w:rFonts w:cs="Arial"/>
                <w:iCs/>
                <w:sz w:val="20"/>
                <w:szCs w:val="20"/>
                <w:lang w:val="fr-FR" w:bidi="ar-SA"/>
              </w:rPr>
              <w:t xml:space="preserve"> TA 1535, TA 1537, TA 98, TA 100</w:t>
            </w:r>
            <w:r w:rsidR="003055A5">
              <w:rPr>
                <w:rFonts w:cs="Arial"/>
                <w:iCs/>
                <w:sz w:val="20"/>
                <w:szCs w:val="20"/>
                <w:lang w:val="fr-FR" w:bidi="ar-SA"/>
              </w:rPr>
              <w:t>, and</w:t>
            </w:r>
          </w:p>
          <w:p w:rsidR="001450F7" w:rsidRPr="00927A90" w:rsidRDefault="001450F7" w:rsidP="001450F7">
            <w:pPr>
              <w:widowControl/>
              <w:spacing w:before="20" w:after="20"/>
              <w:rPr>
                <w:rFonts w:cs="Arial"/>
                <w:iCs/>
                <w:sz w:val="20"/>
                <w:szCs w:val="20"/>
                <w:lang w:val="it-IT" w:bidi="ar-SA"/>
              </w:rPr>
            </w:pPr>
            <w:r w:rsidRPr="00927A90">
              <w:rPr>
                <w:rFonts w:cs="Arial"/>
                <w:i/>
                <w:iCs/>
                <w:sz w:val="20"/>
                <w:szCs w:val="20"/>
                <w:lang w:val="it-IT" w:bidi="ar-SA"/>
              </w:rPr>
              <w:t>E. coli</w:t>
            </w:r>
            <w:r w:rsidRPr="00927A90">
              <w:rPr>
                <w:rFonts w:cs="Arial"/>
                <w:iCs/>
                <w:sz w:val="20"/>
                <w:szCs w:val="20"/>
                <w:lang w:val="it-IT" w:bidi="ar-SA"/>
              </w:rPr>
              <w:t xml:space="preserve"> WP2 uvrA pKM 101</w:t>
            </w:r>
          </w:p>
          <w:p w:rsidR="00D36634" w:rsidRPr="000A7B03" w:rsidRDefault="001450F7" w:rsidP="001450F7">
            <w:pPr>
              <w:widowControl/>
              <w:spacing w:before="20" w:after="20"/>
              <w:rPr>
                <w:rFonts w:cs="Arial"/>
                <w:b/>
                <w:iCs/>
                <w:sz w:val="20"/>
                <w:szCs w:val="20"/>
                <w:lang w:val="en-GB" w:bidi="ar-SA"/>
              </w:rPr>
            </w:pPr>
            <w:r w:rsidRPr="00927A90">
              <w:rPr>
                <w:rFonts w:cs="Arial"/>
                <w:iCs/>
                <w:sz w:val="20"/>
                <w:szCs w:val="20"/>
                <w:lang w:val="en-GB" w:bidi="ar-SA"/>
              </w:rPr>
              <w:t>(±S9)</w:t>
            </w:r>
            <w:r w:rsidR="00106DD1">
              <w:rPr>
                <w:rFonts w:cs="Arial"/>
                <w:iCs/>
                <w:sz w:val="20"/>
                <w:szCs w:val="20"/>
                <w:lang w:val="en-GB" w:bidi="ar-SA"/>
              </w:rPr>
              <w:t>^</w:t>
            </w:r>
          </w:p>
        </w:tc>
        <w:tc>
          <w:tcPr>
            <w:tcW w:w="1834" w:type="dxa"/>
          </w:tcPr>
          <w:p w:rsidR="00D36634" w:rsidRPr="00927A90" w:rsidRDefault="001450F7">
            <w:pPr>
              <w:widowControl/>
              <w:spacing w:before="20" w:after="20"/>
              <w:rPr>
                <w:rFonts w:cs="Arial"/>
                <w:iCs/>
                <w:sz w:val="20"/>
                <w:szCs w:val="20"/>
                <w:lang w:val="en-GB" w:bidi="ar-SA"/>
              </w:rPr>
            </w:pPr>
            <w:r>
              <w:rPr>
                <w:rFonts w:cs="Arial"/>
                <w:iCs/>
                <w:sz w:val="20"/>
                <w:szCs w:val="20"/>
                <w:lang w:bidi="ar-SA"/>
              </w:rPr>
              <w:t>C</w:t>
            </w:r>
            <w:r w:rsidRPr="00927A90">
              <w:rPr>
                <w:rFonts w:cs="Arial"/>
                <w:iCs/>
                <w:sz w:val="20"/>
                <w:szCs w:val="20"/>
                <w:lang w:bidi="ar-SA"/>
              </w:rPr>
              <w:t xml:space="preserve">hitosan </w:t>
            </w:r>
            <w:r>
              <w:rPr>
                <w:rFonts w:cs="Arial"/>
                <w:iCs/>
                <w:sz w:val="20"/>
                <w:szCs w:val="20"/>
                <w:lang w:bidi="ar-SA"/>
              </w:rPr>
              <w:t>(</w:t>
            </w:r>
            <w:r w:rsidRPr="005E312E">
              <w:rPr>
                <w:rFonts w:cs="Arial"/>
                <w:iCs/>
                <w:sz w:val="20"/>
                <w:szCs w:val="20"/>
                <w:lang w:bidi="ar-SA"/>
              </w:rPr>
              <w:t xml:space="preserve">average </w:t>
            </w:r>
            <w:r>
              <w:rPr>
                <w:rFonts w:cs="Arial"/>
                <w:iCs/>
                <w:sz w:val="20"/>
                <w:szCs w:val="20"/>
                <w:lang w:bidi="ar-SA"/>
              </w:rPr>
              <w:t>MW</w:t>
            </w:r>
            <w:r w:rsidRPr="005E312E">
              <w:rPr>
                <w:rFonts w:cs="Arial"/>
                <w:iCs/>
                <w:sz w:val="20"/>
                <w:szCs w:val="20"/>
                <w:lang w:bidi="ar-SA"/>
              </w:rPr>
              <w:t xml:space="preserve"> 67 kDa</w:t>
            </w:r>
            <w:r>
              <w:rPr>
                <w:rFonts w:cs="Arial"/>
                <w:iCs/>
                <w:sz w:val="20"/>
                <w:szCs w:val="20"/>
                <w:lang w:bidi="ar-SA"/>
              </w:rPr>
              <w:t xml:space="preserve">, degree of acetylation </w:t>
            </w:r>
            <w:r w:rsidRPr="005E312E">
              <w:rPr>
                <w:rFonts w:cs="Arial"/>
                <w:iCs/>
                <w:sz w:val="20"/>
                <w:szCs w:val="20"/>
                <w:lang w:bidi="ar-SA"/>
              </w:rPr>
              <w:t>16%</w:t>
            </w:r>
            <w:r>
              <w:rPr>
                <w:rFonts w:cs="Arial"/>
                <w:iCs/>
                <w:sz w:val="20"/>
                <w:szCs w:val="20"/>
                <w:lang w:bidi="ar-SA"/>
              </w:rPr>
              <w:t>. Derived from</w:t>
            </w:r>
            <w:r w:rsidRPr="00927A90">
              <w:rPr>
                <w:rFonts w:cs="Arial"/>
                <w:iCs/>
                <w:sz w:val="20"/>
                <w:szCs w:val="20"/>
                <w:lang w:bidi="ar-SA"/>
              </w:rPr>
              <w:t xml:space="preserve"> </w:t>
            </w:r>
            <w:r w:rsidRPr="00927A90">
              <w:rPr>
                <w:rFonts w:cs="Arial"/>
                <w:i/>
                <w:iCs/>
                <w:sz w:val="20"/>
                <w:szCs w:val="20"/>
                <w:lang w:bidi="ar-SA"/>
              </w:rPr>
              <w:t>Agaricus bisporus</w:t>
            </w:r>
            <w:r w:rsidRPr="00927A90">
              <w:rPr>
                <w:rFonts w:cs="Arial"/>
                <w:iCs/>
                <w:sz w:val="20"/>
                <w:szCs w:val="20"/>
                <w:lang w:bidi="ar-SA"/>
              </w:rPr>
              <w:t>)</w:t>
            </w:r>
            <w:r>
              <w:rPr>
                <w:rFonts w:cs="Arial"/>
                <w:iCs/>
                <w:sz w:val="20"/>
                <w:szCs w:val="20"/>
                <w:lang w:bidi="ar-SA"/>
              </w:rPr>
              <w:t xml:space="preserve"> dissolved in 0.9% saline</w:t>
            </w:r>
          </w:p>
        </w:tc>
        <w:tc>
          <w:tcPr>
            <w:tcW w:w="1698" w:type="dxa"/>
          </w:tcPr>
          <w:p w:rsidR="00D36634" w:rsidRPr="00927A90" w:rsidRDefault="001450F7" w:rsidP="000A7B03">
            <w:pPr>
              <w:widowControl/>
              <w:spacing w:before="20" w:after="20"/>
              <w:rPr>
                <w:rFonts w:cs="Arial"/>
                <w:iCs/>
                <w:sz w:val="20"/>
                <w:szCs w:val="20"/>
                <w:lang w:val="fr-FR" w:bidi="ar-SA"/>
              </w:rPr>
            </w:pPr>
            <w:r>
              <w:rPr>
                <w:rFonts w:cs="Arial"/>
                <w:iCs/>
                <w:sz w:val="20"/>
                <w:szCs w:val="20"/>
                <w:lang w:val="fr-FR" w:bidi="ar-SA"/>
              </w:rPr>
              <w:t xml:space="preserve">10 – 1000 </w:t>
            </w:r>
            <w:r w:rsidRPr="001450F7">
              <w:rPr>
                <w:rFonts w:cs="Arial"/>
                <w:iCs/>
                <w:sz w:val="20"/>
                <w:szCs w:val="20"/>
                <w:lang w:val="fr-FR" w:bidi="ar-SA"/>
              </w:rPr>
              <w:t>µg/plate</w:t>
            </w:r>
          </w:p>
        </w:tc>
        <w:tc>
          <w:tcPr>
            <w:tcW w:w="1260" w:type="dxa"/>
          </w:tcPr>
          <w:p w:rsidR="00D36634" w:rsidRPr="00927A90" w:rsidRDefault="001450F7" w:rsidP="00F45675">
            <w:pPr>
              <w:widowControl/>
              <w:spacing w:before="20" w:after="20"/>
              <w:rPr>
                <w:rFonts w:cs="Arial"/>
                <w:iCs/>
                <w:sz w:val="20"/>
                <w:szCs w:val="20"/>
                <w:lang w:val="en-GB" w:bidi="ar-SA"/>
              </w:rPr>
            </w:pPr>
            <w:r>
              <w:rPr>
                <w:rFonts w:cs="Arial"/>
                <w:iCs/>
                <w:sz w:val="20"/>
                <w:szCs w:val="20"/>
                <w:lang w:val="en-GB" w:bidi="ar-SA"/>
              </w:rPr>
              <w:t>N</w:t>
            </w:r>
            <w:r w:rsidRPr="00927A90">
              <w:rPr>
                <w:rFonts w:cs="Arial"/>
                <w:iCs/>
                <w:sz w:val="20"/>
                <w:szCs w:val="20"/>
                <w:lang w:val="en-GB" w:bidi="ar-SA"/>
              </w:rPr>
              <w:t>egative</w:t>
            </w:r>
            <w:r w:rsidR="003055A5">
              <w:rPr>
                <w:rFonts w:cs="Arial"/>
                <w:iCs/>
                <w:sz w:val="20"/>
                <w:szCs w:val="20"/>
                <w:lang w:val="en-GB" w:bidi="ar-SA"/>
              </w:rPr>
              <w:t xml:space="preserve"> </w:t>
            </w:r>
          </w:p>
        </w:tc>
        <w:tc>
          <w:tcPr>
            <w:tcW w:w="1258" w:type="dxa"/>
          </w:tcPr>
          <w:p w:rsidR="00D36634" w:rsidRPr="00927A90" w:rsidRDefault="00B32978" w:rsidP="000A7B03">
            <w:pPr>
              <w:widowControl/>
              <w:spacing w:before="20" w:after="20"/>
              <w:rPr>
                <w:rFonts w:cs="Arial"/>
                <w:iCs/>
                <w:sz w:val="20"/>
                <w:szCs w:val="20"/>
                <w:lang w:val="en-GB" w:bidi="ar-SA"/>
              </w:rPr>
            </w:pPr>
            <w:r w:rsidRPr="001450F7">
              <w:rPr>
                <w:rFonts w:cs="Arial"/>
                <w:iCs/>
                <w:sz w:val="20"/>
                <w:szCs w:val="20"/>
                <w:lang w:val="en-GB" w:bidi="ar-SA"/>
              </w:rPr>
              <w:t>Vivotecnia (2008)</w:t>
            </w:r>
          </w:p>
        </w:tc>
      </w:tr>
      <w:tr w:rsidR="00D36634" w:rsidRPr="000A7B03" w:rsidTr="00927A90">
        <w:trPr>
          <w:cantSplit/>
          <w:tblHeader/>
        </w:trPr>
        <w:tc>
          <w:tcPr>
            <w:tcW w:w="1526" w:type="dxa"/>
          </w:tcPr>
          <w:p w:rsidR="00D36634" w:rsidRPr="00D36634" w:rsidRDefault="003055A5" w:rsidP="000A7B03">
            <w:pPr>
              <w:widowControl/>
              <w:spacing w:before="20" w:after="20"/>
              <w:rPr>
                <w:rFonts w:cs="Arial"/>
                <w:iCs/>
                <w:sz w:val="20"/>
                <w:szCs w:val="20"/>
                <w:lang w:val="en-GB" w:bidi="ar-SA"/>
              </w:rPr>
            </w:pPr>
            <w:r w:rsidRPr="003055A5">
              <w:rPr>
                <w:rFonts w:cs="Arial"/>
                <w:iCs/>
                <w:sz w:val="20"/>
                <w:szCs w:val="20"/>
                <w:lang w:val="en-GB" w:bidi="ar-SA"/>
              </w:rPr>
              <w:t>Bacterial reverse mutation</w:t>
            </w:r>
          </w:p>
        </w:tc>
        <w:tc>
          <w:tcPr>
            <w:tcW w:w="1710" w:type="dxa"/>
          </w:tcPr>
          <w:p w:rsidR="003055A5" w:rsidRPr="00927A90" w:rsidRDefault="003055A5" w:rsidP="003055A5">
            <w:pPr>
              <w:widowControl/>
              <w:spacing w:before="20" w:after="20"/>
              <w:rPr>
                <w:rFonts w:cs="Arial"/>
                <w:iCs/>
                <w:sz w:val="20"/>
                <w:szCs w:val="20"/>
                <w:lang w:val="it-IT" w:bidi="ar-SA"/>
              </w:rPr>
            </w:pPr>
            <w:r w:rsidRPr="00927A90">
              <w:rPr>
                <w:rFonts w:cs="Arial"/>
                <w:i/>
                <w:iCs/>
                <w:sz w:val="20"/>
                <w:szCs w:val="20"/>
                <w:lang w:val="fr-FR" w:bidi="ar-SA"/>
              </w:rPr>
              <w:t>S. typhimurium</w:t>
            </w:r>
            <w:r>
              <w:rPr>
                <w:rFonts w:cs="Arial"/>
                <w:iCs/>
                <w:sz w:val="20"/>
                <w:szCs w:val="20"/>
                <w:lang w:val="fr-FR" w:bidi="ar-SA"/>
              </w:rPr>
              <w:t xml:space="preserve"> TA 97,</w:t>
            </w:r>
            <w:r w:rsidRPr="00927A90">
              <w:rPr>
                <w:rFonts w:cs="Arial"/>
                <w:iCs/>
                <w:sz w:val="20"/>
                <w:szCs w:val="20"/>
                <w:lang w:val="fr-FR" w:bidi="ar-SA"/>
              </w:rPr>
              <w:t xml:space="preserve"> TA 98, TA 100</w:t>
            </w:r>
            <w:r>
              <w:rPr>
                <w:rFonts w:cs="Arial"/>
                <w:iCs/>
                <w:sz w:val="20"/>
                <w:szCs w:val="20"/>
                <w:lang w:val="fr-FR" w:bidi="ar-SA"/>
              </w:rPr>
              <w:t xml:space="preserve">, </w:t>
            </w:r>
            <w:r w:rsidRPr="00181E78">
              <w:rPr>
                <w:rFonts w:cs="Arial"/>
                <w:iCs/>
                <w:sz w:val="20"/>
                <w:szCs w:val="20"/>
                <w:lang w:val="fr-FR" w:bidi="ar-SA"/>
              </w:rPr>
              <w:t>TA 1</w:t>
            </w:r>
            <w:r>
              <w:rPr>
                <w:rFonts w:cs="Arial"/>
                <w:iCs/>
                <w:sz w:val="20"/>
                <w:szCs w:val="20"/>
                <w:lang w:val="fr-FR" w:bidi="ar-SA"/>
              </w:rPr>
              <w:t>02</w:t>
            </w:r>
          </w:p>
          <w:p w:rsidR="00D36634" w:rsidRPr="000A7B03" w:rsidRDefault="003055A5" w:rsidP="003055A5">
            <w:pPr>
              <w:widowControl/>
              <w:spacing w:before="20" w:after="20"/>
              <w:rPr>
                <w:rFonts w:cs="Arial"/>
                <w:b/>
                <w:iCs/>
                <w:sz w:val="20"/>
                <w:szCs w:val="20"/>
                <w:lang w:val="en-GB" w:bidi="ar-SA"/>
              </w:rPr>
            </w:pPr>
            <w:r w:rsidRPr="00927A90">
              <w:rPr>
                <w:rFonts w:cs="Arial"/>
                <w:iCs/>
                <w:sz w:val="20"/>
                <w:szCs w:val="20"/>
                <w:lang w:val="en-GB" w:bidi="ar-SA"/>
              </w:rPr>
              <w:t>(±S9)</w:t>
            </w:r>
            <w:r w:rsidR="00106DD1">
              <w:rPr>
                <w:rFonts w:cs="Arial"/>
                <w:iCs/>
                <w:sz w:val="20"/>
                <w:szCs w:val="20"/>
                <w:lang w:val="en-GB" w:bidi="ar-SA"/>
              </w:rPr>
              <w:t>^</w:t>
            </w:r>
          </w:p>
        </w:tc>
        <w:tc>
          <w:tcPr>
            <w:tcW w:w="1834" w:type="dxa"/>
          </w:tcPr>
          <w:p w:rsidR="00D36634" w:rsidRPr="00927A90" w:rsidRDefault="003055A5" w:rsidP="000A7B03">
            <w:pPr>
              <w:widowControl/>
              <w:spacing w:before="20" w:after="20"/>
              <w:rPr>
                <w:rFonts w:cs="Arial"/>
                <w:iCs/>
                <w:sz w:val="20"/>
                <w:szCs w:val="20"/>
                <w:lang w:val="en-GB" w:bidi="ar-SA"/>
              </w:rPr>
            </w:pPr>
            <w:r w:rsidRPr="00927A90">
              <w:rPr>
                <w:rFonts w:cs="Arial"/>
                <w:iCs/>
                <w:sz w:val="20"/>
                <w:szCs w:val="20"/>
                <w:lang w:bidi="ar-SA"/>
              </w:rPr>
              <w:t>Chitosan oligomer (average MW 1.86 kDa. Derived from shrimp chitosan with degree of acetylation 15%</w:t>
            </w:r>
            <w:r>
              <w:rPr>
                <w:rFonts w:cs="Arial"/>
                <w:iCs/>
                <w:sz w:val="20"/>
                <w:szCs w:val="20"/>
                <w:lang w:bidi="ar-SA"/>
              </w:rPr>
              <w:t>) dissolved in distilled water</w:t>
            </w:r>
          </w:p>
        </w:tc>
        <w:tc>
          <w:tcPr>
            <w:tcW w:w="1698" w:type="dxa"/>
          </w:tcPr>
          <w:p w:rsidR="00D36634" w:rsidRPr="00927A90" w:rsidRDefault="003055A5" w:rsidP="000A7B03">
            <w:pPr>
              <w:widowControl/>
              <w:spacing w:before="20" w:after="20"/>
              <w:rPr>
                <w:rFonts w:cs="Arial"/>
                <w:iCs/>
                <w:sz w:val="20"/>
                <w:szCs w:val="20"/>
                <w:lang w:val="fr-FR" w:bidi="ar-SA"/>
              </w:rPr>
            </w:pPr>
            <w:r w:rsidRPr="00927A90">
              <w:rPr>
                <w:rFonts w:cs="Arial"/>
                <w:iCs/>
                <w:sz w:val="20"/>
                <w:szCs w:val="20"/>
                <w:lang w:val="fr-FR" w:bidi="ar-SA"/>
              </w:rPr>
              <w:t>0.5 – 5000 µg/plate</w:t>
            </w:r>
          </w:p>
        </w:tc>
        <w:tc>
          <w:tcPr>
            <w:tcW w:w="1260" w:type="dxa"/>
          </w:tcPr>
          <w:p w:rsidR="00D36634" w:rsidRPr="00927A90" w:rsidRDefault="003055A5" w:rsidP="00F45675">
            <w:pPr>
              <w:widowControl/>
              <w:spacing w:before="20" w:after="20"/>
              <w:rPr>
                <w:rFonts w:cs="Arial"/>
                <w:iCs/>
                <w:sz w:val="20"/>
                <w:szCs w:val="20"/>
                <w:lang w:val="en-GB" w:bidi="ar-SA"/>
              </w:rPr>
            </w:pPr>
            <w:r w:rsidRPr="00927A90">
              <w:rPr>
                <w:rFonts w:cs="Arial"/>
                <w:iCs/>
                <w:sz w:val="20"/>
                <w:szCs w:val="20"/>
                <w:lang w:val="en-GB" w:bidi="ar-SA"/>
              </w:rPr>
              <w:t>Negative</w:t>
            </w:r>
          </w:p>
        </w:tc>
        <w:tc>
          <w:tcPr>
            <w:tcW w:w="1258" w:type="dxa"/>
          </w:tcPr>
          <w:p w:rsidR="00D36634" w:rsidRPr="00927A90" w:rsidRDefault="00516F2D" w:rsidP="000A7B03">
            <w:pPr>
              <w:widowControl/>
              <w:spacing w:before="20" w:after="20"/>
              <w:rPr>
                <w:rFonts w:cs="Arial"/>
                <w:iCs/>
                <w:sz w:val="20"/>
                <w:szCs w:val="20"/>
                <w:lang w:val="en-GB" w:bidi="ar-SA"/>
              </w:rPr>
            </w:pPr>
            <w:r w:rsidRPr="00927A90">
              <w:rPr>
                <w:rFonts w:cs="Arial"/>
                <w:iCs/>
                <w:sz w:val="20"/>
                <w:szCs w:val="20"/>
                <w:lang w:val="en-GB" w:bidi="ar-SA"/>
              </w:rPr>
              <w:t>Qin et al (2006)</w:t>
            </w:r>
          </w:p>
        </w:tc>
      </w:tr>
      <w:tr w:rsidR="00516F2D" w:rsidRPr="000A7B03" w:rsidTr="00927A90">
        <w:trPr>
          <w:cantSplit/>
          <w:tblHeader/>
        </w:trPr>
        <w:tc>
          <w:tcPr>
            <w:tcW w:w="1526" w:type="dxa"/>
          </w:tcPr>
          <w:p w:rsidR="00516F2D" w:rsidRPr="00D36634" w:rsidRDefault="001438B0" w:rsidP="000A7B03">
            <w:pPr>
              <w:widowControl/>
              <w:spacing w:before="20" w:after="20"/>
              <w:rPr>
                <w:rFonts w:cs="Arial"/>
                <w:iCs/>
                <w:sz w:val="20"/>
                <w:szCs w:val="20"/>
                <w:lang w:val="en-GB" w:bidi="ar-SA"/>
              </w:rPr>
            </w:pPr>
            <w:r w:rsidRPr="001438B0">
              <w:rPr>
                <w:rFonts w:cs="Arial"/>
                <w:iCs/>
                <w:sz w:val="20"/>
                <w:szCs w:val="20"/>
                <w:lang w:val="en-GB" w:bidi="ar-SA"/>
              </w:rPr>
              <w:t>Micronucleus induction</w:t>
            </w:r>
          </w:p>
        </w:tc>
        <w:tc>
          <w:tcPr>
            <w:tcW w:w="1710" w:type="dxa"/>
          </w:tcPr>
          <w:p w:rsidR="00516F2D" w:rsidRPr="00927A90" w:rsidRDefault="001438B0" w:rsidP="000A7B03">
            <w:pPr>
              <w:widowControl/>
              <w:spacing w:before="20" w:after="20"/>
              <w:rPr>
                <w:rFonts w:cs="Arial"/>
                <w:iCs/>
                <w:sz w:val="20"/>
                <w:szCs w:val="20"/>
                <w:lang w:val="en-GB" w:bidi="ar-SA"/>
              </w:rPr>
            </w:pPr>
            <w:r w:rsidRPr="00927A90">
              <w:rPr>
                <w:rFonts w:cs="Arial"/>
                <w:iCs/>
                <w:sz w:val="20"/>
                <w:szCs w:val="20"/>
                <w:lang w:val="en-GB" w:bidi="ar-SA"/>
              </w:rPr>
              <w:t xml:space="preserve">Bone marrow cells from Kunming mice </w:t>
            </w:r>
            <w:r w:rsidR="00B979DD" w:rsidRPr="00927A90">
              <w:rPr>
                <w:rFonts w:cs="Arial"/>
                <w:iCs/>
                <w:sz w:val="20"/>
                <w:szCs w:val="20"/>
                <w:lang w:val="en-GB" w:bidi="ar-SA"/>
              </w:rPr>
              <w:t>(5/sex/group)</w:t>
            </w:r>
          </w:p>
        </w:tc>
        <w:tc>
          <w:tcPr>
            <w:tcW w:w="1834" w:type="dxa"/>
          </w:tcPr>
          <w:p w:rsidR="00516F2D" w:rsidRPr="00927A90" w:rsidRDefault="00851638" w:rsidP="00F45675">
            <w:pPr>
              <w:widowControl/>
              <w:spacing w:before="20" w:after="20"/>
              <w:rPr>
                <w:rFonts w:cs="Arial"/>
                <w:iCs/>
                <w:sz w:val="20"/>
                <w:szCs w:val="20"/>
                <w:lang w:val="en-GB" w:bidi="ar-SA"/>
              </w:rPr>
            </w:pPr>
            <w:r>
              <w:rPr>
                <w:rFonts w:cs="Arial"/>
                <w:iCs/>
                <w:sz w:val="20"/>
                <w:szCs w:val="20"/>
                <w:lang w:val="en-GB" w:bidi="ar-SA"/>
              </w:rPr>
              <w:t>As above</w:t>
            </w:r>
          </w:p>
        </w:tc>
        <w:tc>
          <w:tcPr>
            <w:tcW w:w="1698" w:type="dxa"/>
          </w:tcPr>
          <w:p w:rsidR="00516F2D" w:rsidRPr="00927A90" w:rsidRDefault="00851638" w:rsidP="000A7B03">
            <w:pPr>
              <w:widowControl/>
              <w:spacing w:before="20" w:after="20"/>
              <w:rPr>
                <w:rFonts w:cs="Arial"/>
                <w:iCs/>
                <w:sz w:val="20"/>
                <w:szCs w:val="20"/>
                <w:lang w:val="fr-FR" w:bidi="ar-SA"/>
              </w:rPr>
            </w:pPr>
            <w:r w:rsidRPr="00927A90">
              <w:rPr>
                <w:rFonts w:cs="Arial"/>
                <w:iCs/>
                <w:sz w:val="20"/>
                <w:szCs w:val="20"/>
                <w:lang w:val="fr-FR" w:bidi="ar-SA"/>
              </w:rPr>
              <w:t>0, 1250, 2500, 5000 mg/kg bw (</w:t>
            </w:r>
            <w:r w:rsidR="00FD1BDA">
              <w:rPr>
                <w:rFonts w:cs="Arial"/>
                <w:iCs/>
                <w:sz w:val="20"/>
                <w:szCs w:val="20"/>
                <w:lang w:val="fr-FR" w:bidi="ar-SA"/>
              </w:rPr>
              <w:t xml:space="preserve">two </w:t>
            </w:r>
            <w:r w:rsidR="005300E4">
              <w:rPr>
                <w:rFonts w:cs="Arial"/>
                <w:iCs/>
                <w:sz w:val="20"/>
                <w:szCs w:val="20"/>
                <w:lang w:val="fr-FR" w:bidi="ar-SA"/>
              </w:rPr>
              <w:t xml:space="preserve">gavage </w:t>
            </w:r>
            <w:r w:rsidR="00FD1BDA">
              <w:rPr>
                <w:rFonts w:cs="Arial"/>
                <w:iCs/>
                <w:sz w:val="20"/>
                <w:szCs w:val="20"/>
                <w:lang w:val="fr-FR" w:bidi="ar-SA"/>
              </w:rPr>
              <w:t>doses 24 h apart</w:t>
            </w:r>
            <w:r w:rsidRPr="00927A90">
              <w:rPr>
                <w:rFonts w:cs="Arial"/>
                <w:iCs/>
                <w:sz w:val="20"/>
                <w:szCs w:val="20"/>
                <w:lang w:val="fr-FR" w:bidi="ar-SA"/>
              </w:rPr>
              <w:t>)</w:t>
            </w:r>
          </w:p>
        </w:tc>
        <w:tc>
          <w:tcPr>
            <w:tcW w:w="1260" w:type="dxa"/>
          </w:tcPr>
          <w:p w:rsidR="00516F2D" w:rsidRPr="00927A90" w:rsidRDefault="00851638" w:rsidP="000A7B03">
            <w:pPr>
              <w:widowControl/>
              <w:spacing w:before="20" w:after="20"/>
              <w:rPr>
                <w:rFonts w:cs="Arial"/>
                <w:iCs/>
                <w:sz w:val="20"/>
                <w:szCs w:val="20"/>
                <w:lang w:val="en-GB" w:bidi="ar-SA"/>
              </w:rPr>
            </w:pPr>
            <w:r w:rsidRPr="00927A90">
              <w:rPr>
                <w:rFonts w:cs="Arial"/>
                <w:iCs/>
                <w:sz w:val="20"/>
                <w:szCs w:val="20"/>
                <w:lang w:val="en-GB" w:bidi="ar-SA"/>
              </w:rPr>
              <w:t>Negative</w:t>
            </w:r>
          </w:p>
        </w:tc>
        <w:tc>
          <w:tcPr>
            <w:tcW w:w="1258" w:type="dxa"/>
          </w:tcPr>
          <w:p w:rsidR="00516F2D" w:rsidRPr="00927A90" w:rsidRDefault="00516F2D" w:rsidP="000A7B03">
            <w:pPr>
              <w:widowControl/>
              <w:spacing w:before="20" w:after="20"/>
              <w:rPr>
                <w:rFonts w:cs="Arial"/>
                <w:iCs/>
                <w:sz w:val="20"/>
                <w:szCs w:val="20"/>
                <w:lang w:val="en-GB" w:bidi="ar-SA"/>
              </w:rPr>
            </w:pPr>
            <w:r w:rsidRPr="00516F2D">
              <w:rPr>
                <w:rFonts w:cs="Arial"/>
                <w:iCs/>
                <w:sz w:val="20"/>
                <w:szCs w:val="20"/>
                <w:lang w:val="en-GB" w:bidi="ar-SA"/>
              </w:rPr>
              <w:t>Qin et al (2006)</w:t>
            </w:r>
          </w:p>
        </w:tc>
      </w:tr>
      <w:tr w:rsidR="006D39BE" w:rsidRPr="000A7B03" w:rsidTr="00927A90">
        <w:trPr>
          <w:cantSplit/>
          <w:tblHeader/>
        </w:trPr>
        <w:tc>
          <w:tcPr>
            <w:tcW w:w="1526" w:type="dxa"/>
          </w:tcPr>
          <w:p w:rsidR="006D39BE" w:rsidRPr="001438B0" w:rsidRDefault="006D49C4" w:rsidP="00F45675">
            <w:pPr>
              <w:widowControl/>
              <w:spacing w:before="20" w:after="20"/>
              <w:rPr>
                <w:rFonts w:cs="Arial"/>
                <w:iCs/>
                <w:sz w:val="20"/>
                <w:szCs w:val="20"/>
                <w:lang w:val="en-GB" w:bidi="ar-SA"/>
              </w:rPr>
            </w:pPr>
            <w:r w:rsidRPr="006D49C4">
              <w:rPr>
                <w:rFonts w:cs="Arial"/>
                <w:iCs/>
                <w:sz w:val="20"/>
                <w:szCs w:val="20"/>
                <w:lang w:val="en-GB" w:bidi="ar-SA"/>
              </w:rPr>
              <w:t>Micronucleus induction</w:t>
            </w:r>
          </w:p>
        </w:tc>
        <w:tc>
          <w:tcPr>
            <w:tcW w:w="1710" w:type="dxa"/>
          </w:tcPr>
          <w:p w:rsidR="006D39BE" w:rsidRPr="00F45675" w:rsidRDefault="006D49C4">
            <w:pPr>
              <w:widowControl/>
              <w:spacing w:before="20" w:after="20"/>
              <w:rPr>
                <w:rFonts w:cs="Arial"/>
                <w:iCs/>
                <w:sz w:val="20"/>
                <w:szCs w:val="20"/>
                <w:lang w:val="en-GB" w:bidi="ar-SA"/>
              </w:rPr>
            </w:pPr>
            <w:r w:rsidRPr="006D49C4">
              <w:rPr>
                <w:rFonts w:cs="Arial"/>
                <w:iCs/>
                <w:sz w:val="20"/>
                <w:szCs w:val="20"/>
                <w:lang w:val="en-GB" w:bidi="ar-SA"/>
              </w:rPr>
              <w:t xml:space="preserve">Bone marrow cells from </w:t>
            </w:r>
            <w:r w:rsidR="00E236CB">
              <w:rPr>
                <w:rFonts w:cs="Arial"/>
                <w:iCs/>
                <w:sz w:val="20"/>
                <w:szCs w:val="20"/>
                <w:lang w:val="en-GB" w:bidi="ar-SA"/>
              </w:rPr>
              <w:t xml:space="preserve">female </w:t>
            </w:r>
            <w:r>
              <w:rPr>
                <w:rFonts w:cs="Arial"/>
                <w:iCs/>
                <w:sz w:val="20"/>
                <w:szCs w:val="20"/>
                <w:lang w:val="en-GB" w:bidi="ar-SA"/>
              </w:rPr>
              <w:t>ICR</w:t>
            </w:r>
            <w:r w:rsidR="009E3988">
              <w:rPr>
                <w:rFonts w:cs="Arial"/>
                <w:iCs/>
                <w:sz w:val="20"/>
                <w:szCs w:val="20"/>
                <w:lang w:val="en-GB" w:bidi="ar-SA"/>
              </w:rPr>
              <w:t xml:space="preserve"> mice (20</w:t>
            </w:r>
            <w:r w:rsidRPr="006D49C4">
              <w:rPr>
                <w:rFonts w:cs="Arial"/>
                <w:iCs/>
                <w:sz w:val="20"/>
                <w:szCs w:val="20"/>
                <w:lang w:val="en-GB" w:bidi="ar-SA"/>
              </w:rPr>
              <w:t>/group)</w:t>
            </w:r>
          </w:p>
        </w:tc>
        <w:tc>
          <w:tcPr>
            <w:tcW w:w="1834" w:type="dxa"/>
          </w:tcPr>
          <w:p w:rsidR="006D39BE" w:rsidRDefault="006D49C4">
            <w:pPr>
              <w:widowControl/>
              <w:spacing w:before="20" w:after="20"/>
              <w:rPr>
                <w:rFonts w:cs="Arial"/>
                <w:iCs/>
                <w:sz w:val="20"/>
                <w:szCs w:val="20"/>
                <w:lang w:val="en-GB" w:bidi="ar-SA"/>
              </w:rPr>
            </w:pPr>
            <w:r>
              <w:rPr>
                <w:rFonts w:cs="Arial"/>
                <w:iCs/>
                <w:sz w:val="20"/>
                <w:szCs w:val="20"/>
                <w:lang w:val="en-GB" w:bidi="ar-SA"/>
              </w:rPr>
              <w:t>Chitosan (MW ≤ 10000, degree of acetylation 10</w:t>
            </w:r>
            <w:r w:rsidR="004C4F55">
              <w:rPr>
                <w:rFonts w:cs="Arial"/>
                <w:iCs/>
                <w:sz w:val="20"/>
                <w:szCs w:val="20"/>
                <w:lang w:val="en-GB" w:bidi="ar-SA"/>
              </w:rPr>
              <w:t>%, s</w:t>
            </w:r>
            <w:r>
              <w:rPr>
                <w:rFonts w:cs="Arial"/>
                <w:iCs/>
                <w:sz w:val="20"/>
                <w:szCs w:val="20"/>
                <w:lang w:val="en-GB" w:bidi="ar-SA"/>
              </w:rPr>
              <w:t>ource not stated)</w:t>
            </w:r>
          </w:p>
        </w:tc>
        <w:tc>
          <w:tcPr>
            <w:tcW w:w="1698" w:type="dxa"/>
          </w:tcPr>
          <w:p w:rsidR="006D39BE" w:rsidRPr="00F45675" w:rsidRDefault="009A4D84" w:rsidP="000A7B03">
            <w:pPr>
              <w:widowControl/>
              <w:spacing w:before="20" w:after="20"/>
              <w:rPr>
                <w:rFonts w:cs="Arial"/>
                <w:iCs/>
                <w:sz w:val="20"/>
                <w:szCs w:val="20"/>
                <w:lang w:val="fr-FR" w:bidi="ar-SA"/>
              </w:rPr>
            </w:pPr>
            <w:r>
              <w:rPr>
                <w:rFonts w:cs="Arial"/>
                <w:iCs/>
                <w:sz w:val="20"/>
                <w:szCs w:val="20"/>
                <w:lang w:val="fr-FR" w:bidi="ar-SA"/>
              </w:rPr>
              <w:t xml:space="preserve">0, 0.01, 0.1 and 1% w/v in drinking water for </w:t>
            </w:r>
            <w:r w:rsidR="00E236CB">
              <w:rPr>
                <w:rFonts w:cs="Arial"/>
                <w:iCs/>
                <w:sz w:val="20"/>
                <w:szCs w:val="20"/>
                <w:lang w:val="fr-FR" w:bidi="ar-SA"/>
              </w:rPr>
              <w:t xml:space="preserve">7, 60 and </w:t>
            </w:r>
            <w:r>
              <w:rPr>
                <w:rFonts w:cs="Arial"/>
                <w:iCs/>
                <w:sz w:val="20"/>
                <w:szCs w:val="20"/>
                <w:lang w:val="fr-FR" w:bidi="ar-SA"/>
              </w:rPr>
              <w:t>180 days</w:t>
            </w:r>
          </w:p>
        </w:tc>
        <w:tc>
          <w:tcPr>
            <w:tcW w:w="1260" w:type="dxa"/>
          </w:tcPr>
          <w:p w:rsidR="006D39BE" w:rsidRPr="00F45675" w:rsidRDefault="009A4D84" w:rsidP="000A7B03">
            <w:pPr>
              <w:widowControl/>
              <w:spacing w:before="20" w:after="20"/>
              <w:rPr>
                <w:rFonts w:cs="Arial"/>
                <w:iCs/>
                <w:sz w:val="20"/>
                <w:szCs w:val="20"/>
                <w:lang w:val="en-GB" w:bidi="ar-SA"/>
              </w:rPr>
            </w:pPr>
            <w:r>
              <w:rPr>
                <w:rFonts w:cs="Arial"/>
                <w:iCs/>
                <w:sz w:val="20"/>
                <w:szCs w:val="20"/>
                <w:lang w:val="en-GB" w:bidi="ar-SA"/>
              </w:rPr>
              <w:t>Negative</w:t>
            </w:r>
          </w:p>
        </w:tc>
        <w:tc>
          <w:tcPr>
            <w:tcW w:w="1258" w:type="dxa"/>
          </w:tcPr>
          <w:p w:rsidR="006D39BE" w:rsidRPr="00516F2D" w:rsidRDefault="006D49C4" w:rsidP="000A7B03">
            <w:pPr>
              <w:widowControl/>
              <w:spacing w:before="20" w:after="20"/>
              <w:rPr>
                <w:rFonts w:cs="Arial"/>
                <w:iCs/>
                <w:sz w:val="20"/>
                <w:szCs w:val="20"/>
                <w:lang w:val="en-GB" w:bidi="ar-SA"/>
              </w:rPr>
            </w:pPr>
            <w:r>
              <w:rPr>
                <w:rFonts w:cs="Arial"/>
                <w:iCs/>
                <w:sz w:val="20"/>
                <w:szCs w:val="20"/>
                <w:lang w:val="en-GB" w:bidi="ar-SA"/>
              </w:rPr>
              <w:t>Yoon et al (2005)</w:t>
            </w:r>
          </w:p>
        </w:tc>
      </w:tr>
      <w:tr w:rsidR="009E3988" w:rsidRPr="000A7B03" w:rsidTr="00927A90">
        <w:trPr>
          <w:cantSplit/>
          <w:tblHeader/>
        </w:trPr>
        <w:tc>
          <w:tcPr>
            <w:tcW w:w="1526" w:type="dxa"/>
          </w:tcPr>
          <w:p w:rsidR="009E3988" w:rsidRPr="006D49C4" w:rsidRDefault="009E3988" w:rsidP="000A7B03">
            <w:pPr>
              <w:widowControl/>
              <w:spacing w:before="20" w:after="20"/>
              <w:rPr>
                <w:rFonts w:cs="Arial"/>
                <w:iCs/>
                <w:sz w:val="20"/>
                <w:szCs w:val="20"/>
                <w:lang w:val="en-GB" w:bidi="ar-SA"/>
              </w:rPr>
            </w:pPr>
            <w:r>
              <w:rPr>
                <w:rFonts w:cs="Arial"/>
                <w:iCs/>
                <w:sz w:val="20"/>
                <w:szCs w:val="20"/>
                <w:lang w:val="en-GB" w:bidi="ar-SA"/>
              </w:rPr>
              <w:t>Chromosomal aberration</w:t>
            </w:r>
          </w:p>
        </w:tc>
        <w:tc>
          <w:tcPr>
            <w:tcW w:w="1710" w:type="dxa"/>
          </w:tcPr>
          <w:p w:rsidR="009E3988" w:rsidRPr="006D49C4" w:rsidRDefault="00E236CB" w:rsidP="006D49C4">
            <w:pPr>
              <w:widowControl/>
              <w:spacing w:before="20" w:after="20"/>
              <w:rPr>
                <w:rFonts w:cs="Arial"/>
                <w:iCs/>
                <w:sz w:val="20"/>
                <w:szCs w:val="20"/>
                <w:lang w:val="en-GB" w:bidi="ar-SA"/>
              </w:rPr>
            </w:pPr>
            <w:r w:rsidRPr="00E236CB">
              <w:rPr>
                <w:rFonts w:cs="Arial"/>
                <w:iCs/>
                <w:sz w:val="20"/>
                <w:szCs w:val="20"/>
                <w:lang w:val="en-GB" w:bidi="ar-SA"/>
              </w:rPr>
              <w:t xml:space="preserve">Bone marrow cells from female ICR mice </w:t>
            </w:r>
            <w:r w:rsidR="00A97FC9">
              <w:rPr>
                <w:rFonts w:cs="Arial"/>
                <w:iCs/>
                <w:sz w:val="20"/>
                <w:szCs w:val="20"/>
                <w:lang w:val="en-GB" w:bidi="ar-SA"/>
              </w:rPr>
              <w:t xml:space="preserve">and offspring of 3 subsequent generations </w:t>
            </w:r>
            <w:r w:rsidRPr="00E236CB">
              <w:rPr>
                <w:rFonts w:cs="Arial"/>
                <w:iCs/>
                <w:sz w:val="20"/>
                <w:szCs w:val="20"/>
                <w:lang w:val="en-GB" w:bidi="ar-SA"/>
              </w:rPr>
              <w:t>(20/group)</w:t>
            </w:r>
          </w:p>
        </w:tc>
        <w:tc>
          <w:tcPr>
            <w:tcW w:w="1834" w:type="dxa"/>
          </w:tcPr>
          <w:p w:rsidR="009E3988" w:rsidRDefault="00E236CB" w:rsidP="004C4F55">
            <w:pPr>
              <w:widowControl/>
              <w:spacing w:before="20" w:after="20"/>
              <w:rPr>
                <w:rFonts w:cs="Arial"/>
                <w:iCs/>
                <w:sz w:val="20"/>
                <w:szCs w:val="20"/>
                <w:lang w:val="en-GB" w:bidi="ar-SA"/>
              </w:rPr>
            </w:pPr>
            <w:r>
              <w:rPr>
                <w:rFonts w:cs="Arial"/>
                <w:iCs/>
                <w:sz w:val="20"/>
                <w:szCs w:val="20"/>
                <w:lang w:val="en-GB" w:bidi="ar-SA"/>
              </w:rPr>
              <w:t>As above</w:t>
            </w:r>
          </w:p>
        </w:tc>
        <w:tc>
          <w:tcPr>
            <w:tcW w:w="1698" w:type="dxa"/>
          </w:tcPr>
          <w:p w:rsidR="009E3988" w:rsidRDefault="00A97FC9" w:rsidP="000A7B03">
            <w:pPr>
              <w:widowControl/>
              <w:spacing w:before="20" w:after="20"/>
              <w:rPr>
                <w:rFonts w:cs="Arial"/>
                <w:iCs/>
                <w:sz w:val="20"/>
                <w:szCs w:val="20"/>
                <w:lang w:val="fr-FR" w:bidi="ar-SA"/>
              </w:rPr>
            </w:pPr>
            <w:r>
              <w:rPr>
                <w:rFonts w:cs="Arial"/>
                <w:iCs/>
                <w:sz w:val="20"/>
                <w:szCs w:val="20"/>
                <w:lang w:val="fr-FR" w:bidi="ar-SA"/>
              </w:rPr>
              <w:t>As above</w:t>
            </w:r>
          </w:p>
        </w:tc>
        <w:tc>
          <w:tcPr>
            <w:tcW w:w="1260" w:type="dxa"/>
          </w:tcPr>
          <w:p w:rsidR="009E3988" w:rsidRDefault="009E3988" w:rsidP="00F45675">
            <w:pPr>
              <w:widowControl/>
              <w:spacing w:before="20" w:after="20"/>
              <w:rPr>
                <w:rFonts w:cs="Arial"/>
                <w:iCs/>
                <w:sz w:val="20"/>
                <w:szCs w:val="20"/>
                <w:lang w:val="en-GB" w:bidi="ar-SA"/>
              </w:rPr>
            </w:pPr>
            <w:r w:rsidRPr="009E3988">
              <w:rPr>
                <w:rFonts w:cs="Arial"/>
                <w:iCs/>
                <w:sz w:val="20"/>
                <w:szCs w:val="20"/>
                <w:lang w:val="en-GB" w:bidi="ar-SA"/>
              </w:rPr>
              <w:t>Negative</w:t>
            </w:r>
            <w:r w:rsidRPr="009E3988">
              <w:rPr>
                <w:rFonts w:cs="Arial"/>
                <w:iCs/>
                <w:sz w:val="20"/>
                <w:szCs w:val="20"/>
                <w:lang w:val="en-GB" w:bidi="ar-SA"/>
              </w:rPr>
              <w:tab/>
            </w:r>
          </w:p>
        </w:tc>
        <w:tc>
          <w:tcPr>
            <w:tcW w:w="1258" w:type="dxa"/>
          </w:tcPr>
          <w:p w:rsidR="009E3988" w:rsidRDefault="009E3988" w:rsidP="000A7B03">
            <w:pPr>
              <w:widowControl/>
              <w:spacing w:before="20" w:after="20"/>
              <w:rPr>
                <w:rFonts w:cs="Arial"/>
                <w:iCs/>
                <w:sz w:val="20"/>
                <w:szCs w:val="20"/>
                <w:lang w:val="en-GB" w:bidi="ar-SA"/>
              </w:rPr>
            </w:pPr>
            <w:r w:rsidRPr="009E3988">
              <w:rPr>
                <w:rFonts w:cs="Arial"/>
                <w:iCs/>
                <w:sz w:val="20"/>
                <w:szCs w:val="20"/>
                <w:lang w:val="en-GB" w:bidi="ar-SA"/>
              </w:rPr>
              <w:t>Yoon et al (2005)</w:t>
            </w:r>
          </w:p>
        </w:tc>
      </w:tr>
    </w:tbl>
    <w:p w:rsidR="000A7B03" w:rsidRPr="00927A90" w:rsidRDefault="000A7B03" w:rsidP="000A7B03">
      <w:pPr>
        <w:widowControl/>
        <w:jc w:val="right"/>
        <w:rPr>
          <w:sz w:val="18"/>
          <w:szCs w:val="18"/>
          <w:lang w:val="en-GB" w:bidi="ar-SA"/>
        </w:rPr>
      </w:pPr>
    </w:p>
    <w:p w:rsidR="00FD5859" w:rsidRDefault="00106DD1" w:rsidP="00D47F6B">
      <w:pPr>
        <w:widowControl/>
      </w:pPr>
      <w:r w:rsidRPr="00927A90">
        <w:rPr>
          <w:sz w:val="18"/>
          <w:szCs w:val="18"/>
          <w:lang w:val="en-GB" w:bidi="ar-SA"/>
        </w:rPr>
        <w:t>^ The bacterial reverse mutation assays were performed both in the presence and absence of rat liver</w:t>
      </w:r>
      <w:r>
        <w:rPr>
          <w:sz w:val="18"/>
          <w:szCs w:val="18"/>
          <w:lang w:val="en-GB" w:bidi="ar-SA"/>
        </w:rPr>
        <w:t xml:space="preserve"> m</w:t>
      </w:r>
      <w:r w:rsidRPr="00927A90">
        <w:rPr>
          <w:sz w:val="18"/>
          <w:szCs w:val="18"/>
          <w:lang w:val="en-GB" w:bidi="ar-SA"/>
        </w:rPr>
        <w:t xml:space="preserve">icrosomes as a metabolic activation mixture (±S9). </w:t>
      </w:r>
    </w:p>
    <w:p w:rsidR="001C018E" w:rsidRPr="001C2846" w:rsidRDefault="00B53A1C" w:rsidP="004C1675">
      <w:pPr>
        <w:pStyle w:val="Heading3"/>
      </w:pPr>
      <w:bookmarkStart w:id="76" w:name="_Toc363549648"/>
      <w:r>
        <w:t>3.</w:t>
      </w:r>
      <w:r w:rsidR="00C603F7">
        <w:t>5</w:t>
      </w:r>
      <w:r>
        <w:t>.5</w:t>
      </w:r>
      <w:r>
        <w:tab/>
      </w:r>
      <w:r w:rsidR="001C018E" w:rsidRPr="001C2846">
        <w:t xml:space="preserve">Reproductive </w:t>
      </w:r>
      <w:r w:rsidR="0039046F">
        <w:t xml:space="preserve">and developmental </w:t>
      </w:r>
      <w:r w:rsidR="001C018E" w:rsidRPr="001C2846">
        <w:t>toxicity</w:t>
      </w:r>
      <w:bookmarkEnd w:id="76"/>
    </w:p>
    <w:p w:rsidR="003E6879" w:rsidRDefault="003964A8" w:rsidP="007E02CF">
      <w:r>
        <w:t>Female B6C3F1 mice (15/group)</w:t>
      </w:r>
      <w:r w:rsidR="00DD04C1">
        <w:t xml:space="preserve"> </w:t>
      </w:r>
      <w:r w:rsidR="00147FBF">
        <w:t>were placed on a standard control diet or a high fat diet for 4 weeks followed by administration of chitosan by gavage at 480 mg/kg bw/day for 4 days. Mice were then treated with gonad</w:t>
      </w:r>
      <w:r w:rsidR="00AB0E59">
        <w:t xml:space="preserve">otropin by </w:t>
      </w:r>
      <w:r w:rsidR="00147FBF">
        <w:t>intraperitoneal</w:t>
      </w:r>
      <w:r w:rsidR="00AB0E59">
        <w:t xml:space="preserve"> injection</w:t>
      </w:r>
      <w:r w:rsidR="00147FBF">
        <w:t xml:space="preserve"> to induce</w:t>
      </w:r>
      <w:r w:rsidR="00AB0E59">
        <w:t xml:space="preserve"> </w:t>
      </w:r>
      <w:r w:rsidR="00147FBF">
        <w:t>superovulation</w:t>
      </w:r>
      <w:r w:rsidR="00DD04C1">
        <w:t>. The chitosan test article was stated to be water soluble with an average MW</w:t>
      </w:r>
      <w:r w:rsidR="00AB0E59">
        <w:t xml:space="preserve"> </w:t>
      </w:r>
      <w:r w:rsidR="00AB0E59">
        <w:lastRenderedPageBreak/>
        <w:t>of</w:t>
      </w:r>
      <w:r w:rsidR="00DD04C1">
        <w:t xml:space="preserve"> 300 kDa and degree of acetylation &lt;10% (source not stated). Chitosan treatment had no effect on oocyte production rates and fertilization rates in animals fed a standard control diet</w:t>
      </w:r>
      <w:r w:rsidR="008376CA">
        <w:t xml:space="preserve">. In contrast, chitosan treatment </w:t>
      </w:r>
      <w:r w:rsidR="008634C3">
        <w:t>was associated with a small statistically significant increase (</w:t>
      </w:r>
      <w:r w:rsidR="008634C3" w:rsidRPr="003F0C11">
        <w:rPr>
          <w:i/>
        </w:rPr>
        <w:t>p</w:t>
      </w:r>
      <w:r w:rsidR="008634C3">
        <w:t> &lt; 0.05) in</w:t>
      </w:r>
      <w:r w:rsidR="008376CA">
        <w:t xml:space="preserve"> these parameters in mice fed a high fat diet </w:t>
      </w:r>
      <w:r w:rsidR="003E6879">
        <w:t>(Choi et al 2002)</w:t>
      </w:r>
      <w:r w:rsidR="008376CA">
        <w:t>.</w:t>
      </w:r>
    </w:p>
    <w:p w:rsidR="003E6879" w:rsidRDefault="003E6879" w:rsidP="007E02CF"/>
    <w:p w:rsidR="00FD5859" w:rsidRDefault="0025167E">
      <w:r>
        <w:t>Kunming mice (5 males</w:t>
      </w:r>
      <w:r w:rsidRPr="0025167E">
        <w:t>/group)</w:t>
      </w:r>
      <w:r>
        <w:t xml:space="preserve"> were administered </w:t>
      </w:r>
      <w:r>
        <w:rPr>
          <w:iCs/>
        </w:rPr>
        <w:t>c</w:t>
      </w:r>
      <w:r w:rsidRPr="0025167E">
        <w:rPr>
          <w:iCs/>
        </w:rPr>
        <w:t xml:space="preserve">hitosan oligomer </w:t>
      </w:r>
      <w:r>
        <w:rPr>
          <w:iCs/>
        </w:rPr>
        <w:t xml:space="preserve">by gavage at doses of </w:t>
      </w:r>
      <w:r w:rsidRPr="0025167E">
        <w:rPr>
          <w:iCs/>
          <w:lang w:val="fr-FR"/>
        </w:rPr>
        <w:t>0, 1250, 2500, 5000 mg/kg bw</w:t>
      </w:r>
      <w:r>
        <w:rPr>
          <w:iCs/>
          <w:lang w:val="fr-FR"/>
        </w:rPr>
        <w:t xml:space="preserve">/day for 5 days. </w:t>
      </w:r>
      <w:r w:rsidR="00D10015">
        <w:rPr>
          <w:iCs/>
          <w:lang w:val="fr-FR"/>
        </w:rPr>
        <w:t>The c</w:t>
      </w:r>
      <w:r>
        <w:rPr>
          <w:iCs/>
          <w:lang w:val="fr-FR"/>
        </w:rPr>
        <w:t xml:space="preserve">hitosan oligomer </w:t>
      </w:r>
      <w:r w:rsidR="00D10015">
        <w:rPr>
          <w:iCs/>
          <w:lang w:val="fr-FR"/>
        </w:rPr>
        <w:t xml:space="preserve">test article </w:t>
      </w:r>
      <w:r>
        <w:rPr>
          <w:iCs/>
          <w:lang w:val="fr-FR"/>
        </w:rPr>
        <w:t xml:space="preserve">had an </w:t>
      </w:r>
      <w:r w:rsidRPr="0025167E">
        <w:rPr>
          <w:iCs/>
        </w:rPr>
        <w:t xml:space="preserve">average MW </w:t>
      </w:r>
      <w:r>
        <w:rPr>
          <w:iCs/>
        </w:rPr>
        <w:t>of 1.86 kDa and was d</w:t>
      </w:r>
      <w:r w:rsidRPr="0025167E">
        <w:rPr>
          <w:iCs/>
        </w:rPr>
        <w:t>erived from shrimp chitosan with degree of acetylation 15%</w:t>
      </w:r>
      <w:r>
        <w:rPr>
          <w:iCs/>
        </w:rPr>
        <w:t>.</w:t>
      </w:r>
      <w:r w:rsidR="00F41735">
        <w:rPr>
          <w:iCs/>
        </w:rPr>
        <w:t xml:space="preserve"> Microscopic examination of sperm (</w:t>
      </w:r>
      <w:r w:rsidR="001F6D63">
        <w:rPr>
          <w:iCs/>
        </w:rPr>
        <w:t>n=</w:t>
      </w:r>
      <w:r w:rsidR="00F41735">
        <w:rPr>
          <w:iCs/>
        </w:rPr>
        <w:t>1000/animal) indicated no statistically significant differences in morphological parameters between treated groups and the negative control group.</w:t>
      </w:r>
      <w:r w:rsidR="00F41735" w:rsidRPr="00F41735">
        <w:t xml:space="preserve"> </w:t>
      </w:r>
      <w:r w:rsidR="00F41735">
        <w:rPr>
          <w:iCs/>
        </w:rPr>
        <w:t xml:space="preserve">A positive control group </w:t>
      </w:r>
      <w:r w:rsidR="00F41735" w:rsidRPr="00F41735">
        <w:rPr>
          <w:iCs/>
        </w:rPr>
        <w:t xml:space="preserve">gave a statistically significant </w:t>
      </w:r>
      <w:r w:rsidR="00F41735">
        <w:rPr>
          <w:iCs/>
        </w:rPr>
        <w:t>(</w:t>
      </w:r>
      <w:r w:rsidR="00F41735" w:rsidRPr="0061535F">
        <w:rPr>
          <w:i/>
          <w:iCs/>
        </w:rPr>
        <w:t>p</w:t>
      </w:r>
      <w:r w:rsidR="00F41735">
        <w:rPr>
          <w:iCs/>
        </w:rPr>
        <w:t xml:space="preserve"> &lt; 0.001) </w:t>
      </w:r>
      <w:r w:rsidR="00F41735" w:rsidRPr="00F41735">
        <w:rPr>
          <w:iCs/>
        </w:rPr>
        <w:t>elevation of abnormal</w:t>
      </w:r>
      <w:r w:rsidR="00F41735">
        <w:rPr>
          <w:iCs/>
        </w:rPr>
        <w:t xml:space="preserve"> </w:t>
      </w:r>
      <w:r w:rsidR="00F41735" w:rsidRPr="00F41735">
        <w:rPr>
          <w:iCs/>
        </w:rPr>
        <w:t>sperm heads com</w:t>
      </w:r>
      <w:r w:rsidR="00F41735">
        <w:rPr>
          <w:iCs/>
        </w:rPr>
        <w:t>pared with the negative control</w:t>
      </w:r>
      <w:r w:rsidR="00FD5859" w:rsidRPr="00FD5859">
        <w:t xml:space="preserve"> (Qin et al 2006)</w:t>
      </w:r>
      <w:r w:rsidR="00F41735">
        <w:t>.</w:t>
      </w:r>
    </w:p>
    <w:p w:rsidR="00307969" w:rsidRDefault="00307969"/>
    <w:p w:rsidR="00307969" w:rsidRDefault="00307969">
      <w:r>
        <w:t>No studies on developmental toxicity were located.</w:t>
      </w:r>
    </w:p>
    <w:p w:rsidR="00B11F59" w:rsidRDefault="005929CC" w:rsidP="0061535F">
      <w:pPr>
        <w:pStyle w:val="Heading3"/>
      </w:pPr>
      <w:bookmarkStart w:id="77" w:name="_Toc363549649"/>
      <w:r>
        <w:t>3.5.6</w:t>
      </w:r>
      <w:r w:rsidR="00A7635A">
        <w:tab/>
      </w:r>
      <w:r w:rsidR="007329EE" w:rsidRPr="0061535F">
        <w:t>H</w:t>
      </w:r>
      <w:r w:rsidR="00B11F59" w:rsidRPr="0061535F">
        <w:t>uman</w:t>
      </w:r>
      <w:r w:rsidR="00C85DD9">
        <w:t xml:space="preserve"> studies</w:t>
      </w:r>
      <w:bookmarkEnd w:id="77"/>
    </w:p>
    <w:p w:rsidR="00C85DD9" w:rsidRDefault="002A4CA6" w:rsidP="007E02CF">
      <w:pPr>
        <w:rPr>
          <w:szCs w:val="22"/>
        </w:rPr>
      </w:pPr>
      <w:r>
        <w:rPr>
          <w:szCs w:val="22"/>
        </w:rPr>
        <w:t>Several o</w:t>
      </w:r>
      <w:r w:rsidR="007329EE">
        <w:rPr>
          <w:szCs w:val="22"/>
        </w:rPr>
        <w:t>ral</w:t>
      </w:r>
      <w:r w:rsidR="00C85DD9">
        <w:rPr>
          <w:szCs w:val="22"/>
        </w:rPr>
        <w:t xml:space="preserve"> </w:t>
      </w:r>
      <w:r w:rsidR="00157698">
        <w:rPr>
          <w:szCs w:val="22"/>
        </w:rPr>
        <w:t>chitosan</w:t>
      </w:r>
      <w:r>
        <w:rPr>
          <w:szCs w:val="22"/>
        </w:rPr>
        <w:t xml:space="preserve"> preparations, derived from</w:t>
      </w:r>
      <w:r w:rsidRPr="002A4CA6">
        <w:t xml:space="preserve"> </w:t>
      </w:r>
      <w:r w:rsidRPr="002A4CA6">
        <w:rPr>
          <w:szCs w:val="22"/>
        </w:rPr>
        <w:t>exoskeleton</w:t>
      </w:r>
      <w:r>
        <w:rPr>
          <w:szCs w:val="22"/>
        </w:rPr>
        <w:t>s</w:t>
      </w:r>
      <w:r w:rsidRPr="002A4CA6">
        <w:rPr>
          <w:szCs w:val="22"/>
        </w:rPr>
        <w:t xml:space="preserve"> of crustaceans </w:t>
      </w:r>
      <w:r>
        <w:rPr>
          <w:szCs w:val="22"/>
        </w:rPr>
        <w:t>or</w:t>
      </w:r>
      <w:r w:rsidRPr="002A4CA6">
        <w:rPr>
          <w:szCs w:val="22"/>
        </w:rPr>
        <w:t xml:space="preserve"> cell walls of fungi</w:t>
      </w:r>
      <w:r>
        <w:rPr>
          <w:szCs w:val="22"/>
        </w:rPr>
        <w:t>, and a</w:t>
      </w:r>
      <w:r w:rsidR="00157698">
        <w:rPr>
          <w:szCs w:val="22"/>
        </w:rPr>
        <w:t>s a weight loss treatment</w:t>
      </w:r>
      <w:r w:rsidR="00C85DD9">
        <w:rPr>
          <w:szCs w:val="22"/>
        </w:rPr>
        <w:t xml:space="preserve"> ha</w:t>
      </w:r>
      <w:r>
        <w:rPr>
          <w:szCs w:val="22"/>
        </w:rPr>
        <w:t>ve</w:t>
      </w:r>
      <w:r w:rsidR="00C85DD9">
        <w:rPr>
          <w:szCs w:val="22"/>
        </w:rPr>
        <w:t xml:space="preserve"> been examined in a large number of clinical trials. The Cochrane Collaboration reviewed data from 13 trials that provided quantitative data on numbers of adverse events and found that there was no clear difference between intervention and control groups in terms of frequency of adverse events (Jull et al 2008).</w:t>
      </w:r>
      <w:r w:rsidR="00157698">
        <w:rPr>
          <w:szCs w:val="22"/>
        </w:rPr>
        <w:t xml:space="preserve"> </w:t>
      </w:r>
      <w:r w:rsidR="004B7B79">
        <w:rPr>
          <w:szCs w:val="22"/>
        </w:rPr>
        <w:t xml:space="preserve">The average chitosan dose and study duration in these studies </w:t>
      </w:r>
      <w:r w:rsidR="00344A68">
        <w:rPr>
          <w:szCs w:val="22"/>
        </w:rPr>
        <w:t>was 3.5 </w:t>
      </w:r>
      <w:r w:rsidR="004B7B79">
        <w:rPr>
          <w:szCs w:val="22"/>
        </w:rPr>
        <w:t xml:space="preserve">g per day and 8.5 weeks, respectively. The dose administered in the </w:t>
      </w:r>
      <w:r w:rsidR="00344A68">
        <w:rPr>
          <w:szCs w:val="22"/>
        </w:rPr>
        <w:t>longest duration study (6 </w:t>
      </w:r>
      <w:r w:rsidR="004B7B79">
        <w:rPr>
          <w:szCs w:val="22"/>
        </w:rPr>
        <w:t xml:space="preserve">months) was 4.5 g per day. </w:t>
      </w:r>
      <w:r w:rsidR="00157698">
        <w:rPr>
          <w:szCs w:val="22"/>
        </w:rPr>
        <w:t>EFS</w:t>
      </w:r>
      <w:r w:rsidR="005F3B2E">
        <w:rPr>
          <w:szCs w:val="22"/>
        </w:rPr>
        <w:t xml:space="preserve">A recently published a scientific opinion on </w:t>
      </w:r>
      <w:r w:rsidR="00F83796">
        <w:rPr>
          <w:szCs w:val="22"/>
        </w:rPr>
        <w:t xml:space="preserve">food-health relationships </w:t>
      </w:r>
      <w:r w:rsidR="005F3B2E" w:rsidRPr="005F3B2E">
        <w:rPr>
          <w:szCs w:val="22"/>
        </w:rPr>
        <w:t>related to chitosan</w:t>
      </w:r>
      <w:r w:rsidR="005F3B2E">
        <w:rPr>
          <w:szCs w:val="22"/>
        </w:rPr>
        <w:t>, however this opinion did not consider safety aspects (EFSA 2011).</w:t>
      </w:r>
    </w:p>
    <w:p w:rsidR="00421094" w:rsidRPr="0033278C" w:rsidRDefault="00421094" w:rsidP="0033278C">
      <w:pPr>
        <w:pStyle w:val="Heading3"/>
      </w:pPr>
      <w:bookmarkStart w:id="78" w:name="_Toc363549650"/>
      <w:r w:rsidRPr="0033278C">
        <w:t>3.5.7</w:t>
      </w:r>
      <w:r w:rsidRPr="0033278C">
        <w:tab/>
        <w:t>Potential allergenicity</w:t>
      </w:r>
      <w:bookmarkEnd w:id="78"/>
    </w:p>
    <w:p w:rsidR="0092536E" w:rsidRDefault="0092536E" w:rsidP="000220C6">
      <w:pPr>
        <w:tabs>
          <w:tab w:val="left" w:pos="567"/>
        </w:tabs>
        <w:rPr>
          <w:szCs w:val="22"/>
        </w:rPr>
      </w:pPr>
      <w:r>
        <w:rPr>
          <w:szCs w:val="22"/>
        </w:rPr>
        <w:t xml:space="preserve">Fungal chitosan is stated to contain a low concentration of proteins (~0.5%; Kitozyme 2011) which are carried over during production from the source organism, </w:t>
      </w:r>
      <w:r>
        <w:rPr>
          <w:i/>
          <w:szCs w:val="22"/>
        </w:rPr>
        <w:t>Aspergillus niger</w:t>
      </w:r>
      <w:r>
        <w:rPr>
          <w:szCs w:val="22"/>
        </w:rPr>
        <w:t xml:space="preserve">. However, residual levels of </w:t>
      </w:r>
      <w:r>
        <w:rPr>
          <w:i/>
          <w:szCs w:val="22"/>
        </w:rPr>
        <w:t>A. niger</w:t>
      </w:r>
      <w:r>
        <w:rPr>
          <w:szCs w:val="22"/>
        </w:rPr>
        <w:t xml:space="preserve"> proteins in products derived using fungal chitosan as a processing aid would be expected to be extremely low.  </w:t>
      </w:r>
    </w:p>
    <w:p w:rsidR="0092536E" w:rsidRDefault="0092536E" w:rsidP="000220C6">
      <w:pPr>
        <w:tabs>
          <w:tab w:val="left" w:pos="567"/>
        </w:tabs>
        <w:rPr>
          <w:szCs w:val="22"/>
        </w:rPr>
      </w:pPr>
    </w:p>
    <w:p w:rsidR="0033278C" w:rsidRDefault="0092536E" w:rsidP="0033278C">
      <w:pPr>
        <w:tabs>
          <w:tab w:val="left" w:pos="567"/>
        </w:tabs>
        <w:rPr>
          <w:szCs w:val="22"/>
        </w:rPr>
      </w:pPr>
      <w:r>
        <w:rPr>
          <w:szCs w:val="22"/>
        </w:rPr>
        <w:t>As</w:t>
      </w:r>
      <w:r>
        <w:rPr>
          <w:i/>
          <w:szCs w:val="22"/>
        </w:rPr>
        <w:t xml:space="preserve"> A. niger</w:t>
      </w:r>
      <w:r>
        <w:rPr>
          <w:szCs w:val="22"/>
        </w:rPr>
        <w:t xml:space="preserve"> is a widely distributed fungal contaminant commonly detected in a range of foods, consumption of the organism is expected to occur in the diet of most individuals (EFSA 2010). In addition, a number of approved enzyme processing aids are produced using</w:t>
      </w:r>
      <w:r>
        <w:rPr>
          <w:i/>
          <w:szCs w:val="22"/>
        </w:rPr>
        <w:t xml:space="preserve"> A  niger</w:t>
      </w:r>
      <w:r>
        <w:rPr>
          <w:szCs w:val="22"/>
        </w:rPr>
        <w:t xml:space="preserve"> as a source organism. No reports were identified in the medical literature of allergic reactions to foods attributable to proteins derived from </w:t>
      </w:r>
      <w:r>
        <w:rPr>
          <w:i/>
          <w:szCs w:val="22"/>
        </w:rPr>
        <w:t>A. niger</w:t>
      </w:r>
      <w:r>
        <w:rPr>
          <w:szCs w:val="22"/>
        </w:rPr>
        <w:t xml:space="preserve">. </w:t>
      </w:r>
    </w:p>
    <w:p w:rsidR="0033278C" w:rsidRDefault="0033278C" w:rsidP="0033278C">
      <w:pPr>
        <w:tabs>
          <w:tab w:val="left" w:pos="567"/>
        </w:tabs>
        <w:rPr>
          <w:szCs w:val="22"/>
        </w:rPr>
      </w:pPr>
    </w:p>
    <w:p w:rsidR="0092536E" w:rsidRDefault="0092536E" w:rsidP="0033278C">
      <w:pPr>
        <w:tabs>
          <w:tab w:val="left" w:pos="567"/>
        </w:tabs>
        <w:rPr>
          <w:szCs w:val="22"/>
        </w:rPr>
      </w:pPr>
      <w:r>
        <w:rPr>
          <w:szCs w:val="22"/>
        </w:rPr>
        <w:t>The allergenic potential of products derived using fungal chitosan as a processing aid is therefore considered to be negligible.</w:t>
      </w:r>
    </w:p>
    <w:p w:rsidR="00AB54A9" w:rsidRDefault="00AB54A9" w:rsidP="00F83796">
      <w:pPr>
        <w:pStyle w:val="Heading2"/>
      </w:pPr>
      <w:bookmarkStart w:id="79" w:name="_Toc363549651"/>
      <w:r>
        <w:t>3.6</w:t>
      </w:r>
      <w:r>
        <w:tab/>
        <w:t>Hazard Characterisation</w:t>
      </w:r>
      <w:bookmarkEnd w:id="79"/>
    </w:p>
    <w:p w:rsidR="00773C22" w:rsidRPr="00773C22" w:rsidRDefault="00557940" w:rsidP="00773C22">
      <w:r w:rsidRPr="00557940">
        <w:rPr>
          <w:lang w:val="en-GB"/>
        </w:rPr>
        <w:t xml:space="preserve">A published review of human data from 13 clinical trials of up to 6 months duration found no adverse effects associated with oral chitosan (average daily dose 3.5 g) as a weight loss supplement. No specific toxicity studies are available on the particular fungal chitosan product for which approval is being sought, however fungal chitosan has no physicochemical or compositional attributes that would suggest a hazard profile that differed from other chitosan preparations. In view of the absence of any adverse effects at high chitosan doses a group Acceptable Daily Intake (ADI) “not specified” was established for chitosan obtained from fungal sources. </w:t>
      </w:r>
      <w:r w:rsidR="00FC75AD" w:rsidRPr="00FC75AD">
        <w:rPr>
          <w:lang w:val="en-GB"/>
        </w:rPr>
        <w:t xml:space="preserve">Animal toxicity studies on chitosan preparations of various molecular weights and degrees of acetylation </w:t>
      </w:r>
      <w:r w:rsidR="00773C22">
        <w:rPr>
          <w:lang w:val="en-GB"/>
        </w:rPr>
        <w:t>did not show any adverse effects</w:t>
      </w:r>
      <w:r w:rsidR="00FC75AD" w:rsidRPr="00FC75AD">
        <w:rPr>
          <w:lang w:val="en-GB"/>
        </w:rPr>
        <w:t xml:space="preserve">. </w:t>
      </w:r>
      <w:r w:rsidR="00C40EF4">
        <w:rPr>
          <w:lang w:val="en-GB"/>
        </w:rPr>
        <w:t>A 90-day study in rats with a related oligosaccharide</w:t>
      </w:r>
      <w:r w:rsidR="00A65618">
        <w:rPr>
          <w:lang w:val="en-GB"/>
        </w:rPr>
        <w:t xml:space="preserve"> preparation</w:t>
      </w:r>
      <w:r w:rsidR="00C40EF4">
        <w:rPr>
          <w:lang w:val="en-GB"/>
        </w:rPr>
        <w:t xml:space="preserve">, containing </w:t>
      </w:r>
      <w:r w:rsidR="00C40EF4" w:rsidRPr="00C40EF4">
        <w:rPr>
          <w:lang w:val="en-GB"/>
        </w:rPr>
        <w:t>glucosamine</w:t>
      </w:r>
      <w:r w:rsidR="00C40EF4">
        <w:rPr>
          <w:lang w:val="en-GB"/>
        </w:rPr>
        <w:t xml:space="preserve"> without </w:t>
      </w:r>
      <w:r w:rsidR="00C40EF4" w:rsidRPr="00C40EF4">
        <w:rPr>
          <w:lang w:val="en-GB"/>
        </w:rPr>
        <w:t>N-acetylglucosamine</w:t>
      </w:r>
      <w:r w:rsidR="00C40EF4">
        <w:rPr>
          <w:lang w:val="en-GB"/>
        </w:rPr>
        <w:t>,</w:t>
      </w:r>
      <w:r w:rsidR="00C40EF4" w:rsidRPr="00C40EF4">
        <w:rPr>
          <w:lang w:val="en-GB"/>
        </w:rPr>
        <w:t xml:space="preserve"> </w:t>
      </w:r>
      <w:r w:rsidR="00C40EF4">
        <w:rPr>
          <w:lang w:val="en-GB"/>
        </w:rPr>
        <w:t xml:space="preserve">did show reduced bodyweight gain at </w:t>
      </w:r>
      <w:r w:rsidR="00E9134C">
        <w:rPr>
          <w:lang w:val="en-GB"/>
        </w:rPr>
        <w:t xml:space="preserve">the </w:t>
      </w:r>
      <w:r w:rsidR="00C40EF4">
        <w:rPr>
          <w:lang w:val="en-GB"/>
        </w:rPr>
        <w:t>high</w:t>
      </w:r>
      <w:r w:rsidR="00E9134C">
        <w:rPr>
          <w:lang w:val="en-GB"/>
        </w:rPr>
        <w:t>est tested</w:t>
      </w:r>
      <w:r w:rsidR="00C40EF4">
        <w:rPr>
          <w:lang w:val="en-GB"/>
        </w:rPr>
        <w:t xml:space="preserve"> dietary </w:t>
      </w:r>
      <w:r w:rsidR="00C40EF4">
        <w:rPr>
          <w:lang w:val="en-GB"/>
        </w:rPr>
        <w:lastRenderedPageBreak/>
        <w:t>concentration</w:t>
      </w:r>
      <w:r w:rsidR="00E9134C">
        <w:rPr>
          <w:lang w:val="en-GB"/>
        </w:rPr>
        <w:t xml:space="preserve"> (1%, w/w). However, </w:t>
      </w:r>
      <w:r w:rsidR="00C40EF4">
        <w:rPr>
          <w:lang w:val="en-GB"/>
        </w:rPr>
        <w:t xml:space="preserve">as there were human </w:t>
      </w:r>
      <w:r w:rsidR="00E9134C">
        <w:rPr>
          <w:lang w:val="en-GB"/>
        </w:rPr>
        <w:t xml:space="preserve">studies which revealed no adverse effects this change in bodyweight </w:t>
      </w:r>
      <w:r w:rsidR="00A65618">
        <w:rPr>
          <w:lang w:val="en-GB"/>
        </w:rPr>
        <w:t xml:space="preserve">observed </w:t>
      </w:r>
      <w:r w:rsidR="00E9134C">
        <w:rPr>
          <w:lang w:val="en-GB"/>
        </w:rPr>
        <w:t xml:space="preserve">in a single rat study was </w:t>
      </w:r>
      <w:r>
        <w:rPr>
          <w:lang w:val="en-GB"/>
        </w:rPr>
        <w:t xml:space="preserve">not </w:t>
      </w:r>
      <w:r w:rsidR="00A65618">
        <w:rPr>
          <w:lang w:val="en-GB"/>
        </w:rPr>
        <w:t xml:space="preserve">considered to </w:t>
      </w:r>
      <w:r>
        <w:rPr>
          <w:lang w:val="en-GB"/>
        </w:rPr>
        <w:t>be</w:t>
      </w:r>
      <w:r w:rsidR="00A65618">
        <w:rPr>
          <w:lang w:val="en-GB"/>
        </w:rPr>
        <w:t xml:space="preserve"> relevant to characterise the </w:t>
      </w:r>
      <w:r>
        <w:rPr>
          <w:lang w:val="en-GB"/>
        </w:rPr>
        <w:t xml:space="preserve">toxicological </w:t>
      </w:r>
      <w:r w:rsidR="00A65618">
        <w:rPr>
          <w:lang w:val="en-GB"/>
        </w:rPr>
        <w:t>hazard of chitosan</w:t>
      </w:r>
      <w:r>
        <w:rPr>
          <w:lang w:val="en-GB"/>
        </w:rPr>
        <w:t xml:space="preserve"> in humans</w:t>
      </w:r>
      <w:r w:rsidR="00A65618">
        <w:rPr>
          <w:lang w:val="en-GB"/>
        </w:rPr>
        <w:t>.</w:t>
      </w:r>
      <w:r w:rsidR="00C40EF4">
        <w:rPr>
          <w:lang w:val="en-GB"/>
        </w:rPr>
        <w:t xml:space="preserve"> </w:t>
      </w:r>
      <w:r>
        <w:rPr>
          <w:lang w:val="en-GB"/>
        </w:rPr>
        <w:t xml:space="preserve"> </w:t>
      </w:r>
    </w:p>
    <w:p w:rsidR="00C273E0" w:rsidRDefault="00AB5476" w:rsidP="001C2846">
      <w:pPr>
        <w:pStyle w:val="Heading2"/>
      </w:pPr>
      <w:bookmarkStart w:id="80" w:name="_Toc303076619"/>
      <w:bookmarkStart w:id="81" w:name="_Toc363549652"/>
      <w:r>
        <w:t>3</w:t>
      </w:r>
      <w:r w:rsidR="00C273E0" w:rsidRPr="005719BB">
        <w:t>.</w:t>
      </w:r>
      <w:r w:rsidR="00AB54A9">
        <w:t>7</w:t>
      </w:r>
      <w:r w:rsidR="00C273E0" w:rsidRPr="005719BB">
        <w:t xml:space="preserve"> </w:t>
      </w:r>
      <w:r w:rsidR="00C273E0" w:rsidRPr="005719BB">
        <w:tab/>
      </w:r>
      <w:r w:rsidR="00C273E0">
        <w:t>Residual Levels in Food</w:t>
      </w:r>
      <w:bookmarkEnd w:id="80"/>
      <w:bookmarkEnd w:id="81"/>
    </w:p>
    <w:p w:rsidR="000B08C6" w:rsidRDefault="00F750CD" w:rsidP="000B08C6">
      <w:r>
        <w:rPr>
          <w:lang w:val="en-GB"/>
        </w:rPr>
        <w:t xml:space="preserve">Fungal </w:t>
      </w:r>
      <w:r w:rsidR="00B14E8F">
        <w:rPr>
          <w:lang w:val="en-GB"/>
        </w:rPr>
        <w:t xml:space="preserve">chitosan is </w:t>
      </w:r>
      <w:r>
        <w:rPr>
          <w:lang w:val="en-GB"/>
        </w:rPr>
        <w:t xml:space="preserve">stated to be </w:t>
      </w:r>
      <w:r w:rsidR="00B14E8F">
        <w:rPr>
          <w:lang w:val="en-GB"/>
        </w:rPr>
        <w:t>insoluble in ethanol and in aqueous solutions at slightly acidic to neutral pH levels</w:t>
      </w:r>
      <w:r w:rsidR="00497929">
        <w:rPr>
          <w:lang w:val="en-GB"/>
        </w:rPr>
        <w:t>, enabling</w:t>
      </w:r>
      <w:r>
        <w:rPr>
          <w:lang w:val="en-GB"/>
        </w:rPr>
        <w:t xml:space="preserve"> </w:t>
      </w:r>
      <w:r w:rsidR="00497929">
        <w:rPr>
          <w:lang w:val="en-GB"/>
        </w:rPr>
        <w:t>physical removal</w:t>
      </w:r>
      <w:r>
        <w:rPr>
          <w:lang w:val="en-GB"/>
        </w:rPr>
        <w:t xml:space="preserve"> from treated products by filtration, centrifugation, or racking. Negligible</w:t>
      </w:r>
      <w:r w:rsidR="00B14E8F">
        <w:rPr>
          <w:lang w:val="en-GB"/>
        </w:rPr>
        <w:t xml:space="preserve"> residual chito</w:t>
      </w:r>
      <w:r>
        <w:rPr>
          <w:lang w:val="en-GB"/>
        </w:rPr>
        <w:t xml:space="preserve">san is therefore expected in </w:t>
      </w:r>
      <w:r w:rsidR="00862102">
        <w:rPr>
          <w:lang w:val="en-GB"/>
        </w:rPr>
        <w:t>the final</w:t>
      </w:r>
      <w:r>
        <w:rPr>
          <w:lang w:val="en-GB"/>
        </w:rPr>
        <w:t xml:space="preserve"> </w:t>
      </w:r>
      <w:r w:rsidR="00B14E8F">
        <w:rPr>
          <w:lang w:val="en-GB"/>
        </w:rPr>
        <w:t>products.</w:t>
      </w:r>
      <w:r>
        <w:rPr>
          <w:lang w:val="en-GB"/>
        </w:rPr>
        <w:t xml:space="preserve"> </w:t>
      </w:r>
      <w:r w:rsidR="007778BE">
        <w:rPr>
          <w:lang w:val="en-GB"/>
        </w:rPr>
        <w:t>H</w:t>
      </w:r>
      <w:r w:rsidR="007778BE" w:rsidRPr="007778BE">
        <w:rPr>
          <w:lang w:val="en-GB"/>
        </w:rPr>
        <w:t>igh pe</w:t>
      </w:r>
      <w:r w:rsidR="003F5F59">
        <w:rPr>
          <w:lang w:val="en-GB"/>
        </w:rPr>
        <w:t>rformance liquid chromatography</w:t>
      </w:r>
      <w:r w:rsidR="00706CD5">
        <w:rPr>
          <w:lang w:val="en-GB"/>
        </w:rPr>
        <w:t xml:space="preserve"> </w:t>
      </w:r>
      <w:r w:rsidR="007778BE" w:rsidRPr="007778BE">
        <w:rPr>
          <w:lang w:val="en-GB"/>
        </w:rPr>
        <w:t xml:space="preserve">of wine processed with </w:t>
      </w:r>
      <w:r w:rsidR="007778BE">
        <w:rPr>
          <w:lang w:val="en-GB"/>
        </w:rPr>
        <w:t xml:space="preserve">fungal </w:t>
      </w:r>
      <w:r w:rsidR="007778BE" w:rsidRPr="007778BE">
        <w:rPr>
          <w:lang w:val="en-GB"/>
        </w:rPr>
        <w:t xml:space="preserve">chitosan indicated that the final product was free </w:t>
      </w:r>
      <w:r w:rsidR="00C2621C">
        <w:rPr>
          <w:lang w:val="en-GB"/>
        </w:rPr>
        <w:t>from chitosan</w:t>
      </w:r>
      <w:r w:rsidR="007778BE" w:rsidRPr="007778BE">
        <w:rPr>
          <w:lang w:val="en-GB"/>
        </w:rPr>
        <w:t xml:space="preserve"> at the limit of detection</w:t>
      </w:r>
      <w:r w:rsidR="00706CD5">
        <w:rPr>
          <w:lang w:val="en-GB"/>
        </w:rPr>
        <w:t xml:space="preserve"> (10</w:t>
      </w:r>
      <w:r w:rsidR="007778BE">
        <w:rPr>
          <w:lang w:val="en-GB"/>
        </w:rPr>
        <w:t> mg/L)</w:t>
      </w:r>
      <w:r w:rsidR="003F5F59">
        <w:rPr>
          <w:lang w:val="en-GB"/>
        </w:rPr>
        <w:t>. Negligible levels of chitosan would also be expected in beer and cider</w:t>
      </w:r>
      <w:r w:rsidR="00C2621C" w:rsidRPr="00C2621C">
        <w:rPr>
          <w:lang w:val="en-GB"/>
        </w:rPr>
        <w:t xml:space="preserve"> </w:t>
      </w:r>
      <w:r w:rsidR="00C2621C">
        <w:rPr>
          <w:lang w:val="en-GB"/>
        </w:rPr>
        <w:t>produced using chitosan</w:t>
      </w:r>
      <w:r w:rsidR="003F5F59">
        <w:rPr>
          <w:lang w:val="en-GB"/>
        </w:rPr>
        <w:t xml:space="preserve">, while no residual chitosan would be expected in </w:t>
      </w:r>
      <w:r w:rsidR="009B1DDF">
        <w:rPr>
          <w:lang w:val="en-GB"/>
        </w:rPr>
        <w:t>products derived from distillation (</w:t>
      </w:r>
      <w:r w:rsidR="003F5F59">
        <w:rPr>
          <w:lang w:val="en-GB"/>
        </w:rPr>
        <w:t>spirits</w:t>
      </w:r>
      <w:r w:rsidR="00646E5E">
        <w:rPr>
          <w:lang w:val="en-GB"/>
        </w:rPr>
        <w:t xml:space="preserve"> and food grade ethanol</w:t>
      </w:r>
      <w:r w:rsidR="009B1DDF">
        <w:rPr>
          <w:lang w:val="en-GB"/>
        </w:rPr>
        <w:t>)</w:t>
      </w:r>
      <w:r w:rsidR="00646E5E">
        <w:rPr>
          <w:lang w:val="en-GB"/>
        </w:rPr>
        <w:t>.</w:t>
      </w:r>
      <w:r w:rsidR="000B08C6" w:rsidRPr="000B08C6">
        <w:t xml:space="preserve"> </w:t>
      </w:r>
    </w:p>
    <w:p w:rsidR="000B08C6" w:rsidRDefault="000B08C6" w:rsidP="000B08C6"/>
    <w:p w:rsidR="000B08C6" w:rsidRPr="000B08C6" w:rsidRDefault="000B08C6" w:rsidP="000B08C6">
      <w:r w:rsidRPr="000B08C6">
        <w:t xml:space="preserve">The Application states that </w:t>
      </w:r>
      <w:r w:rsidR="00D94AE6">
        <w:rPr>
          <w:rFonts w:cs="Arial"/>
        </w:rPr>
        <w:t>β</w:t>
      </w:r>
      <w:r w:rsidRPr="000B08C6">
        <w:t xml:space="preserve">-1,3-D-glucans (10-15% w/w maximum) are present in fungal chitosan as residues from the manufacturing process. No information was provided on expected levels of </w:t>
      </w:r>
      <w:r w:rsidR="00D94AE6">
        <w:rPr>
          <w:rFonts w:cs="Arial"/>
        </w:rPr>
        <w:t>β</w:t>
      </w:r>
      <w:r w:rsidRPr="000B08C6">
        <w:t xml:space="preserve">-1,3-D-glucans in alcoholic beverages that have been produced using fungal chitosan, however  </w:t>
      </w:r>
      <w:r w:rsidR="00D94AE6">
        <w:rPr>
          <w:rFonts w:cs="Arial"/>
        </w:rPr>
        <w:t>β</w:t>
      </w:r>
      <w:r w:rsidRPr="000B08C6">
        <w:t xml:space="preserve">-1,3-D-glucans are present as structural components of edible fungi and vegetables, including mushrooms, </w:t>
      </w:r>
      <w:r w:rsidR="00010AEA">
        <w:t xml:space="preserve">oats, </w:t>
      </w:r>
      <w:r w:rsidRPr="000B08C6">
        <w:t xml:space="preserve">soybean, banana, apple, pear, celery, carrot and radish, with levels of up to 20% of total carbohydrate by mass (Ko and Lin, 2004). Additional dietary exposure to </w:t>
      </w:r>
      <w:r w:rsidR="00D94AE6">
        <w:rPr>
          <w:rFonts w:cs="Arial"/>
        </w:rPr>
        <w:t>β</w:t>
      </w:r>
      <w:r w:rsidRPr="000B08C6">
        <w:t>-1,3-D-glucans from the consumption of alcoholic beverages produced using fungal chitosan would be negligible.</w:t>
      </w:r>
    </w:p>
    <w:p w:rsidR="00520876" w:rsidRDefault="00520876" w:rsidP="004C1675">
      <w:pPr>
        <w:pStyle w:val="Heading2"/>
      </w:pPr>
      <w:bookmarkStart w:id="82" w:name="_Toc363549653"/>
      <w:bookmarkStart w:id="83" w:name="_Toc303076621"/>
      <w:r>
        <w:t>3.</w:t>
      </w:r>
      <w:r w:rsidR="00AB54A9">
        <w:t>8</w:t>
      </w:r>
      <w:r w:rsidRPr="009717FC">
        <w:t xml:space="preserve"> </w:t>
      </w:r>
      <w:r w:rsidRPr="009717FC">
        <w:tab/>
        <w:t xml:space="preserve">Dietary </w:t>
      </w:r>
      <w:r w:rsidR="00C603F7">
        <w:t>E</w:t>
      </w:r>
      <w:r w:rsidRPr="009717FC">
        <w:t>xposure</w:t>
      </w:r>
      <w:bookmarkEnd w:id="82"/>
    </w:p>
    <w:p w:rsidR="00265B76" w:rsidRDefault="007F3256" w:rsidP="00DA0B8F">
      <w:r>
        <w:t>No</w:t>
      </w:r>
      <w:r w:rsidR="005718DC">
        <w:t xml:space="preserve"> </w:t>
      </w:r>
      <w:r w:rsidR="007D2801">
        <w:t xml:space="preserve">dietary exposure assessment was </w:t>
      </w:r>
      <w:r>
        <w:t>conducted</w:t>
      </w:r>
      <w:r w:rsidR="00E93C9A">
        <w:t xml:space="preserve"> because</w:t>
      </w:r>
      <w:r>
        <w:t xml:space="preserve"> </w:t>
      </w:r>
      <w:r w:rsidR="003E12AB">
        <w:t xml:space="preserve">experimental data indicates that </w:t>
      </w:r>
      <w:r>
        <w:t>residual levels of fungal chitosan in alcoholic beverages are expected to be negligible</w:t>
      </w:r>
      <w:r w:rsidR="000D513D">
        <w:t>.</w:t>
      </w:r>
      <w:r w:rsidR="00245473">
        <w:t xml:space="preserve"> </w:t>
      </w:r>
    </w:p>
    <w:p w:rsidR="00C273E0" w:rsidRPr="005719BB" w:rsidRDefault="00AB5476" w:rsidP="004C1675">
      <w:pPr>
        <w:pStyle w:val="Heading2"/>
      </w:pPr>
      <w:bookmarkStart w:id="84" w:name="_Toc363549654"/>
      <w:r>
        <w:t>3</w:t>
      </w:r>
      <w:r w:rsidR="00C273E0" w:rsidRPr="005719BB">
        <w:t>.</w:t>
      </w:r>
      <w:r w:rsidR="00AB54A9">
        <w:t>9</w:t>
      </w:r>
      <w:r w:rsidR="00C273E0">
        <w:t xml:space="preserve"> </w:t>
      </w:r>
      <w:r w:rsidR="00C273E0">
        <w:tab/>
        <w:t>Discussion</w:t>
      </w:r>
      <w:bookmarkEnd w:id="83"/>
      <w:bookmarkEnd w:id="84"/>
      <w:r w:rsidR="00C273E0" w:rsidRPr="005719BB">
        <w:t xml:space="preserve"> </w:t>
      </w:r>
    </w:p>
    <w:p w:rsidR="008F68FC" w:rsidRDefault="00F8565D" w:rsidP="00735C06">
      <w:r>
        <w:t>Chitosan derived from crustaceans has a history of safe use as a processing aid for the production of fruit juices and is also used at high doses (grams per day) as a weight loss supplement.</w:t>
      </w:r>
      <w:r w:rsidR="000D513D">
        <w:t xml:space="preserve"> C</w:t>
      </w:r>
      <w:r>
        <w:t xml:space="preserve">hitosan </w:t>
      </w:r>
      <w:r w:rsidR="000D513D">
        <w:t xml:space="preserve">derived from </w:t>
      </w:r>
      <w:r w:rsidR="000D513D" w:rsidRPr="0061535F">
        <w:rPr>
          <w:i/>
        </w:rPr>
        <w:t>A. niger</w:t>
      </w:r>
      <w:r w:rsidR="000D513D">
        <w:t xml:space="preserve"> </w:t>
      </w:r>
      <w:r w:rsidR="008F68FC">
        <w:t>has been recently approved for use as a wine processing aid in Europe</w:t>
      </w:r>
      <w:r w:rsidR="00931E6D">
        <w:t xml:space="preserve"> and via GRAS in the United States</w:t>
      </w:r>
      <w:r w:rsidR="008F68FC">
        <w:t xml:space="preserve">. </w:t>
      </w:r>
      <w:r w:rsidR="00952606">
        <w:t xml:space="preserve">The chitosan molecules derived from crustacean and fungal sources are </w:t>
      </w:r>
      <w:r>
        <w:t xml:space="preserve">chemically equivalent </w:t>
      </w:r>
      <w:r w:rsidR="000D513D">
        <w:t xml:space="preserve">in that </w:t>
      </w:r>
      <w:r w:rsidR="00952606">
        <w:t>they are</w:t>
      </w:r>
      <w:r w:rsidR="000D513D">
        <w:t xml:space="preserve"> copolymer</w:t>
      </w:r>
      <w:r w:rsidR="00952606">
        <w:t>s</w:t>
      </w:r>
      <w:r w:rsidR="000D513D">
        <w:t xml:space="preserve"> of glucosamine and N-acetylglucosamine</w:t>
      </w:r>
      <w:r w:rsidR="00AF33F4">
        <w:t xml:space="preserve"> connected by</w:t>
      </w:r>
      <w:r w:rsidR="00AF33F4" w:rsidRPr="00AF33F4">
        <w:t xml:space="preserve"> </w:t>
      </w:r>
      <w:r w:rsidR="00AF33F4">
        <w:t>β→(1,4)</w:t>
      </w:r>
      <w:r w:rsidR="00AF33F4" w:rsidRPr="00AF33F4">
        <w:t xml:space="preserve"> linkages</w:t>
      </w:r>
      <w:r w:rsidR="000D513D">
        <w:t xml:space="preserve">. </w:t>
      </w:r>
      <w:r w:rsidR="00307969">
        <w:t>Small potential difference</w:t>
      </w:r>
      <w:r w:rsidR="00F74958">
        <w:t xml:space="preserve">s </w:t>
      </w:r>
      <w:r w:rsidR="008F68FC">
        <w:t>in the toxicokinetic behaviour of chitosan preparations may be observed due to</w:t>
      </w:r>
      <w:r w:rsidR="00F74958">
        <w:t xml:space="preserve"> </w:t>
      </w:r>
      <w:r w:rsidR="008F68FC">
        <w:t xml:space="preserve">differences in </w:t>
      </w:r>
      <w:r w:rsidR="00F74958">
        <w:t>molecular weight</w:t>
      </w:r>
      <w:r w:rsidR="00307969">
        <w:t xml:space="preserve"> and degree of acetylation</w:t>
      </w:r>
      <w:r w:rsidR="008F68FC">
        <w:t>.</w:t>
      </w:r>
    </w:p>
    <w:p w:rsidR="008F68FC" w:rsidRDefault="008F68FC" w:rsidP="00735C06"/>
    <w:p w:rsidR="00F8565D" w:rsidRDefault="000A0D1D" w:rsidP="00735C06">
      <w:r>
        <w:t>Owing to its molecular size (</w:t>
      </w:r>
      <w:r w:rsidR="001842A6">
        <w:t>&gt; ~10 kDa</w:t>
      </w:r>
      <w:r>
        <w:t xml:space="preserve">) </w:t>
      </w:r>
      <w:r w:rsidR="001842A6">
        <w:t>i</w:t>
      </w:r>
      <w:r w:rsidR="00EF3252">
        <w:t>ntact f</w:t>
      </w:r>
      <w:r w:rsidR="00F8565D">
        <w:t xml:space="preserve">ungal chitosan is </w:t>
      </w:r>
      <w:r w:rsidR="00EA5D53">
        <w:t xml:space="preserve">not </w:t>
      </w:r>
      <w:r w:rsidR="00E46067">
        <w:t xml:space="preserve">expected to </w:t>
      </w:r>
      <w:r w:rsidR="00EA5D53">
        <w:t>be absorbed following oral exposure. In the gastrointestinal tract, extensive degradation</w:t>
      </w:r>
      <w:r w:rsidR="00F8565D">
        <w:t xml:space="preserve"> to oligomeric and monomeric chemical </w:t>
      </w:r>
      <w:r w:rsidR="00EA5D53">
        <w:t xml:space="preserve">components </w:t>
      </w:r>
      <w:r w:rsidR="004F03D6" w:rsidRPr="004F03D6">
        <w:t>by endogenous enzymes and colonic bacteria</w:t>
      </w:r>
      <w:r w:rsidR="00EA5D53">
        <w:t xml:space="preserve"> </w:t>
      </w:r>
      <w:r w:rsidR="004F03D6">
        <w:t>is expected</w:t>
      </w:r>
      <w:r w:rsidR="00EA5D53">
        <w:t>, followed by fermentation to common metabolites</w:t>
      </w:r>
      <w:r w:rsidR="001842A6">
        <w:t xml:space="preserve"> such as short chain fatty acids</w:t>
      </w:r>
      <w:r w:rsidR="00F8565D">
        <w:t xml:space="preserve">. </w:t>
      </w:r>
      <w:r w:rsidR="00EA5D53">
        <w:t>At high doses, such as when used as a weight loss supplement, it is likely that a proportion of chitosan pass</w:t>
      </w:r>
      <w:r w:rsidR="00EF3252">
        <w:t>es</w:t>
      </w:r>
      <w:r w:rsidR="00EA5D53">
        <w:t xml:space="preserve"> through the gastrointestinal tract</w:t>
      </w:r>
      <w:r w:rsidR="00377376" w:rsidRPr="00377376">
        <w:t xml:space="preserve"> </w:t>
      </w:r>
      <w:r w:rsidR="007722AD">
        <w:t xml:space="preserve">substantially </w:t>
      </w:r>
      <w:r w:rsidR="00377376">
        <w:t>unchanged</w:t>
      </w:r>
      <w:r w:rsidR="00EA5D53">
        <w:t>.</w:t>
      </w:r>
    </w:p>
    <w:p w:rsidR="00EA5D53" w:rsidRDefault="00EA5D53" w:rsidP="00735C06"/>
    <w:p w:rsidR="00EA5D53" w:rsidRDefault="00EF3252" w:rsidP="00735C06">
      <w:r>
        <w:t>Animal toxicity studies</w:t>
      </w:r>
      <w:r w:rsidR="00EA5D53">
        <w:t xml:space="preserve"> on various chitosan preparations </w:t>
      </w:r>
      <w:r>
        <w:t xml:space="preserve">show </w:t>
      </w:r>
      <w:r w:rsidR="00EE1F3F">
        <w:t>no treatment-related adverse effects</w:t>
      </w:r>
      <w:r>
        <w:t xml:space="preserve"> and no target organ of toxicity has been identified following oral administration. Genotoxicity studies have been uniformly negative. Limited </w:t>
      </w:r>
      <w:r w:rsidR="00307969">
        <w:t xml:space="preserve">data on </w:t>
      </w:r>
      <w:r>
        <w:t xml:space="preserve">reproductive toxicity </w:t>
      </w:r>
      <w:r w:rsidR="00EE1F3F">
        <w:t>indicate</w:t>
      </w:r>
      <w:r>
        <w:t xml:space="preserve"> no adverse findings. </w:t>
      </w:r>
      <w:r w:rsidR="00307969">
        <w:t xml:space="preserve">A published review of </w:t>
      </w:r>
      <w:r w:rsidR="007F224E">
        <w:t xml:space="preserve">human </w:t>
      </w:r>
      <w:r w:rsidR="00307969" w:rsidRPr="00307969">
        <w:t xml:space="preserve">data from 13 </w:t>
      </w:r>
      <w:r w:rsidR="00307969">
        <w:t xml:space="preserve">clinical </w:t>
      </w:r>
      <w:r w:rsidR="00307969" w:rsidRPr="00307969">
        <w:t>trials</w:t>
      </w:r>
      <w:r w:rsidR="00307969">
        <w:t xml:space="preserve"> of up to 6 months duration</w:t>
      </w:r>
      <w:r w:rsidR="00307969" w:rsidRPr="00307969">
        <w:t xml:space="preserve"> </w:t>
      </w:r>
      <w:r w:rsidR="00307969">
        <w:t xml:space="preserve">found no adverse effects associated with oral chitosan </w:t>
      </w:r>
      <w:r w:rsidR="008F68FC">
        <w:t xml:space="preserve">(average </w:t>
      </w:r>
      <w:r w:rsidR="00FF10E9">
        <w:t xml:space="preserve">daily </w:t>
      </w:r>
      <w:r w:rsidR="008F68FC">
        <w:t xml:space="preserve">dose 3.5 g) </w:t>
      </w:r>
      <w:r w:rsidR="00307969">
        <w:t xml:space="preserve">as a weight loss supplement. </w:t>
      </w:r>
      <w:r w:rsidR="007F224E" w:rsidRPr="007F224E">
        <w:t xml:space="preserve">No specific toxicity studies are available on the fungal chitosan product for which approval is being sought, however fungal chitosan has no physicochemical or compositional attributes that would suggest a hazard profile that differed </w:t>
      </w:r>
      <w:r w:rsidR="007F224E" w:rsidRPr="007F224E">
        <w:lastRenderedPageBreak/>
        <w:t>from that of other chitosan preparations. Because of a lack of adverse effects in animal and human studies with chitosan, an Acceptable Dail</w:t>
      </w:r>
      <w:r w:rsidR="007F224E">
        <w:t xml:space="preserve">y Intake (ADI) “not specified” </w:t>
      </w:r>
      <w:r w:rsidR="007F224E" w:rsidRPr="007F224E">
        <w:t>is considered appropriate.</w:t>
      </w:r>
    </w:p>
    <w:p w:rsidR="007F224E" w:rsidRDefault="007F224E" w:rsidP="00F74958">
      <w:pPr>
        <w:rPr>
          <w:lang w:val="en-GB"/>
        </w:rPr>
      </w:pPr>
    </w:p>
    <w:p w:rsidR="00C75553" w:rsidRPr="00B97068" w:rsidRDefault="007F224E" w:rsidP="00F74958">
      <w:r>
        <w:rPr>
          <w:lang w:val="en-GB"/>
        </w:rPr>
        <w:t xml:space="preserve">Experimental data </w:t>
      </w:r>
      <w:r w:rsidR="00F74958">
        <w:rPr>
          <w:lang w:val="en-GB"/>
        </w:rPr>
        <w:t xml:space="preserve">was provided indicating </w:t>
      </w:r>
      <w:r w:rsidR="00542D67">
        <w:rPr>
          <w:lang w:val="en-GB"/>
        </w:rPr>
        <w:t>that</w:t>
      </w:r>
      <w:r w:rsidR="00542D67" w:rsidRPr="00542D67">
        <w:rPr>
          <w:lang w:val="en-GB"/>
        </w:rPr>
        <w:t xml:space="preserve"> wine processed </w:t>
      </w:r>
      <w:r w:rsidR="009F6949">
        <w:rPr>
          <w:lang w:val="en-GB"/>
        </w:rPr>
        <w:t>using</w:t>
      </w:r>
      <w:r w:rsidR="00542D67" w:rsidRPr="00542D67">
        <w:rPr>
          <w:lang w:val="en-GB"/>
        </w:rPr>
        <w:t xml:space="preserve"> fungal chitosan </w:t>
      </w:r>
      <w:r w:rsidR="00542D67">
        <w:rPr>
          <w:lang w:val="en-GB"/>
        </w:rPr>
        <w:t>contained no more than 10 mg</w:t>
      </w:r>
      <w:r w:rsidR="00542D67" w:rsidRPr="00542D67">
        <w:rPr>
          <w:lang w:val="en-GB"/>
        </w:rPr>
        <w:t xml:space="preserve"> </w:t>
      </w:r>
      <w:r w:rsidR="00542D67">
        <w:rPr>
          <w:lang w:val="en-GB"/>
        </w:rPr>
        <w:t xml:space="preserve">of residual </w:t>
      </w:r>
      <w:r w:rsidR="00542D67" w:rsidRPr="00542D67">
        <w:rPr>
          <w:lang w:val="en-GB"/>
        </w:rPr>
        <w:t xml:space="preserve">chitosan </w:t>
      </w:r>
      <w:r w:rsidR="00542D67">
        <w:rPr>
          <w:lang w:val="en-GB"/>
        </w:rPr>
        <w:t xml:space="preserve">per litre, </w:t>
      </w:r>
      <w:r w:rsidR="00542D67" w:rsidRPr="00542D67">
        <w:rPr>
          <w:lang w:val="en-GB"/>
        </w:rPr>
        <w:t xml:space="preserve">the limit of detection </w:t>
      </w:r>
      <w:r w:rsidR="00542D67">
        <w:rPr>
          <w:lang w:val="en-GB"/>
        </w:rPr>
        <w:t xml:space="preserve">of the </w:t>
      </w:r>
      <w:r w:rsidR="009F6949">
        <w:rPr>
          <w:lang w:val="en-GB"/>
        </w:rPr>
        <w:t>analytical method</w:t>
      </w:r>
      <w:r w:rsidR="00542D67" w:rsidRPr="00542D67">
        <w:rPr>
          <w:lang w:val="en-GB"/>
        </w:rPr>
        <w:t xml:space="preserve">. </w:t>
      </w:r>
      <w:r w:rsidR="00F74958">
        <w:rPr>
          <w:lang w:val="en-GB"/>
        </w:rPr>
        <w:t xml:space="preserve">Negligible levels </w:t>
      </w:r>
      <w:r w:rsidR="00F74958" w:rsidRPr="00F74958">
        <w:rPr>
          <w:lang w:val="en-GB"/>
        </w:rPr>
        <w:t xml:space="preserve">would also be expected in beer and cider, while no residual </w:t>
      </w:r>
      <w:r w:rsidR="00F74958">
        <w:rPr>
          <w:lang w:val="en-GB"/>
        </w:rPr>
        <w:t xml:space="preserve">fungal </w:t>
      </w:r>
      <w:r w:rsidR="00F74958" w:rsidRPr="00F74958">
        <w:rPr>
          <w:lang w:val="en-GB"/>
        </w:rPr>
        <w:t xml:space="preserve">chitosan would be expected in </w:t>
      </w:r>
      <w:r w:rsidR="00F74958">
        <w:rPr>
          <w:lang w:val="en-GB"/>
        </w:rPr>
        <w:t xml:space="preserve">alcoholic </w:t>
      </w:r>
      <w:r w:rsidR="00F74958" w:rsidRPr="00F74958">
        <w:rPr>
          <w:lang w:val="en-GB"/>
        </w:rPr>
        <w:t>prod</w:t>
      </w:r>
      <w:r w:rsidR="00F74958">
        <w:rPr>
          <w:lang w:val="en-GB"/>
        </w:rPr>
        <w:t>ucts derived from distillation</w:t>
      </w:r>
      <w:r w:rsidR="00F74958" w:rsidRPr="00F74958">
        <w:rPr>
          <w:lang w:val="en-GB"/>
        </w:rPr>
        <w:t>.</w:t>
      </w:r>
      <w:r w:rsidR="00F74958">
        <w:rPr>
          <w:lang w:val="en-GB"/>
        </w:rPr>
        <w:t xml:space="preserve"> Because of this</w:t>
      </w:r>
      <w:r w:rsidR="008F68FC">
        <w:rPr>
          <w:lang w:val="en-GB"/>
        </w:rPr>
        <w:t>,</w:t>
      </w:r>
      <w:r w:rsidR="00F74958">
        <w:rPr>
          <w:lang w:val="en-GB"/>
        </w:rPr>
        <w:t xml:space="preserve"> </w:t>
      </w:r>
      <w:r w:rsidR="00F74958">
        <w:t>n</w:t>
      </w:r>
      <w:r w:rsidR="00F74958" w:rsidRPr="00F74958">
        <w:t>o dietary exposure assessment was conducted.</w:t>
      </w:r>
    </w:p>
    <w:p w:rsidR="00F74958" w:rsidRDefault="00F74958" w:rsidP="00E93C9A"/>
    <w:p w:rsidR="00E93C9A" w:rsidRPr="00E93C9A" w:rsidRDefault="00E93C9A" w:rsidP="00E93C9A">
      <w:r w:rsidRPr="00AD0C98">
        <w:t xml:space="preserve">Chitosan preparations derived from </w:t>
      </w:r>
      <w:r w:rsidRPr="00D8126D">
        <w:rPr>
          <w:i/>
        </w:rPr>
        <w:t>A. niger</w:t>
      </w:r>
      <w:r w:rsidRPr="00B97068">
        <w:t xml:space="preserve"> contain </w:t>
      </w:r>
      <w:r w:rsidR="007F224E" w:rsidRPr="00B97068">
        <w:t xml:space="preserve">non-covalently linked </w:t>
      </w:r>
      <w:r w:rsidR="00D94AE6" w:rsidRPr="00D8126D">
        <w:t>β-1,3-D</w:t>
      </w:r>
      <w:r w:rsidRPr="00B97068">
        <w:t>-glucans which are</w:t>
      </w:r>
      <w:r w:rsidR="00033444" w:rsidRPr="00B97068">
        <w:t xml:space="preserve"> negligible</w:t>
      </w:r>
      <w:r w:rsidRPr="00D8126D">
        <w:t xml:space="preserve"> in crustacean derived preparations.</w:t>
      </w:r>
      <w:r w:rsidRPr="00B97068">
        <w:t xml:space="preserve"> </w:t>
      </w:r>
      <w:r w:rsidR="00B97068">
        <w:t>Normal d</w:t>
      </w:r>
      <w:r w:rsidR="008F68FC" w:rsidRPr="00B97068">
        <w:t xml:space="preserve">ietary exposure to </w:t>
      </w:r>
      <w:r w:rsidR="00D94AE6" w:rsidRPr="00B97068">
        <w:rPr>
          <w:rFonts w:cs="Arial"/>
        </w:rPr>
        <w:t>β</w:t>
      </w:r>
      <w:r w:rsidR="008F68FC" w:rsidRPr="00D8126D">
        <w:t>-1,3-</w:t>
      </w:r>
      <w:r w:rsidR="00D94AE6" w:rsidRPr="00B97068">
        <w:t>D-</w:t>
      </w:r>
      <w:r w:rsidR="008F68FC" w:rsidRPr="00AD0C98">
        <w:t xml:space="preserve">glucans occurs through the consumption of </w:t>
      </w:r>
      <w:r w:rsidR="008F68FC" w:rsidRPr="00B97068">
        <w:t xml:space="preserve">fruit and vegetables; </w:t>
      </w:r>
      <w:r w:rsidR="007F224E" w:rsidRPr="00B97068">
        <w:t xml:space="preserve">any </w:t>
      </w:r>
      <w:r w:rsidR="008F68FC" w:rsidRPr="00AD0C98">
        <w:t>additional dietary exposure from th</w:t>
      </w:r>
      <w:r w:rsidR="008F68FC" w:rsidRPr="00D8126D">
        <w:t>e consumption of alcoholic beverages produced using fungal chitosan would be negligible</w:t>
      </w:r>
      <w:r w:rsidR="008F68FC" w:rsidRPr="00B97068">
        <w:t>.</w:t>
      </w:r>
    </w:p>
    <w:p w:rsidR="003D7BAA" w:rsidRDefault="000C52FC" w:rsidP="004C1675">
      <w:pPr>
        <w:pStyle w:val="Heading2"/>
      </w:pPr>
      <w:bookmarkStart w:id="85" w:name="_Toc303076624"/>
      <w:bookmarkStart w:id="86" w:name="_Toc363549655"/>
      <w:r>
        <w:t>3</w:t>
      </w:r>
      <w:r w:rsidR="00AE596A" w:rsidRPr="005719BB">
        <w:t>.</w:t>
      </w:r>
      <w:r w:rsidR="00075925">
        <w:t>10</w:t>
      </w:r>
      <w:r w:rsidR="00AE596A" w:rsidRPr="005719BB">
        <w:t xml:space="preserve"> </w:t>
      </w:r>
      <w:r w:rsidR="00AE596A" w:rsidRPr="005719BB">
        <w:tab/>
      </w:r>
      <w:r w:rsidR="00952FC0">
        <w:t>Risk</w:t>
      </w:r>
      <w:r>
        <w:t xml:space="preserve"> Assessment</w:t>
      </w:r>
      <w:r w:rsidR="00AE596A">
        <w:t xml:space="preserve"> Conclusion</w:t>
      </w:r>
      <w:bookmarkEnd w:id="85"/>
      <w:bookmarkEnd w:id="86"/>
    </w:p>
    <w:p w:rsidR="000B08C6" w:rsidRDefault="004E0618">
      <w:pPr>
        <w:widowControl/>
        <w:rPr>
          <w:rFonts w:cs="Tahoma"/>
          <w:b/>
          <w:bCs/>
          <w:kern w:val="32"/>
          <w:sz w:val="36"/>
          <w:szCs w:val="32"/>
        </w:rPr>
      </w:pPr>
      <w:r>
        <w:t xml:space="preserve">The use of </w:t>
      </w:r>
      <w:r w:rsidR="00E93C9A">
        <w:t xml:space="preserve">fungal </w:t>
      </w:r>
      <w:r w:rsidR="006C46FF">
        <w:t>chitosan</w:t>
      </w:r>
      <w:r>
        <w:t xml:space="preserve"> as a</w:t>
      </w:r>
      <w:r w:rsidR="000C52FC">
        <w:t xml:space="preserve"> </w:t>
      </w:r>
      <w:r>
        <w:t>processing aid</w:t>
      </w:r>
      <w:r w:rsidR="007D2801" w:rsidRPr="007D2801">
        <w:t xml:space="preserve"> </w:t>
      </w:r>
      <w:r w:rsidR="002635AD">
        <w:t xml:space="preserve">for </w:t>
      </w:r>
      <w:r w:rsidR="00E93C9A" w:rsidRPr="00E93C9A">
        <w:t xml:space="preserve">of </w:t>
      </w:r>
      <w:r w:rsidR="00E93C9A">
        <w:t xml:space="preserve">the production of </w:t>
      </w:r>
      <w:r w:rsidR="00E93C9A" w:rsidRPr="00E93C9A">
        <w:t>wine, beer, cider, spirits and food grade ethano</w:t>
      </w:r>
      <w:r w:rsidR="00E93C9A">
        <w:t xml:space="preserve">l </w:t>
      </w:r>
      <w:r w:rsidR="003019C8">
        <w:t xml:space="preserve">as proposed in this Application </w:t>
      </w:r>
      <w:r>
        <w:t xml:space="preserve">raises no public health and safety </w:t>
      </w:r>
      <w:r w:rsidR="007D2801">
        <w:t>concerns</w:t>
      </w:r>
      <w:r>
        <w:t>.</w:t>
      </w:r>
      <w:r w:rsidR="00C75553">
        <w:t xml:space="preserve">  </w:t>
      </w:r>
      <w:bookmarkStart w:id="87" w:name="_Toc303076625"/>
      <w:r w:rsidR="000B08C6">
        <w:br w:type="page"/>
      </w:r>
    </w:p>
    <w:p w:rsidR="007C5AE4" w:rsidRPr="000C008A" w:rsidRDefault="0044734D" w:rsidP="004C1675">
      <w:pPr>
        <w:pStyle w:val="Heading1"/>
      </w:pPr>
      <w:bookmarkStart w:id="88" w:name="_Toc363549656"/>
      <w:r w:rsidRPr="000C008A">
        <w:lastRenderedPageBreak/>
        <w:t>4</w:t>
      </w:r>
      <w:r w:rsidR="001F1E9D" w:rsidRPr="000C008A">
        <w:t xml:space="preserve">. </w:t>
      </w:r>
      <w:r w:rsidR="00CB025E" w:rsidRPr="000C008A">
        <w:tab/>
      </w:r>
      <w:r w:rsidR="007C5AE4" w:rsidRPr="000C008A">
        <w:t>References</w:t>
      </w:r>
      <w:bookmarkEnd w:id="87"/>
      <w:bookmarkEnd w:id="88"/>
    </w:p>
    <w:bookmarkEnd w:id="66"/>
    <w:p w:rsidR="008B6F88" w:rsidRPr="004C1675" w:rsidRDefault="008B6F88" w:rsidP="004C1675">
      <w:pPr>
        <w:rPr>
          <w:sz w:val="20"/>
          <w:szCs w:val="20"/>
          <w:lang w:eastAsia="en-AU"/>
        </w:rPr>
      </w:pPr>
    </w:p>
    <w:p w:rsidR="001E401A" w:rsidRPr="00A34F6D" w:rsidRDefault="001E401A" w:rsidP="00DC0A90">
      <w:pPr>
        <w:rPr>
          <w:rFonts w:cs="Arial"/>
          <w:sz w:val="20"/>
          <w:szCs w:val="20"/>
          <w:lang w:eastAsia="en-AU"/>
        </w:rPr>
      </w:pPr>
      <w:r w:rsidRPr="00A34F6D">
        <w:rPr>
          <w:rFonts w:cs="Arial"/>
          <w:sz w:val="20"/>
          <w:szCs w:val="20"/>
          <w:lang w:eastAsia="en-AU"/>
        </w:rPr>
        <w:t xml:space="preserve">Aam BB, Heggset EB, Norberg AL, Sørlie M, Vårum KM, Eijsink VG (2010) Production of chitooligosaccharides and their potential applications in medicine. </w:t>
      </w:r>
      <w:r w:rsidRPr="00A34F6D">
        <w:rPr>
          <w:rFonts w:cs="Arial"/>
          <w:i/>
          <w:sz w:val="20"/>
          <w:szCs w:val="20"/>
          <w:lang w:eastAsia="en-AU"/>
        </w:rPr>
        <w:t>Marine Drugs</w:t>
      </w:r>
      <w:r w:rsidRPr="00A34F6D">
        <w:rPr>
          <w:rFonts w:cs="Arial"/>
          <w:sz w:val="20"/>
          <w:szCs w:val="20"/>
          <w:lang w:eastAsia="en-AU"/>
        </w:rPr>
        <w:t xml:space="preserve"> </w:t>
      </w:r>
      <w:r w:rsidRPr="00A34F6D">
        <w:rPr>
          <w:rFonts w:cs="Arial"/>
          <w:b/>
          <w:sz w:val="20"/>
          <w:szCs w:val="20"/>
          <w:lang w:eastAsia="en-AU"/>
        </w:rPr>
        <w:t>8</w:t>
      </w:r>
      <w:r w:rsidRPr="00A34F6D">
        <w:rPr>
          <w:rFonts w:cs="Arial"/>
          <w:sz w:val="20"/>
          <w:szCs w:val="20"/>
          <w:lang w:eastAsia="en-AU"/>
        </w:rPr>
        <w:t>(5):1482-1517.</w:t>
      </w:r>
    </w:p>
    <w:p w:rsidR="00DC0A90" w:rsidRPr="00A34F6D" w:rsidRDefault="00DC0A90" w:rsidP="00EE5336">
      <w:pPr>
        <w:rPr>
          <w:rFonts w:eastAsia="Calibri" w:cs="Arial"/>
          <w:sz w:val="20"/>
          <w:szCs w:val="20"/>
          <w:lang w:val="en-US" w:bidi="ar-SA"/>
        </w:rPr>
      </w:pPr>
    </w:p>
    <w:p w:rsidR="00B138AA" w:rsidRPr="00A34F6D" w:rsidRDefault="00EE5336" w:rsidP="00EE5336">
      <w:pPr>
        <w:rPr>
          <w:rFonts w:eastAsia="Calibri" w:cs="Arial"/>
          <w:sz w:val="20"/>
          <w:szCs w:val="20"/>
          <w:lang w:val="en-US" w:bidi="ar-SA"/>
        </w:rPr>
      </w:pPr>
      <w:r w:rsidRPr="00A34F6D">
        <w:rPr>
          <w:rFonts w:eastAsia="Calibri" w:cs="Arial"/>
          <w:sz w:val="20"/>
          <w:szCs w:val="20"/>
          <w:lang w:val="en-US" w:bidi="ar-SA"/>
        </w:rPr>
        <w:t xml:space="preserve">Chagas R, Monteiro S, Ferreira RB (2012) Assessment of potential side effects of common fining agents used for white wine protein stabilization. </w:t>
      </w:r>
      <w:r w:rsidRPr="00A34F6D">
        <w:rPr>
          <w:rFonts w:eastAsia="Calibri" w:cs="Arial"/>
          <w:i/>
          <w:sz w:val="20"/>
          <w:szCs w:val="20"/>
          <w:lang w:val="en-US" w:bidi="ar-SA"/>
        </w:rPr>
        <w:t>American Journal of Enology and Viticulture</w:t>
      </w:r>
      <w:r w:rsidRPr="00A34F6D">
        <w:rPr>
          <w:rFonts w:eastAsia="Calibri" w:cs="Arial"/>
          <w:sz w:val="20"/>
          <w:szCs w:val="20"/>
          <w:lang w:val="en-US" w:bidi="ar-SA"/>
        </w:rPr>
        <w:t xml:space="preserve"> </w:t>
      </w:r>
      <w:r w:rsidRPr="00A34F6D">
        <w:rPr>
          <w:rFonts w:eastAsia="Calibri" w:cs="Arial"/>
          <w:b/>
          <w:sz w:val="20"/>
          <w:szCs w:val="20"/>
          <w:lang w:val="en-US" w:bidi="ar-SA"/>
        </w:rPr>
        <w:t>63</w:t>
      </w:r>
      <w:r w:rsidRPr="00A34F6D">
        <w:rPr>
          <w:rFonts w:eastAsia="Calibri" w:cs="Arial"/>
          <w:sz w:val="20"/>
          <w:szCs w:val="20"/>
          <w:lang w:val="en-US" w:bidi="ar-SA"/>
        </w:rPr>
        <w:t>(4):574-578</w:t>
      </w:r>
      <w:r w:rsidR="00896B3A" w:rsidRPr="00A34F6D">
        <w:rPr>
          <w:rFonts w:eastAsia="Calibri" w:cs="Arial"/>
          <w:sz w:val="20"/>
          <w:szCs w:val="20"/>
          <w:lang w:val="en-US" w:bidi="ar-SA"/>
        </w:rPr>
        <w:t>.</w:t>
      </w:r>
    </w:p>
    <w:p w:rsidR="00B138AA" w:rsidRPr="00A34F6D" w:rsidRDefault="00B138AA" w:rsidP="00B138AA">
      <w:pPr>
        <w:rPr>
          <w:rFonts w:eastAsia="Calibri" w:cs="Arial"/>
          <w:sz w:val="20"/>
          <w:szCs w:val="20"/>
          <w:lang w:val="en-US" w:bidi="ar-SA"/>
        </w:rPr>
      </w:pPr>
      <w:r w:rsidRPr="00A34F6D">
        <w:rPr>
          <w:rFonts w:eastAsia="Calibri" w:cs="Arial"/>
          <w:sz w:val="20"/>
          <w:szCs w:val="20"/>
          <w:lang w:val="en-US" w:bidi="ar-SA"/>
        </w:rPr>
        <w:t xml:space="preserve">Chae SY, Jang MK, Nah JW (2005) Influence of molecular weight on oral absorption of water soluble chitosans. </w:t>
      </w:r>
      <w:r w:rsidRPr="00A34F6D">
        <w:rPr>
          <w:rFonts w:eastAsia="Calibri" w:cs="Arial"/>
          <w:i/>
          <w:sz w:val="20"/>
          <w:szCs w:val="20"/>
          <w:lang w:val="en-US" w:bidi="ar-SA"/>
        </w:rPr>
        <w:t xml:space="preserve">J Control Release </w:t>
      </w:r>
      <w:r w:rsidRPr="00A34F6D">
        <w:rPr>
          <w:rFonts w:eastAsia="Calibri" w:cs="Arial"/>
          <w:b/>
          <w:sz w:val="20"/>
          <w:szCs w:val="20"/>
          <w:lang w:val="en-US" w:bidi="ar-SA"/>
        </w:rPr>
        <w:t>102</w:t>
      </w:r>
      <w:r w:rsidRPr="00A34F6D">
        <w:rPr>
          <w:rFonts w:eastAsia="Calibri" w:cs="Arial"/>
          <w:sz w:val="20"/>
          <w:szCs w:val="20"/>
          <w:lang w:val="en-US" w:bidi="ar-SA"/>
        </w:rPr>
        <w:t>(2):383-394.</w:t>
      </w:r>
    </w:p>
    <w:p w:rsidR="0071398B" w:rsidRPr="00A34F6D" w:rsidRDefault="0071398B" w:rsidP="00F37CC0">
      <w:pPr>
        <w:rPr>
          <w:rFonts w:eastAsia="Calibri" w:cs="Arial"/>
          <w:sz w:val="20"/>
          <w:szCs w:val="20"/>
          <w:lang w:val="en-US" w:bidi="ar-SA"/>
        </w:rPr>
      </w:pPr>
    </w:p>
    <w:p w:rsidR="0071398B" w:rsidRPr="00A34F6D" w:rsidRDefault="0071398B" w:rsidP="0071398B">
      <w:pPr>
        <w:rPr>
          <w:rFonts w:eastAsia="Calibri" w:cs="Arial"/>
          <w:sz w:val="20"/>
          <w:szCs w:val="20"/>
          <w:lang w:val="en-US" w:bidi="ar-SA"/>
        </w:rPr>
      </w:pPr>
      <w:r w:rsidRPr="00A34F6D">
        <w:rPr>
          <w:rFonts w:eastAsia="Calibri" w:cs="Arial"/>
          <w:sz w:val="20"/>
          <w:szCs w:val="20"/>
          <w:lang w:val="en-US" w:bidi="ar-SA"/>
        </w:rPr>
        <w:t xml:space="preserve">Choi HG, Kim JK, Kwak DH, Cho JR, Kim JY, Kim BJ, Jung KY, Choi BK, Shin MK, Choo YK (2002) Effects of high molecular weight water-soluble chitosan on in vitro fertilization and ovulation in mice fed a high-fat diet. </w:t>
      </w:r>
      <w:r w:rsidRPr="00A34F6D">
        <w:rPr>
          <w:rFonts w:eastAsia="Calibri" w:cs="Arial"/>
          <w:i/>
          <w:sz w:val="20"/>
          <w:szCs w:val="20"/>
          <w:lang w:val="en-US" w:bidi="ar-SA"/>
        </w:rPr>
        <w:t>Arch Pharm Res.</w:t>
      </w:r>
      <w:r w:rsidRPr="00A34F6D">
        <w:rPr>
          <w:rFonts w:eastAsia="Calibri" w:cs="Arial"/>
          <w:sz w:val="20"/>
          <w:szCs w:val="20"/>
          <w:lang w:val="en-US" w:bidi="ar-SA"/>
        </w:rPr>
        <w:t xml:space="preserve"> </w:t>
      </w:r>
      <w:r w:rsidRPr="00A34F6D">
        <w:rPr>
          <w:rFonts w:eastAsia="Calibri" w:cs="Arial"/>
          <w:b/>
          <w:sz w:val="20"/>
          <w:szCs w:val="20"/>
          <w:lang w:val="en-US" w:bidi="ar-SA"/>
        </w:rPr>
        <w:t>25</w:t>
      </w:r>
      <w:r w:rsidRPr="00A34F6D">
        <w:rPr>
          <w:rFonts w:eastAsia="Calibri" w:cs="Arial"/>
          <w:sz w:val="20"/>
          <w:szCs w:val="20"/>
          <w:lang w:val="en-US" w:bidi="ar-SA"/>
        </w:rPr>
        <w:t>(2):178-183.</w:t>
      </w:r>
    </w:p>
    <w:p w:rsidR="0071398B" w:rsidRPr="00A34F6D" w:rsidRDefault="0071398B" w:rsidP="00F37CC0">
      <w:pPr>
        <w:rPr>
          <w:rFonts w:eastAsia="Calibri" w:cs="Arial"/>
          <w:sz w:val="20"/>
          <w:szCs w:val="20"/>
          <w:lang w:val="en-US" w:bidi="ar-SA"/>
        </w:rPr>
      </w:pPr>
    </w:p>
    <w:p w:rsidR="00F37CC0" w:rsidRPr="00A34F6D" w:rsidRDefault="00F37CC0" w:rsidP="00F37CC0">
      <w:pPr>
        <w:rPr>
          <w:rFonts w:eastAsia="Calibri" w:cs="Arial"/>
          <w:sz w:val="20"/>
          <w:szCs w:val="20"/>
          <w:lang w:val="en-US" w:bidi="ar-SA"/>
        </w:rPr>
      </w:pPr>
      <w:r w:rsidRPr="00A34F6D">
        <w:rPr>
          <w:rFonts w:eastAsia="Calibri" w:cs="Arial"/>
          <w:sz w:val="20"/>
          <w:szCs w:val="20"/>
          <w:lang w:val="en-US" w:bidi="ar-SA"/>
        </w:rPr>
        <w:t xml:space="preserve">Codex (2005) Codex General Standard for Fruit Juices and Nectars (CODEX STAN 247-2005). Available at: </w:t>
      </w:r>
      <w:hyperlink r:id="rId11" w:history="1">
        <w:r w:rsidRPr="00A34F6D">
          <w:rPr>
            <w:rStyle w:val="Hyperlink"/>
            <w:rFonts w:eastAsia="Calibri" w:cs="Arial"/>
            <w:color w:val="0000FF"/>
            <w:sz w:val="20"/>
            <w:szCs w:val="20"/>
            <w:lang w:val="en-US" w:bidi="ar-SA"/>
          </w:rPr>
          <w:t>http://www.codexalimentarius.org/standards/list-of-standards/</w:t>
        </w:r>
      </w:hyperlink>
    </w:p>
    <w:p w:rsidR="00F37CC0" w:rsidRPr="00A34F6D" w:rsidRDefault="00F37CC0" w:rsidP="00F37CC0">
      <w:pPr>
        <w:rPr>
          <w:rFonts w:eastAsia="Calibri" w:cs="Arial"/>
          <w:sz w:val="20"/>
          <w:szCs w:val="20"/>
          <w:lang w:val="en-US" w:bidi="ar-SA"/>
        </w:rPr>
      </w:pPr>
    </w:p>
    <w:p w:rsidR="00EE5336" w:rsidRPr="00A34F6D" w:rsidRDefault="00EE5336" w:rsidP="00EE5336">
      <w:pPr>
        <w:rPr>
          <w:rFonts w:eastAsia="Calibri" w:cs="Arial"/>
          <w:sz w:val="20"/>
          <w:szCs w:val="20"/>
          <w:lang w:val="en-US" w:bidi="ar-SA"/>
        </w:rPr>
      </w:pPr>
      <w:r w:rsidRPr="00A34F6D">
        <w:rPr>
          <w:rFonts w:eastAsia="Calibri" w:cs="Arial"/>
          <w:sz w:val="20"/>
          <w:szCs w:val="20"/>
          <w:lang w:val="en-US" w:bidi="ar-SA"/>
        </w:rPr>
        <w:t xml:space="preserve">Dutta PK, Dutta J, Tripathi VS (2004) Chitin and chitosan: chemistry, properties and applications. </w:t>
      </w:r>
      <w:r w:rsidRPr="00A34F6D">
        <w:rPr>
          <w:rFonts w:eastAsia="Calibri" w:cs="Arial"/>
          <w:i/>
          <w:sz w:val="20"/>
          <w:szCs w:val="20"/>
          <w:lang w:val="en-US" w:bidi="ar-SA"/>
        </w:rPr>
        <w:t>J Sci Indust Res</w:t>
      </w:r>
      <w:r w:rsidR="00E80DB7" w:rsidRPr="00A34F6D">
        <w:rPr>
          <w:rFonts w:eastAsia="Calibri" w:cs="Arial"/>
          <w:i/>
          <w:sz w:val="20"/>
          <w:szCs w:val="20"/>
          <w:lang w:val="en-US" w:bidi="ar-SA"/>
        </w:rPr>
        <w:t>.</w:t>
      </w:r>
      <w:r w:rsidRPr="00A34F6D">
        <w:rPr>
          <w:rFonts w:eastAsia="Calibri" w:cs="Arial"/>
          <w:sz w:val="20"/>
          <w:szCs w:val="20"/>
          <w:lang w:val="en-US" w:bidi="ar-SA"/>
        </w:rPr>
        <w:t xml:space="preserve"> 63:20-31</w:t>
      </w:r>
      <w:r w:rsidR="00896B3A" w:rsidRPr="00A34F6D">
        <w:rPr>
          <w:rFonts w:eastAsia="Calibri" w:cs="Arial"/>
          <w:sz w:val="20"/>
          <w:szCs w:val="20"/>
          <w:lang w:val="en-US" w:bidi="ar-SA"/>
        </w:rPr>
        <w:t>.</w:t>
      </w:r>
    </w:p>
    <w:p w:rsidR="005F3B2E" w:rsidRPr="00A34F6D" w:rsidRDefault="005F3B2E" w:rsidP="00EE5336">
      <w:pPr>
        <w:rPr>
          <w:rFonts w:cs="Arial"/>
          <w:sz w:val="20"/>
          <w:szCs w:val="20"/>
          <w:lang w:val="en-GB"/>
        </w:rPr>
      </w:pPr>
    </w:p>
    <w:p w:rsidR="00260D9E" w:rsidRDefault="00260D9E" w:rsidP="006C2E63">
      <w:pPr>
        <w:rPr>
          <w:rFonts w:cs="Arial"/>
          <w:sz w:val="20"/>
          <w:szCs w:val="20"/>
          <w:lang w:val="en-GB"/>
        </w:rPr>
      </w:pPr>
      <w:r>
        <w:rPr>
          <w:rFonts w:cs="Arial"/>
          <w:sz w:val="20"/>
          <w:szCs w:val="20"/>
          <w:lang w:val="en-GB"/>
        </w:rPr>
        <w:t xml:space="preserve">EFSA (2010) </w:t>
      </w:r>
      <w:r w:rsidR="006C2E63" w:rsidRPr="006C2E63">
        <w:rPr>
          <w:rFonts w:cs="Arial"/>
          <w:sz w:val="20"/>
          <w:szCs w:val="20"/>
          <w:lang w:val="en-GB"/>
        </w:rPr>
        <w:t>Scientific Opinion on the safety of ‘Chitin-glu</w:t>
      </w:r>
      <w:r w:rsidR="006C2E63">
        <w:rPr>
          <w:rFonts w:cs="Arial"/>
          <w:sz w:val="20"/>
          <w:szCs w:val="20"/>
          <w:lang w:val="en-GB"/>
        </w:rPr>
        <w:t xml:space="preserve">can’ as a Novel Food ingredient. </w:t>
      </w:r>
      <w:r w:rsidR="006C2E63" w:rsidRPr="0033278C">
        <w:rPr>
          <w:rFonts w:cs="Arial"/>
          <w:i/>
          <w:sz w:val="20"/>
          <w:szCs w:val="20"/>
          <w:lang w:val="en-GB"/>
        </w:rPr>
        <w:t>EFSA Journal</w:t>
      </w:r>
      <w:r w:rsidR="006C2E63">
        <w:rPr>
          <w:rFonts w:cs="Arial"/>
          <w:sz w:val="20"/>
          <w:szCs w:val="20"/>
          <w:lang w:val="en-GB"/>
        </w:rPr>
        <w:t xml:space="preserve"> </w:t>
      </w:r>
      <w:r w:rsidR="006C2E63" w:rsidRPr="0033278C">
        <w:rPr>
          <w:rFonts w:cs="Arial"/>
          <w:b/>
          <w:sz w:val="20"/>
          <w:szCs w:val="20"/>
          <w:lang w:val="en-GB"/>
        </w:rPr>
        <w:t>8</w:t>
      </w:r>
      <w:r w:rsidR="006C2E63" w:rsidRPr="006C2E63">
        <w:rPr>
          <w:rFonts w:cs="Arial"/>
          <w:sz w:val="20"/>
          <w:szCs w:val="20"/>
          <w:lang w:val="en-GB"/>
        </w:rPr>
        <w:t>(7):1687</w:t>
      </w:r>
    </w:p>
    <w:p w:rsidR="00260D9E" w:rsidRDefault="00260D9E" w:rsidP="00EE5336">
      <w:pPr>
        <w:rPr>
          <w:rFonts w:cs="Arial"/>
          <w:sz w:val="20"/>
          <w:szCs w:val="20"/>
          <w:lang w:val="en-GB"/>
        </w:rPr>
      </w:pPr>
    </w:p>
    <w:p w:rsidR="005F3B2E" w:rsidRPr="00A34F6D" w:rsidRDefault="005F3B2E" w:rsidP="00EE5336">
      <w:pPr>
        <w:rPr>
          <w:rFonts w:cs="Arial"/>
          <w:sz w:val="20"/>
          <w:szCs w:val="20"/>
          <w:lang w:val="en-GB"/>
        </w:rPr>
      </w:pPr>
      <w:r w:rsidRPr="00A34F6D">
        <w:rPr>
          <w:rFonts w:cs="Arial"/>
          <w:sz w:val="20"/>
          <w:szCs w:val="20"/>
          <w:lang w:val="en-GB"/>
        </w:rPr>
        <w:t>EFSA (2011) Scientific Opinion on the substantiation of health claims related to chitosan and reduction in body weight (ID 679, 1499), maintenance of normal blood LDL-cholesterol concentrations (ID 4663), reduction of intestinal transit time (ID 4664) and reduction of inflammation (ID 1985) pursuant to Article 13(1) of Regulation (EC) No 1924/2006.</w:t>
      </w:r>
      <w:r w:rsidR="00FB470C" w:rsidRPr="00A34F6D">
        <w:rPr>
          <w:rFonts w:cs="Arial"/>
          <w:sz w:val="20"/>
          <w:szCs w:val="20"/>
          <w:lang w:val="en-GB"/>
        </w:rPr>
        <w:t xml:space="preserve"> European Food Safety Authority.</w:t>
      </w:r>
      <w:r w:rsidRPr="00A34F6D">
        <w:rPr>
          <w:rFonts w:cs="Arial"/>
          <w:sz w:val="20"/>
          <w:szCs w:val="20"/>
          <w:lang w:val="en-GB"/>
        </w:rPr>
        <w:t xml:space="preserve"> </w:t>
      </w:r>
      <w:r w:rsidRPr="00A34F6D">
        <w:rPr>
          <w:rFonts w:cs="Arial"/>
          <w:i/>
          <w:sz w:val="20"/>
          <w:szCs w:val="20"/>
          <w:lang w:val="en-GB"/>
        </w:rPr>
        <w:t>EFSA Journal</w:t>
      </w:r>
      <w:r w:rsidRPr="00A34F6D">
        <w:rPr>
          <w:rFonts w:cs="Arial"/>
          <w:sz w:val="20"/>
          <w:szCs w:val="20"/>
          <w:lang w:val="en-GB"/>
        </w:rPr>
        <w:t xml:space="preserve"> </w:t>
      </w:r>
      <w:r w:rsidRPr="00A34F6D">
        <w:rPr>
          <w:rFonts w:cs="Arial"/>
          <w:b/>
          <w:sz w:val="20"/>
          <w:szCs w:val="20"/>
          <w:lang w:val="en-GB"/>
        </w:rPr>
        <w:t>9</w:t>
      </w:r>
      <w:r w:rsidRPr="00A34F6D">
        <w:rPr>
          <w:rFonts w:cs="Arial"/>
          <w:sz w:val="20"/>
          <w:szCs w:val="20"/>
          <w:lang w:val="en-GB"/>
        </w:rPr>
        <w:t>(6):2214</w:t>
      </w:r>
      <w:r w:rsidR="00FB470C" w:rsidRPr="00A34F6D">
        <w:rPr>
          <w:rFonts w:cs="Arial"/>
          <w:sz w:val="20"/>
          <w:szCs w:val="20"/>
          <w:lang w:val="en-GB"/>
        </w:rPr>
        <w:t>.</w:t>
      </w:r>
    </w:p>
    <w:p w:rsidR="005F3B2E" w:rsidRPr="00A34F6D" w:rsidRDefault="005F3B2E" w:rsidP="00EE5336">
      <w:pPr>
        <w:rPr>
          <w:rFonts w:cs="Arial"/>
          <w:sz w:val="20"/>
          <w:szCs w:val="20"/>
          <w:lang w:val="en-GB"/>
        </w:rPr>
      </w:pPr>
    </w:p>
    <w:p w:rsidR="00EE5336" w:rsidRPr="00A34F6D" w:rsidRDefault="00EE5336" w:rsidP="00EE5336">
      <w:pPr>
        <w:rPr>
          <w:rFonts w:cs="Arial"/>
          <w:sz w:val="20"/>
          <w:szCs w:val="20"/>
          <w:lang w:val="en-GB"/>
        </w:rPr>
      </w:pPr>
      <w:r w:rsidRPr="00A34F6D">
        <w:rPr>
          <w:rFonts w:cs="Arial"/>
          <w:sz w:val="20"/>
          <w:szCs w:val="20"/>
          <w:lang w:val="en-GB"/>
        </w:rPr>
        <w:t xml:space="preserve">EU (2011) Commission Regulation (EU) No 53/2011 of 21 January 2011 amending Regulation (EC) No 606/2009 laying down certain detailed rules for implementing Council Regulations (EC) No 479/2008 as regards the categories of grapevine products, oenological practices and the applicable restrictions. </w:t>
      </w:r>
      <w:r w:rsidRPr="00A34F6D">
        <w:rPr>
          <w:rFonts w:cs="Arial"/>
          <w:i/>
          <w:sz w:val="20"/>
          <w:szCs w:val="20"/>
          <w:lang w:val="en-GB"/>
        </w:rPr>
        <w:t>Off J Eur Union</w:t>
      </w:r>
      <w:r w:rsidRPr="00A34F6D">
        <w:rPr>
          <w:rFonts w:cs="Arial"/>
          <w:sz w:val="20"/>
          <w:szCs w:val="20"/>
          <w:lang w:val="en-GB"/>
        </w:rPr>
        <w:t xml:space="preserve"> 54(L19):1-6.</w:t>
      </w:r>
      <w:r w:rsidR="00716644" w:rsidRPr="00A34F6D">
        <w:rPr>
          <w:rFonts w:cs="Arial"/>
          <w:sz w:val="20"/>
          <w:szCs w:val="20"/>
          <w:lang w:val="en-GB"/>
        </w:rPr>
        <w:t xml:space="preserve"> Available at:</w:t>
      </w:r>
    </w:p>
    <w:p w:rsidR="00EE5336" w:rsidRPr="00A34F6D" w:rsidRDefault="00347B8A" w:rsidP="00EE5336">
      <w:pPr>
        <w:rPr>
          <w:rFonts w:cs="Arial"/>
          <w:color w:val="333333"/>
          <w:sz w:val="20"/>
          <w:szCs w:val="20"/>
          <w:lang w:val="en-US"/>
        </w:rPr>
      </w:pPr>
      <w:hyperlink r:id="rId12" w:history="1">
        <w:r w:rsidR="00EE5336" w:rsidRPr="00A34F6D">
          <w:rPr>
            <w:rFonts w:eastAsia="Calibri" w:cs="Arial"/>
            <w:color w:val="0000FF"/>
            <w:sz w:val="20"/>
            <w:szCs w:val="20"/>
            <w:u w:val="single"/>
            <w:lang w:val="en-US" w:bidi="ar-SA"/>
          </w:rPr>
          <w:t>http://eur-lex.europa.eu/LexUriServ/LexUriServ.do?uri=OJ:L:2011:019:0001:0006:EN:PDF</w:t>
        </w:r>
      </w:hyperlink>
    </w:p>
    <w:p w:rsidR="00EE5336" w:rsidRPr="00A34F6D" w:rsidRDefault="00EE5336" w:rsidP="00EE5336">
      <w:pPr>
        <w:rPr>
          <w:rFonts w:eastAsia="Calibri" w:cs="Arial"/>
          <w:sz w:val="20"/>
          <w:szCs w:val="20"/>
          <w:lang w:val="en-US" w:bidi="ar-SA"/>
        </w:rPr>
      </w:pPr>
    </w:p>
    <w:p w:rsidR="00EE5336" w:rsidRPr="00A34F6D" w:rsidRDefault="00EE5336" w:rsidP="00EE5336">
      <w:pPr>
        <w:rPr>
          <w:rFonts w:eastAsia="Calibri" w:cs="Arial"/>
          <w:sz w:val="20"/>
          <w:szCs w:val="20"/>
          <w:lang w:val="en-US" w:bidi="ar-SA"/>
        </w:rPr>
      </w:pPr>
      <w:r w:rsidRPr="00A34F6D">
        <w:rPr>
          <w:rFonts w:eastAsia="Calibri" w:cs="Arial"/>
          <w:sz w:val="20"/>
          <w:szCs w:val="20"/>
          <w:lang w:val="en-US" w:bidi="ar-SA"/>
        </w:rPr>
        <w:t xml:space="preserve">FDA (2011) US Food and Drug Administration, Generally Recognized as </w:t>
      </w:r>
      <w:r w:rsidR="008A60B3" w:rsidRPr="00A34F6D">
        <w:rPr>
          <w:rFonts w:eastAsia="Calibri" w:cs="Arial"/>
          <w:sz w:val="20"/>
          <w:szCs w:val="20"/>
          <w:lang w:val="en-US" w:bidi="ar-SA"/>
        </w:rPr>
        <w:t>S</w:t>
      </w:r>
      <w:r w:rsidRPr="00A34F6D">
        <w:rPr>
          <w:rFonts w:eastAsia="Calibri" w:cs="Arial"/>
          <w:sz w:val="20"/>
          <w:szCs w:val="20"/>
          <w:lang w:val="en-US" w:bidi="ar-SA"/>
        </w:rPr>
        <w:t>afe (GRAS) substance under the US FDA regulation. GRAS Notice No. GRN 000397, FDA response letter, 19 December 2011</w:t>
      </w:r>
      <w:r w:rsidR="00716644" w:rsidRPr="00A34F6D">
        <w:rPr>
          <w:rFonts w:eastAsia="Calibri" w:cs="Arial"/>
          <w:sz w:val="20"/>
          <w:szCs w:val="20"/>
          <w:lang w:val="en-US" w:bidi="ar-SA"/>
        </w:rPr>
        <w:t>. Available at:</w:t>
      </w:r>
    </w:p>
    <w:p w:rsidR="00EE5336" w:rsidRPr="00A34F6D" w:rsidRDefault="00347B8A" w:rsidP="00EE5336">
      <w:pPr>
        <w:rPr>
          <w:rFonts w:cs="Arial"/>
          <w:sz w:val="20"/>
          <w:szCs w:val="20"/>
          <w:lang w:val="en-GB"/>
        </w:rPr>
      </w:pPr>
      <w:hyperlink r:id="rId13" w:history="1">
        <w:r w:rsidR="00EE5336" w:rsidRPr="00A34F6D">
          <w:rPr>
            <w:rFonts w:cs="Arial"/>
            <w:color w:val="3333FF"/>
            <w:sz w:val="20"/>
            <w:szCs w:val="20"/>
            <w:u w:val="single"/>
            <w:lang w:val="en-GB"/>
          </w:rPr>
          <w:t>http://www.accessdata.fda.gov/scripts/fcn/fcnDetailNavigation.cfm?rpt=grasListing&amp;id=397</w:t>
        </w:r>
      </w:hyperlink>
    </w:p>
    <w:p w:rsidR="00344A68" w:rsidRPr="00A34F6D" w:rsidRDefault="00344A68" w:rsidP="00EE5336">
      <w:pPr>
        <w:rPr>
          <w:rFonts w:cs="Arial"/>
          <w:color w:val="333333"/>
          <w:sz w:val="20"/>
          <w:szCs w:val="20"/>
          <w:lang w:val="en-US"/>
        </w:rPr>
      </w:pPr>
    </w:p>
    <w:p w:rsidR="00FD3E06" w:rsidRDefault="00347B8A" w:rsidP="00FD3E06">
      <w:pPr>
        <w:rPr>
          <w:rFonts w:cs="Arial"/>
          <w:sz w:val="20"/>
          <w:szCs w:val="20"/>
        </w:rPr>
      </w:pPr>
      <w:hyperlink r:id="rId14" w:history="1">
        <w:r w:rsidR="0033278C" w:rsidRPr="00AE4AF0">
          <w:rPr>
            <w:rStyle w:val="Hyperlink"/>
            <w:rFonts w:cs="Arial"/>
            <w:sz w:val="20"/>
            <w:szCs w:val="20"/>
          </w:rPr>
          <w:t>http://www.winemakermag.com/stories/techniques/article/indices/12-clarityfiltration/26-a-clearer-understanding-of-fining-agents</w:t>
        </w:r>
      </w:hyperlink>
    </w:p>
    <w:p w:rsidR="0033278C" w:rsidRPr="001D76E6" w:rsidRDefault="0033278C" w:rsidP="00FD3E06">
      <w:pPr>
        <w:rPr>
          <w:rFonts w:cs="Arial"/>
          <w:sz w:val="20"/>
          <w:szCs w:val="20"/>
        </w:rPr>
      </w:pPr>
    </w:p>
    <w:p w:rsidR="00AF689A" w:rsidRPr="00A34F6D" w:rsidRDefault="00AF689A" w:rsidP="00AF689A">
      <w:pPr>
        <w:rPr>
          <w:rFonts w:cs="Arial"/>
          <w:color w:val="333333"/>
          <w:sz w:val="20"/>
          <w:szCs w:val="20"/>
          <w:lang w:val="en-US"/>
        </w:rPr>
      </w:pPr>
      <w:r w:rsidRPr="00A34F6D">
        <w:rPr>
          <w:rFonts w:cs="Arial"/>
          <w:color w:val="333333"/>
          <w:sz w:val="20"/>
          <w:szCs w:val="20"/>
          <w:lang w:val="en-US"/>
        </w:rPr>
        <w:t xml:space="preserve">Ibrahim A, Gilzad-kohan MH, Aghazadeh-Habashi A, Jamali F (2012) Absorption and bioavailability of glucosamine in the rat. </w:t>
      </w:r>
      <w:r w:rsidRPr="00A34F6D">
        <w:rPr>
          <w:rFonts w:cs="Arial"/>
          <w:i/>
          <w:color w:val="333333"/>
          <w:sz w:val="20"/>
          <w:szCs w:val="20"/>
          <w:lang w:val="en-US"/>
        </w:rPr>
        <w:t>J Pharm Sci.</w:t>
      </w:r>
      <w:r w:rsidRPr="00A34F6D">
        <w:rPr>
          <w:rFonts w:cs="Arial"/>
          <w:color w:val="333333"/>
          <w:sz w:val="20"/>
          <w:szCs w:val="20"/>
          <w:lang w:val="en-US"/>
        </w:rPr>
        <w:t xml:space="preserve"> </w:t>
      </w:r>
      <w:r w:rsidRPr="00A34F6D">
        <w:rPr>
          <w:rFonts w:cs="Arial"/>
          <w:b/>
          <w:color w:val="333333"/>
          <w:sz w:val="20"/>
          <w:szCs w:val="20"/>
          <w:lang w:val="en-US"/>
        </w:rPr>
        <w:t>101</w:t>
      </w:r>
      <w:r w:rsidRPr="00A34F6D">
        <w:rPr>
          <w:rFonts w:cs="Arial"/>
          <w:color w:val="333333"/>
          <w:sz w:val="20"/>
          <w:szCs w:val="20"/>
          <w:lang w:val="en-US"/>
        </w:rPr>
        <w:t>(7):2574-2583.</w:t>
      </w:r>
    </w:p>
    <w:p w:rsidR="00AF689A" w:rsidRPr="00A34F6D" w:rsidRDefault="00AF689A" w:rsidP="00344A68">
      <w:pPr>
        <w:rPr>
          <w:rFonts w:cs="Arial"/>
          <w:color w:val="333333"/>
          <w:sz w:val="20"/>
          <w:szCs w:val="20"/>
          <w:lang w:val="en-US"/>
        </w:rPr>
      </w:pPr>
    </w:p>
    <w:p w:rsidR="00982C49" w:rsidRPr="00A34F6D" w:rsidRDefault="00982C49" w:rsidP="00344A68">
      <w:pPr>
        <w:rPr>
          <w:rFonts w:cs="Arial"/>
          <w:color w:val="333333"/>
          <w:sz w:val="20"/>
          <w:szCs w:val="20"/>
          <w:lang w:val="en-US"/>
        </w:rPr>
      </w:pPr>
      <w:r w:rsidRPr="00A34F6D">
        <w:rPr>
          <w:rFonts w:cs="Arial"/>
          <w:color w:val="333333"/>
          <w:sz w:val="20"/>
          <w:szCs w:val="20"/>
          <w:lang w:val="en-US"/>
        </w:rPr>
        <w:t>JFCRF (2011) Japan Food Chemical Research Foundation. List of Existing Food Additives.</w:t>
      </w:r>
    </w:p>
    <w:p w:rsidR="00982C49" w:rsidRPr="00A34F6D" w:rsidRDefault="00982C49" w:rsidP="00344A68">
      <w:pPr>
        <w:rPr>
          <w:rFonts w:cs="Arial"/>
          <w:color w:val="0000FF"/>
          <w:sz w:val="20"/>
          <w:szCs w:val="20"/>
          <w:lang w:val="en-US"/>
        </w:rPr>
      </w:pPr>
      <w:r w:rsidRPr="00A34F6D">
        <w:rPr>
          <w:rFonts w:cs="Arial"/>
          <w:color w:val="333333"/>
          <w:sz w:val="20"/>
          <w:szCs w:val="20"/>
          <w:lang w:val="en-US"/>
        </w:rPr>
        <w:t xml:space="preserve">Available at: </w:t>
      </w:r>
      <w:hyperlink r:id="rId15" w:history="1">
        <w:r w:rsidRPr="00A34F6D">
          <w:rPr>
            <w:rStyle w:val="Hyperlink"/>
            <w:rFonts w:cs="Arial"/>
            <w:color w:val="0000FF"/>
            <w:sz w:val="20"/>
            <w:szCs w:val="20"/>
            <w:lang w:val="en-US"/>
          </w:rPr>
          <w:t>http://www.ffcr.or.jp/zaidan/ffcrhome.nsf/pages/list-exst.add</w:t>
        </w:r>
      </w:hyperlink>
    </w:p>
    <w:p w:rsidR="00982C49" w:rsidRPr="00A34F6D" w:rsidRDefault="00982C49" w:rsidP="00344A68">
      <w:pPr>
        <w:rPr>
          <w:rFonts w:cs="Arial"/>
          <w:color w:val="333333"/>
          <w:sz w:val="20"/>
          <w:szCs w:val="20"/>
          <w:lang w:val="en-US"/>
        </w:rPr>
      </w:pPr>
    </w:p>
    <w:p w:rsidR="00344A68" w:rsidRPr="00A34F6D" w:rsidRDefault="00344A68" w:rsidP="00344A68">
      <w:pPr>
        <w:rPr>
          <w:rFonts w:cs="Arial"/>
          <w:color w:val="333333"/>
          <w:sz w:val="20"/>
          <w:szCs w:val="20"/>
          <w:lang w:val="en-US"/>
        </w:rPr>
      </w:pPr>
      <w:r w:rsidRPr="00A34F6D">
        <w:rPr>
          <w:rFonts w:cs="Arial"/>
          <w:color w:val="333333"/>
          <w:sz w:val="20"/>
          <w:szCs w:val="20"/>
          <w:lang w:val="en-US"/>
        </w:rPr>
        <w:t xml:space="preserve">Jull AB, Ni Mhurchu C, Bennett DA, Dunshea-Mooij CA, Rodgers A (2008) Chitosan for overweight or obesity. </w:t>
      </w:r>
      <w:r w:rsidRPr="00A34F6D">
        <w:rPr>
          <w:rFonts w:cs="Arial"/>
          <w:i/>
          <w:color w:val="333333"/>
          <w:sz w:val="20"/>
          <w:szCs w:val="20"/>
          <w:lang w:val="en-US"/>
        </w:rPr>
        <w:t>Cochrane Database Syst Rev.</w:t>
      </w:r>
      <w:r w:rsidRPr="00A34F6D">
        <w:rPr>
          <w:rFonts w:cs="Arial"/>
          <w:color w:val="333333"/>
          <w:sz w:val="20"/>
          <w:szCs w:val="20"/>
          <w:lang w:val="en-US"/>
        </w:rPr>
        <w:t xml:space="preserve"> Jul 16;(3):CD003892.</w:t>
      </w:r>
    </w:p>
    <w:p w:rsidR="00344A68" w:rsidRPr="00A34F6D" w:rsidRDefault="00344A68" w:rsidP="00EE5336">
      <w:pPr>
        <w:rPr>
          <w:rFonts w:cs="Arial"/>
          <w:color w:val="333333"/>
          <w:sz w:val="20"/>
          <w:szCs w:val="20"/>
          <w:lang w:val="en-US"/>
        </w:rPr>
      </w:pPr>
    </w:p>
    <w:p w:rsidR="00430D68" w:rsidRPr="00A34F6D" w:rsidRDefault="00430D68" w:rsidP="00430D68">
      <w:pPr>
        <w:rPr>
          <w:rFonts w:cs="Arial"/>
          <w:color w:val="333333"/>
          <w:sz w:val="20"/>
          <w:szCs w:val="20"/>
          <w:lang w:val="en-US"/>
        </w:rPr>
      </w:pPr>
      <w:r w:rsidRPr="00A34F6D">
        <w:rPr>
          <w:rFonts w:cs="Arial"/>
          <w:color w:val="333333"/>
          <w:sz w:val="20"/>
          <w:szCs w:val="20"/>
          <w:lang w:val="en-US"/>
        </w:rPr>
        <w:t xml:space="preserve">Kean T, Thanou M (2010) Biodegradation, biodistribution and toxicity of chitosan. </w:t>
      </w:r>
      <w:r w:rsidRPr="00A34F6D">
        <w:rPr>
          <w:rFonts w:cs="Arial"/>
          <w:i/>
          <w:color w:val="333333"/>
          <w:sz w:val="20"/>
          <w:szCs w:val="20"/>
          <w:lang w:val="en-US"/>
        </w:rPr>
        <w:t xml:space="preserve">Adv Drug Deliv Rev. </w:t>
      </w:r>
      <w:r w:rsidRPr="00A34F6D">
        <w:rPr>
          <w:rFonts w:cs="Arial"/>
          <w:b/>
          <w:color w:val="333333"/>
          <w:sz w:val="20"/>
          <w:szCs w:val="20"/>
          <w:lang w:val="en-US"/>
        </w:rPr>
        <w:t>62</w:t>
      </w:r>
      <w:r w:rsidRPr="00A34F6D">
        <w:rPr>
          <w:rFonts w:cs="Arial"/>
          <w:color w:val="333333"/>
          <w:sz w:val="20"/>
          <w:szCs w:val="20"/>
          <w:lang w:val="en-US"/>
        </w:rPr>
        <w:t>(1):3-11. Review.</w:t>
      </w:r>
    </w:p>
    <w:p w:rsidR="0047248D" w:rsidRPr="00A34F6D" w:rsidRDefault="0047248D" w:rsidP="00EE5336">
      <w:pPr>
        <w:rPr>
          <w:rFonts w:cs="Arial"/>
          <w:color w:val="333333"/>
          <w:sz w:val="20"/>
          <w:szCs w:val="20"/>
          <w:lang w:val="en-US"/>
        </w:rPr>
      </w:pPr>
    </w:p>
    <w:p w:rsidR="0047248D" w:rsidRPr="00A34F6D" w:rsidRDefault="0047248D" w:rsidP="0047248D">
      <w:pPr>
        <w:rPr>
          <w:rFonts w:cs="Arial"/>
          <w:color w:val="333333"/>
          <w:sz w:val="20"/>
          <w:szCs w:val="20"/>
          <w:lang w:val="en-US"/>
        </w:rPr>
      </w:pPr>
      <w:r w:rsidRPr="00A34F6D">
        <w:rPr>
          <w:rFonts w:cs="Arial"/>
          <w:color w:val="333333"/>
          <w:sz w:val="20"/>
          <w:szCs w:val="20"/>
          <w:lang w:val="en-US"/>
        </w:rPr>
        <w:t xml:space="preserve">Kim SK, Park PJ, Yang HP, Han SS (2001) Subacute toxicity of chitosan oligosaccharide in Sprague-Dawley rats. </w:t>
      </w:r>
      <w:r w:rsidRPr="00A34F6D">
        <w:rPr>
          <w:rFonts w:cs="Arial"/>
          <w:i/>
          <w:color w:val="333333"/>
          <w:sz w:val="20"/>
          <w:szCs w:val="20"/>
          <w:lang w:val="en-US"/>
        </w:rPr>
        <w:t>Arzneimittelforschung</w:t>
      </w:r>
      <w:r w:rsidRPr="00A34F6D">
        <w:rPr>
          <w:rFonts w:cs="Arial"/>
          <w:color w:val="333333"/>
          <w:sz w:val="20"/>
          <w:szCs w:val="20"/>
          <w:lang w:val="en-US"/>
        </w:rPr>
        <w:t xml:space="preserve"> </w:t>
      </w:r>
      <w:r w:rsidRPr="00A34F6D">
        <w:rPr>
          <w:rFonts w:cs="Arial"/>
          <w:b/>
          <w:color w:val="333333"/>
          <w:sz w:val="20"/>
          <w:szCs w:val="20"/>
          <w:lang w:val="en-US"/>
        </w:rPr>
        <w:t>51</w:t>
      </w:r>
      <w:r w:rsidRPr="00A34F6D">
        <w:rPr>
          <w:rFonts w:cs="Arial"/>
          <w:color w:val="333333"/>
          <w:sz w:val="20"/>
          <w:szCs w:val="20"/>
          <w:lang w:val="en-US"/>
        </w:rPr>
        <w:t>(9):769-774.</w:t>
      </w:r>
    </w:p>
    <w:p w:rsidR="0089305B" w:rsidRPr="00A34F6D" w:rsidRDefault="0089305B" w:rsidP="0047248D">
      <w:pPr>
        <w:rPr>
          <w:rFonts w:cs="Arial"/>
          <w:color w:val="333333"/>
          <w:sz w:val="20"/>
          <w:szCs w:val="20"/>
          <w:lang w:val="en-US"/>
        </w:rPr>
      </w:pPr>
    </w:p>
    <w:p w:rsidR="00AD5D42" w:rsidRDefault="0089305B" w:rsidP="0047248D">
      <w:pPr>
        <w:rPr>
          <w:rFonts w:cs="Arial"/>
          <w:color w:val="333333"/>
          <w:sz w:val="20"/>
          <w:szCs w:val="20"/>
          <w:lang w:val="en-US"/>
        </w:rPr>
      </w:pPr>
      <w:r w:rsidRPr="00A34F6D">
        <w:rPr>
          <w:rFonts w:cs="Arial"/>
          <w:color w:val="333333"/>
          <w:sz w:val="20"/>
          <w:szCs w:val="20"/>
          <w:lang w:val="en-US"/>
        </w:rPr>
        <w:t>Kitozyme (2010) Report on the industrial test of chitosan from fungal source as a technological auxiliary on must and wine (2008/SA/0150)</w:t>
      </w:r>
      <w:r w:rsidR="004A5A72" w:rsidRPr="00A34F6D">
        <w:rPr>
          <w:rFonts w:cs="Arial"/>
          <w:color w:val="333333"/>
          <w:sz w:val="20"/>
          <w:szCs w:val="20"/>
          <w:lang w:val="en-US"/>
        </w:rPr>
        <w:t>. Chitosan from fungal source. Assessment of 2 years experiments (2008-2009, 2009-2010). Unpublished report.</w:t>
      </w:r>
      <w:r w:rsidR="00AD5D42">
        <w:rPr>
          <w:rFonts w:cs="Arial"/>
          <w:color w:val="333333"/>
          <w:sz w:val="20"/>
          <w:szCs w:val="20"/>
          <w:lang w:val="en-US"/>
        </w:rPr>
        <w:br w:type="page"/>
      </w:r>
    </w:p>
    <w:p w:rsidR="001677F7" w:rsidRDefault="001677F7" w:rsidP="005F4941">
      <w:pPr>
        <w:rPr>
          <w:rFonts w:cs="Arial"/>
          <w:color w:val="333333"/>
          <w:sz w:val="20"/>
          <w:szCs w:val="20"/>
          <w:lang w:val="en-US"/>
        </w:rPr>
      </w:pPr>
      <w:r>
        <w:rPr>
          <w:rFonts w:cs="Arial"/>
          <w:color w:val="333333"/>
          <w:sz w:val="20"/>
          <w:szCs w:val="20"/>
          <w:lang w:val="en-US"/>
        </w:rPr>
        <w:lastRenderedPageBreak/>
        <w:t>Kitozyme (2011) Chitosan GRAS Notice. Submitted to US FDA</w:t>
      </w:r>
      <w:r w:rsidR="00BE1A7A">
        <w:rPr>
          <w:rFonts w:cs="Arial"/>
          <w:color w:val="333333"/>
          <w:sz w:val="20"/>
          <w:szCs w:val="20"/>
          <w:lang w:val="en-US"/>
        </w:rPr>
        <w:t>,</w:t>
      </w:r>
      <w:r>
        <w:rPr>
          <w:rFonts w:cs="Arial"/>
          <w:color w:val="333333"/>
          <w:sz w:val="20"/>
          <w:szCs w:val="20"/>
          <w:lang w:val="en-US"/>
        </w:rPr>
        <w:t xml:space="preserve"> </w:t>
      </w:r>
      <w:r w:rsidR="00BE1A7A">
        <w:rPr>
          <w:rFonts w:cs="Arial"/>
          <w:color w:val="333333"/>
          <w:sz w:val="20"/>
          <w:szCs w:val="20"/>
          <w:lang w:val="en-US"/>
        </w:rPr>
        <w:t>3</w:t>
      </w:r>
      <w:r>
        <w:rPr>
          <w:rFonts w:cs="Arial"/>
          <w:color w:val="333333"/>
          <w:sz w:val="20"/>
          <w:szCs w:val="20"/>
          <w:lang w:val="en-US"/>
        </w:rPr>
        <w:t xml:space="preserve"> Aug 2011.</w:t>
      </w:r>
    </w:p>
    <w:p w:rsidR="001677F7" w:rsidRPr="0033278C" w:rsidRDefault="00347B8A" w:rsidP="005F4941">
      <w:pPr>
        <w:rPr>
          <w:rFonts w:cs="Arial"/>
          <w:color w:val="0000FF"/>
          <w:sz w:val="20"/>
          <w:szCs w:val="20"/>
          <w:lang w:val="en-US"/>
        </w:rPr>
      </w:pPr>
      <w:hyperlink r:id="rId16" w:history="1">
        <w:r w:rsidR="001677F7" w:rsidRPr="0033278C">
          <w:rPr>
            <w:rStyle w:val="Hyperlink"/>
            <w:rFonts w:cs="Arial"/>
            <w:color w:val="0000FF"/>
            <w:sz w:val="20"/>
            <w:szCs w:val="20"/>
            <w:lang w:val="en-US"/>
          </w:rPr>
          <w:t>http://www.accessdata.fda.gov/scripts/fcn/fcnDetailNavigation.cfm?rpt=grasListing&amp;id=397</w:t>
        </w:r>
      </w:hyperlink>
    </w:p>
    <w:p w:rsidR="001677F7" w:rsidRDefault="001677F7" w:rsidP="005F4941">
      <w:pPr>
        <w:rPr>
          <w:rFonts w:cs="Arial"/>
          <w:color w:val="333333"/>
          <w:sz w:val="20"/>
          <w:szCs w:val="20"/>
          <w:lang w:val="en-US"/>
        </w:rPr>
      </w:pPr>
    </w:p>
    <w:p w:rsidR="005F4941" w:rsidRPr="00A34F6D" w:rsidRDefault="00C33D22" w:rsidP="005F4941">
      <w:pPr>
        <w:rPr>
          <w:rFonts w:cs="Arial"/>
          <w:color w:val="333333"/>
          <w:sz w:val="20"/>
          <w:szCs w:val="20"/>
          <w:lang w:val="en-US"/>
        </w:rPr>
      </w:pPr>
      <w:r w:rsidRPr="00A34F6D">
        <w:rPr>
          <w:rFonts w:cs="Arial"/>
          <w:color w:val="333333"/>
          <w:sz w:val="20"/>
          <w:szCs w:val="20"/>
          <w:lang w:val="en-US"/>
        </w:rPr>
        <w:t xml:space="preserve">Ko YT, Lin YL (2004) 1,3-beta-glucan quantification by a fluorescence microassay and analysis of its distribution in foods. </w:t>
      </w:r>
      <w:r w:rsidRPr="00A34F6D">
        <w:rPr>
          <w:rFonts w:cs="Arial"/>
          <w:i/>
          <w:color w:val="333333"/>
          <w:sz w:val="20"/>
          <w:szCs w:val="20"/>
          <w:lang w:val="en-US"/>
        </w:rPr>
        <w:t>J Agric Food Chem.</w:t>
      </w:r>
      <w:r w:rsidRPr="00A34F6D">
        <w:rPr>
          <w:rFonts w:cs="Arial"/>
          <w:color w:val="333333"/>
          <w:sz w:val="20"/>
          <w:szCs w:val="20"/>
          <w:lang w:val="en-US"/>
        </w:rPr>
        <w:t xml:space="preserve"> </w:t>
      </w:r>
      <w:r w:rsidR="005F4941" w:rsidRPr="00A34F6D">
        <w:rPr>
          <w:rFonts w:cs="Arial"/>
          <w:b/>
          <w:color w:val="333333"/>
          <w:sz w:val="20"/>
          <w:szCs w:val="20"/>
          <w:lang w:val="en-US"/>
        </w:rPr>
        <w:t>52</w:t>
      </w:r>
      <w:r w:rsidR="005F4941" w:rsidRPr="00A34F6D">
        <w:rPr>
          <w:rFonts w:cs="Arial"/>
          <w:color w:val="333333"/>
          <w:sz w:val="20"/>
          <w:szCs w:val="20"/>
          <w:lang w:val="en-US"/>
        </w:rPr>
        <w:t>(11):3313-</w:t>
      </w:r>
      <w:r w:rsidRPr="00A34F6D">
        <w:rPr>
          <w:rFonts w:cs="Arial"/>
          <w:color w:val="333333"/>
          <w:sz w:val="20"/>
          <w:szCs w:val="20"/>
          <w:lang w:val="en-US"/>
        </w:rPr>
        <w:t>331</w:t>
      </w:r>
      <w:r w:rsidR="005F4941" w:rsidRPr="00A34F6D">
        <w:rPr>
          <w:rFonts w:cs="Arial"/>
          <w:color w:val="333333"/>
          <w:sz w:val="20"/>
          <w:szCs w:val="20"/>
          <w:lang w:val="en-US"/>
        </w:rPr>
        <w:t>8.</w:t>
      </w:r>
    </w:p>
    <w:p w:rsidR="005F4941" w:rsidRPr="00A34F6D" w:rsidRDefault="005F4941" w:rsidP="00EE5336">
      <w:pPr>
        <w:rPr>
          <w:rFonts w:cs="Arial"/>
          <w:color w:val="333333"/>
          <w:sz w:val="20"/>
          <w:szCs w:val="20"/>
          <w:lang w:val="en-US"/>
        </w:rPr>
      </w:pPr>
    </w:p>
    <w:p w:rsidR="00EE5336" w:rsidRPr="00A34F6D" w:rsidRDefault="00EE5336" w:rsidP="00EE5336">
      <w:pPr>
        <w:rPr>
          <w:rFonts w:cs="Arial"/>
          <w:color w:val="333333"/>
          <w:sz w:val="20"/>
          <w:szCs w:val="20"/>
          <w:lang w:val="en-US"/>
        </w:rPr>
      </w:pPr>
      <w:r w:rsidRPr="00A34F6D">
        <w:rPr>
          <w:rFonts w:cs="Arial"/>
          <w:color w:val="333333"/>
          <w:sz w:val="20"/>
          <w:szCs w:val="20"/>
          <w:lang w:val="en-US"/>
        </w:rPr>
        <w:t xml:space="preserve">Kurtbay HM, Bekçi Z, Merdivan M, Yurdakoç K (2008) Reduction of ochratoxin A levels in red wine by bentonite, modified bentonites, and chitosan. </w:t>
      </w:r>
      <w:r w:rsidRPr="00A34F6D">
        <w:rPr>
          <w:rFonts w:cs="Arial"/>
          <w:i/>
          <w:color w:val="333333"/>
          <w:sz w:val="20"/>
          <w:szCs w:val="20"/>
          <w:lang w:val="en-US"/>
        </w:rPr>
        <w:t>J Agric Food Sci.</w:t>
      </w:r>
      <w:r w:rsidRPr="00A34F6D">
        <w:rPr>
          <w:rFonts w:cs="Arial"/>
          <w:color w:val="333333"/>
          <w:sz w:val="20"/>
          <w:szCs w:val="20"/>
          <w:lang w:val="en-US"/>
        </w:rPr>
        <w:t xml:space="preserve"> </w:t>
      </w:r>
      <w:r w:rsidRPr="00A34F6D">
        <w:rPr>
          <w:rFonts w:cs="Arial"/>
          <w:b/>
          <w:color w:val="333333"/>
          <w:sz w:val="20"/>
          <w:szCs w:val="20"/>
          <w:lang w:val="en-US"/>
        </w:rPr>
        <w:t>56</w:t>
      </w:r>
      <w:r w:rsidRPr="00A34F6D">
        <w:rPr>
          <w:rFonts w:cs="Arial"/>
          <w:color w:val="333333"/>
          <w:sz w:val="20"/>
          <w:szCs w:val="20"/>
          <w:lang w:val="en-US"/>
        </w:rPr>
        <w:t>:2541-2545</w:t>
      </w:r>
      <w:r w:rsidR="00896B3A" w:rsidRPr="00A34F6D">
        <w:rPr>
          <w:rFonts w:cs="Arial"/>
          <w:color w:val="333333"/>
          <w:sz w:val="20"/>
          <w:szCs w:val="20"/>
          <w:lang w:val="en-US"/>
        </w:rPr>
        <w:t>.</w:t>
      </w:r>
    </w:p>
    <w:p w:rsidR="00811584" w:rsidRPr="00A34F6D" w:rsidRDefault="00811584" w:rsidP="00EE5336">
      <w:pPr>
        <w:rPr>
          <w:rFonts w:eastAsia="Calibri" w:cs="Arial"/>
          <w:sz w:val="20"/>
          <w:szCs w:val="20"/>
          <w:lang w:val="en-US" w:bidi="ar-SA"/>
        </w:rPr>
      </w:pPr>
    </w:p>
    <w:p w:rsidR="00811584" w:rsidRPr="00A34F6D" w:rsidRDefault="00811584" w:rsidP="00811584">
      <w:pPr>
        <w:rPr>
          <w:rFonts w:eastAsia="Calibri" w:cs="Arial"/>
          <w:sz w:val="20"/>
          <w:szCs w:val="20"/>
          <w:lang w:val="en-US" w:bidi="ar-SA"/>
        </w:rPr>
      </w:pPr>
      <w:r w:rsidRPr="00A34F6D">
        <w:rPr>
          <w:rFonts w:eastAsia="Calibri" w:cs="Arial"/>
          <w:sz w:val="20"/>
          <w:szCs w:val="20"/>
          <w:lang w:val="en-US" w:bidi="ar-SA"/>
        </w:rPr>
        <w:t xml:space="preserve">Muzzarelli RA (1997) Human enzymatic activities related to the therapeutic administration of chitin derivatives. </w:t>
      </w:r>
      <w:r w:rsidRPr="00A34F6D">
        <w:rPr>
          <w:rFonts w:eastAsia="Calibri" w:cs="Arial"/>
          <w:i/>
          <w:sz w:val="20"/>
          <w:szCs w:val="20"/>
          <w:lang w:val="en-US" w:bidi="ar-SA"/>
        </w:rPr>
        <w:t>Cell Mol Life Sci.</w:t>
      </w:r>
      <w:r w:rsidRPr="00A34F6D">
        <w:rPr>
          <w:rFonts w:eastAsia="Calibri" w:cs="Arial"/>
          <w:sz w:val="20"/>
          <w:szCs w:val="20"/>
          <w:lang w:val="en-US" w:bidi="ar-SA"/>
        </w:rPr>
        <w:t xml:space="preserve"> </w:t>
      </w:r>
      <w:r w:rsidRPr="00A34F6D">
        <w:rPr>
          <w:rFonts w:eastAsia="Calibri" w:cs="Arial"/>
          <w:b/>
          <w:sz w:val="20"/>
          <w:szCs w:val="20"/>
          <w:lang w:val="en-US" w:bidi="ar-SA"/>
        </w:rPr>
        <w:t>53</w:t>
      </w:r>
      <w:r w:rsidRPr="00A34F6D">
        <w:rPr>
          <w:rFonts w:eastAsia="Calibri" w:cs="Arial"/>
          <w:sz w:val="20"/>
          <w:szCs w:val="20"/>
          <w:lang w:val="en-US" w:bidi="ar-SA"/>
        </w:rPr>
        <w:t>(2):131-140.</w:t>
      </w:r>
    </w:p>
    <w:p w:rsidR="00811584" w:rsidRPr="00A34F6D" w:rsidRDefault="00811584" w:rsidP="00EE5336">
      <w:pPr>
        <w:rPr>
          <w:rFonts w:eastAsia="Calibri" w:cs="Arial"/>
          <w:sz w:val="20"/>
          <w:szCs w:val="20"/>
          <w:lang w:val="en-US" w:bidi="ar-SA"/>
        </w:rPr>
      </w:pPr>
    </w:p>
    <w:p w:rsidR="0084360C" w:rsidRPr="00A34F6D" w:rsidRDefault="0084360C" w:rsidP="0084360C">
      <w:pPr>
        <w:rPr>
          <w:rFonts w:eastAsia="Calibri" w:cs="Arial"/>
          <w:sz w:val="20"/>
          <w:szCs w:val="20"/>
          <w:lang w:val="en-US" w:bidi="ar-SA"/>
        </w:rPr>
      </w:pPr>
      <w:r w:rsidRPr="00A34F6D">
        <w:rPr>
          <w:rFonts w:eastAsia="Calibri" w:cs="Arial"/>
          <w:sz w:val="20"/>
          <w:szCs w:val="20"/>
          <w:lang w:val="en-US" w:bidi="ar-SA"/>
        </w:rPr>
        <w:t xml:space="preserve">Naito Y, Tago K, Nagata T, Furuya M, Seki T, Kato H, Morimura T, Ohara N (2007) A 90-day ad libitum administration toxicity study of oligoglucosamine in F344 rats. </w:t>
      </w:r>
      <w:r w:rsidRPr="00A34F6D">
        <w:rPr>
          <w:rFonts w:eastAsia="Calibri" w:cs="Arial"/>
          <w:i/>
          <w:sz w:val="20"/>
          <w:szCs w:val="20"/>
          <w:lang w:val="en-US" w:bidi="ar-SA"/>
        </w:rPr>
        <w:t>Food Chem Toxicol.</w:t>
      </w:r>
      <w:r w:rsidRPr="00A34F6D">
        <w:rPr>
          <w:rFonts w:eastAsia="Calibri" w:cs="Arial"/>
          <w:sz w:val="20"/>
          <w:szCs w:val="20"/>
          <w:lang w:val="en-US" w:bidi="ar-SA"/>
        </w:rPr>
        <w:t xml:space="preserve"> </w:t>
      </w:r>
      <w:r w:rsidRPr="00A34F6D">
        <w:rPr>
          <w:rFonts w:eastAsia="Calibri" w:cs="Arial"/>
          <w:b/>
          <w:sz w:val="20"/>
          <w:szCs w:val="20"/>
          <w:lang w:val="en-US" w:bidi="ar-SA"/>
        </w:rPr>
        <w:t>45</w:t>
      </w:r>
      <w:r w:rsidRPr="00A34F6D">
        <w:rPr>
          <w:rFonts w:eastAsia="Calibri" w:cs="Arial"/>
          <w:sz w:val="20"/>
          <w:szCs w:val="20"/>
          <w:lang w:val="en-US" w:bidi="ar-SA"/>
        </w:rPr>
        <w:t>(9):1575-1587.</w:t>
      </w:r>
    </w:p>
    <w:p w:rsidR="0084360C" w:rsidRPr="00A34F6D" w:rsidRDefault="0084360C" w:rsidP="00EE5336">
      <w:pPr>
        <w:rPr>
          <w:rFonts w:eastAsia="Calibri" w:cs="Arial"/>
          <w:sz w:val="20"/>
          <w:szCs w:val="20"/>
          <w:lang w:val="en-US" w:bidi="ar-SA"/>
        </w:rPr>
      </w:pPr>
    </w:p>
    <w:p w:rsidR="00F11B4B" w:rsidRPr="00A34F6D" w:rsidRDefault="005B3AD0" w:rsidP="00EE5336">
      <w:pPr>
        <w:rPr>
          <w:rFonts w:eastAsia="Calibri" w:cs="Arial"/>
          <w:sz w:val="20"/>
          <w:szCs w:val="20"/>
          <w:lang w:val="en-US" w:bidi="ar-SA"/>
        </w:rPr>
      </w:pPr>
      <w:r w:rsidRPr="00A34F6D">
        <w:rPr>
          <w:rFonts w:eastAsia="Calibri" w:cs="Arial"/>
          <w:sz w:val="20"/>
          <w:szCs w:val="20"/>
          <w:lang w:val="en-US" w:bidi="ar-SA"/>
        </w:rPr>
        <w:t>NTP (2009)</w:t>
      </w:r>
      <w:r w:rsidR="002E0A97" w:rsidRPr="00A34F6D">
        <w:rPr>
          <w:rFonts w:eastAsia="Calibri" w:cs="Arial"/>
          <w:sz w:val="20"/>
          <w:szCs w:val="20"/>
          <w:lang w:val="en-US" w:bidi="ar-SA"/>
        </w:rPr>
        <w:t xml:space="preserve"> National Toxicology Program. Testing Status of Agents at NTP. Chitosan.</w:t>
      </w:r>
      <w:r w:rsidR="00F11B4B" w:rsidRPr="00A34F6D">
        <w:rPr>
          <w:rFonts w:cs="Arial"/>
          <w:sz w:val="20"/>
          <w:szCs w:val="20"/>
        </w:rPr>
        <w:t xml:space="preserve"> Study no. </w:t>
      </w:r>
      <w:r w:rsidR="00F11B4B" w:rsidRPr="00A34F6D">
        <w:rPr>
          <w:rFonts w:eastAsia="Calibri" w:cs="Arial"/>
          <w:sz w:val="20"/>
          <w:szCs w:val="20"/>
          <w:lang w:val="en-US" w:bidi="ar-SA"/>
        </w:rPr>
        <w:t>C20226. Available at:</w:t>
      </w:r>
    </w:p>
    <w:p w:rsidR="005B3AD0" w:rsidRPr="00A34F6D" w:rsidRDefault="00347B8A" w:rsidP="00EE5336">
      <w:pPr>
        <w:rPr>
          <w:rFonts w:eastAsia="Calibri" w:cs="Arial"/>
          <w:color w:val="0000FF"/>
          <w:sz w:val="20"/>
          <w:szCs w:val="20"/>
          <w:lang w:val="en-US" w:bidi="ar-SA"/>
        </w:rPr>
      </w:pPr>
      <w:hyperlink r:id="rId17" w:history="1">
        <w:r w:rsidR="005B3AD0" w:rsidRPr="00A34F6D">
          <w:rPr>
            <w:rStyle w:val="Hyperlink"/>
            <w:rFonts w:eastAsia="Calibri" w:cs="Arial"/>
            <w:color w:val="0000FF"/>
            <w:sz w:val="20"/>
            <w:szCs w:val="20"/>
            <w:lang w:val="en-US" w:bidi="ar-SA"/>
          </w:rPr>
          <w:t>http://ntp.niehs.nih.gov/?objectid=BD3BB7C6-123F-7908-7BB099AF2C319611</w:t>
        </w:r>
      </w:hyperlink>
    </w:p>
    <w:p w:rsidR="005B3AD0" w:rsidRPr="00A34F6D" w:rsidRDefault="005B3AD0" w:rsidP="00EE5336">
      <w:pPr>
        <w:rPr>
          <w:rFonts w:eastAsia="Calibri" w:cs="Arial"/>
          <w:sz w:val="20"/>
          <w:szCs w:val="20"/>
          <w:lang w:val="en-US" w:bidi="ar-SA"/>
        </w:rPr>
      </w:pPr>
    </w:p>
    <w:p w:rsidR="00EE5336" w:rsidRPr="00A34F6D" w:rsidRDefault="00EE5336" w:rsidP="00EE5336">
      <w:pPr>
        <w:rPr>
          <w:rFonts w:eastAsia="Calibri" w:cs="Arial"/>
          <w:sz w:val="20"/>
          <w:szCs w:val="20"/>
          <w:lang w:val="en-US" w:bidi="ar-SA"/>
        </w:rPr>
      </w:pPr>
      <w:r w:rsidRPr="00A34F6D">
        <w:rPr>
          <w:rFonts w:eastAsia="Calibri" w:cs="Arial"/>
          <w:sz w:val="20"/>
          <w:szCs w:val="20"/>
          <w:lang w:val="en-US" w:bidi="ar-SA"/>
        </w:rPr>
        <w:t>OIV (2009) International Organisation of Vine and Wine Resolutions</w:t>
      </w:r>
      <w:r w:rsidR="000C5D6D" w:rsidRPr="00A34F6D">
        <w:rPr>
          <w:rFonts w:eastAsia="Calibri" w:cs="Arial"/>
          <w:sz w:val="20"/>
          <w:szCs w:val="20"/>
          <w:lang w:val="en-US" w:bidi="ar-SA"/>
        </w:rPr>
        <w:t xml:space="preserve">. </w:t>
      </w:r>
      <w:r w:rsidRPr="00A34F6D">
        <w:rPr>
          <w:rFonts w:eastAsia="Calibri" w:cs="Arial"/>
          <w:sz w:val="20"/>
          <w:szCs w:val="20"/>
          <w:lang w:val="en-US" w:bidi="ar-SA"/>
        </w:rPr>
        <w:t>OIV-OENO 336A-2009</w:t>
      </w:r>
      <w:r w:rsidR="000C5D6D" w:rsidRPr="00A34F6D">
        <w:rPr>
          <w:rFonts w:eastAsia="Calibri" w:cs="Arial"/>
          <w:sz w:val="20"/>
          <w:szCs w:val="20"/>
          <w:lang w:val="en-US" w:bidi="ar-SA"/>
        </w:rPr>
        <w:t>;</w:t>
      </w:r>
    </w:p>
    <w:p w:rsidR="00EE5336" w:rsidRPr="00A34F6D" w:rsidRDefault="00EE5336" w:rsidP="00EE5336">
      <w:pPr>
        <w:rPr>
          <w:rFonts w:cs="Arial"/>
          <w:color w:val="333333"/>
          <w:sz w:val="20"/>
          <w:szCs w:val="20"/>
          <w:lang w:val="en-US"/>
        </w:rPr>
      </w:pPr>
      <w:r w:rsidRPr="00A34F6D">
        <w:rPr>
          <w:rFonts w:eastAsia="Calibri" w:cs="Arial"/>
          <w:sz w:val="20"/>
          <w:szCs w:val="20"/>
          <w:lang w:val="en-US" w:bidi="ar-SA"/>
        </w:rPr>
        <w:t>OIV-OENO 337A-2009</w:t>
      </w:r>
      <w:r w:rsidR="000C5D6D" w:rsidRPr="00A34F6D">
        <w:rPr>
          <w:rFonts w:eastAsia="Calibri" w:cs="Arial"/>
          <w:sz w:val="20"/>
          <w:szCs w:val="20"/>
          <w:lang w:val="en-US" w:bidi="ar-SA"/>
        </w:rPr>
        <w:t xml:space="preserve">; </w:t>
      </w:r>
      <w:r w:rsidRPr="00A34F6D">
        <w:rPr>
          <w:rFonts w:eastAsia="Calibri" w:cs="Arial"/>
          <w:sz w:val="20"/>
          <w:szCs w:val="20"/>
          <w:lang w:val="en-US" w:bidi="ar-SA"/>
        </w:rPr>
        <w:t>OIV-OENO 338A-2009</w:t>
      </w:r>
      <w:r w:rsidR="000C5D6D" w:rsidRPr="00A34F6D">
        <w:rPr>
          <w:rFonts w:eastAsia="Calibri" w:cs="Arial"/>
          <w:sz w:val="20"/>
          <w:szCs w:val="20"/>
          <w:lang w:val="en-US" w:bidi="ar-SA"/>
        </w:rPr>
        <w:t xml:space="preserve">; </w:t>
      </w:r>
      <w:r w:rsidRPr="00A34F6D">
        <w:rPr>
          <w:rFonts w:eastAsia="Calibri" w:cs="Arial"/>
          <w:sz w:val="20"/>
          <w:szCs w:val="20"/>
          <w:lang w:val="en-US" w:bidi="ar-SA"/>
        </w:rPr>
        <w:t>OIV-OENO 339A-2009</w:t>
      </w:r>
      <w:r w:rsidR="000C5D6D" w:rsidRPr="00A34F6D">
        <w:rPr>
          <w:rFonts w:eastAsia="Calibri" w:cs="Arial"/>
          <w:sz w:val="20"/>
          <w:szCs w:val="20"/>
          <w:lang w:val="en-US" w:bidi="ar-SA"/>
        </w:rPr>
        <w:t xml:space="preserve">; </w:t>
      </w:r>
      <w:r w:rsidRPr="00A34F6D">
        <w:rPr>
          <w:rFonts w:eastAsia="Calibri" w:cs="Arial"/>
          <w:sz w:val="20"/>
          <w:szCs w:val="20"/>
          <w:lang w:val="en-US" w:bidi="ar-SA"/>
        </w:rPr>
        <w:t>OIV-OENO 368-2009</w:t>
      </w:r>
      <w:r w:rsidR="000C5D6D" w:rsidRPr="00A34F6D">
        <w:rPr>
          <w:rFonts w:eastAsia="Calibri" w:cs="Arial"/>
          <w:sz w:val="20"/>
          <w:szCs w:val="20"/>
          <w:lang w:val="en-US" w:bidi="ar-SA"/>
        </w:rPr>
        <w:t xml:space="preserve">. </w:t>
      </w:r>
      <w:r w:rsidR="00653614" w:rsidRPr="00A34F6D">
        <w:rPr>
          <w:rFonts w:eastAsia="Calibri" w:cs="Arial"/>
          <w:sz w:val="20"/>
          <w:szCs w:val="20"/>
          <w:lang w:val="en-US" w:bidi="ar-SA"/>
        </w:rPr>
        <w:t>Available at:</w:t>
      </w:r>
      <w:r w:rsidRPr="00A34F6D">
        <w:rPr>
          <w:rFonts w:eastAsia="Calibri" w:cs="Arial"/>
          <w:sz w:val="20"/>
          <w:szCs w:val="20"/>
          <w:lang w:val="en-US" w:bidi="ar-SA"/>
        </w:rPr>
        <w:t xml:space="preserve"> </w:t>
      </w:r>
      <w:hyperlink r:id="rId18" w:history="1">
        <w:r w:rsidRPr="00A34F6D">
          <w:rPr>
            <w:rFonts w:eastAsia="Calibri" w:cs="Arial"/>
            <w:color w:val="3333FF"/>
            <w:sz w:val="20"/>
            <w:szCs w:val="20"/>
            <w:u w:val="single"/>
            <w:lang w:val="en-US" w:bidi="ar-SA"/>
          </w:rPr>
          <w:t>http://www.oiv.int/oiv/info/enresolution</w:t>
        </w:r>
      </w:hyperlink>
      <w:r w:rsidRPr="00A34F6D">
        <w:rPr>
          <w:rFonts w:eastAsia="Calibri" w:cs="Arial"/>
          <w:color w:val="FF0000"/>
          <w:sz w:val="20"/>
          <w:szCs w:val="20"/>
          <w:lang w:val="en-US" w:bidi="ar-SA"/>
        </w:rPr>
        <w:t xml:space="preserve">  </w:t>
      </w:r>
    </w:p>
    <w:p w:rsidR="005F61B6" w:rsidRPr="00A34F6D" w:rsidRDefault="005F61B6" w:rsidP="0023467A">
      <w:pPr>
        <w:rPr>
          <w:rFonts w:cs="Arial"/>
          <w:sz w:val="20"/>
          <w:szCs w:val="20"/>
          <w:lang w:eastAsia="en-AU"/>
        </w:rPr>
      </w:pPr>
    </w:p>
    <w:p w:rsidR="005F61B6" w:rsidRPr="00A34F6D" w:rsidRDefault="005F61B6" w:rsidP="005F61B6">
      <w:pPr>
        <w:rPr>
          <w:rFonts w:cs="Arial"/>
          <w:sz w:val="20"/>
          <w:szCs w:val="20"/>
          <w:lang w:eastAsia="en-AU"/>
        </w:rPr>
      </w:pPr>
      <w:r w:rsidRPr="00A34F6D">
        <w:rPr>
          <w:rFonts w:cs="Arial"/>
          <w:sz w:val="20"/>
          <w:szCs w:val="20"/>
          <w:lang w:eastAsia="en-AU"/>
        </w:rPr>
        <w:t xml:space="preserve">Qin C, Gao J, Wang L, Zeng L, Liu Y (2006) Safety evaluation of short-term exposure to chitooligomers from enzymic preparation. </w:t>
      </w:r>
      <w:r w:rsidRPr="00A34F6D">
        <w:rPr>
          <w:rFonts w:cs="Arial"/>
          <w:i/>
          <w:sz w:val="20"/>
          <w:szCs w:val="20"/>
          <w:lang w:eastAsia="en-AU"/>
        </w:rPr>
        <w:t>F</w:t>
      </w:r>
      <w:r w:rsidR="00C33D22" w:rsidRPr="00A34F6D">
        <w:rPr>
          <w:rFonts w:cs="Arial"/>
          <w:i/>
          <w:sz w:val="20"/>
          <w:szCs w:val="20"/>
          <w:lang w:eastAsia="en-AU"/>
        </w:rPr>
        <w:t>ood Chem</w:t>
      </w:r>
      <w:r w:rsidRPr="00A34F6D">
        <w:rPr>
          <w:rFonts w:cs="Arial"/>
          <w:i/>
          <w:sz w:val="20"/>
          <w:szCs w:val="20"/>
          <w:lang w:eastAsia="en-AU"/>
        </w:rPr>
        <w:t xml:space="preserve"> Toxicol.</w:t>
      </w:r>
      <w:r w:rsidRPr="00A34F6D">
        <w:rPr>
          <w:rFonts w:cs="Arial"/>
          <w:sz w:val="20"/>
          <w:szCs w:val="20"/>
          <w:lang w:eastAsia="en-AU"/>
        </w:rPr>
        <w:t xml:space="preserve"> </w:t>
      </w:r>
      <w:r w:rsidRPr="00A34F6D">
        <w:rPr>
          <w:rFonts w:cs="Arial"/>
          <w:b/>
          <w:sz w:val="20"/>
          <w:szCs w:val="20"/>
          <w:lang w:eastAsia="en-AU"/>
        </w:rPr>
        <w:t>44</w:t>
      </w:r>
      <w:r w:rsidRPr="00A34F6D">
        <w:rPr>
          <w:rFonts w:cs="Arial"/>
          <w:sz w:val="20"/>
          <w:szCs w:val="20"/>
          <w:lang w:eastAsia="en-AU"/>
        </w:rPr>
        <w:t>(6):855–861.</w:t>
      </w:r>
    </w:p>
    <w:p w:rsidR="005F61B6" w:rsidRPr="00A34F6D" w:rsidRDefault="005F61B6" w:rsidP="0023467A">
      <w:pPr>
        <w:rPr>
          <w:rFonts w:cs="Arial"/>
          <w:sz w:val="20"/>
          <w:szCs w:val="20"/>
          <w:lang w:eastAsia="en-AU"/>
        </w:rPr>
      </w:pPr>
    </w:p>
    <w:p w:rsidR="0023467A" w:rsidRPr="00A34F6D" w:rsidRDefault="00A17CA4" w:rsidP="00AF6ADA">
      <w:pPr>
        <w:rPr>
          <w:rFonts w:cs="Arial"/>
          <w:sz w:val="20"/>
          <w:szCs w:val="20"/>
          <w:lang w:eastAsia="en-AU"/>
        </w:rPr>
      </w:pPr>
      <w:r w:rsidRPr="00A34F6D">
        <w:rPr>
          <w:rFonts w:cs="Arial"/>
          <w:sz w:val="20"/>
          <w:szCs w:val="20"/>
          <w:lang w:eastAsia="en-AU"/>
        </w:rPr>
        <w:t>Seguier S (2008) Kiomedine-Cs Chitosan. Acute oral toxicity in the rat.</w:t>
      </w:r>
      <w:r w:rsidR="00CD18BC" w:rsidRPr="00A34F6D">
        <w:rPr>
          <w:rFonts w:cs="Arial"/>
          <w:sz w:val="20"/>
          <w:szCs w:val="20"/>
          <w:lang w:eastAsia="en-AU"/>
        </w:rPr>
        <w:t xml:space="preserve"> </w:t>
      </w:r>
      <w:r w:rsidR="004A15AD" w:rsidRPr="00A34F6D">
        <w:rPr>
          <w:rFonts w:cs="Arial"/>
          <w:sz w:val="20"/>
          <w:szCs w:val="20"/>
          <w:lang w:eastAsia="en-AU"/>
        </w:rPr>
        <w:t xml:space="preserve">Study no. TAO423-PH-08/0064. </w:t>
      </w:r>
      <w:r w:rsidR="00CD18BC" w:rsidRPr="00A34F6D">
        <w:rPr>
          <w:rFonts w:cs="Arial"/>
          <w:sz w:val="20"/>
          <w:szCs w:val="20"/>
          <w:lang w:eastAsia="en-AU"/>
        </w:rPr>
        <w:t>Unpublished study conducted by Phycher Bio Développement</w:t>
      </w:r>
      <w:r w:rsidR="00B32978" w:rsidRPr="00A34F6D">
        <w:rPr>
          <w:rFonts w:cs="Arial"/>
          <w:sz w:val="20"/>
          <w:szCs w:val="20"/>
          <w:lang w:eastAsia="en-AU"/>
        </w:rPr>
        <w:t>, 33611 CESTAS</w:t>
      </w:r>
      <w:r w:rsidR="00CD18BC" w:rsidRPr="00A34F6D">
        <w:rPr>
          <w:rFonts w:cs="Arial"/>
          <w:sz w:val="20"/>
          <w:szCs w:val="20"/>
          <w:lang w:eastAsia="en-AU"/>
        </w:rPr>
        <w:t>, France.</w:t>
      </w:r>
    </w:p>
    <w:p w:rsidR="0023467A" w:rsidRPr="00A34F6D" w:rsidRDefault="0023467A" w:rsidP="00AF6ADA">
      <w:pPr>
        <w:rPr>
          <w:rFonts w:cs="Arial"/>
          <w:sz w:val="20"/>
          <w:szCs w:val="20"/>
          <w:lang w:eastAsia="en-AU"/>
        </w:rPr>
      </w:pPr>
    </w:p>
    <w:p w:rsidR="001D76E6" w:rsidRPr="001D76E6" w:rsidRDefault="001D76E6" w:rsidP="001D76E6">
      <w:pPr>
        <w:rPr>
          <w:rFonts w:cs="Arial"/>
          <w:sz w:val="20"/>
          <w:szCs w:val="20"/>
        </w:rPr>
      </w:pPr>
      <w:r w:rsidRPr="001D76E6">
        <w:rPr>
          <w:rFonts w:cs="Arial"/>
          <w:sz w:val="20"/>
          <w:szCs w:val="20"/>
        </w:rPr>
        <w:t xml:space="preserve">Shahidi F, Arachchi JKV and Jeon YJ (1999) Food applications of chitin and chitosan. </w:t>
      </w:r>
      <w:r w:rsidRPr="0033278C">
        <w:rPr>
          <w:rFonts w:cs="Arial"/>
          <w:i/>
          <w:sz w:val="20"/>
          <w:szCs w:val="20"/>
        </w:rPr>
        <w:t>Trends in Food Science and Technology</w:t>
      </w:r>
      <w:r w:rsidR="00D938AE">
        <w:rPr>
          <w:rFonts w:cs="Arial"/>
          <w:sz w:val="20"/>
          <w:szCs w:val="20"/>
        </w:rPr>
        <w:t>,</w:t>
      </w:r>
      <w:r w:rsidRPr="001D76E6">
        <w:rPr>
          <w:rFonts w:cs="Arial"/>
          <w:sz w:val="20"/>
          <w:szCs w:val="20"/>
        </w:rPr>
        <w:t xml:space="preserve"> </w:t>
      </w:r>
      <w:r w:rsidRPr="0033278C">
        <w:rPr>
          <w:rFonts w:cs="Arial"/>
          <w:b/>
          <w:sz w:val="20"/>
          <w:szCs w:val="20"/>
        </w:rPr>
        <w:t>10</w:t>
      </w:r>
      <w:r w:rsidRPr="001D76E6">
        <w:rPr>
          <w:rFonts w:cs="Arial"/>
          <w:sz w:val="20"/>
          <w:szCs w:val="20"/>
        </w:rPr>
        <w:t xml:space="preserve">, 37-51. </w:t>
      </w:r>
    </w:p>
    <w:p w:rsidR="001D76E6" w:rsidRDefault="001D76E6" w:rsidP="00AF6ADA">
      <w:pPr>
        <w:rPr>
          <w:rFonts w:cs="Arial"/>
          <w:sz w:val="20"/>
          <w:szCs w:val="20"/>
          <w:lang w:eastAsia="en-AU"/>
        </w:rPr>
      </w:pPr>
    </w:p>
    <w:p w:rsidR="00AF6ADA" w:rsidRPr="00A34F6D" w:rsidRDefault="00AF6ADA" w:rsidP="00AF6ADA">
      <w:pPr>
        <w:rPr>
          <w:rFonts w:cs="Arial"/>
          <w:sz w:val="20"/>
          <w:szCs w:val="20"/>
          <w:lang w:eastAsia="en-AU"/>
        </w:rPr>
      </w:pPr>
      <w:r w:rsidRPr="00A34F6D">
        <w:rPr>
          <w:rFonts w:cs="Arial"/>
          <w:sz w:val="20"/>
          <w:szCs w:val="20"/>
          <w:lang w:eastAsia="en-AU"/>
        </w:rPr>
        <w:t xml:space="preserve">Simon RR, Marks V, Leeds AR, Anderson JW (2011) A comprehensive review of oral glucosamine use and effects on glucose metabolism in normal and diabetic individuals. </w:t>
      </w:r>
      <w:r w:rsidRPr="00A34F6D">
        <w:rPr>
          <w:rFonts w:cs="Arial"/>
          <w:i/>
          <w:sz w:val="20"/>
          <w:szCs w:val="20"/>
          <w:lang w:eastAsia="en-AU"/>
        </w:rPr>
        <w:t>Diabetes Metab Res Rev.</w:t>
      </w:r>
      <w:r w:rsidRPr="00A34F6D">
        <w:rPr>
          <w:rFonts w:cs="Arial"/>
          <w:sz w:val="20"/>
          <w:szCs w:val="20"/>
          <w:lang w:eastAsia="en-AU"/>
        </w:rPr>
        <w:t xml:space="preserve"> </w:t>
      </w:r>
      <w:r w:rsidRPr="00A34F6D">
        <w:rPr>
          <w:rFonts w:cs="Arial"/>
          <w:b/>
          <w:sz w:val="20"/>
          <w:szCs w:val="20"/>
          <w:lang w:eastAsia="en-AU"/>
        </w:rPr>
        <w:t>27</w:t>
      </w:r>
      <w:r w:rsidRPr="00A34F6D">
        <w:rPr>
          <w:rFonts w:cs="Arial"/>
          <w:sz w:val="20"/>
          <w:szCs w:val="20"/>
          <w:lang w:eastAsia="en-AU"/>
        </w:rPr>
        <w:t>(1):14-27.</w:t>
      </w:r>
    </w:p>
    <w:p w:rsidR="00AF6ADA" w:rsidRPr="00A34F6D" w:rsidRDefault="00AF6ADA" w:rsidP="00150C98">
      <w:pPr>
        <w:rPr>
          <w:rFonts w:cs="Arial"/>
          <w:sz w:val="20"/>
          <w:szCs w:val="20"/>
          <w:lang w:eastAsia="en-AU"/>
        </w:rPr>
      </w:pPr>
    </w:p>
    <w:p w:rsidR="001D76E6" w:rsidRPr="00A34F6D" w:rsidRDefault="001D76E6" w:rsidP="001D76E6">
      <w:pPr>
        <w:rPr>
          <w:rFonts w:cs="Arial"/>
          <w:sz w:val="20"/>
          <w:szCs w:val="20"/>
        </w:rPr>
      </w:pPr>
      <w:r w:rsidRPr="001D76E6">
        <w:rPr>
          <w:rFonts w:cs="Arial"/>
          <w:sz w:val="20"/>
          <w:szCs w:val="20"/>
        </w:rPr>
        <w:t xml:space="preserve">Spagna, G., Pifferi, P. G., Rangoni, C., Mattivi, F., Nicolini G., &amp; Palmonari, R (1996). The stabilization of white wines by adsorption of phenolic compounds on chitin and chitosan. </w:t>
      </w:r>
      <w:r w:rsidRPr="0033278C">
        <w:rPr>
          <w:rFonts w:cs="Arial"/>
          <w:i/>
          <w:sz w:val="20"/>
          <w:szCs w:val="20"/>
        </w:rPr>
        <w:t>Food Research International</w:t>
      </w:r>
      <w:r w:rsidRPr="001D76E6">
        <w:rPr>
          <w:rFonts w:cs="Arial"/>
          <w:sz w:val="20"/>
          <w:szCs w:val="20"/>
        </w:rPr>
        <w:t xml:space="preserve"> 29, 241-248.</w:t>
      </w:r>
    </w:p>
    <w:p w:rsidR="001D76E6" w:rsidRDefault="001D76E6" w:rsidP="00150C98">
      <w:pPr>
        <w:rPr>
          <w:rFonts w:cs="Arial"/>
          <w:sz w:val="20"/>
          <w:szCs w:val="20"/>
          <w:lang w:eastAsia="en-AU"/>
        </w:rPr>
      </w:pPr>
    </w:p>
    <w:p w:rsidR="00243D00" w:rsidRPr="00A34F6D" w:rsidRDefault="00150C98" w:rsidP="00150C98">
      <w:pPr>
        <w:rPr>
          <w:rFonts w:cs="Arial"/>
          <w:color w:val="0000FF"/>
          <w:sz w:val="20"/>
          <w:szCs w:val="20"/>
          <w:lang w:eastAsia="en-AU"/>
        </w:rPr>
      </w:pPr>
      <w:r w:rsidRPr="00A34F6D">
        <w:rPr>
          <w:rFonts w:cs="Arial"/>
          <w:sz w:val="20"/>
          <w:szCs w:val="20"/>
          <w:lang w:eastAsia="en-AU"/>
        </w:rPr>
        <w:t>TGA (1998)</w:t>
      </w:r>
      <w:r w:rsidRPr="00A34F6D">
        <w:rPr>
          <w:rFonts w:cs="Arial"/>
          <w:sz w:val="20"/>
          <w:szCs w:val="20"/>
        </w:rPr>
        <w:t xml:space="preserve"> </w:t>
      </w:r>
      <w:r w:rsidRPr="00A34F6D">
        <w:rPr>
          <w:rFonts w:cs="Arial"/>
          <w:sz w:val="20"/>
          <w:szCs w:val="20"/>
          <w:lang w:eastAsia="en-AU"/>
        </w:rPr>
        <w:t xml:space="preserve">CMEC Meeting 07, 3 August 1998. Complementary Medicines Evaluation Committee. Extracted ratified minutes. Available at: </w:t>
      </w:r>
      <w:hyperlink r:id="rId19" w:history="1">
        <w:r w:rsidRPr="00A34F6D">
          <w:rPr>
            <w:rStyle w:val="Hyperlink"/>
            <w:rFonts w:cs="Arial"/>
            <w:color w:val="0000FF"/>
            <w:sz w:val="20"/>
            <w:szCs w:val="20"/>
            <w:lang w:eastAsia="en-AU"/>
          </w:rPr>
          <w:t>http://www.tga.gov.au/archive/committees-cmec-resolutions-07.htm</w:t>
        </w:r>
      </w:hyperlink>
    </w:p>
    <w:p w:rsidR="00150C98" w:rsidRPr="00A34F6D" w:rsidRDefault="00150C98" w:rsidP="004C1675">
      <w:pPr>
        <w:rPr>
          <w:rFonts w:cs="Arial"/>
          <w:sz w:val="20"/>
          <w:szCs w:val="20"/>
          <w:lang w:eastAsia="en-AU"/>
        </w:rPr>
      </w:pPr>
    </w:p>
    <w:p w:rsidR="00B32978" w:rsidRPr="00A34F6D" w:rsidRDefault="00B32978" w:rsidP="002F6671">
      <w:pPr>
        <w:rPr>
          <w:rFonts w:cs="Arial"/>
          <w:sz w:val="20"/>
          <w:szCs w:val="20"/>
        </w:rPr>
      </w:pPr>
      <w:r w:rsidRPr="00A34F6D">
        <w:rPr>
          <w:rFonts w:cs="Arial"/>
          <w:sz w:val="20"/>
          <w:szCs w:val="20"/>
        </w:rPr>
        <w:t>Vivotecnia (2008) Final Report, Ames Test. B-00561: Chitosan (Cs). 7 April 2008. Unpublished study conducted by Vivotecnia Research S.L., Madrid, Spain.</w:t>
      </w:r>
    </w:p>
    <w:p w:rsidR="00B32978" w:rsidRPr="00A34F6D" w:rsidRDefault="00B32978" w:rsidP="002F6671">
      <w:pPr>
        <w:rPr>
          <w:rFonts w:cs="Arial"/>
          <w:sz w:val="20"/>
          <w:szCs w:val="20"/>
        </w:rPr>
      </w:pPr>
    </w:p>
    <w:p w:rsidR="002F6671" w:rsidRPr="00A34F6D" w:rsidRDefault="002F6671" w:rsidP="002F6671">
      <w:pPr>
        <w:rPr>
          <w:rFonts w:cs="Arial"/>
          <w:sz w:val="20"/>
          <w:szCs w:val="20"/>
        </w:rPr>
      </w:pPr>
      <w:r w:rsidRPr="00A34F6D">
        <w:rPr>
          <w:rFonts w:cs="Arial"/>
          <w:sz w:val="20"/>
          <w:szCs w:val="20"/>
        </w:rPr>
        <w:t xml:space="preserve">Xia W, Liu P, Liu J (2008) Advance in chitosan hydrolysis by non-specific cellulases. </w:t>
      </w:r>
      <w:r w:rsidRPr="00A34F6D">
        <w:rPr>
          <w:rFonts w:cs="Arial"/>
          <w:i/>
          <w:sz w:val="20"/>
          <w:szCs w:val="20"/>
        </w:rPr>
        <w:t>Bioresour Technol.</w:t>
      </w:r>
      <w:r w:rsidRPr="00A34F6D">
        <w:rPr>
          <w:rFonts w:cs="Arial"/>
          <w:sz w:val="20"/>
          <w:szCs w:val="20"/>
        </w:rPr>
        <w:t xml:space="preserve"> </w:t>
      </w:r>
      <w:r w:rsidRPr="00A34F6D">
        <w:rPr>
          <w:rFonts w:cs="Arial"/>
          <w:b/>
          <w:sz w:val="20"/>
          <w:szCs w:val="20"/>
        </w:rPr>
        <w:t>99</w:t>
      </w:r>
      <w:r w:rsidRPr="00A34F6D">
        <w:rPr>
          <w:rFonts w:cs="Arial"/>
          <w:sz w:val="20"/>
          <w:szCs w:val="20"/>
        </w:rPr>
        <w:t>(15):6751-6762.</w:t>
      </w:r>
    </w:p>
    <w:p w:rsidR="002F6671" w:rsidRPr="00A34F6D" w:rsidRDefault="002F6671" w:rsidP="000E13CF">
      <w:pPr>
        <w:rPr>
          <w:rFonts w:cs="Arial"/>
          <w:sz w:val="20"/>
          <w:szCs w:val="20"/>
        </w:rPr>
      </w:pPr>
    </w:p>
    <w:p w:rsidR="002E0C93" w:rsidRPr="00A34F6D" w:rsidRDefault="002E0C93" w:rsidP="002E0C93">
      <w:pPr>
        <w:rPr>
          <w:rFonts w:cs="Arial"/>
          <w:sz w:val="20"/>
          <w:szCs w:val="20"/>
        </w:rPr>
      </w:pPr>
      <w:r w:rsidRPr="00A34F6D">
        <w:rPr>
          <w:rFonts w:cs="Arial"/>
          <w:sz w:val="20"/>
          <w:szCs w:val="20"/>
        </w:rPr>
        <w:t xml:space="preserve">Yoon HJ, Park HS, Bom HS, Roh YB, Kim JS, Kim YH (2005) Chitosan oligosaccharide inhibits </w:t>
      </w:r>
      <w:r w:rsidRPr="00A34F6D">
        <w:rPr>
          <w:rFonts w:cs="Arial"/>
          <w:sz w:val="20"/>
          <w:szCs w:val="20"/>
          <w:vertAlign w:val="superscript"/>
        </w:rPr>
        <w:t>203</w:t>
      </w:r>
      <w:r w:rsidRPr="00A34F6D">
        <w:rPr>
          <w:rFonts w:cs="Arial"/>
          <w:sz w:val="20"/>
          <w:szCs w:val="20"/>
        </w:rPr>
        <w:t>HgCl</w:t>
      </w:r>
      <w:r w:rsidRPr="00A34F6D">
        <w:rPr>
          <w:rFonts w:cs="Arial"/>
          <w:sz w:val="20"/>
          <w:szCs w:val="20"/>
          <w:vertAlign w:val="subscript"/>
        </w:rPr>
        <w:t>2</w:t>
      </w:r>
      <w:r w:rsidRPr="00A34F6D">
        <w:rPr>
          <w:rFonts w:cs="Arial"/>
          <w:sz w:val="20"/>
          <w:szCs w:val="20"/>
        </w:rPr>
        <w:t xml:space="preserve">-induced genotoxicity in mice: micronuclei occurrence and chromosomal aberration. </w:t>
      </w:r>
      <w:r w:rsidRPr="00A34F6D">
        <w:rPr>
          <w:rFonts w:cs="Arial"/>
          <w:i/>
          <w:sz w:val="20"/>
          <w:szCs w:val="20"/>
        </w:rPr>
        <w:t>Arch Pharm Res.</w:t>
      </w:r>
      <w:r w:rsidRPr="00A34F6D">
        <w:rPr>
          <w:rFonts w:cs="Arial"/>
          <w:sz w:val="20"/>
          <w:szCs w:val="20"/>
        </w:rPr>
        <w:t xml:space="preserve"> </w:t>
      </w:r>
      <w:r w:rsidRPr="00A34F6D">
        <w:rPr>
          <w:rFonts w:cs="Arial"/>
          <w:b/>
          <w:sz w:val="20"/>
          <w:szCs w:val="20"/>
        </w:rPr>
        <w:t>28</w:t>
      </w:r>
      <w:r w:rsidRPr="00A34F6D">
        <w:rPr>
          <w:rFonts w:cs="Arial"/>
          <w:sz w:val="20"/>
          <w:szCs w:val="20"/>
        </w:rPr>
        <w:t>(9):1079-1085.</w:t>
      </w:r>
    </w:p>
    <w:p w:rsidR="0033278C" w:rsidRDefault="0033278C" w:rsidP="000E13CF">
      <w:pPr>
        <w:rPr>
          <w:rFonts w:cs="Arial"/>
          <w:sz w:val="20"/>
          <w:szCs w:val="20"/>
        </w:rPr>
      </w:pPr>
    </w:p>
    <w:p w:rsidR="000E13CF" w:rsidRPr="00A34F6D" w:rsidRDefault="000E13CF" w:rsidP="000E13CF">
      <w:pPr>
        <w:rPr>
          <w:rFonts w:cs="Arial"/>
          <w:sz w:val="20"/>
          <w:szCs w:val="20"/>
        </w:rPr>
      </w:pPr>
      <w:r w:rsidRPr="00A34F6D">
        <w:rPr>
          <w:rFonts w:cs="Arial"/>
          <w:sz w:val="20"/>
          <w:szCs w:val="20"/>
        </w:rPr>
        <w:t>Zeng L, Qin C, Wang W, Chi W, Li W (2008</w:t>
      </w:r>
      <w:r w:rsidR="00295F30" w:rsidRPr="00A34F6D">
        <w:rPr>
          <w:rFonts w:cs="Arial"/>
          <w:sz w:val="20"/>
          <w:szCs w:val="20"/>
        </w:rPr>
        <w:t>a</w:t>
      </w:r>
      <w:r w:rsidRPr="00A34F6D">
        <w:rPr>
          <w:rFonts w:cs="Arial"/>
          <w:sz w:val="20"/>
          <w:szCs w:val="20"/>
        </w:rPr>
        <w:t xml:space="preserve">) Absorption and distribution of chitosan in mice after oral administration. </w:t>
      </w:r>
      <w:r w:rsidRPr="00A34F6D">
        <w:rPr>
          <w:rFonts w:cs="Arial"/>
          <w:i/>
          <w:sz w:val="20"/>
          <w:szCs w:val="20"/>
        </w:rPr>
        <w:t>Carbohydrate Polymers</w:t>
      </w:r>
      <w:r w:rsidRPr="00A34F6D">
        <w:rPr>
          <w:rFonts w:cs="Arial"/>
          <w:sz w:val="20"/>
          <w:szCs w:val="20"/>
        </w:rPr>
        <w:t xml:space="preserve"> </w:t>
      </w:r>
      <w:r w:rsidRPr="00A34F6D">
        <w:rPr>
          <w:rFonts w:cs="Arial"/>
          <w:b/>
          <w:sz w:val="20"/>
          <w:szCs w:val="20"/>
        </w:rPr>
        <w:t>71</w:t>
      </w:r>
      <w:r w:rsidRPr="00A34F6D">
        <w:rPr>
          <w:rFonts w:cs="Arial"/>
          <w:sz w:val="20"/>
          <w:szCs w:val="20"/>
        </w:rPr>
        <w:t>:435–440</w:t>
      </w:r>
      <w:r w:rsidR="00295F30" w:rsidRPr="00A34F6D">
        <w:rPr>
          <w:rFonts w:cs="Arial"/>
          <w:sz w:val="20"/>
          <w:szCs w:val="20"/>
        </w:rPr>
        <w:t>.</w:t>
      </w:r>
    </w:p>
    <w:p w:rsidR="00295F30" w:rsidRPr="00A34F6D" w:rsidRDefault="00295F30" w:rsidP="000E13CF">
      <w:pPr>
        <w:rPr>
          <w:rFonts w:cs="Arial"/>
          <w:sz w:val="20"/>
          <w:szCs w:val="20"/>
        </w:rPr>
      </w:pPr>
    </w:p>
    <w:p w:rsidR="00295F30" w:rsidRDefault="00295F30" w:rsidP="000E13CF">
      <w:pPr>
        <w:rPr>
          <w:rFonts w:cs="Arial"/>
          <w:sz w:val="20"/>
          <w:szCs w:val="20"/>
        </w:rPr>
      </w:pPr>
      <w:r w:rsidRPr="00A34F6D">
        <w:rPr>
          <w:rFonts w:cs="Arial"/>
          <w:sz w:val="20"/>
          <w:szCs w:val="20"/>
        </w:rPr>
        <w:t xml:space="preserve">Zeng L, Qin C, He G, Wang W, Li W, Xu D (2008b) Effect of dietary chitosans on trace iron, copper and zinc in mice. </w:t>
      </w:r>
      <w:r w:rsidRPr="00A34F6D">
        <w:rPr>
          <w:rFonts w:cs="Arial"/>
          <w:i/>
          <w:sz w:val="20"/>
          <w:szCs w:val="20"/>
        </w:rPr>
        <w:t>Carbohydrate Polymers</w:t>
      </w:r>
      <w:r w:rsidRPr="00A34F6D">
        <w:rPr>
          <w:rFonts w:cs="Arial"/>
          <w:sz w:val="20"/>
          <w:szCs w:val="20"/>
        </w:rPr>
        <w:t xml:space="preserve"> </w:t>
      </w:r>
      <w:r w:rsidRPr="00A34F6D">
        <w:rPr>
          <w:rFonts w:cs="Arial"/>
          <w:b/>
          <w:sz w:val="20"/>
          <w:szCs w:val="20"/>
        </w:rPr>
        <w:t>74</w:t>
      </w:r>
      <w:r w:rsidRPr="00A34F6D">
        <w:rPr>
          <w:rFonts w:cs="Arial"/>
          <w:sz w:val="20"/>
          <w:szCs w:val="20"/>
        </w:rPr>
        <w:t>:279-282.</w:t>
      </w:r>
    </w:p>
    <w:p w:rsidR="001D76E6" w:rsidRPr="00A34F6D" w:rsidRDefault="001D76E6" w:rsidP="001D76E6">
      <w:pPr>
        <w:rPr>
          <w:rFonts w:cs="Arial"/>
          <w:sz w:val="20"/>
          <w:szCs w:val="20"/>
        </w:rPr>
      </w:pPr>
    </w:p>
    <w:sectPr w:rsidR="001D76E6" w:rsidRPr="00A34F6D" w:rsidSect="00AD5D42">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EF4" w:rsidRDefault="00C40EF4">
      <w:r>
        <w:separator/>
      </w:r>
    </w:p>
  </w:endnote>
  <w:endnote w:type="continuationSeparator" w:id="0">
    <w:p w:rsidR="00C40EF4" w:rsidRDefault="00C4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F4" w:rsidRDefault="00C40EF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0EF4" w:rsidRDefault="00C40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F4" w:rsidRPr="00A77656" w:rsidRDefault="00C40EF4">
    <w:pPr>
      <w:pStyle w:val="Footer"/>
      <w:jc w:val="center"/>
      <w:rPr>
        <w:sz w:val="20"/>
        <w:szCs w:val="20"/>
      </w:rPr>
    </w:pPr>
    <w:r w:rsidRPr="00A77656">
      <w:rPr>
        <w:sz w:val="20"/>
        <w:szCs w:val="20"/>
      </w:rPr>
      <w:fldChar w:fldCharType="begin"/>
    </w:r>
    <w:r w:rsidRPr="00A77656">
      <w:rPr>
        <w:sz w:val="20"/>
        <w:szCs w:val="20"/>
      </w:rPr>
      <w:instrText xml:space="preserve"> PAGE   \* MERGEFORMAT </w:instrText>
    </w:r>
    <w:r w:rsidRPr="00A77656">
      <w:rPr>
        <w:sz w:val="20"/>
        <w:szCs w:val="20"/>
      </w:rPr>
      <w:fldChar w:fldCharType="separate"/>
    </w:r>
    <w:r w:rsidR="00347B8A">
      <w:rPr>
        <w:noProof/>
        <w:sz w:val="20"/>
        <w:szCs w:val="20"/>
      </w:rPr>
      <w:t>1</w:t>
    </w:r>
    <w:r w:rsidRPr="00A77656">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FC" w:rsidRDefault="00952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EF4" w:rsidRDefault="00C40EF4">
      <w:r>
        <w:separator/>
      </w:r>
    </w:p>
  </w:footnote>
  <w:footnote w:type="continuationSeparator" w:id="0">
    <w:p w:rsidR="00C40EF4" w:rsidRDefault="00C40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FC" w:rsidRDefault="00952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F4" w:rsidRPr="00060CE5" w:rsidRDefault="00C40EF4" w:rsidP="00060CE5">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EF4" w:rsidRDefault="00C40EF4">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64F6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816C3"/>
    <w:multiLevelType w:val="hybridMultilevel"/>
    <w:tmpl w:val="94F858C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0E61FF"/>
    <w:multiLevelType w:val="hybridMultilevel"/>
    <w:tmpl w:val="6A06E08E"/>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8BD3A3C"/>
    <w:multiLevelType w:val="hybridMultilevel"/>
    <w:tmpl w:val="469C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624CC6"/>
    <w:multiLevelType w:val="hybridMultilevel"/>
    <w:tmpl w:val="2E0E21A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6E76C4"/>
    <w:multiLevelType w:val="hybridMultilevel"/>
    <w:tmpl w:val="F8FA2EBA"/>
    <w:lvl w:ilvl="0" w:tplc="0C090017">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6B444DDA"/>
    <w:multiLevelType w:val="hybridMultilevel"/>
    <w:tmpl w:val="DF4E5BE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6FA26CAE"/>
    <w:multiLevelType w:val="hybridMultilevel"/>
    <w:tmpl w:val="47829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nsid w:val="754E08D3"/>
    <w:multiLevelType w:val="hybridMultilevel"/>
    <w:tmpl w:val="9D4CF19E"/>
    <w:lvl w:ilvl="0" w:tplc="0C09001B">
      <w:start w:val="1"/>
      <w:numFmt w:val="lowerRoman"/>
      <w:lvlText w:val="%1."/>
      <w:lvlJc w:val="righ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
  </w:num>
  <w:num w:numId="2">
    <w:abstractNumId w:val="8"/>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 w:numId="8">
    <w:abstractNumId w:val="2"/>
  </w:num>
  <w:num w:numId="9">
    <w:abstractNumId w:val="4"/>
  </w:num>
  <w:num w:numId="10">
    <w:abstractNumId w:val="6"/>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247B"/>
    <w:rsid w:val="000024FF"/>
    <w:rsid w:val="000032A0"/>
    <w:rsid w:val="00003584"/>
    <w:rsid w:val="0000469B"/>
    <w:rsid w:val="00004DF3"/>
    <w:rsid w:val="000050D4"/>
    <w:rsid w:val="00006E68"/>
    <w:rsid w:val="00007009"/>
    <w:rsid w:val="00010AEA"/>
    <w:rsid w:val="00012B7C"/>
    <w:rsid w:val="0001313C"/>
    <w:rsid w:val="00014284"/>
    <w:rsid w:val="00016F26"/>
    <w:rsid w:val="00017318"/>
    <w:rsid w:val="00017B82"/>
    <w:rsid w:val="0002118D"/>
    <w:rsid w:val="00021225"/>
    <w:rsid w:val="000220C6"/>
    <w:rsid w:val="00024CCD"/>
    <w:rsid w:val="00025235"/>
    <w:rsid w:val="00026B1E"/>
    <w:rsid w:val="00027142"/>
    <w:rsid w:val="00033444"/>
    <w:rsid w:val="00037D2D"/>
    <w:rsid w:val="000402CF"/>
    <w:rsid w:val="00040711"/>
    <w:rsid w:val="00042634"/>
    <w:rsid w:val="00044476"/>
    <w:rsid w:val="000447D0"/>
    <w:rsid w:val="00044FEE"/>
    <w:rsid w:val="00046E93"/>
    <w:rsid w:val="00046EEE"/>
    <w:rsid w:val="0004704E"/>
    <w:rsid w:val="00050097"/>
    <w:rsid w:val="000523F9"/>
    <w:rsid w:val="000523FF"/>
    <w:rsid w:val="0005294A"/>
    <w:rsid w:val="00053BE0"/>
    <w:rsid w:val="000548CC"/>
    <w:rsid w:val="00055E5C"/>
    <w:rsid w:val="00060415"/>
    <w:rsid w:val="00060CE5"/>
    <w:rsid w:val="000625D0"/>
    <w:rsid w:val="00063BB5"/>
    <w:rsid w:val="000641D0"/>
    <w:rsid w:val="00064B2D"/>
    <w:rsid w:val="00065F1F"/>
    <w:rsid w:val="000713DF"/>
    <w:rsid w:val="00074C06"/>
    <w:rsid w:val="00075925"/>
    <w:rsid w:val="00076BEC"/>
    <w:rsid w:val="00076D33"/>
    <w:rsid w:val="00076E4C"/>
    <w:rsid w:val="00081E51"/>
    <w:rsid w:val="00091D34"/>
    <w:rsid w:val="0009269A"/>
    <w:rsid w:val="00095613"/>
    <w:rsid w:val="00096D94"/>
    <w:rsid w:val="0009728C"/>
    <w:rsid w:val="00097BBA"/>
    <w:rsid w:val="00097F50"/>
    <w:rsid w:val="000A0D1D"/>
    <w:rsid w:val="000A16FE"/>
    <w:rsid w:val="000A1E57"/>
    <w:rsid w:val="000A3150"/>
    <w:rsid w:val="000A3D8B"/>
    <w:rsid w:val="000A557A"/>
    <w:rsid w:val="000A701D"/>
    <w:rsid w:val="000A7B03"/>
    <w:rsid w:val="000A7DF7"/>
    <w:rsid w:val="000B05AF"/>
    <w:rsid w:val="000B08C6"/>
    <w:rsid w:val="000B0E2E"/>
    <w:rsid w:val="000B15E4"/>
    <w:rsid w:val="000B1B08"/>
    <w:rsid w:val="000B23D1"/>
    <w:rsid w:val="000B34A0"/>
    <w:rsid w:val="000B468B"/>
    <w:rsid w:val="000B5251"/>
    <w:rsid w:val="000B6D0D"/>
    <w:rsid w:val="000B7085"/>
    <w:rsid w:val="000B7C39"/>
    <w:rsid w:val="000C008A"/>
    <w:rsid w:val="000C52FC"/>
    <w:rsid w:val="000C5D6D"/>
    <w:rsid w:val="000C70AD"/>
    <w:rsid w:val="000C740D"/>
    <w:rsid w:val="000C7461"/>
    <w:rsid w:val="000C7C6B"/>
    <w:rsid w:val="000D2867"/>
    <w:rsid w:val="000D2DCB"/>
    <w:rsid w:val="000D3A2E"/>
    <w:rsid w:val="000D3CA2"/>
    <w:rsid w:val="000D513D"/>
    <w:rsid w:val="000D6FD4"/>
    <w:rsid w:val="000E0405"/>
    <w:rsid w:val="000E0828"/>
    <w:rsid w:val="000E0AE4"/>
    <w:rsid w:val="000E13CF"/>
    <w:rsid w:val="000E2384"/>
    <w:rsid w:val="000E26AC"/>
    <w:rsid w:val="000E2D4A"/>
    <w:rsid w:val="000E3DBC"/>
    <w:rsid w:val="000E444C"/>
    <w:rsid w:val="000E47FC"/>
    <w:rsid w:val="000E54C0"/>
    <w:rsid w:val="000F08E7"/>
    <w:rsid w:val="000F2C9A"/>
    <w:rsid w:val="000F2ED8"/>
    <w:rsid w:val="000F3837"/>
    <w:rsid w:val="000F3C2E"/>
    <w:rsid w:val="000F5839"/>
    <w:rsid w:val="000F617D"/>
    <w:rsid w:val="000F7EA1"/>
    <w:rsid w:val="001006EF"/>
    <w:rsid w:val="001010DE"/>
    <w:rsid w:val="00101AB9"/>
    <w:rsid w:val="00101E0D"/>
    <w:rsid w:val="001024E4"/>
    <w:rsid w:val="0010267F"/>
    <w:rsid w:val="00102CDF"/>
    <w:rsid w:val="00103C54"/>
    <w:rsid w:val="00105689"/>
    <w:rsid w:val="00106DD1"/>
    <w:rsid w:val="001114B3"/>
    <w:rsid w:val="00111749"/>
    <w:rsid w:val="00114934"/>
    <w:rsid w:val="00114D57"/>
    <w:rsid w:val="00114F16"/>
    <w:rsid w:val="00115287"/>
    <w:rsid w:val="00115CCD"/>
    <w:rsid w:val="00116FD3"/>
    <w:rsid w:val="00121EF3"/>
    <w:rsid w:val="00124EA9"/>
    <w:rsid w:val="00131C95"/>
    <w:rsid w:val="00131DD7"/>
    <w:rsid w:val="00136048"/>
    <w:rsid w:val="00136EC2"/>
    <w:rsid w:val="001438B0"/>
    <w:rsid w:val="001450F7"/>
    <w:rsid w:val="00147F06"/>
    <w:rsid w:val="00147FBF"/>
    <w:rsid w:val="00150C98"/>
    <w:rsid w:val="00152415"/>
    <w:rsid w:val="00155A7D"/>
    <w:rsid w:val="001571AF"/>
    <w:rsid w:val="00157698"/>
    <w:rsid w:val="001606D9"/>
    <w:rsid w:val="00162D7C"/>
    <w:rsid w:val="0016448C"/>
    <w:rsid w:val="0016509A"/>
    <w:rsid w:val="00165E21"/>
    <w:rsid w:val="001677F7"/>
    <w:rsid w:val="00167FF2"/>
    <w:rsid w:val="001717C2"/>
    <w:rsid w:val="00173B7C"/>
    <w:rsid w:val="00176D23"/>
    <w:rsid w:val="00180A35"/>
    <w:rsid w:val="001823B4"/>
    <w:rsid w:val="0018251E"/>
    <w:rsid w:val="00182C4C"/>
    <w:rsid w:val="001842A6"/>
    <w:rsid w:val="0019025E"/>
    <w:rsid w:val="001910B2"/>
    <w:rsid w:val="001921C6"/>
    <w:rsid w:val="001943B9"/>
    <w:rsid w:val="00194C60"/>
    <w:rsid w:val="001A06E0"/>
    <w:rsid w:val="001A1A75"/>
    <w:rsid w:val="001A2E3C"/>
    <w:rsid w:val="001A3264"/>
    <w:rsid w:val="001A42AD"/>
    <w:rsid w:val="001A70C5"/>
    <w:rsid w:val="001A7E9A"/>
    <w:rsid w:val="001B0260"/>
    <w:rsid w:val="001B0465"/>
    <w:rsid w:val="001B0BA4"/>
    <w:rsid w:val="001B2155"/>
    <w:rsid w:val="001B2305"/>
    <w:rsid w:val="001C018E"/>
    <w:rsid w:val="001C1094"/>
    <w:rsid w:val="001C1596"/>
    <w:rsid w:val="001C27A3"/>
    <w:rsid w:val="001C2846"/>
    <w:rsid w:val="001C2CE2"/>
    <w:rsid w:val="001C3E64"/>
    <w:rsid w:val="001C402B"/>
    <w:rsid w:val="001C4123"/>
    <w:rsid w:val="001C5B8C"/>
    <w:rsid w:val="001D0060"/>
    <w:rsid w:val="001D054D"/>
    <w:rsid w:val="001D138C"/>
    <w:rsid w:val="001D492E"/>
    <w:rsid w:val="001D59E5"/>
    <w:rsid w:val="001D6E28"/>
    <w:rsid w:val="001D76E6"/>
    <w:rsid w:val="001E09FA"/>
    <w:rsid w:val="001E0D19"/>
    <w:rsid w:val="001E13E1"/>
    <w:rsid w:val="001E1AEA"/>
    <w:rsid w:val="001E1DB7"/>
    <w:rsid w:val="001E20D2"/>
    <w:rsid w:val="001E401A"/>
    <w:rsid w:val="001E4BAA"/>
    <w:rsid w:val="001F1E9D"/>
    <w:rsid w:val="001F2004"/>
    <w:rsid w:val="001F522B"/>
    <w:rsid w:val="001F6D63"/>
    <w:rsid w:val="001F7668"/>
    <w:rsid w:val="001F7BD9"/>
    <w:rsid w:val="0020132E"/>
    <w:rsid w:val="00203EBC"/>
    <w:rsid w:val="002041C0"/>
    <w:rsid w:val="002046AC"/>
    <w:rsid w:val="002050AF"/>
    <w:rsid w:val="0020710A"/>
    <w:rsid w:val="00207C7D"/>
    <w:rsid w:val="00210851"/>
    <w:rsid w:val="002137B1"/>
    <w:rsid w:val="0021389B"/>
    <w:rsid w:val="0021421F"/>
    <w:rsid w:val="002150B0"/>
    <w:rsid w:val="0021572B"/>
    <w:rsid w:val="002164A9"/>
    <w:rsid w:val="002170C5"/>
    <w:rsid w:val="0022089D"/>
    <w:rsid w:val="00221362"/>
    <w:rsid w:val="0022184C"/>
    <w:rsid w:val="00221C5E"/>
    <w:rsid w:val="00221D07"/>
    <w:rsid w:val="00224E21"/>
    <w:rsid w:val="002254D1"/>
    <w:rsid w:val="00225A05"/>
    <w:rsid w:val="00227E4A"/>
    <w:rsid w:val="00230F6F"/>
    <w:rsid w:val="0023467A"/>
    <w:rsid w:val="00234943"/>
    <w:rsid w:val="0023542F"/>
    <w:rsid w:val="002369E9"/>
    <w:rsid w:val="00237D5D"/>
    <w:rsid w:val="00242BE5"/>
    <w:rsid w:val="00243D00"/>
    <w:rsid w:val="00245473"/>
    <w:rsid w:val="002475CC"/>
    <w:rsid w:val="0025167E"/>
    <w:rsid w:val="00251CAB"/>
    <w:rsid w:val="00253988"/>
    <w:rsid w:val="0025671D"/>
    <w:rsid w:val="0026081D"/>
    <w:rsid w:val="00260D5E"/>
    <w:rsid w:val="00260D9E"/>
    <w:rsid w:val="00261DD9"/>
    <w:rsid w:val="002628BC"/>
    <w:rsid w:val="002635AD"/>
    <w:rsid w:val="002650DB"/>
    <w:rsid w:val="00265B76"/>
    <w:rsid w:val="00266054"/>
    <w:rsid w:val="0026667F"/>
    <w:rsid w:val="002715A4"/>
    <w:rsid w:val="002726A4"/>
    <w:rsid w:val="00273404"/>
    <w:rsid w:val="00275770"/>
    <w:rsid w:val="00275FAA"/>
    <w:rsid w:val="00277016"/>
    <w:rsid w:val="00281603"/>
    <w:rsid w:val="002823DE"/>
    <w:rsid w:val="00282DFB"/>
    <w:rsid w:val="00285B5E"/>
    <w:rsid w:val="00286600"/>
    <w:rsid w:val="00286FBB"/>
    <w:rsid w:val="00290259"/>
    <w:rsid w:val="00291C64"/>
    <w:rsid w:val="00292731"/>
    <w:rsid w:val="00295F30"/>
    <w:rsid w:val="002A0194"/>
    <w:rsid w:val="002A0615"/>
    <w:rsid w:val="002A233B"/>
    <w:rsid w:val="002A4CA6"/>
    <w:rsid w:val="002A4CD3"/>
    <w:rsid w:val="002A7DE4"/>
    <w:rsid w:val="002B1938"/>
    <w:rsid w:val="002B1DEF"/>
    <w:rsid w:val="002B49B8"/>
    <w:rsid w:val="002C4C41"/>
    <w:rsid w:val="002C4F2F"/>
    <w:rsid w:val="002C6F58"/>
    <w:rsid w:val="002C7243"/>
    <w:rsid w:val="002D0B22"/>
    <w:rsid w:val="002D1288"/>
    <w:rsid w:val="002D1C30"/>
    <w:rsid w:val="002D299C"/>
    <w:rsid w:val="002D3CAB"/>
    <w:rsid w:val="002D45CD"/>
    <w:rsid w:val="002D510D"/>
    <w:rsid w:val="002D538D"/>
    <w:rsid w:val="002D53E1"/>
    <w:rsid w:val="002D632A"/>
    <w:rsid w:val="002D6BD0"/>
    <w:rsid w:val="002D6C25"/>
    <w:rsid w:val="002E0A3C"/>
    <w:rsid w:val="002E0A97"/>
    <w:rsid w:val="002E0C93"/>
    <w:rsid w:val="002E0CE5"/>
    <w:rsid w:val="002E1338"/>
    <w:rsid w:val="002E1EEF"/>
    <w:rsid w:val="002E2748"/>
    <w:rsid w:val="002E27F8"/>
    <w:rsid w:val="002E32AC"/>
    <w:rsid w:val="002E3404"/>
    <w:rsid w:val="002E3C05"/>
    <w:rsid w:val="002E66A3"/>
    <w:rsid w:val="002E7DEF"/>
    <w:rsid w:val="002F0361"/>
    <w:rsid w:val="002F0EFF"/>
    <w:rsid w:val="002F1039"/>
    <w:rsid w:val="002F1F7C"/>
    <w:rsid w:val="002F20AD"/>
    <w:rsid w:val="002F28E4"/>
    <w:rsid w:val="002F3DA3"/>
    <w:rsid w:val="002F6488"/>
    <w:rsid w:val="002F6671"/>
    <w:rsid w:val="002F749E"/>
    <w:rsid w:val="002F7ED0"/>
    <w:rsid w:val="003002D3"/>
    <w:rsid w:val="0030108C"/>
    <w:rsid w:val="003019C8"/>
    <w:rsid w:val="0030266D"/>
    <w:rsid w:val="00304AAB"/>
    <w:rsid w:val="00305460"/>
    <w:rsid w:val="003055A5"/>
    <w:rsid w:val="00306B88"/>
    <w:rsid w:val="00307969"/>
    <w:rsid w:val="00310E1C"/>
    <w:rsid w:val="00312CCA"/>
    <w:rsid w:val="00314BA0"/>
    <w:rsid w:val="00314C46"/>
    <w:rsid w:val="00316926"/>
    <w:rsid w:val="00317EA1"/>
    <w:rsid w:val="003213F9"/>
    <w:rsid w:val="003231CA"/>
    <w:rsid w:val="00323DBF"/>
    <w:rsid w:val="00324561"/>
    <w:rsid w:val="00325974"/>
    <w:rsid w:val="003261C5"/>
    <w:rsid w:val="00327833"/>
    <w:rsid w:val="00330181"/>
    <w:rsid w:val="00330F0C"/>
    <w:rsid w:val="0033278C"/>
    <w:rsid w:val="00332B12"/>
    <w:rsid w:val="00332C35"/>
    <w:rsid w:val="003344D7"/>
    <w:rsid w:val="003363FB"/>
    <w:rsid w:val="00336484"/>
    <w:rsid w:val="00342088"/>
    <w:rsid w:val="003434BC"/>
    <w:rsid w:val="00343C16"/>
    <w:rsid w:val="00343F85"/>
    <w:rsid w:val="00344A68"/>
    <w:rsid w:val="003458C4"/>
    <w:rsid w:val="003478D0"/>
    <w:rsid w:val="00347B8A"/>
    <w:rsid w:val="003517DF"/>
    <w:rsid w:val="00353151"/>
    <w:rsid w:val="003535A5"/>
    <w:rsid w:val="00354950"/>
    <w:rsid w:val="00355365"/>
    <w:rsid w:val="003560F7"/>
    <w:rsid w:val="00356EFC"/>
    <w:rsid w:val="003576F9"/>
    <w:rsid w:val="00361AEF"/>
    <w:rsid w:val="00367EE7"/>
    <w:rsid w:val="00370560"/>
    <w:rsid w:val="0037084C"/>
    <w:rsid w:val="00371B29"/>
    <w:rsid w:val="00374156"/>
    <w:rsid w:val="00375131"/>
    <w:rsid w:val="003764BC"/>
    <w:rsid w:val="00377376"/>
    <w:rsid w:val="00380120"/>
    <w:rsid w:val="00380BDA"/>
    <w:rsid w:val="003810FA"/>
    <w:rsid w:val="003816B0"/>
    <w:rsid w:val="00384D53"/>
    <w:rsid w:val="00384D82"/>
    <w:rsid w:val="00386022"/>
    <w:rsid w:val="00386692"/>
    <w:rsid w:val="003900F7"/>
    <w:rsid w:val="0039046F"/>
    <w:rsid w:val="003911E6"/>
    <w:rsid w:val="00391769"/>
    <w:rsid w:val="003936F9"/>
    <w:rsid w:val="00394DDE"/>
    <w:rsid w:val="003953E1"/>
    <w:rsid w:val="003956B3"/>
    <w:rsid w:val="003964A8"/>
    <w:rsid w:val="00396DC4"/>
    <w:rsid w:val="00396E54"/>
    <w:rsid w:val="003972D8"/>
    <w:rsid w:val="00397695"/>
    <w:rsid w:val="003977A6"/>
    <w:rsid w:val="003A2963"/>
    <w:rsid w:val="003A2AFE"/>
    <w:rsid w:val="003A3183"/>
    <w:rsid w:val="003A3213"/>
    <w:rsid w:val="003A3945"/>
    <w:rsid w:val="003A4EC5"/>
    <w:rsid w:val="003A56B1"/>
    <w:rsid w:val="003A65C0"/>
    <w:rsid w:val="003A68BE"/>
    <w:rsid w:val="003B0C6A"/>
    <w:rsid w:val="003B26DC"/>
    <w:rsid w:val="003B2F85"/>
    <w:rsid w:val="003B3296"/>
    <w:rsid w:val="003B64BC"/>
    <w:rsid w:val="003B7927"/>
    <w:rsid w:val="003B79E1"/>
    <w:rsid w:val="003C1DC2"/>
    <w:rsid w:val="003C1EB0"/>
    <w:rsid w:val="003C33D6"/>
    <w:rsid w:val="003C4969"/>
    <w:rsid w:val="003C6534"/>
    <w:rsid w:val="003C7A8D"/>
    <w:rsid w:val="003D1952"/>
    <w:rsid w:val="003D2337"/>
    <w:rsid w:val="003D39C5"/>
    <w:rsid w:val="003D3B27"/>
    <w:rsid w:val="003D3F12"/>
    <w:rsid w:val="003D5514"/>
    <w:rsid w:val="003D5541"/>
    <w:rsid w:val="003D7108"/>
    <w:rsid w:val="003D73C5"/>
    <w:rsid w:val="003D7BAA"/>
    <w:rsid w:val="003E111C"/>
    <w:rsid w:val="003E12AB"/>
    <w:rsid w:val="003E1591"/>
    <w:rsid w:val="003E1837"/>
    <w:rsid w:val="003E41D5"/>
    <w:rsid w:val="003E46BA"/>
    <w:rsid w:val="003E6879"/>
    <w:rsid w:val="003E69AB"/>
    <w:rsid w:val="003F42EF"/>
    <w:rsid w:val="003F5F59"/>
    <w:rsid w:val="003F67FF"/>
    <w:rsid w:val="003F6B98"/>
    <w:rsid w:val="00400E29"/>
    <w:rsid w:val="004033D6"/>
    <w:rsid w:val="00405B1A"/>
    <w:rsid w:val="00407EA2"/>
    <w:rsid w:val="004113D2"/>
    <w:rsid w:val="00411907"/>
    <w:rsid w:val="004121FE"/>
    <w:rsid w:val="00413003"/>
    <w:rsid w:val="0041324F"/>
    <w:rsid w:val="0041386D"/>
    <w:rsid w:val="00414D50"/>
    <w:rsid w:val="00415B39"/>
    <w:rsid w:val="00415CEF"/>
    <w:rsid w:val="004162FC"/>
    <w:rsid w:val="00417469"/>
    <w:rsid w:val="00417EE3"/>
    <w:rsid w:val="00421094"/>
    <w:rsid w:val="00421D3E"/>
    <w:rsid w:val="00423C0E"/>
    <w:rsid w:val="0042532C"/>
    <w:rsid w:val="00425A65"/>
    <w:rsid w:val="00426C54"/>
    <w:rsid w:val="00426FAF"/>
    <w:rsid w:val="00430D68"/>
    <w:rsid w:val="0043104F"/>
    <w:rsid w:val="00432978"/>
    <w:rsid w:val="004345D3"/>
    <w:rsid w:val="00434BC5"/>
    <w:rsid w:val="00434DAA"/>
    <w:rsid w:val="00434E89"/>
    <w:rsid w:val="0043657A"/>
    <w:rsid w:val="00437409"/>
    <w:rsid w:val="004379EB"/>
    <w:rsid w:val="00443EEC"/>
    <w:rsid w:val="00444189"/>
    <w:rsid w:val="0044731E"/>
    <w:rsid w:val="0044734D"/>
    <w:rsid w:val="00450E3D"/>
    <w:rsid w:val="00455B1A"/>
    <w:rsid w:val="00456332"/>
    <w:rsid w:val="0046251B"/>
    <w:rsid w:val="00462C65"/>
    <w:rsid w:val="00462D0C"/>
    <w:rsid w:val="00463405"/>
    <w:rsid w:val="00463AF0"/>
    <w:rsid w:val="00464643"/>
    <w:rsid w:val="00466080"/>
    <w:rsid w:val="00466848"/>
    <w:rsid w:val="00467D96"/>
    <w:rsid w:val="0047015F"/>
    <w:rsid w:val="00470DF8"/>
    <w:rsid w:val="00471897"/>
    <w:rsid w:val="0047248D"/>
    <w:rsid w:val="00472F5A"/>
    <w:rsid w:val="00474F67"/>
    <w:rsid w:val="00480B80"/>
    <w:rsid w:val="004826B8"/>
    <w:rsid w:val="00482EF9"/>
    <w:rsid w:val="00483C2B"/>
    <w:rsid w:val="00484A4B"/>
    <w:rsid w:val="00486347"/>
    <w:rsid w:val="00486793"/>
    <w:rsid w:val="00486F7C"/>
    <w:rsid w:val="004879BE"/>
    <w:rsid w:val="0049009C"/>
    <w:rsid w:val="00490B8F"/>
    <w:rsid w:val="00492898"/>
    <w:rsid w:val="00492B24"/>
    <w:rsid w:val="004931CC"/>
    <w:rsid w:val="00494215"/>
    <w:rsid w:val="0049527C"/>
    <w:rsid w:val="0049699B"/>
    <w:rsid w:val="0049742C"/>
    <w:rsid w:val="00497929"/>
    <w:rsid w:val="004A0848"/>
    <w:rsid w:val="004A0DF3"/>
    <w:rsid w:val="004A15AD"/>
    <w:rsid w:val="004A23A7"/>
    <w:rsid w:val="004A4C0B"/>
    <w:rsid w:val="004A5652"/>
    <w:rsid w:val="004A59C9"/>
    <w:rsid w:val="004A5A72"/>
    <w:rsid w:val="004A702F"/>
    <w:rsid w:val="004B2B45"/>
    <w:rsid w:val="004B4E36"/>
    <w:rsid w:val="004B5DEF"/>
    <w:rsid w:val="004B7B79"/>
    <w:rsid w:val="004C1675"/>
    <w:rsid w:val="004C177D"/>
    <w:rsid w:val="004C3319"/>
    <w:rsid w:val="004C4973"/>
    <w:rsid w:val="004C4F55"/>
    <w:rsid w:val="004C5238"/>
    <w:rsid w:val="004C53CE"/>
    <w:rsid w:val="004D11EC"/>
    <w:rsid w:val="004D1D4E"/>
    <w:rsid w:val="004D53CB"/>
    <w:rsid w:val="004D586E"/>
    <w:rsid w:val="004D5A73"/>
    <w:rsid w:val="004D617B"/>
    <w:rsid w:val="004E0618"/>
    <w:rsid w:val="004E2C07"/>
    <w:rsid w:val="004E3FE2"/>
    <w:rsid w:val="004E74C0"/>
    <w:rsid w:val="004E7DCD"/>
    <w:rsid w:val="004F03D6"/>
    <w:rsid w:val="004F043D"/>
    <w:rsid w:val="004F0550"/>
    <w:rsid w:val="004F28E2"/>
    <w:rsid w:val="004F310C"/>
    <w:rsid w:val="004F4F98"/>
    <w:rsid w:val="004F5591"/>
    <w:rsid w:val="004F7385"/>
    <w:rsid w:val="004F79AC"/>
    <w:rsid w:val="004F7D5D"/>
    <w:rsid w:val="00501CCC"/>
    <w:rsid w:val="00502A3A"/>
    <w:rsid w:val="00502DA7"/>
    <w:rsid w:val="00504EAA"/>
    <w:rsid w:val="00506015"/>
    <w:rsid w:val="0050781A"/>
    <w:rsid w:val="00511DB1"/>
    <w:rsid w:val="00513A6C"/>
    <w:rsid w:val="005155B3"/>
    <w:rsid w:val="005164A3"/>
    <w:rsid w:val="00516F2D"/>
    <w:rsid w:val="005207D8"/>
    <w:rsid w:val="00520876"/>
    <w:rsid w:val="00522518"/>
    <w:rsid w:val="00523616"/>
    <w:rsid w:val="00523948"/>
    <w:rsid w:val="00523CCE"/>
    <w:rsid w:val="005300E4"/>
    <w:rsid w:val="0053297B"/>
    <w:rsid w:val="00533075"/>
    <w:rsid w:val="00536C1C"/>
    <w:rsid w:val="00540264"/>
    <w:rsid w:val="00541E65"/>
    <w:rsid w:val="00542D67"/>
    <w:rsid w:val="005472BD"/>
    <w:rsid w:val="005476C8"/>
    <w:rsid w:val="005477D8"/>
    <w:rsid w:val="00552541"/>
    <w:rsid w:val="0055301C"/>
    <w:rsid w:val="005566B1"/>
    <w:rsid w:val="00557940"/>
    <w:rsid w:val="0056005F"/>
    <w:rsid w:val="00560AB4"/>
    <w:rsid w:val="00561FD4"/>
    <w:rsid w:val="00564954"/>
    <w:rsid w:val="0056648C"/>
    <w:rsid w:val="00566AA4"/>
    <w:rsid w:val="0056785A"/>
    <w:rsid w:val="005718DC"/>
    <w:rsid w:val="00571B2E"/>
    <w:rsid w:val="005736E9"/>
    <w:rsid w:val="00573AEB"/>
    <w:rsid w:val="00574DAA"/>
    <w:rsid w:val="00575EC8"/>
    <w:rsid w:val="00576F6E"/>
    <w:rsid w:val="005801C1"/>
    <w:rsid w:val="0058209D"/>
    <w:rsid w:val="00582687"/>
    <w:rsid w:val="005852E3"/>
    <w:rsid w:val="00586228"/>
    <w:rsid w:val="00591337"/>
    <w:rsid w:val="00591889"/>
    <w:rsid w:val="005929CC"/>
    <w:rsid w:val="00594221"/>
    <w:rsid w:val="00595CFC"/>
    <w:rsid w:val="005961F2"/>
    <w:rsid w:val="00597FE3"/>
    <w:rsid w:val="005A0498"/>
    <w:rsid w:val="005A0D34"/>
    <w:rsid w:val="005A11BE"/>
    <w:rsid w:val="005A1521"/>
    <w:rsid w:val="005A1B8E"/>
    <w:rsid w:val="005A2F15"/>
    <w:rsid w:val="005A3171"/>
    <w:rsid w:val="005A48E4"/>
    <w:rsid w:val="005A71BB"/>
    <w:rsid w:val="005B0F6E"/>
    <w:rsid w:val="005B11C9"/>
    <w:rsid w:val="005B3865"/>
    <w:rsid w:val="005B3AD0"/>
    <w:rsid w:val="005B4BBB"/>
    <w:rsid w:val="005B6AF4"/>
    <w:rsid w:val="005B768B"/>
    <w:rsid w:val="005B78A7"/>
    <w:rsid w:val="005B7F34"/>
    <w:rsid w:val="005C04CB"/>
    <w:rsid w:val="005C5508"/>
    <w:rsid w:val="005C58FE"/>
    <w:rsid w:val="005C6347"/>
    <w:rsid w:val="005C7CEA"/>
    <w:rsid w:val="005D02F4"/>
    <w:rsid w:val="005D084D"/>
    <w:rsid w:val="005D2E01"/>
    <w:rsid w:val="005D4B30"/>
    <w:rsid w:val="005D72E1"/>
    <w:rsid w:val="005E1970"/>
    <w:rsid w:val="005E2277"/>
    <w:rsid w:val="005E34E7"/>
    <w:rsid w:val="005E3BAF"/>
    <w:rsid w:val="005E4174"/>
    <w:rsid w:val="005E646F"/>
    <w:rsid w:val="005F01C2"/>
    <w:rsid w:val="005F2629"/>
    <w:rsid w:val="005F27E7"/>
    <w:rsid w:val="005F3B2E"/>
    <w:rsid w:val="005F3F70"/>
    <w:rsid w:val="005F400E"/>
    <w:rsid w:val="005F4941"/>
    <w:rsid w:val="005F61B6"/>
    <w:rsid w:val="005F7342"/>
    <w:rsid w:val="005F75DC"/>
    <w:rsid w:val="006027D4"/>
    <w:rsid w:val="00603567"/>
    <w:rsid w:val="0060464A"/>
    <w:rsid w:val="00605968"/>
    <w:rsid w:val="00610A3C"/>
    <w:rsid w:val="006130FD"/>
    <w:rsid w:val="006135EB"/>
    <w:rsid w:val="006137AD"/>
    <w:rsid w:val="0061535F"/>
    <w:rsid w:val="00615733"/>
    <w:rsid w:val="00616000"/>
    <w:rsid w:val="00616276"/>
    <w:rsid w:val="00622244"/>
    <w:rsid w:val="00624221"/>
    <w:rsid w:val="00624A9C"/>
    <w:rsid w:val="00627580"/>
    <w:rsid w:val="006278DD"/>
    <w:rsid w:val="00627F48"/>
    <w:rsid w:val="0063148D"/>
    <w:rsid w:val="006342D4"/>
    <w:rsid w:val="006345F7"/>
    <w:rsid w:val="00636930"/>
    <w:rsid w:val="00636D8F"/>
    <w:rsid w:val="00640BB6"/>
    <w:rsid w:val="00643475"/>
    <w:rsid w:val="00645A42"/>
    <w:rsid w:val="006463C7"/>
    <w:rsid w:val="006463E3"/>
    <w:rsid w:val="006468BB"/>
    <w:rsid w:val="00646E5E"/>
    <w:rsid w:val="006477CD"/>
    <w:rsid w:val="0065160D"/>
    <w:rsid w:val="00653343"/>
    <w:rsid w:val="00653614"/>
    <w:rsid w:val="00656453"/>
    <w:rsid w:val="00656A2A"/>
    <w:rsid w:val="00656E71"/>
    <w:rsid w:val="006611BF"/>
    <w:rsid w:val="00662A53"/>
    <w:rsid w:val="00663915"/>
    <w:rsid w:val="00663A57"/>
    <w:rsid w:val="00663FCF"/>
    <w:rsid w:val="006652A2"/>
    <w:rsid w:val="0066576E"/>
    <w:rsid w:val="006679DF"/>
    <w:rsid w:val="0067009B"/>
    <w:rsid w:val="0067095C"/>
    <w:rsid w:val="00674936"/>
    <w:rsid w:val="00674B75"/>
    <w:rsid w:val="006755B4"/>
    <w:rsid w:val="00675698"/>
    <w:rsid w:val="0068048F"/>
    <w:rsid w:val="00680559"/>
    <w:rsid w:val="00681261"/>
    <w:rsid w:val="00682706"/>
    <w:rsid w:val="00682F47"/>
    <w:rsid w:val="00685788"/>
    <w:rsid w:val="00685CB0"/>
    <w:rsid w:val="00686BF7"/>
    <w:rsid w:val="0069057B"/>
    <w:rsid w:val="0069238D"/>
    <w:rsid w:val="00692821"/>
    <w:rsid w:val="00693EDE"/>
    <w:rsid w:val="006965A9"/>
    <w:rsid w:val="00697163"/>
    <w:rsid w:val="006A06C7"/>
    <w:rsid w:val="006A163C"/>
    <w:rsid w:val="006A1BD1"/>
    <w:rsid w:val="006A27B6"/>
    <w:rsid w:val="006A48A7"/>
    <w:rsid w:val="006A5FEC"/>
    <w:rsid w:val="006A65B4"/>
    <w:rsid w:val="006A65FD"/>
    <w:rsid w:val="006A7355"/>
    <w:rsid w:val="006A7DE5"/>
    <w:rsid w:val="006B094F"/>
    <w:rsid w:val="006B20DA"/>
    <w:rsid w:val="006B21F4"/>
    <w:rsid w:val="006B5672"/>
    <w:rsid w:val="006B655B"/>
    <w:rsid w:val="006B6696"/>
    <w:rsid w:val="006C2E63"/>
    <w:rsid w:val="006C2EDA"/>
    <w:rsid w:val="006C3354"/>
    <w:rsid w:val="006C4428"/>
    <w:rsid w:val="006C46FF"/>
    <w:rsid w:val="006C5B87"/>
    <w:rsid w:val="006C5CF5"/>
    <w:rsid w:val="006C712F"/>
    <w:rsid w:val="006C734B"/>
    <w:rsid w:val="006D0302"/>
    <w:rsid w:val="006D1F1A"/>
    <w:rsid w:val="006D21E1"/>
    <w:rsid w:val="006D39BE"/>
    <w:rsid w:val="006D49C4"/>
    <w:rsid w:val="006D7661"/>
    <w:rsid w:val="006D78D7"/>
    <w:rsid w:val="006D7EC5"/>
    <w:rsid w:val="006E18F5"/>
    <w:rsid w:val="006E2AB8"/>
    <w:rsid w:val="006E5864"/>
    <w:rsid w:val="006E7B83"/>
    <w:rsid w:val="006F039D"/>
    <w:rsid w:val="006F2476"/>
    <w:rsid w:val="006F2830"/>
    <w:rsid w:val="006F461C"/>
    <w:rsid w:val="006F4A82"/>
    <w:rsid w:val="006F5D23"/>
    <w:rsid w:val="006F6A46"/>
    <w:rsid w:val="00702BD9"/>
    <w:rsid w:val="007038AC"/>
    <w:rsid w:val="007054AF"/>
    <w:rsid w:val="00706CD5"/>
    <w:rsid w:val="0070788F"/>
    <w:rsid w:val="00711CA2"/>
    <w:rsid w:val="007130BC"/>
    <w:rsid w:val="0071398B"/>
    <w:rsid w:val="00716644"/>
    <w:rsid w:val="0071755A"/>
    <w:rsid w:val="00720844"/>
    <w:rsid w:val="00720DEA"/>
    <w:rsid w:val="007248A4"/>
    <w:rsid w:val="00724A1D"/>
    <w:rsid w:val="00724FA4"/>
    <w:rsid w:val="0072642A"/>
    <w:rsid w:val="00726543"/>
    <w:rsid w:val="00730800"/>
    <w:rsid w:val="00732040"/>
    <w:rsid w:val="007329EE"/>
    <w:rsid w:val="007336BE"/>
    <w:rsid w:val="00735C06"/>
    <w:rsid w:val="0074089B"/>
    <w:rsid w:val="00740E75"/>
    <w:rsid w:val="00742550"/>
    <w:rsid w:val="00742B38"/>
    <w:rsid w:val="00743660"/>
    <w:rsid w:val="00743A6F"/>
    <w:rsid w:val="00746CF3"/>
    <w:rsid w:val="007501A4"/>
    <w:rsid w:val="007504B8"/>
    <w:rsid w:val="0075083B"/>
    <w:rsid w:val="00752C0F"/>
    <w:rsid w:val="00753E84"/>
    <w:rsid w:val="00755275"/>
    <w:rsid w:val="00756971"/>
    <w:rsid w:val="00756FA1"/>
    <w:rsid w:val="007602AA"/>
    <w:rsid w:val="00762EFA"/>
    <w:rsid w:val="00764ADC"/>
    <w:rsid w:val="00764C93"/>
    <w:rsid w:val="007652EF"/>
    <w:rsid w:val="00770309"/>
    <w:rsid w:val="00770CAF"/>
    <w:rsid w:val="007722AD"/>
    <w:rsid w:val="00773202"/>
    <w:rsid w:val="00773C22"/>
    <w:rsid w:val="007749D1"/>
    <w:rsid w:val="00774A82"/>
    <w:rsid w:val="007750D5"/>
    <w:rsid w:val="0077641A"/>
    <w:rsid w:val="007778BE"/>
    <w:rsid w:val="00780792"/>
    <w:rsid w:val="00783EE5"/>
    <w:rsid w:val="007845EB"/>
    <w:rsid w:val="007847C5"/>
    <w:rsid w:val="00785EE9"/>
    <w:rsid w:val="00785FBA"/>
    <w:rsid w:val="007860A0"/>
    <w:rsid w:val="007877ED"/>
    <w:rsid w:val="00787EB8"/>
    <w:rsid w:val="00790E92"/>
    <w:rsid w:val="007910B5"/>
    <w:rsid w:val="00792D1C"/>
    <w:rsid w:val="00794F2F"/>
    <w:rsid w:val="00796FB6"/>
    <w:rsid w:val="007A23FB"/>
    <w:rsid w:val="007A2757"/>
    <w:rsid w:val="007A2FF6"/>
    <w:rsid w:val="007A3F75"/>
    <w:rsid w:val="007A44B4"/>
    <w:rsid w:val="007A4671"/>
    <w:rsid w:val="007A4C51"/>
    <w:rsid w:val="007A5A35"/>
    <w:rsid w:val="007A7826"/>
    <w:rsid w:val="007A7D3D"/>
    <w:rsid w:val="007B01C2"/>
    <w:rsid w:val="007B0306"/>
    <w:rsid w:val="007B225D"/>
    <w:rsid w:val="007B45FB"/>
    <w:rsid w:val="007B4E9E"/>
    <w:rsid w:val="007B68AB"/>
    <w:rsid w:val="007C1AE7"/>
    <w:rsid w:val="007C1C64"/>
    <w:rsid w:val="007C222D"/>
    <w:rsid w:val="007C2AB4"/>
    <w:rsid w:val="007C3246"/>
    <w:rsid w:val="007C4788"/>
    <w:rsid w:val="007C5AE4"/>
    <w:rsid w:val="007C6CCB"/>
    <w:rsid w:val="007C6EE0"/>
    <w:rsid w:val="007C781D"/>
    <w:rsid w:val="007D2801"/>
    <w:rsid w:val="007D2BDD"/>
    <w:rsid w:val="007D2CD2"/>
    <w:rsid w:val="007D4ABD"/>
    <w:rsid w:val="007D579C"/>
    <w:rsid w:val="007D65E1"/>
    <w:rsid w:val="007D7B4D"/>
    <w:rsid w:val="007E02CF"/>
    <w:rsid w:val="007E1640"/>
    <w:rsid w:val="007E4323"/>
    <w:rsid w:val="007E45AF"/>
    <w:rsid w:val="007E48BC"/>
    <w:rsid w:val="007E5260"/>
    <w:rsid w:val="007E5A94"/>
    <w:rsid w:val="007E79F7"/>
    <w:rsid w:val="007F1025"/>
    <w:rsid w:val="007F1E14"/>
    <w:rsid w:val="007F224E"/>
    <w:rsid w:val="007F306C"/>
    <w:rsid w:val="007F3256"/>
    <w:rsid w:val="007F3444"/>
    <w:rsid w:val="007F3569"/>
    <w:rsid w:val="007F3630"/>
    <w:rsid w:val="007F5231"/>
    <w:rsid w:val="007F6DDE"/>
    <w:rsid w:val="008018B5"/>
    <w:rsid w:val="0080242E"/>
    <w:rsid w:val="00803BB2"/>
    <w:rsid w:val="00803C65"/>
    <w:rsid w:val="00807559"/>
    <w:rsid w:val="00811123"/>
    <w:rsid w:val="008112AB"/>
    <w:rsid w:val="0081134A"/>
    <w:rsid w:val="00811584"/>
    <w:rsid w:val="008117AD"/>
    <w:rsid w:val="0081217B"/>
    <w:rsid w:val="008132D3"/>
    <w:rsid w:val="008141EC"/>
    <w:rsid w:val="00814799"/>
    <w:rsid w:val="00814862"/>
    <w:rsid w:val="00817023"/>
    <w:rsid w:val="0082173A"/>
    <w:rsid w:val="008241D1"/>
    <w:rsid w:val="0082766C"/>
    <w:rsid w:val="008322C1"/>
    <w:rsid w:val="0083252D"/>
    <w:rsid w:val="008376CA"/>
    <w:rsid w:val="0084052B"/>
    <w:rsid w:val="0084258E"/>
    <w:rsid w:val="00842E1A"/>
    <w:rsid w:val="0084360C"/>
    <w:rsid w:val="00843B18"/>
    <w:rsid w:val="008450BC"/>
    <w:rsid w:val="0084783E"/>
    <w:rsid w:val="00847ECB"/>
    <w:rsid w:val="00850340"/>
    <w:rsid w:val="00851518"/>
    <w:rsid w:val="00851638"/>
    <w:rsid w:val="008538CC"/>
    <w:rsid w:val="008546A6"/>
    <w:rsid w:val="00854990"/>
    <w:rsid w:val="00856139"/>
    <w:rsid w:val="008563FB"/>
    <w:rsid w:val="00856C4F"/>
    <w:rsid w:val="0086056D"/>
    <w:rsid w:val="00860E0E"/>
    <w:rsid w:val="00862102"/>
    <w:rsid w:val="008634C3"/>
    <w:rsid w:val="00864299"/>
    <w:rsid w:val="00865E87"/>
    <w:rsid w:val="00866A89"/>
    <w:rsid w:val="00866AE0"/>
    <w:rsid w:val="00870214"/>
    <w:rsid w:val="00870921"/>
    <w:rsid w:val="008718F1"/>
    <w:rsid w:val="00873303"/>
    <w:rsid w:val="008752F2"/>
    <w:rsid w:val="00875F3F"/>
    <w:rsid w:val="00876F0A"/>
    <w:rsid w:val="008825D3"/>
    <w:rsid w:val="0088312C"/>
    <w:rsid w:val="008842B4"/>
    <w:rsid w:val="008872D8"/>
    <w:rsid w:val="008927DE"/>
    <w:rsid w:val="00892BBC"/>
    <w:rsid w:val="0089305B"/>
    <w:rsid w:val="00893665"/>
    <w:rsid w:val="00893E6F"/>
    <w:rsid w:val="008942B2"/>
    <w:rsid w:val="008969DD"/>
    <w:rsid w:val="00896B3A"/>
    <w:rsid w:val="00896B85"/>
    <w:rsid w:val="00896F78"/>
    <w:rsid w:val="00897921"/>
    <w:rsid w:val="008A079F"/>
    <w:rsid w:val="008A23B9"/>
    <w:rsid w:val="008A2826"/>
    <w:rsid w:val="008A4BEF"/>
    <w:rsid w:val="008A60B3"/>
    <w:rsid w:val="008B0D74"/>
    <w:rsid w:val="008B145D"/>
    <w:rsid w:val="008B3AF2"/>
    <w:rsid w:val="008B4463"/>
    <w:rsid w:val="008B6874"/>
    <w:rsid w:val="008B6F88"/>
    <w:rsid w:val="008B7984"/>
    <w:rsid w:val="008C457F"/>
    <w:rsid w:val="008C5EE9"/>
    <w:rsid w:val="008C69D6"/>
    <w:rsid w:val="008D06C6"/>
    <w:rsid w:val="008D1993"/>
    <w:rsid w:val="008D28AA"/>
    <w:rsid w:val="008D3047"/>
    <w:rsid w:val="008D3EDD"/>
    <w:rsid w:val="008D5740"/>
    <w:rsid w:val="008D781C"/>
    <w:rsid w:val="008E01EB"/>
    <w:rsid w:val="008E0A41"/>
    <w:rsid w:val="008E1958"/>
    <w:rsid w:val="008E3094"/>
    <w:rsid w:val="008E597D"/>
    <w:rsid w:val="008E6250"/>
    <w:rsid w:val="008E6FDD"/>
    <w:rsid w:val="008F1120"/>
    <w:rsid w:val="008F17F3"/>
    <w:rsid w:val="008F4D0D"/>
    <w:rsid w:val="008F6428"/>
    <w:rsid w:val="008F68FC"/>
    <w:rsid w:val="0090060F"/>
    <w:rsid w:val="00900789"/>
    <w:rsid w:val="009024FA"/>
    <w:rsid w:val="00903A35"/>
    <w:rsid w:val="009052B6"/>
    <w:rsid w:val="00905A4A"/>
    <w:rsid w:val="0091086A"/>
    <w:rsid w:val="0091591C"/>
    <w:rsid w:val="00916EAE"/>
    <w:rsid w:val="00920249"/>
    <w:rsid w:val="00920B05"/>
    <w:rsid w:val="0092186A"/>
    <w:rsid w:val="00924119"/>
    <w:rsid w:val="009246FE"/>
    <w:rsid w:val="0092536E"/>
    <w:rsid w:val="00926921"/>
    <w:rsid w:val="009274F2"/>
    <w:rsid w:val="00927A90"/>
    <w:rsid w:val="00927BD0"/>
    <w:rsid w:val="00927D39"/>
    <w:rsid w:val="00927F4B"/>
    <w:rsid w:val="00930C19"/>
    <w:rsid w:val="00930C7B"/>
    <w:rsid w:val="00931E6D"/>
    <w:rsid w:val="0093765A"/>
    <w:rsid w:val="00937C4D"/>
    <w:rsid w:val="009419C0"/>
    <w:rsid w:val="00943171"/>
    <w:rsid w:val="00943399"/>
    <w:rsid w:val="00943638"/>
    <w:rsid w:val="00944CE6"/>
    <w:rsid w:val="00945623"/>
    <w:rsid w:val="009525FC"/>
    <w:rsid w:val="00952606"/>
    <w:rsid w:val="00952FC0"/>
    <w:rsid w:val="00953683"/>
    <w:rsid w:val="00954179"/>
    <w:rsid w:val="0095624C"/>
    <w:rsid w:val="00964FD6"/>
    <w:rsid w:val="009661DA"/>
    <w:rsid w:val="00970231"/>
    <w:rsid w:val="009707F3"/>
    <w:rsid w:val="00971F8A"/>
    <w:rsid w:val="00972D06"/>
    <w:rsid w:val="00972D78"/>
    <w:rsid w:val="00980C00"/>
    <w:rsid w:val="009819DE"/>
    <w:rsid w:val="0098276B"/>
    <w:rsid w:val="00982C49"/>
    <w:rsid w:val="00984D9A"/>
    <w:rsid w:val="009860A6"/>
    <w:rsid w:val="0098677D"/>
    <w:rsid w:val="00986D1D"/>
    <w:rsid w:val="009908B5"/>
    <w:rsid w:val="009908FC"/>
    <w:rsid w:val="009940C9"/>
    <w:rsid w:val="00995373"/>
    <w:rsid w:val="00997304"/>
    <w:rsid w:val="009977F7"/>
    <w:rsid w:val="009A0ADE"/>
    <w:rsid w:val="009A1040"/>
    <w:rsid w:val="009A202B"/>
    <w:rsid w:val="009A23E0"/>
    <w:rsid w:val="009A2AF7"/>
    <w:rsid w:val="009A391C"/>
    <w:rsid w:val="009A4D84"/>
    <w:rsid w:val="009A4DD6"/>
    <w:rsid w:val="009A5D0E"/>
    <w:rsid w:val="009A5D2A"/>
    <w:rsid w:val="009A5EAC"/>
    <w:rsid w:val="009A7873"/>
    <w:rsid w:val="009B137A"/>
    <w:rsid w:val="009B1D3D"/>
    <w:rsid w:val="009B1DDF"/>
    <w:rsid w:val="009B2587"/>
    <w:rsid w:val="009B3710"/>
    <w:rsid w:val="009B469F"/>
    <w:rsid w:val="009B6E08"/>
    <w:rsid w:val="009C1476"/>
    <w:rsid w:val="009C2354"/>
    <w:rsid w:val="009C24B2"/>
    <w:rsid w:val="009C2D7E"/>
    <w:rsid w:val="009C2E00"/>
    <w:rsid w:val="009D0A03"/>
    <w:rsid w:val="009D1B9C"/>
    <w:rsid w:val="009D1EB8"/>
    <w:rsid w:val="009D2553"/>
    <w:rsid w:val="009D31DB"/>
    <w:rsid w:val="009D470A"/>
    <w:rsid w:val="009D4818"/>
    <w:rsid w:val="009D51E7"/>
    <w:rsid w:val="009D5EDE"/>
    <w:rsid w:val="009D6523"/>
    <w:rsid w:val="009D7998"/>
    <w:rsid w:val="009D7E4F"/>
    <w:rsid w:val="009E0A61"/>
    <w:rsid w:val="009E1AA4"/>
    <w:rsid w:val="009E3010"/>
    <w:rsid w:val="009E3988"/>
    <w:rsid w:val="009E4A03"/>
    <w:rsid w:val="009E4FCE"/>
    <w:rsid w:val="009E573B"/>
    <w:rsid w:val="009F0A2D"/>
    <w:rsid w:val="009F1AD5"/>
    <w:rsid w:val="009F2A02"/>
    <w:rsid w:val="009F4115"/>
    <w:rsid w:val="009F4401"/>
    <w:rsid w:val="009F5000"/>
    <w:rsid w:val="009F6949"/>
    <w:rsid w:val="009F6F06"/>
    <w:rsid w:val="009F7065"/>
    <w:rsid w:val="009F73F5"/>
    <w:rsid w:val="009F77DA"/>
    <w:rsid w:val="00A01EAF"/>
    <w:rsid w:val="00A02BE0"/>
    <w:rsid w:val="00A0489D"/>
    <w:rsid w:val="00A055B0"/>
    <w:rsid w:val="00A12730"/>
    <w:rsid w:val="00A12B07"/>
    <w:rsid w:val="00A13CC0"/>
    <w:rsid w:val="00A16190"/>
    <w:rsid w:val="00A1660E"/>
    <w:rsid w:val="00A17CA4"/>
    <w:rsid w:val="00A23966"/>
    <w:rsid w:val="00A247AD"/>
    <w:rsid w:val="00A24E17"/>
    <w:rsid w:val="00A26111"/>
    <w:rsid w:val="00A263D2"/>
    <w:rsid w:val="00A32288"/>
    <w:rsid w:val="00A34F6D"/>
    <w:rsid w:val="00A35C3C"/>
    <w:rsid w:val="00A40F75"/>
    <w:rsid w:val="00A410FA"/>
    <w:rsid w:val="00A432BF"/>
    <w:rsid w:val="00A44B42"/>
    <w:rsid w:val="00A45B65"/>
    <w:rsid w:val="00A51147"/>
    <w:rsid w:val="00A511D8"/>
    <w:rsid w:val="00A53126"/>
    <w:rsid w:val="00A539D2"/>
    <w:rsid w:val="00A54E4B"/>
    <w:rsid w:val="00A551CB"/>
    <w:rsid w:val="00A56BF2"/>
    <w:rsid w:val="00A56DC7"/>
    <w:rsid w:val="00A60426"/>
    <w:rsid w:val="00A60E18"/>
    <w:rsid w:val="00A6152E"/>
    <w:rsid w:val="00A616B5"/>
    <w:rsid w:val="00A61A3E"/>
    <w:rsid w:val="00A62572"/>
    <w:rsid w:val="00A62CE4"/>
    <w:rsid w:val="00A654C1"/>
    <w:rsid w:val="00A65618"/>
    <w:rsid w:val="00A66AE4"/>
    <w:rsid w:val="00A7286C"/>
    <w:rsid w:val="00A7353C"/>
    <w:rsid w:val="00A74FD1"/>
    <w:rsid w:val="00A7546E"/>
    <w:rsid w:val="00A7635A"/>
    <w:rsid w:val="00A77656"/>
    <w:rsid w:val="00A800F1"/>
    <w:rsid w:val="00A816F1"/>
    <w:rsid w:val="00A8179E"/>
    <w:rsid w:val="00A82942"/>
    <w:rsid w:val="00A82D2A"/>
    <w:rsid w:val="00A834EC"/>
    <w:rsid w:val="00A84A58"/>
    <w:rsid w:val="00A94412"/>
    <w:rsid w:val="00A951D5"/>
    <w:rsid w:val="00A9610A"/>
    <w:rsid w:val="00A978C8"/>
    <w:rsid w:val="00A9793D"/>
    <w:rsid w:val="00A97FC9"/>
    <w:rsid w:val="00AA398D"/>
    <w:rsid w:val="00AA632C"/>
    <w:rsid w:val="00AA776F"/>
    <w:rsid w:val="00AB0E59"/>
    <w:rsid w:val="00AB1198"/>
    <w:rsid w:val="00AB2C17"/>
    <w:rsid w:val="00AB3181"/>
    <w:rsid w:val="00AB350B"/>
    <w:rsid w:val="00AB423E"/>
    <w:rsid w:val="00AB5476"/>
    <w:rsid w:val="00AB54A9"/>
    <w:rsid w:val="00AB57B5"/>
    <w:rsid w:val="00AB5912"/>
    <w:rsid w:val="00AB686B"/>
    <w:rsid w:val="00AB69CF"/>
    <w:rsid w:val="00AB6A94"/>
    <w:rsid w:val="00AC0DBF"/>
    <w:rsid w:val="00AC4E5C"/>
    <w:rsid w:val="00AC613A"/>
    <w:rsid w:val="00AC7AF5"/>
    <w:rsid w:val="00AC7EE1"/>
    <w:rsid w:val="00AD07F4"/>
    <w:rsid w:val="00AD0C98"/>
    <w:rsid w:val="00AD1376"/>
    <w:rsid w:val="00AD171F"/>
    <w:rsid w:val="00AD1760"/>
    <w:rsid w:val="00AD37B5"/>
    <w:rsid w:val="00AD3D9C"/>
    <w:rsid w:val="00AD4D81"/>
    <w:rsid w:val="00AD5D42"/>
    <w:rsid w:val="00AD678B"/>
    <w:rsid w:val="00AD7203"/>
    <w:rsid w:val="00AD7569"/>
    <w:rsid w:val="00AD7592"/>
    <w:rsid w:val="00AE05FE"/>
    <w:rsid w:val="00AE0CAA"/>
    <w:rsid w:val="00AE118F"/>
    <w:rsid w:val="00AE17FE"/>
    <w:rsid w:val="00AE33F9"/>
    <w:rsid w:val="00AE57AF"/>
    <w:rsid w:val="00AE596A"/>
    <w:rsid w:val="00AE6FA7"/>
    <w:rsid w:val="00AE7D27"/>
    <w:rsid w:val="00AF21D1"/>
    <w:rsid w:val="00AF2505"/>
    <w:rsid w:val="00AF33F4"/>
    <w:rsid w:val="00AF5C12"/>
    <w:rsid w:val="00AF689A"/>
    <w:rsid w:val="00AF6ADA"/>
    <w:rsid w:val="00AF6C39"/>
    <w:rsid w:val="00AF7A4A"/>
    <w:rsid w:val="00AF7BAB"/>
    <w:rsid w:val="00B00E7F"/>
    <w:rsid w:val="00B015F8"/>
    <w:rsid w:val="00B03BE8"/>
    <w:rsid w:val="00B07194"/>
    <w:rsid w:val="00B07F42"/>
    <w:rsid w:val="00B11F59"/>
    <w:rsid w:val="00B12ED2"/>
    <w:rsid w:val="00B138AA"/>
    <w:rsid w:val="00B14E8F"/>
    <w:rsid w:val="00B15FE1"/>
    <w:rsid w:val="00B17B84"/>
    <w:rsid w:val="00B21309"/>
    <w:rsid w:val="00B21DCC"/>
    <w:rsid w:val="00B22D25"/>
    <w:rsid w:val="00B23FC0"/>
    <w:rsid w:val="00B245B5"/>
    <w:rsid w:val="00B26A98"/>
    <w:rsid w:val="00B27AED"/>
    <w:rsid w:val="00B308AF"/>
    <w:rsid w:val="00B31268"/>
    <w:rsid w:val="00B316AA"/>
    <w:rsid w:val="00B324D6"/>
    <w:rsid w:val="00B32978"/>
    <w:rsid w:val="00B331EB"/>
    <w:rsid w:val="00B376A0"/>
    <w:rsid w:val="00B41C66"/>
    <w:rsid w:val="00B422A5"/>
    <w:rsid w:val="00B42C20"/>
    <w:rsid w:val="00B43FF8"/>
    <w:rsid w:val="00B44EA8"/>
    <w:rsid w:val="00B46EC9"/>
    <w:rsid w:val="00B470CE"/>
    <w:rsid w:val="00B52920"/>
    <w:rsid w:val="00B533D2"/>
    <w:rsid w:val="00B53A1C"/>
    <w:rsid w:val="00B53BED"/>
    <w:rsid w:val="00B54F38"/>
    <w:rsid w:val="00B621BA"/>
    <w:rsid w:val="00B622F4"/>
    <w:rsid w:val="00B65F0A"/>
    <w:rsid w:val="00B65FF6"/>
    <w:rsid w:val="00B6619F"/>
    <w:rsid w:val="00B665F5"/>
    <w:rsid w:val="00B70DA9"/>
    <w:rsid w:val="00B731D3"/>
    <w:rsid w:val="00B731FB"/>
    <w:rsid w:val="00B735BE"/>
    <w:rsid w:val="00B74B9C"/>
    <w:rsid w:val="00B75237"/>
    <w:rsid w:val="00B764DD"/>
    <w:rsid w:val="00B778A0"/>
    <w:rsid w:val="00B81DD6"/>
    <w:rsid w:val="00B832F3"/>
    <w:rsid w:val="00B839A3"/>
    <w:rsid w:val="00B855BD"/>
    <w:rsid w:val="00B902BD"/>
    <w:rsid w:val="00B91AD7"/>
    <w:rsid w:val="00B928F1"/>
    <w:rsid w:val="00B938A4"/>
    <w:rsid w:val="00B9508E"/>
    <w:rsid w:val="00B97068"/>
    <w:rsid w:val="00B97327"/>
    <w:rsid w:val="00B979DD"/>
    <w:rsid w:val="00B97D76"/>
    <w:rsid w:val="00BA181E"/>
    <w:rsid w:val="00BA2EA9"/>
    <w:rsid w:val="00BA3C10"/>
    <w:rsid w:val="00BA3E7C"/>
    <w:rsid w:val="00BA436F"/>
    <w:rsid w:val="00BA4617"/>
    <w:rsid w:val="00BA4838"/>
    <w:rsid w:val="00BB29B5"/>
    <w:rsid w:val="00BB36DB"/>
    <w:rsid w:val="00BB4425"/>
    <w:rsid w:val="00BB64E0"/>
    <w:rsid w:val="00BC2AF0"/>
    <w:rsid w:val="00BC31DD"/>
    <w:rsid w:val="00BC6581"/>
    <w:rsid w:val="00BC7CB2"/>
    <w:rsid w:val="00BD0EF4"/>
    <w:rsid w:val="00BD2A39"/>
    <w:rsid w:val="00BD2E80"/>
    <w:rsid w:val="00BD3B77"/>
    <w:rsid w:val="00BD48FC"/>
    <w:rsid w:val="00BD6C17"/>
    <w:rsid w:val="00BD6CBA"/>
    <w:rsid w:val="00BD71A8"/>
    <w:rsid w:val="00BD763F"/>
    <w:rsid w:val="00BE1145"/>
    <w:rsid w:val="00BE1669"/>
    <w:rsid w:val="00BE1A7A"/>
    <w:rsid w:val="00BE53AB"/>
    <w:rsid w:val="00BE5BE7"/>
    <w:rsid w:val="00BE6C31"/>
    <w:rsid w:val="00BE720F"/>
    <w:rsid w:val="00BE7B3C"/>
    <w:rsid w:val="00BF23BE"/>
    <w:rsid w:val="00BF396C"/>
    <w:rsid w:val="00BF5923"/>
    <w:rsid w:val="00BF5A6B"/>
    <w:rsid w:val="00BF5CB8"/>
    <w:rsid w:val="00BF6725"/>
    <w:rsid w:val="00BF7FF0"/>
    <w:rsid w:val="00C0108E"/>
    <w:rsid w:val="00C05C8D"/>
    <w:rsid w:val="00C05E73"/>
    <w:rsid w:val="00C1030D"/>
    <w:rsid w:val="00C1166A"/>
    <w:rsid w:val="00C11AD1"/>
    <w:rsid w:val="00C12502"/>
    <w:rsid w:val="00C1638D"/>
    <w:rsid w:val="00C17EFA"/>
    <w:rsid w:val="00C17FAA"/>
    <w:rsid w:val="00C211BA"/>
    <w:rsid w:val="00C21E22"/>
    <w:rsid w:val="00C224D9"/>
    <w:rsid w:val="00C2338F"/>
    <w:rsid w:val="00C237BD"/>
    <w:rsid w:val="00C2382A"/>
    <w:rsid w:val="00C23F4D"/>
    <w:rsid w:val="00C24D8B"/>
    <w:rsid w:val="00C25D45"/>
    <w:rsid w:val="00C2621C"/>
    <w:rsid w:val="00C273E0"/>
    <w:rsid w:val="00C31A9B"/>
    <w:rsid w:val="00C31BD7"/>
    <w:rsid w:val="00C32B0B"/>
    <w:rsid w:val="00C33D22"/>
    <w:rsid w:val="00C33DEC"/>
    <w:rsid w:val="00C35023"/>
    <w:rsid w:val="00C35C78"/>
    <w:rsid w:val="00C36547"/>
    <w:rsid w:val="00C4001E"/>
    <w:rsid w:val="00C40EF4"/>
    <w:rsid w:val="00C42C53"/>
    <w:rsid w:val="00C438E5"/>
    <w:rsid w:val="00C446C6"/>
    <w:rsid w:val="00C44B7A"/>
    <w:rsid w:val="00C44DC0"/>
    <w:rsid w:val="00C476D0"/>
    <w:rsid w:val="00C50F8B"/>
    <w:rsid w:val="00C51745"/>
    <w:rsid w:val="00C55AA5"/>
    <w:rsid w:val="00C57A6E"/>
    <w:rsid w:val="00C603F7"/>
    <w:rsid w:val="00C6099C"/>
    <w:rsid w:val="00C61CB6"/>
    <w:rsid w:val="00C6547C"/>
    <w:rsid w:val="00C65641"/>
    <w:rsid w:val="00C67BEB"/>
    <w:rsid w:val="00C7015D"/>
    <w:rsid w:val="00C75553"/>
    <w:rsid w:val="00C755BF"/>
    <w:rsid w:val="00C76CE1"/>
    <w:rsid w:val="00C76F73"/>
    <w:rsid w:val="00C77EC2"/>
    <w:rsid w:val="00C80E5F"/>
    <w:rsid w:val="00C8339B"/>
    <w:rsid w:val="00C836E3"/>
    <w:rsid w:val="00C85DD9"/>
    <w:rsid w:val="00C86577"/>
    <w:rsid w:val="00C921D1"/>
    <w:rsid w:val="00C92A7C"/>
    <w:rsid w:val="00C92E07"/>
    <w:rsid w:val="00C94860"/>
    <w:rsid w:val="00C9645B"/>
    <w:rsid w:val="00C96868"/>
    <w:rsid w:val="00C9693E"/>
    <w:rsid w:val="00CA0416"/>
    <w:rsid w:val="00CA310E"/>
    <w:rsid w:val="00CA360C"/>
    <w:rsid w:val="00CA3706"/>
    <w:rsid w:val="00CA474C"/>
    <w:rsid w:val="00CA5820"/>
    <w:rsid w:val="00CA7064"/>
    <w:rsid w:val="00CB025E"/>
    <w:rsid w:val="00CB1FC9"/>
    <w:rsid w:val="00CB277A"/>
    <w:rsid w:val="00CB5A25"/>
    <w:rsid w:val="00CB5DF7"/>
    <w:rsid w:val="00CB69F8"/>
    <w:rsid w:val="00CC1206"/>
    <w:rsid w:val="00CC2E55"/>
    <w:rsid w:val="00CC3309"/>
    <w:rsid w:val="00CC5A77"/>
    <w:rsid w:val="00CC75E2"/>
    <w:rsid w:val="00CD18BC"/>
    <w:rsid w:val="00CD22F3"/>
    <w:rsid w:val="00CD2BB1"/>
    <w:rsid w:val="00CD43A1"/>
    <w:rsid w:val="00CD46EB"/>
    <w:rsid w:val="00CD5224"/>
    <w:rsid w:val="00CD6658"/>
    <w:rsid w:val="00CD6688"/>
    <w:rsid w:val="00CD7CFE"/>
    <w:rsid w:val="00CD7EBF"/>
    <w:rsid w:val="00CE0963"/>
    <w:rsid w:val="00CE2C03"/>
    <w:rsid w:val="00CE385B"/>
    <w:rsid w:val="00CE3FC8"/>
    <w:rsid w:val="00CE443E"/>
    <w:rsid w:val="00CE6579"/>
    <w:rsid w:val="00CE68C6"/>
    <w:rsid w:val="00CF0DD6"/>
    <w:rsid w:val="00CF4BDD"/>
    <w:rsid w:val="00CF5026"/>
    <w:rsid w:val="00CF6436"/>
    <w:rsid w:val="00CF7E35"/>
    <w:rsid w:val="00D03F29"/>
    <w:rsid w:val="00D04023"/>
    <w:rsid w:val="00D056F1"/>
    <w:rsid w:val="00D10015"/>
    <w:rsid w:val="00D139FD"/>
    <w:rsid w:val="00D1449F"/>
    <w:rsid w:val="00D1551D"/>
    <w:rsid w:val="00D1624E"/>
    <w:rsid w:val="00D17837"/>
    <w:rsid w:val="00D17CA3"/>
    <w:rsid w:val="00D23B62"/>
    <w:rsid w:val="00D23DB6"/>
    <w:rsid w:val="00D24F10"/>
    <w:rsid w:val="00D25B83"/>
    <w:rsid w:val="00D25CC5"/>
    <w:rsid w:val="00D27B8E"/>
    <w:rsid w:val="00D3012A"/>
    <w:rsid w:val="00D30A5D"/>
    <w:rsid w:val="00D32286"/>
    <w:rsid w:val="00D33254"/>
    <w:rsid w:val="00D33E88"/>
    <w:rsid w:val="00D36634"/>
    <w:rsid w:val="00D40C8F"/>
    <w:rsid w:val="00D41B02"/>
    <w:rsid w:val="00D449D4"/>
    <w:rsid w:val="00D456C7"/>
    <w:rsid w:val="00D47F6B"/>
    <w:rsid w:val="00D504CB"/>
    <w:rsid w:val="00D5077C"/>
    <w:rsid w:val="00D508FE"/>
    <w:rsid w:val="00D512CE"/>
    <w:rsid w:val="00D51A95"/>
    <w:rsid w:val="00D52EC9"/>
    <w:rsid w:val="00D53C7A"/>
    <w:rsid w:val="00D56542"/>
    <w:rsid w:val="00D567A3"/>
    <w:rsid w:val="00D56C12"/>
    <w:rsid w:val="00D60568"/>
    <w:rsid w:val="00D63095"/>
    <w:rsid w:val="00D63402"/>
    <w:rsid w:val="00D6371A"/>
    <w:rsid w:val="00D63BC8"/>
    <w:rsid w:val="00D65D90"/>
    <w:rsid w:val="00D6719F"/>
    <w:rsid w:val="00D70C7A"/>
    <w:rsid w:val="00D710C5"/>
    <w:rsid w:val="00D72BE5"/>
    <w:rsid w:val="00D733C9"/>
    <w:rsid w:val="00D7386E"/>
    <w:rsid w:val="00D745B8"/>
    <w:rsid w:val="00D76E57"/>
    <w:rsid w:val="00D8005F"/>
    <w:rsid w:val="00D8126D"/>
    <w:rsid w:val="00D815A8"/>
    <w:rsid w:val="00D84225"/>
    <w:rsid w:val="00D854A0"/>
    <w:rsid w:val="00D865C7"/>
    <w:rsid w:val="00D86DE6"/>
    <w:rsid w:val="00D92934"/>
    <w:rsid w:val="00D9358D"/>
    <w:rsid w:val="00D938AE"/>
    <w:rsid w:val="00D93C9D"/>
    <w:rsid w:val="00D94AE6"/>
    <w:rsid w:val="00D95A54"/>
    <w:rsid w:val="00DA0B8F"/>
    <w:rsid w:val="00DA0FB9"/>
    <w:rsid w:val="00DA10A8"/>
    <w:rsid w:val="00DA21DC"/>
    <w:rsid w:val="00DA3894"/>
    <w:rsid w:val="00DA47F0"/>
    <w:rsid w:val="00DA67AE"/>
    <w:rsid w:val="00DB0825"/>
    <w:rsid w:val="00DB1090"/>
    <w:rsid w:val="00DB1B2B"/>
    <w:rsid w:val="00DB1E08"/>
    <w:rsid w:val="00DB23FC"/>
    <w:rsid w:val="00DB2490"/>
    <w:rsid w:val="00DB2973"/>
    <w:rsid w:val="00DB429A"/>
    <w:rsid w:val="00DB6616"/>
    <w:rsid w:val="00DB7049"/>
    <w:rsid w:val="00DB70A0"/>
    <w:rsid w:val="00DB73E4"/>
    <w:rsid w:val="00DC0A90"/>
    <w:rsid w:val="00DC14F7"/>
    <w:rsid w:val="00DC2129"/>
    <w:rsid w:val="00DC6570"/>
    <w:rsid w:val="00DD04C1"/>
    <w:rsid w:val="00DD14EC"/>
    <w:rsid w:val="00DD2201"/>
    <w:rsid w:val="00DD4EDA"/>
    <w:rsid w:val="00DD529A"/>
    <w:rsid w:val="00DD5352"/>
    <w:rsid w:val="00DD6439"/>
    <w:rsid w:val="00DD6BD6"/>
    <w:rsid w:val="00DE0171"/>
    <w:rsid w:val="00DE068D"/>
    <w:rsid w:val="00DE2230"/>
    <w:rsid w:val="00DE4CFE"/>
    <w:rsid w:val="00DF02D5"/>
    <w:rsid w:val="00DF0D98"/>
    <w:rsid w:val="00DF166B"/>
    <w:rsid w:val="00DF1D9E"/>
    <w:rsid w:val="00DF1F42"/>
    <w:rsid w:val="00DF25C3"/>
    <w:rsid w:val="00DF269D"/>
    <w:rsid w:val="00DF342D"/>
    <w:rsid w:val="00DF3704"/>
    <w:rsid w:val="00DF5665"/>
    <w:rsid w:val="00DF5857"/>
    <w:rsid w:val="00DF5EE9"/>
    <w:rsid w:val="00E01B93"/>
    <w:rsid w:val="00E021AF"/>
    <w:rsid w:val="00E02374"/>
    <w:rsid w:val="00E03548"/>
    <w:rsid w:val="00E036EF"/>
    <w:rsid w:val="00E04062"/>
    <w:rsid w:val="00E06DC6"/>
    <w:rsid w:val="00E071A9"/>
    <w:rsid w:val="00E07559"/>
    <w:rsid w:val="00E07C33"/>
    <w:rsid w:val="00E10860"/>
    <w:rsid w:val="00E11CA0"/>
    <w:rsid w:val="00E170CB"/>
    <w:rsid w:val="00E2003B"/>
    <w:rsid w:val="00E236CB"/>
    <w:rsid w:val="00E23750"/>
    <w:rsid w:val="00E319B1"/>
    <w:rsid w:val="00E35EE3"/>
    <w:rsid w:val="00E365FE"/>
    <w:rsid w:val="00E36CE2"/>
    <w:rsid w:val="00E37A3F"/>
    <w:rsid w:val="00E37C90"/>
    <w:rsid w:val="00E40EFE"/>
    <w:rsid w:val="00E42F06"/>
    <w:rsid w:val="00E436F4"/>
    <w:rsid w:val="00E44672"/>
    <w:rsid w:val="00E44FDA"/>
    <w:rsid w:val="00E46067"/>
    <w:rsid w:val="00E50A7D"/>
    <w:rsid w:val="00E51FA6"/>
    <w:rsid w:val="00E52494"/>
    <w:rsid w:val="00E53B88"/>
    <w:rsid w:val="00E53CE2"/>
    <w:rsid w:val="00E561ED"/>
    <w:rsid w:val="00E562F1"/>
    <w:rsid w:val="00E569B1"/>
    <w:rsid w:val="00E60DDD"/>
    <w:rsid w:val="00E63BFA"/>
    <w:rsid w:val="00E64423"/>
    <w:rsid w:val="00E65567"/>
    <w:rsid w:val="00E71D10"/>
    <w:rsid w:val="00E734A0"/>
    <w:rsid w:val="00E74714"/>
    <w:rsid w:val="00E74ACC"/>
    <w:rsid w:val="00E7540C"/>
    <w:rsid w:val="00E777EC"/>
    <w:rsid w:val="00E8067A"/>
    <w:rsid w:val="00E80DB7"/>
    <w:rsid w:val="00E85071"/>
    <w:rsid w:val="00E90203"/>
    <w:rsid w:val="00E908E8"/>
    <w:rsid w:val="00E908F1"/>
    <w:rsid w:val="00E90CF8"/>
    <w:rsid w:val="00E9134C"/>
    <w:rsid w:val="00E93C9A"/>
    <w:rsid w:val="00E949A8"/>
    <w:rsid w:val="00EA1C2C"/>
    <w:rsid w:val="00EA20F1"/>
    <w:rsid w:val="00EA3FD7"/>
    <w:rsid w:val="00EA47F7"/>
    <w:rsid w:val="00EA495C"/>
    <w:rsid w:val="00EA4C6A"/>
    <w:rsid w:val="00EA540E"/>
    <w:rsid w:val="00EA5D53"/>
    <w:rsid w:val="00EA7F2F"/>
    <w:rsid w:val="00EB2F63"/>
    <w:rsid w:val="00EB3EC9"/>
    <w:rsid w:val="00EB52FB"/>
    <w:rsid w:val="00EB5D9D"/>
    <w:rsid w:val="00EB6077"/>
    <w:rsid w:val="00EB7E2E"/>
    <w:rsid w:val="00EC00DE"/>
    <w:rsid w:val="00EC30E1"/>
    <w:rsid w:val="00EC6C22"/>
    <w:rsid w:val="00ED0A02"/>
    <w:rsid w:val="00ED0F7F"/>
    <w:rsid w:val="00ED172A"/>
    <w:rsid w:val="00ED4009"/>
    <w:rsid w:val="00ED43CD"/>
    <w:rsid w:val="00ED4F57"/>
    <w:rsid w:val="00ED6132"/>
    <w:rsid w:val="00EE1F3F"/>
    <w:rsid w:val="00EE348F"/>
    <w:rsid w:val="00EE403B"/>
    <w:rsid w:val="00EE5336"/>
    <w:rsid w:val="00EE791E"/>
    <w:rsid w:val="00EF10BD"/>
    <w:rsid w:val="00EF1500"/>
    <w:rsid w:val="00EF18A3"/>
    <w:rsid w:val="00EF279F"/>
    <w:rsid w:val="00EF2817"/>
    <w:rsid w:val="00EF2BEA"/>
    <w:rsid w:val="00EF3252"/>
    <w:rsid w:val="00EF391B"/>
    <w:rsid w:val="00EF5B2A"/>
    <w:rsid w:val="00EF5BCF"/>
    <w:rsid w:val="00EF65B9"/>
    <w:rsid w:val="00EF6A14"/>
    <w:rsid w:val="00EF7355"/>
    <w:rsid w:val="00EF745C"/>
    <w:rsid w:val="00F00160"/>
    <w:rsid w:val="00F01A60"/>
    <w:rsid w:val="00F031BA"/>
    <w:rsid w:val="00F04743"/>
    <w:rsid w:val="00F049C6"/>
    <w:rsid w:val="00F04F03"/>
    <w:rsid w:val="00F061EF"/>
    <w:rsid w:val="00F06A79"/>
    <w:rsid w:val="00F10BED"/>
    <w:rsid w:val="00F11B4B"/>
    <w:rsid w:val="00F11E22"/>
    <w:rsid w:val="00F121B7"/>
    <w:rsid w:val="00F12229"/>
    <w:rsid w:val="00F14BEC"/>
    <w:rsid w:val="00F1598A"/>
    <w:rsid w:val="00F20BA2"/>
    <w:rsid w:val="00F20EAC"/>
    <w:rsid w:val="00F21D93"/>
    <w:rsid w:val="00F225C5"/>
    <w:rsid w:val="00F229E3"/>
    <w:rsid w:val="00F24C61"/>
    <w:rsid w:val="00F24EBD"/>
    <w:rsid w:val="00F25FCF"/>
    <w:rsid w:val="00F26900"/>
    <w:rsid w:val="00F26AD7"/>
    <w:rsid w:val="00F27580"/>
    <w:rsid w:val="00F347B9"/>
    <w:rsid w:val="00F349F8"/>
    <w:rsid w:val="00F34C5C"/>
    <w:rsid w:val="00F363E3"/>
    <w:rsid w:val="00F3715D"/>
    <w:rsid w:val="00F37CC0"/>
    <w:rsid w:val="00F410FC"/>
    <w:rsid w:val="00F41735"/>
    <w:rsid w:val="00F41B62"/>
    <w:rsid w:val="00F41E50"/>
    <w:rsid w:val="00F420C8"/>
    <w:rsid w:val="00F42A4C"/>
    <w:rsid w:val="00F45675"/>
    <w:rsid w:val="00F50343"/>
    <w:rsid w:val="00F5521A"/>
    <w:rsid w:val="00F60ED5"/>
    <w:rsid w:val="00F617D3"/>
    <w:rsid w:val="00F6211A"/>
    <w:rsid w:val="00F6445F"/>
    <w:rsid w:val="00F646C2"/>
    <w:rsid w:val="00F65EF8"/>
    <w:rsid w:val="00F65FC0"/>
    <w:rsid w:val="00F66CD1"/>
    <w:rsid w:val="00F67709"/>
    <w:rsid w:val="00F67F47"/>
    <w:rsid w:val="00F70463"/>
    <w:rsid w:val="00F70C12"/>
    <w:rsid w:val="00F71195"/>
    <w:rsid w:val="00F73D52"/>
    <w:rsid w:val="00F74958"/>
    <w:rsid w:val="00F74E89"/>
    <w:rsid w:val="00F750CD"/>
    <w:rsid w:val="00F75D44"/>
    <w:rsid w:val="00F760CB"/>
    <w:rsid w:val="00F767EB"/>
    <w:rsid w:val="00F80715"/>
    <w:rsid w:val="00F82828"/>
    <w:rsid w:val="00F8285E"/>
    <w:rsid w:val="00F83796"/>
    <w:rsid w:val="00F8565D"/>
    <w:rsid w:val="00F92E89"/>
    <w:rsid w:val="00F92F8B"/>
    <w:rsid w:val="00F93AB0"/>
    <w:rsid w:val="00F93B2B"/>
    <w:rsid w:val="00F959FA"/>
    <w:rsid w:val="00F97AB0"/>
    <w:rsid w:val="00FA19D4"/>
    <w:rsid w:val="00FA268F"/>
    <w:rsid w:val="00FA35E0"/>
    <w:rsid w:val="00FA497C"/>
    <w:rsid w:val="00FA499C"/>
    <w:rsid w:val="00FA64AF"/>
    <w:rsid w:val="00FA6D53"/>
    <w:rsid w:val="00FA767B"/>
    <w:rsid w:val="00FA7A32"/>
    <w:rsid w:val="00FB254E"/>
    <w:rsid w:val="00FB2DEF"/>
    <w:rsid w:val="00FB470C"/>
    <w:rsid w:val="00FB500F"/>
    <w:rsid w:val="00FB5694"/>
    <w:rsid w:val="00FB6687"/>
    <w:rsid w:val="00FB7464"/>
    <w:rsid w:val="00FB7512"/>
    <w:rsid w:val="00FC00E2"/>
    <w:rsid w:val="00FC0888"/>
    <w:rsid w:val="00FC5BD9"/>
    <w:rsid w:val="00FC5ED6"/>
    <w:rsid w:val="00FC75AD"/>
    <w:rsid w:val="00FD1341"/>
    <w:rsid w:val="00FD156D"/>
    <w:rsid w:val="00FD1BDA"/>
    <w:rsid w:val="00FD38E2"/>
    <w:rsid w:val="00FD39AD"/>
    <w:rsid w:val="00FD3E06"/>
    <w:rsid w:val="00FD497D"/>
    <w:rsid w:val="00FD5859"/>
    <w:rsid w:val="00FD7547"/>
    <w:rsid w:val="00FE083C"/>
    <w:rsid w:val="00FE0DE4"/>
    <w:rsid w:val="00FE0FFC"/>
    <w:rsid w:val="00FE638A"/>
    <w:rsid w:val="00FE682E"/>
    <w:rsid w:val="00FF10E9"/>
    <w:rsid w:val="00FF1515"/>
    <w:rsid w:val="00FF2433"/>
    <w:rsid w:val="00FF48AE"/>
    <w:rsid w:val="00FF4FFE"/>
    <w:rsid w:val="00FF5285"/>
    <w:rsid w:val="00FF530A"/>
    <w:rsid w:val="00FF5F5C"/>
    <w:rsid w:val="00FF6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lsdException w:name="footnote reference" w:uiPriority="99"/>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82D2A"/>
    <w:pPr>
      <w:widowControl w:val="0"/>
    </w:pPr>
    <w:rPr>
      <w:rFonts w:ascii="Arial" w:hAnsi="Arial"/>
      <w:sz w:val="22"/>
      <w:szCs w:val="24"/>
      <w:lang w:val="en-AU" w:eastAsia="en-US" w:bidi="en-US"/>
    </w:rPr>
  </w:style>
  <w:style w:type="paragraph" w:styleId="Heading1">
    <w:name w:val="heading 1"/>
    <w:aliases w:val="FS Heading 1"/>
    <w:basedOn w:val="Normal"/>
    <w:next w:val="Normal"/>
    <w:link w:val="Heading1Char"/>
    <w:uiPriority w:val="9"/>
    <w:qFormat/>
    <w:rsid w:val="00F1598A"/>
    <w:pPr>
      <w:keepNext/>
      <w:ind w:left="851" w:hanging="851"/>
      <w:outlineLvl w:val="0"/>
    </w:pPr>
    <w:rPr>
      <w:rFonts w:cs="Tahoma"/>
      <w:b/>
      <w:bCs/>
      <w:kern w:val="32"/>
      <w:sz w:val="36"/>
      <w:szCs w:val="32"/>
    </w:rPr>
  </w:style>
  <w:style w:type="paragraph" w:styleId="Heading2">
    <w:name w:val="heading 2"/>
    <w:aliases w:val="FS Heading 2"/>
    <w:basedOn w:val="Normal"/>
    <w:next w:val="Normal"/>
    <w:link w:val="Heading2Char"/>
    <w:uiPriority w:val="9"/>
    <w:unhideWhenUsed/>
    <w:qFormat/>
    <w:rsid w:val="00F1598A"/>
    <w:pPr>
      <w:keepNext/>
      <w:spacing w:before="240" w:after="240"/>
      <w:ind w:left="851" w:hanging="851"/>
      <w:outlineLvl w:val="1"/>
    </w:pPr>
    <w:rPr>
      <w:rFonts w:cs="Arial Unicode MS"/>
      <w:b/>
      <w:bCs/>
      <w:iCs/>
      <w:sz w:val="28"/>
      <w:szCs w:val="28"/>
    </w:rPr>
  </w:style>
  <w:style w:type="paragraph" w:styleId="Heading3">
    <w:name w:val="heading 3"/>
    <w:aliases w:val="FS Heading 3"/>
    <w:basedOn w:val="Normal"/>
    <w:next w:val="Normal"/>
    <w:link w:val="Heading3Char"/>
    <w:uiPriority w:val="9"/>
    <w:unhideWhenUsed/>
    <w:qFormat/>
    <w:rsid w:val="00F1598A"/>
    <w:pPr>
      <w:keepNext/>
      <w:spacing w:before="240" w:after="240"/>
      <w:ind w:left="851" w:hanging="851"/>
      <w:outlineLvl w:val="2"/>
    </w:pPr>
    <w:rPr>
      <w:rFonts w:cs="Arial Unicode MS"/>
      <w:b/>
      <w:bCs/>
      <w:szCs w:val="26"/>
    </w:rPr>
  </w:style>
  <w:style w:type="paragraph" w:styleId="Heading4">
    <w:name w:val="heading 4"/>
    <w:aliases w:val="FS Heading 4"/>
    <w:basedOn w:val="Normal"/>
    <w:next w:val="Normal"/>
    <w:link w:val="Heading4Char"/>
    <w:uiPriority w:val="9"/>
    <w:unhideWhenUsed/>
    <w:qFormat/>
    <w:rsid w:val="00732040"/>
    <w:pPr>
      <w:keepNext/>
      <w:spacing w:after="240"/>
      <w:ind w:left="567" w:hanging="567"/>
      <w:outlineLvl w:val="3"/>
    </w:pPr>
    <w:rPr>
      <w:bCs/>
      <w:i/>
      <w:szCs w:val="28"/>
    </w:rPr>
  </w:style>
  <w:style w:type="paragraph" w:styleId="Heading5">
    <w:name w:val="heading 5"/>
    <w:aliases w:val="FS Heading 5"/>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link w:val="Heading1"/>
    <w:uiPriority w:val="9"/>
    <w:rsid w:val="00F1598A"/>
    <w:rPr>
      <w:rFonts w:ascii="Arial" w:hAnsi="Arial" w:cs="Tahoma"/>
      <w:b/>
      <w:bCs/>
      <w:kern w:val="32"/>
      <w:sz w:val="36"/>
      <w:szCs w:val="32"/>
      <w:lang w:val="en-AU" w:eastAsia="en-US" w:bidi="en-US"/>
    </w:rPr>
  </w:style>
  <w:style w:type="character" w:customStyle="1" w:styleId="Heading2Char">
    <w:name w:val="Heading 2 Char"/>
    <w:aliases w:val="FS Heading 2 Char"/>
    <w:link w:val="Heading2"/>
    <w:uiPriority w:val="9"/>
    <w:rsid w:val="00F1598A"/>
    <w:rPr>
      <w:rFonts w:ascii="Arial" w:hAnsi="Arial" w:cs="Arial Unicode MS"/>
      <w:b/>
      <w:bCs/>
      <w:iCs/>
      <w:sz w:val="28"/>
      <w:szCs w:val="28"/>
      <w:lang w:val="en-AU" w:eastAsia="en-US" w:bidi="en-US"/>
    </w:rPr>
  </w:style>
  <w:style w:type="character" w:customStyle="1" w:styleId="Heading3Char">
    <w:name w:val="Heading 3 Char"/>
    <w:aliases w:val="FS Heading 3 Char"/>
    <w:link w:val="Heading3"/>
    <w:uiPriority w:val="9"/>
    <w:rsid w:val="00F1598A"/>
    <w:rPr>
      <w:rFonts w:ascii="Arial" w:hAnsi="Arial" w:cs="Arial Unicode MS"/>
      <w:b/>
      <w:bCs/>
      <w:sz w:val="22"/>
      <w:szCs w:val="26"/>
      <w:lang w:val="en-AU" w:eastAsia="en-US" w:bidi="en-US"/>
    </w:rPr>
  </w:style>
  <w:style w:type="character" w:customStyle="1" w:styleId="Heading4Char">
    <w:name w:val="Heading 4 Char"/>
    <w:aliases w:val="FS Heading 4 Char"/>
    <w:link w:val="Heading4"/>
    <w:uiPriority w:val="9"/>
    <w:rsid w:val="00732040"/>
    <w:rPr>
      <w:rFonts w:ascii="Arial" w:hAnsi="Arial"/>
      <w:bCs/>
      <w:i/>
      <w:sz w:val="22"/>
      <w:szCs w:val="28"/>
      <w:lang w:eastAsia="en-US" w:bidi="en-US"/>
    </w:rPr>
  </w:style>
  <w:style w:type="character" w:customStyle="1" w:styleId="Heading5Char">
    <w:name w:val="Heading 5 Char"/>
    <w:aliases w:val="FS Heading 5 Char"/>
    <w:link w:val="Heading5"/>
    <w:uiPriority w:val="9"/>
    <w:rsid w:val="00227E4A"/>
    <w:rPr>
      <w:rFonts w:ascii="Arial" w:hAnsi="Arial"/>
      <w:bCs/>
      <w:iCs/>
      <w:sz w:val="22"/>
      <w:szCs w:val="26"/>
      <w:u w:val="single"/>
      <w:lang w:val="en-US" w:eastAsia="en-US" w:bidi="en-US"/>
    </w:rPr>
  </w:style>
  <w:style w:type="character" w:customStyle="1" w:styleId="Heading6Char">
    <w:name w:val="Heading 6 Char"/>
    <w:link w:val="Heading6"/>
    <w:uiPriority w:val="9"/>
    <w:rsid w:val="00B731D3"/>
    <w:rPr>
      <w:rFonts w:cs="Arial Unicode MS"/>
      <w:b/>
      <w:bCs/>
    </w:rPr>
  </w:style>
  <w:style w:type="character" w:customStyle="1" w:styleId="Heading7Char">
    <w:name w:val="Heading 7 Char"/>
    <w:link w:val="Heading7"/>
    <w:uiPriority w:val="9"/>
    <w:rsid w:val="00B731D3"/>
    <w:rPr>
      <w:sz w:val="24"/>
      <w:szCs w:val="24"/>
    </w:rPr>
  </w:style>
  <w:style w:type="character" w:customStyle="1" w:styleId="Heading8Char">
    <w:name w:val="Heading 8 Char"/>
    <w:link w:val="Heading8"/>
    <w:uiPriority w:val="9"/>
    <w:rsid w:val="00B731D3"/>
    <w:rPr>
      <w:i/>
      <w:iCs/>
      <w:sz w:val="24"/>
      <w:szCs w:val="24"/>
    </w:rPr>
  </w:style>
  <w:style w:type="character" w:customStyle="1" w:styleId="Heading9Char">
    <w:name w:val="Heading 9 Char"/>
    <w:link w:val="Heading9"/>
    <w:uiPriority w:val="9"/>
    <w:rsid w:val="00B731D3"/>
    <w:rPr>
      <w:rFonts w:ascii="Cambria" w:eastAsia="Times New Roman" w:hAnsi="Cambria"/>
    </w:rPr>
  </w:style>
  <w:style w:type="character" w:styleId="Hyperlink">
    <w:name w:val="Hyperlink"/>
    <w:uiPriority w:val="99"/>
    <w:rsid w:val="00BA3E7C"/>
    <w:rPr>
      <w:color w:val="auto"/>
      <w:u w:val="single"/>
    </w:rPr>
  </w:style>
  <w:style w:type="paragraph" w:styleId="Header">
    <w:name w:val="header"/>
    <w:basedOn w:val="Normal"/>
    <w:rsid w:val="00E777EC"/>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8E597D"/>
    <w:pPr>
      <w:spacing w:before="120" w:after="120"/>
    </w:pPr>
    <w:rPr>
      <w:rFonts w:ascii="Calibri" w:hAnsi="Calibri" w:cs="Calibri"/>
      <w:b/>
      <w:bCs/>
      <w:caps/>
      <w:sz w:val="20"/>
      <w:szCs w:val="20"/>
    </w:rPr>
  </w:style>
  <w:style w:type="paragraph" w:styleId="TOC2">
    <w:name w:val="toc 2"/>
    <w:basedOn w:val="Normal"/>
    <w:next w:val="Normal"/>
    <w:autoRedefine/>
    <w:uiPriority w:val="39"/>
    <w:rsid w:val="006A5FEC"/>
    <w:pPr>
      <w:ind w:left="220"/>
    </w:pPr>
    <w:rPr>
      <w:rFonts w:ascii="Calibri" w:hAnsi="Calibri" w:cs="Calibri"/>
      <w:smallCaps/>
      <w:sz w:val="20"/>
      <w:szCs w:val="20"/>
    </w:rPr>
  </w:style>
  <w:style w:type="paragraph" w:styleId="Footer">
    <w:name w:val="footer"/>
    <w:basedOn w:val="Normal"/>
    <w:link w:val="FooterChar"/>
    <w:uiPriority w:val="99"/>
    <w:rsid w:val="00BA3E7C"/>
    <w:pPr>
      <w:tabs>
        <w:tab w:val="center" w:pos="4153"/>
        <w:tab w:val="right" w:pos="8306"/>
      </w:tabs>
    </w:pPr>
  </w:style>
  <w:style w:type="character" w:styleId="PageNumber">
    <w:name w:val="page number"/>
    <w:rsid w:val="006A48A7"/>
    <w:rPr>
      <w:rFonts w:ascii="Arial" w:hAnsi="Arial"/>
    </w:rPr>
  </w:style>
  <w:style w:type="paragraph" w:styleId="TOC3">
    <w:name w:val="toc 3"/>
    <w:basedOn w:val="Normal"/>
    <w:next w:val="Normal"/>
    <w:autoRedefine/>
    <w:uiPriority w:val="39"/>
    <w:rsid w:val="006F2476"/>
    <w:pPr>
      <w:ind w:left="440"/>
    </w:pPr>
    <w:rPr>
      <w:rFonts w:ascii="Calibri" w:hAnsi="Calibri" w:cs="Calibri"/>
      <w:i/>
      <w:iCs/>
      <w:sz w:val="20"/>
      <w:szCs w:val="20"/>
    </w:rPr>
  </w:style>
  <w:style w:type="paragraph" w:styleId="TOC4">
    <w:name w:val="toc 4"/>
    <w:basedOn w:val="Normal"/>
    <w:next w:val="Normal"/>
    <w:autoRedefine/>
    <w:semiHidden/>
    <w:rsid w:val="00BA3E7C"/>
    <w:pPr>
      <w:ind w:left="660"/>
    </w:pPr>
    <w:rPr>
      <w:rFonts w:ascii="Calibri" w:hAnsi="Calibri" w:cs="Calibri"/>
      <w:sz w:val="18"/>
      <w:szCs w:val="18"/>
    </w:rPr>
  </w:style>
  <w:style w:type="paragraph" w:styleId="TOC5">
    <w:name w:val="toc 5"/>
    <w:basedOn w:val="Normal"/>
    <w:next w:val="Normal"/>
    <w:autoRedefine/>
    <w:semiHidden/>
    <w:rsid w:val="00BA3E7C"/>
    <w:pPr>
      <w:ind w:left="880"/>
    </w:pPr>
    <w:rPr>
      <w:rFonts w:ascii="Calibri" w:hAnsi="Calibri" w:cs="Calibri"/>
      <w:sz w:val="18"/>
      <w:szCs w:val="18"/>
    </w:rPr>
  </w:style>
  <w:style w:type="character" w:styleId="FollowedHyperlink">
    <w:name w:val="FollowedHyperlink"/>
    <w:rsid w:val="00BA3E7C"/>
    <w:rPr>
      <w:color w:val="800080"/>
      <w:u w:val="single"/>
    </w:rPr>
  </w:style>
  <w:style w:type="paragraph" w:styleId="TOC6">
    <w:name w:val="toc 6"/>
    <w:basedOn w:val="Normal"/>
    <w:next w:val="Normal"/>
    <w:autoRedefine/>
    <w:semiHidden/>
    <w:rsid w:val="00BA3E7C"/>
    <w:pPr>
      <w:ind w:left="1100"/>
    </w:pPr>
    <w:rPr>
      <w:rFonts w:ascii="Calibri" w:hAnsi="Calibri" w:cs="Calibri"/>
      <w:sz w:val="18"/>
      <w:szCs w:val="18"/>
    </w:rPr>
  </w:style>
  <w:style w:type="paragraph" w:customStyle="1" w:styleId="142Tableheading2">
    <w:name w:val="1.4.2 Table heading2"/>
    <w:basedOn w:val="Normal"/>
    <w:rsid w:val="00BA3E7C"/>
    <w:pPr>
      <w:keepNext/>
      <w:jc w:val="center"/>
    </w:pPr>
    <w:rPr>
      <w:iCs/>
      <w:smallCaps/>
      <w:sz w:val="20"/>
      <w:szCs w:val="20"/>
    </w:rPr>
  </w:style>
  <w:style w:type="paragraph" w:customStyle="1" w:styleId="Box1">
    <w:name w:val="Box 1"/>
    <w:basedOn w:val="Normal"/>
    <w:rsid w:val="00BA3E7C"/>
    <w:pPr>
      <w:tabs>
        <w:tab w:val="num" w:pos="120"/>
      </w:tabs>
      <w:ind w:left="113" w:hanging="113"/>
    </w:pPr>
    <w:rPr>
      <w:sz w:val="16"/>
    </w:rPr>
  </w:style>
  <w:style w:type="paragraph" w:customStyle="1" w:styleId="Box2">
    <w:name w:val="Box 2"/>
    <w:basedOn w:val="Normal"/>
    <w:rsid w:val="00BA3E7C"/>
    <w:pPr>
      <w:tabs>
        <w:tab w:val="left" w:pos="4608"/>
        <w:tab w:val="left" w:pos="9180"/>
        <w:tab w:val="left" w:pos="9216"/>
      </w:tabs>
      <w:jc w:val="center"/>
    </w:pPr>
    <w:rPr>
      <w:b/>
      <w:bCs/>
      <w:i/>
      <w:iCs/>
      <w:color w:val="000000"/>
      <w:sz w:val="16"/>
    </w:rPr>
  </w:style>
  <w:style w:type="paragraph" w:customStyle="1" w:styleId="Box3">
    <w:name w:val="Box 3"/>
    <w:basedOn w:val="Normal"/>
    <w:rsid w:val="00BA3E7C"/>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BA3E7C"/>
    <w:rPr>
      <w:b/>
      <w:bCs/>
      <w:iCs w:val="0"/>
    </w:rPr>
  </w:style>
  <w:style w:type="paragraph" w:customStyle="1" w:styleId="142tabletext1">
    <w:name w:val="1.4.2 table text1"/>
    <w:basedOn w:val="Normal"/>
    <w:rsid w:val="00BA3E7C"/>
    <w:pPr>
      <w:ind w:left="142" w:hanging="142"/>
    </w:pPr>
    <w:rPr>
      <w:smallCaps/>
      <w:sz w:val="20"/>
      <w:szCs w:val="20"/>
    </w:rPr>
  </w:style>
  <w:style w:type="paragraph" w:customStyle="1" w:styleId="142tabletext2">
    <w:name w:val="1.4.2 table text2"/>
    <w:basedOn w:val="142tabletext1"/>
    <w:rsid w:val="00BA3E7C"/>
    <w:pPr>
      <w:jc w:val="right"/>
    </w:pPr>
  </w:style>
  <w:style w:type="paragraph" w:customStyle="1" w:styleId="Clause">
    <w:name w:val="Clause"/>
    <w:basedOn w:val="Normal"/>
    <w:next w:val="Normal"/>
    <w:rsid w:val="00BA3E7C"/>
    <w:pPr>
      <w:tabs>
        <w:tab w:val="left" w:pos="851"/>
      </w:tabs>
    </w:pPr>
    <w:rPr>
      <w:szCs w:val="20"/>
    </w:rPr>
  </w:style>
  <w:style w:type="paragraph" w:customStyle="1" w:styleId="Clauseheading">
    <w:name w:val="Clause heading"/>
    <w:basedOn w:val="Normal"/>
    <w:next w:val="Normal"/>
    <w:rsid w:val="00BA3E7C"/>
    <w:pPr>
      <w:tabs>
        <w:tab w:val="left" w:pos="851"/>
      </w:tabs>
    </w:pPr>
    <w:rPr>
      <w:b/>
      <w:szCs w:val="20"/>
    </w:rPr>
  </w:style>
  <w:style w:type="paragraph" w:customStyle="1" w:styleId="ClauseList">
    <w:name w:val="Clause List"/>
    <w:basedOn w:val="Clause"/>
    <w:next w:val="Normal"/>
    <w:rsid w:val="00BA3E7C"/>
  </w:style>
  <w:style w:type="paragraph" w:customStyle="1" w:styleId="Definition">
    <w:name w:val="Definition"/>
    <w:basedOn w:val="Normal"/>
    <w:next w:val="Normal"/>
    <w:rsid w:val="00BA3E7C"/>
    <w:pPr>
      <w:ind w:left="1701" w:hanging="851"/>
    </w:pPr>
    <w:rPr>
      <w:szCs w:val="20"/>
    </w:rPr>
  </w:style>
  <w:style w:type="paragraph" w:customStyle="1" w:styleId="DivisionHeading">
    <w:name w:val="Division Heading"/>
    <w:basedOn w:val="Normal"/>
    <w:next w:val="Normal"/>
    <w:rsid w:val="00BA3E7C"/>
    <w:pPr>
      <w:tabs>
        <w:tab w:val="left" w:pos="851"/>
      </w:tabs>
      <w:jc w:val="center"/>
    </w:pPr>
    <w:rPr>
      <w:b/>
      <w:sz w:val="28"/>
      <w:szCs w:val="20"/>
    </w:rPr>
  </w:style>
  <w:style w:type="paragraph" w:customStyle="1" w:styleId="EditorialNoteLine1">
    <w:name w:val="Editorial Note Line 1"/>
    <w:basedOn w:val="Normal"/>
    <w:next w:val="Normal"/>
    <w:rsid w:val="00BA3E7C"/>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BA3E7C"/>
    <w:rPr>
      <w:b w:val="0"/>
    </w:rPr>
  </w:style>
  <w:style w:type="paragraph" w:customStyle="1" w:styleId="Footnote">
    <w:name w:val="Footnote"/>
    <w:basedOn w:val="Normal"/>
    <w:rsid w:val="00BA3E7C"/>
    <w:pPr>
      <w:tabs>
        <w:tab w:val="left" w:pos="851"/>
      </w:tabs>
    </w:pPr>
    <w:rPr>
      <w:sz w:val="20"/>
      <w:szCs w:val="20"/>
    </w:rPr>
  </w:style>
  <w:style w:type="paragraph" w:customStyle="1" w:styleId="MiscellaneousHeading">
    <w:name w:val="Miscellaneous Heading"/>
    <w:basedOn w:val="Normal"/>
    <w:next w:val="Normal"/>
    <w:rsid w:val="00BA3E7C"/>
    <w:rPr>
      <w:b/>
      <w:szCs w:val="20"/>
    </w:rPr>
  </w:style>
  <w:style w:type="paragraph" w:customStyle="1" w:styleId="Paragraph">
    <w:name w:val="Paragraph"/>
    <w:basedOn w:val="Clause"/>
    <w:next w:val="Normal"/>
    <w:rsid w:val="00BA3E7C"/>
    <w:pPr>
      <w:tabs>
        <w:tab w:val="clear" w:pos="851"/>
      </w:tabs>
      <w:ind w:left="1702" w:hanging="851"/>
    </w:pPr>
  </w:style>
  <w:style w:type="paragraph" w:customStyle="1" w:styleId="ScheduleHeading">
    <w:name w:val="Schedule Heading"/>
    <w:basedOn w:val="Normal"/>
    <w:next w:val="Normal"/>
    <w:rsid w:val="00BA3E7C"/>
    <w:pPr>
      <w:tabs>
        <w:tab w:val="left" w:pos="851"/>
      </w:tabs>
      <w:jc w:val="center"/>
    </w:pPr>
    <w:rPr>
      <w:b/>
      <w:caps/>
      <w:szCs w:val="20"/>
    </w:rPr>
  </w:style>
  <w:style w:type="paragraph" w:customStyle="1" w:styleId="Standardtitle">
    <w:name w:val="Standard title"/>
    <w:basedOn w:val="Normal"/>
    <w:rsid w:val="00BA3E7C"/>
    <w:pPr>
      <w:tabs>
        <w:tab w:val="left" w:pos="851"/>
      </w:tabs>
      <w:jc w:val="center"/>
    </w:pPr>
    <w:rPr>
      <w:b/>
      <w:i/>
      <w:iCs/>
      <w:caps/>
      <w:sz w:val="28"/>
      <w:szCs w:val="20"/>
    </w:rPr>
  </w:style>
  <w:style w:type="paragraph" w:customStyle="1" w:styleId="Subclause">
    <w:name w:val="Subclause"/>
    <w:basedOn w:val="Clause"/>
    <w:rsid w:val="00BA3E7C"/>
    <w:pPr>
      <w:ind w:hanging="11"/>
    </w:pPr>
  </w:style>
  <w:style w:type="paragraph" w:customStyle="1" w:styleId="Subparagraph">
    <w:name w:val="Subparagraph"/>
    <w:basedOn w:val="Paragraph"/>
    <w:next w:val="Normal"/>
    <w:rsid w:val="00BA3E7C"/>
    <w:pPr>
      <w:ind w:left="2553"/>
    </w:pPr>
  </w:style>
  <w:style w:type="paragraph" w:customStyle="1" w:styleId="Table1">
    <w:name w:val="Table 1"/>
    <w:basedOn w:val="Normal"/>
    <w:rsid w:val="00BA3E7C"/>
    <w:pPr>
      <w:spacing w:after="120"/>
      <w:jc w:val="center"/>
    </w:pPr>
    <w:rPr>
      <w:b/>
      <w:bCs/>
      <w:sz w:val="20"/>
      <w:szCs w:val="20"/>
    </w:rPr>
  </w:style>
  <w:style w:type="paragraph" w:customStyle="1" w:styleId="Table2">
    <w:name w:val="Table 2"/>
    <w:basedOn w:val="Normal"/>
    <w:rsid w:val="00BA3E7C"/>
    <w:pPr>
      <w:ind w:left="142" w:hanging="142"/>
    </w:pPr>
    <w:rPr>
      <w:bCs/>
      <w:sz w:val="20"/>
      <w:szCs w:val="20"/>
    </w:rPr>
  </w:style>
  <w:style w:type="paragraph" w:customStyle="1" w:styleId="TableHeading">
    <w:name w:val="Table Heading"/>
    <w:basedOn w:val="Normal"/>
    <w:next w:val="Normal"/>
    <w:rsid w:val="00BA3E7C"/>
    <w:pPr>
      <w:tabs>
        <w:tab w:val="left" w:pos="851"/>
      </w:tabs>
      <w:jc w:val="center"/>
    </w:pPr>
    <w:rPr>
      <w:b/>
      <w:szCs w:val="20"/>
    </w:rPr>
  </w:style>
  <w:style w:type="paragraph" w:customStyle="1" w:styleId="TitleBorder">
    <w:name w:val="TitleBorder"/>
    <w:basedOn w:val="Normal"/>
    <w:rsid w:val="00BA3E7C"/>
    <w:pPr>
      <w:pBdr>
        <w:bottom w:val="double" w:sz="6" w:space="0" w:color="auto"/>
      </w:pBdr>
      <w:tabs>
        <w:tab w:val="left" w:pos="851"/>
      </w:tabs>
    </w:pPr>
    <w:rPr>
      <w:b/>
      <w:szCs w:val="20"/>
    </w:rPr>
  </w:style>
  <w:style w:type="paragraph" w:styleId="TOC7">
    <w:name w:val="toc 7"/>
    <w:basedOn w:val="Normal"/>
    <w:next w:val="Normal"/>
    <w:autoRedefine/>
    <w:semiHidden/>
    <w:rsid w:val="00BA3E7C"/>
    <w:pPr>
      <w:ind w:left="1320"/>
    </w:pPr>
    <w:rPr>
      <w:rFonts w:ascii="Calibri" w:hAnsi="Calibri" w:cs="Calibri"/>
      <w:sz w:val="18"/>
      <w:szCs w:val="18"/>
    </w:rPr>
  </w:style>
  <w:style w:type="paragraph" w:styleId="TOC8">
    <w:name w:val="toc 8"/>
    <w:basedOn w:val="Normal"/>
    <w:next w:val="Normal"/>
    <w:autoRedefine/>
    <w:semiHidden/>
    <w:rsid w:val="00BA3E7C"/>
    <w:pPr>
      <w:ind w:left="1540"/>
    </w:pPr>
    <w:rPr>
      <w:rFonts w:ascii="Calibri" w:hAnsi="Calibri" w:cs="Calibri"/>
      <w:sz w:val="18"/>
      <w:szCs w:val="18"/>
    </w:rPr>
  </w:style>
  <w:style w:type="paragraph" w:styleId="TOC9">
    <w:name w:val="toc 9"/>
    <w:basedOn w:val="Normal"/>
    <w:next w:val="Normal"/>
    <w:autoRedefine/>
    <w:semiHidden/>
    <w:rsid w:val="00BA3E7C"/>
    <w:pPr>
      <w:ind w:left="1760"/>
    </w:pPr>
    <w:rPr>
      <w:rFonts w:ascii="Calibri" w:hAnsi="Calibri" w:cs="Calibri"/>
      <w:sz w:val="18"/>
      <w:szCs w:val="18"/>
    </w:rPr>
  </w:style>
  <w:style w:type="paragraph" w:styleId="FootnoteText">
    <w:name w:val="footnote text"/>
    <w:aliases w:val="FSFootnote Text"/>
    <w:basedOn w:val="Normal"/>
    <w:link w:val="FootnoteTextChar"/>
    <w:uiPriority w:val="99"/>
    <w:qFormat/>
    <w:rsid w:val="00BA3E7C"/>
    <w:rPr>
      <w:sz w:val="20"/>
      <w:szCs w:val="20"/>
    </w:rPr>
  </w:style>
  <w:style w:type="character" w:styleId="FootnoteReference">
    <w:name w:val="footnote reference"/>
    <w:uiPriority w:val="99"/>
    <w:semiHidden/>
    <w:rsid w:val="00BA3E7C"/>
    <w:rPr>
      <w:vertAlign w:val="superscript"/>
    </w:rPr>
  </w:style>
  <w:style w:type="paragraph" w:customStyle="1" w:styleId="heading">
    <w:name w:val="heading"/>
    <w:basedOn w:val="Normal"/>
    <w:rsid w:val="00BA3E7C"/>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rsid w:val="00D25CC5"/>
    <w:pPr>
      <w:numPr>
        <w:numId w:val="1"/>
      </w:numPr>
      <w:ind w:left="567" w:hanging="567"/>
    </w:pPr>
    <w:rPr>
      <w:rFonts w:cs="Arial"/>
    </w:rPr>
  </w:style>
  <w:style w:type="character" w:customStyle="1" w:styleId="FSBulletChar">
    <w:name w:val="FS Bullet Char"/>
    <w:link w:val="FSBullet"/>
    <w:rsid w:val="00D25CC5"/>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HTMLPreformatted">
    <w:name w:val="HTML Preformatted"/>
    <w:basedOn w:val="Normal"/>
    <w:link w:val="HTMLPreformattedChar"/>
    <w:rsid w:val="00A65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bidi="ar-SA"/>
    </w:rPr>
  </w:style>
  <w:style w:type="character" w:customStyle="1" w:styleId="HTMLPreformattedChar">
    <w:name w:val="HTML Preformatted Char"/>
    <w:link w:val="HTMLPreformatted"/>
    <w:rsid w:val="00A654C1"/>
    <w:rPr>
      <w:rFonts w:ascii="Courier New" w:hAnsi="Courier New" w:cs="Courier New"/>
    </w:rPr>
  </w:style>
  <w:style w:type="paragraph" w:styleId="ListParagraph">
    <w:name w:val="List Paragraph"/>
    <w:basedOn w:val="Normal"/>
    <w:uiPriority w:val="34"/>
    <w:qFormat/>
    <w:rsid w:val="009D1B9C"/>
    <w:pPr>
      <w:ind w:left="720"/>
      <w:contextualSpacing/>
    </w:pPr>
  </w:style>
  <w:style w:type="table" w:customStyle="1" w:styleId="MediumShading1-Accent11">
    <w:name w:val="Medium Shading 1 - Accent 11"/>
    <w:basedOn w:val="TableNormal"/>
    <w:uiPriority w:val="63"/>
    <w:rsid w:val="00317EA1"/>
    <w:rPr>
      <w:rFonts w:eastAsia="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FootnoteTextChar">
    <w:name w:val="Footnote Text Char"/>
    <w:aliases w:val="FSFootnote Text Char"/>
    <w:link w:val="FootnoteText"/>
    <w:uiPriority w:val="99"/>
    <w:rsid w:val="00D53C7A"/>
    <w:rPr>
      <w:rFonts w:ascii="Arial" w:hAnsi="Arial"/>
      <w:lang w:val="en-GB" w:eastAsia="en-US" w:bidi="en-US"/>
    </w:rPr>
  </w:style>
  <w:style w:type="character" w:styleId="CommentReference">
    <w:name w:val="annotation reference"/>
    <w:uiPriority w:val="99"/>
    <w:rsid w:val="008942B2"/>
    <w:rPr>
      <w:sz w:val="16"/>
      <w:szCs w:val="16"/>
    </w:rPr>
  </w:style>
  <w:style w:type="paragraph" w:styleId="CommentText">
    <w:name w:val="annotation text"/>
    <w:basedOn w:val="Normal"/>
    <w:link w:val="CommentTextChar"/>
    <w:uiPriority w:val="99"/>
    <w:rsid w:val="008942B2"/>
    <w:rPr>
      <w:sz w:val="20"/>
      <w:szCs w:val="20"/>
    </w:rPr>
  </w:style>
  <w:style w:type="character" w:customStyle="1" w:styleId="CommentTextChar">
    <w:name w:val="Comment Text Char"/>
    <w:link w:val="CommentText"/>
    <w:uiPriority w:val="99"/>
    <w:rsid w:val="008942B2"/>
    <w:rPr>
      <w:rFonts w:ascii="Arial" w:hAnsi="Arial"/>
      <w:lang w:val="en-GB" w:eastAsia="en-US" w:bidi="en-US"/>
    </w:rPr>
  </w:style>
  <w:style w:type="paragraph" w:styleId="CommentSubject">
    <w:name w:val="annotation subject"/>
    <w:basedOn w:val="CommentText"/>
    <w:next w:val="CommentText"/>
    <w:link w:val="CommentSubjectChar"/>
    <w:rsid w:val="008942B2"/>
    <w:rPr>
      <w:b/>
      <w:bCs/>
    </w:rPr>
  </w:style>
  <w:style w:type="character" w:customStyle="1" w:styleId="CommentSubjectChar">
    <w:name w:val="Comment Subject Char"/>
    <w:link w:val="CommentSubject"/>
    <w:rsid w:val="008942B2"/>
    <w:rPr>
      <w:rFonts w:ascii="Arial" w:hAnsi="Arial"/>
      <w:b/>
      <w:bCs/>
      <w:lang w:val="en-GB" w:eastAsia="en-US" w:bidi="en-US"/>
    </w:rPr>
  </w:style>
  <w:style w:type="character" w:customStyle="1" w:styleId="FooterChar">
    <w:name w:val="Footer Char"/>
    <w:link w:val="Footer"/>
    <w:uiPriority w:val="99"/>
    <w:rsid w:val="00E65567"/>
    <w:rPr>
      <w:rFonts w:ascii="Arial" w:hAnsi="Arial"/>
      <w:sz w:val="22"/>
      <w:szCs w:val="24"/>
      <w:lang w:val="en-GB" w:eastAsia="en-US" w:bidi="en-US"/>
    </w:rPr>
  </w:style>
  <w:style w:type="paragraph" w:customStyle="1" w:styleId="FSBullet1">
    <w:name w:val="FSBullet 1"/>
    <w:basedOn w:val="Normal"/>
    <w:next w:val="Normal"/>
    <w:link w:val="FSBullet1Char"/>
    <w:qFormat/>
    <w:rsid w:val="00BA4617"/>
    <w:pPr>
      <w:widowControl/>
      <w:numPr>
        <w:numId w:val="2"/>
      </w:numPr>
      <w:ind w:left="567" w:hanging="567"/>
    </w:pPr>
    <w:rPr>
      <w:rFonts w:cs="Arial"/>
      <w:lang w:val="en-GB" w:bidi="ar-SA"/>
    </w:rPr>
  </w:style>
  <w:style w:type="character" w:customStyle="1" w:styleId="FSBullet1Char">
    <w:name w:val="FSBullet 1 Char"/>
    <w:link w:val="FSBullet1"/>
    <w:rsid w:val="00BA4617"/>
    <w:rPr>
      <w:rFonts w:ascii="Arial" w:hAnsi="Arial" w:cs="Arial"/>
      <w:sz w:val="22"/>
      <w:szCs w:val="24"/>
      <w:lang w:eastAsia="en-US"/>
    </w:rPr>
  </w:style>
  <w:style w:type="paragraph" w:customStyle="1" w:styleId="FSTableColumnRowheading">
    <w:name w:val="FSTable Column/Row heading"/>
    <w:basedOn w:val="Normal"/>
    <w:qFormat/>
    <w:rsid w:val="00FB5694"/>
    <w:pPr>
      <w:widowControl/>
      <w:spacing w:before="120" w:after="120"/>
    </w:pPr>
    <w:rPr>
      <w:rFonts w:eastAsia="Calibri"/>
      <w:b/>
      <w:sz w:val="20"/>
      <w:szCs w:val="20"/>
      <w:lang w:val="en-GB" w:bidi="ar-SA"/>
    </w:rPr>
  </w:style>
  <w:style w:type="paragraph" w:customStyle="1" w:styleId="FSTableFigureHeading">
    <w:name w:val="FSTable/Figure Heading"/>
    <w:basedOn w:val="Normal"/>
    <w:qFormat/>
    <w:rsid w:val="00FB5694"/>
    <w:pPr>
      <w:widowControl/>
      <w:spacing w:before="120" w:after="120"/>
      <w:ind w:left="1134" w:hanging="1134"/>
    </w:pPr>
    <w:rPr>
      <w:rFonts w:eastAsia="Calibri"/>
      <w:b/>
      <w:i/>
      <w:szCs w:val="22"/>
      <w:lang w:val="en-GB" w:bidi="ar-SA"/>
    </w:rPr>
  </w:style>
  <w:style w:type="paragraph" w:styleId="Revision">
    <w:name w:val="Revision"/>
    <w:hidden/>
    <w:uiPriority w:val="99"/>
    <w:semiHidden/>
    <w:rsid w:val="00E436F4"/>
    <w:rPr>
      <w:rFonts w:ascii="Arial" w:hAnsi="Arial"/>
      <w:sz w:val="22"/>
      <w:szCs w:val="24"/>
      <w:lang w:val="en-AU" w:eastAsia="en-US" w:bidi="en-US"/>
    </w:rPr>
  </w:style>
  <w:style w:type="table" w:customStyle="1" w:styleId="TableGrid1">
    <w:name w:val="Table Grid1"/>
    <w:basedOn w:val="TableNormal"/>
    <w:next w:val="TableGrid"/>
    <w:uiPriority w:val="59"/>
    <w:rsid w:val="00060415"/>
    <w:rPr>
      <w:rFonts w:ascii="Arial" w:eastAsia="Calibr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E53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rsid w:val="009A5D0E"/>
    <w:pPr>
      <w:numPr>
        <w:numId w:val="6"/>
      </w:numPr>
      <w:contextualSpacing/>
    </w:pPr>
  </w:style>
  <w:style w:type="paragraph" w:customStyle="1" w:styleId="Default">
    <w:name w:val="Default"/>
    <w:rsid w:val="00693EDE"/>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lsdException w:name="footnote reference" w:uiPriority="99"/>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82D2A"/>
    <w:pPr>
      <w:widowControl w:val="0"/>
    </w:pPr>
    <w:rPr>
      <w:rFonts w:ascii="Arial" w:hAnsi="Arial"/>
      <w:sz w:val="22"/>
      <w:szCs w:val="24"/>
      <w:lang w:val="en-AU" w:eastAsia="en-US" w:bidi="en-US"/>
    </w:rPr>
  </w:style>
  <w:style w:type="paragraph" w:styleId="Heading1">
    <w:name w:val="heading 1"/>
    <w:aliases w:val="FS Heading 1"/>
    <w:basedOn w:val="Normal"/>
    <w:next w:val="Normal"/>
    <w:link w:val="Heading1Char"/>
    <w:uiPriority w:val="9"/>
    <w:qFormat/>
    <w:rsid w:val="00F1598A"/>
    <w:pPr>
      <w:keepNext/>
      <w:ind w:left="851" w:hanging="851"/>
      <w:outlineLvl w:val="0"/>
    </w:pPr>
    <w:rPr>
      <w:rFonts w:cs="Tahoma"/>
      <w:b/>
      <w:bCs/>
      <w:kern w:val="32"/>
      <w:sz w:val="36"/>
      <w:szCs w:val="32"/>
    </w:rPr>
  </w:style>
  <w:style w:type="paragraph" w:styleId="Heading2">
    <w:name w:val="heading 2"/>
    <w:aliases w:val="FS Heading 2"/>
    <w:basedOn w:val="Normal"/>
    <w:next w:val="Normal"/>
    <w:link w:val="Heading2Char"/>
    <w:uiPriority w:val="9"/>
    <w:unhideWhenUsed/>
    <w:qFormat/>
    <w:rsid w:val="00F1598A"/>
    <w:pPr>
      <w:keepNext/>
      <w:spacing w:before="240" w:after="240"/>
      <w:ind w:left="851" w:hanging="851"/>
      <w:outlineLvl w:val="1"/>
    </w:pPr>
    <w:rPr>
      <w:rFonts w:cs="Arial Unicode MS"/>
      <w:b/>
      <w:bCs/>
      <w:iCs/>
      <w:sz w:val="28"/>
      <w:szCs w:val="28"/>
    </w:rPr>
  </w:style>
  <w:style w:type="paragraph" w:styleId="Heading3">
    <w:name w:val="heading 3"/>
    <w:aliases w:val="FS Heading 3"/>
    <w:basedOn w:val="Normal"/>
    <w:next w:val="Normal"/>
    <w:link w:val="Heading3Char"/>
    <w:uiPriority w:val="9"/>
    <w:unhideWhenUsed/>
    <w:qFormat/>
    <w:rsid w:val="00F1598A"/>
    <w:pPr>
      <w:keepNext/>
      <w:spacing w:before="240" w:after="240"/>
      <w:ind w:left="851" w:hanging="851"/>
      <w:outlineLvl w:val="2"/>
    </w:pPr>
    <w:rPr>
      <w:rFonts w:cs="Arial Unicode MS"/>
      <w:b/>
      <w:bCs/>
      <w:szCs w:val="26"/>
    </w:rPr>
  </w:style>
  <w:style w:type="paragraph" w:styleId="Heading4">
    <w:name w:val="heading 4"/>
    <w:aliases w:val="FS Heading 4"/>
    <w:basedOn w:val="Normal"/>
    <w:next w:val="Normal"/>
    <w:link w:val="Heading4Char"/>
    <w:uiPriority w:val="9"/>
    <w:unhideWhenUsed/>
    <w:qFormat/>
    <w:rsid w:val="00732040"/>
    <w:pPr>
      <w:keepNext/>
      <w:spacing w:after="240"/>
      <w:ind w:left="567" w:hanging="567"/>
      <w:outlineLvl w:val="3"/>
    </w:pPr>
    <w:rPr>
      <w:bCs/>
      <w:i/>
      <w:szCs w:val="28"/>
    </w:rPr>
  </w:style>
  <w:style w:type="paragraph" w:styleId="Heading5">
    <w:name w:val="heading 5"/>
    <w:aliases w:val="FS Heading 5"/>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link w:val="Heading1"/>
    <w:uiPriority w:val="9"/>
    <w:rsid w:val="00F1598A"/>
    <w:rPr>
      <w:rFonts w:ascii="Arial" w:hAnsi="Arial" w:cs="Tahoma"/>
      <w:b/>
      <w:bCs/>
      <w:kern w:val="32"/>
      <w:sz w:val="36"/>
      <w:szCs w:val="32"/>
      <w:lang w:val="en-AU" w:eastAsia="en-US" w:bidi="en-US"/>
    </w:rPr>
  </w:style>
  <w:style w:type="character" w:customStyle="1" w:styleId="Heading2Char">
    <w:name w:val="Heading 2 Char"/>
    <w:aliases w:val="FS Heading 2 Char"/>
    <w:link w:val="Heading2"/>
    <w:uiPriority w:val="9"/>
    <w:rsid w:val="00F1598A"/>
    <w:rPr>
      <w:rFonts w:ascii="Arial" w:hAnsi="Arial" w:cs="Arial Unicode MS"/>
      <w:b/>
      <w:bCs/>
      <w:iCs/>
      <w:sz w:val="28"/>
      <w:szCs w:val="28"/>
      <w:lang w:val="en-AU" w:eastAsia="en-US" w:bidi="en-US"/>
    </w:rPr>
  </w:style>
  <w:style w:type="character" w:customStyle="1" w:styleId="Heading3Char">
    <w:name w:val="Heading 3 Char"/>
    <w:aliases w:val="FS Heading 3 Char"/>
    <w:link w:val="Heading3"/>
    <w:uiPriority w:val="9"/>
    <w:rsid w:val="00F1598A"/>
    <w:rPr>
      <w:rFonts w:ascii="Arial" w:hAnsi="Arial" w:cs="Arial Unicode MS"/>
      <w:b/>
      <w:bCs/>
      <w:sz w:val="22"/>
      <w:szCs w:val="26"/>
      <w:lang w:val="en-AU" w:eastAsia="en-US" w:bidi="en-US"/>
    </w:rPr>
  </w:style>
  <w:style w:type="character" w:customStyle="1" w:styleId="Heading4Char">
    <w:name w:val="Heading 4 Char"/>
    <w:aliases w:val="FS Heading 4 Char"/>
    <w:link w:val="Heading4"/>
    <w:uiPriority w:val="9"/>
    <w:rsid w:val="00732040"/>
    <w:rPr>
      <w:rFonts w:ascii="Arial" w:hAnsi="Arial"/>
      <w:bCs/>
      <w:i/>
      <w:sz w:val="22"/>
      <w:szCs w:val="28"/>
      <w:lang w:eastAsia="en-US" w:bidi="en-US"/>
    </w:rPr>
  </w:style>
  <w:style w:type="character" w:customStyle="1" w:styleId="Heading5Char">
    <w:name w:val="Heading 5 Char"/>
    <w:aliases w:val="FS Heading 5 Char"/>
    <w:link w:val="Heading5"/>
    <w:uiPriority w:val="9"/>
    <w:rsid w:val="00227E4A"/>
    <w:rPr>
      <w:rFonts w:ascii="Arial" w:hAnsi="Arial"/>
      <w:bCs/>
      <w:iCs/>
      <w:sz w:val="22"/>
      <w:szCs w:val="26"/>
      <w:u w:val="single"/>
      <w:lang w:val="en-US" w:eastAsia="en-US" w:bidi="en-US"/>
    </w:rPr>
  </w:style>
  <w:style w:type="character" w:customStyle="1" w:styleId="Heading6Char">
    <w:name w:val="Heading 6 Char"/>
    <w:link w:val="Heading6"/>
    <w:uiPriority w:val="9"/>
    <w:rsid w:val="00B731D3"/>
    <w:rPr>
      <w:rFonts w:cs="Arial Unicode MS"/>
      <w:b/>
      <w:bCs/>
    </w:rPr>
  </w:style>
  <w:style w:type="character" w:customStyle="1" w:styleId="Heading7Char">
    <w:name w:val="Heading 7 Char"/>
    <w:link w:val="Heading7"/>
    <w:uiPriority w:val="9"/>
    <w:rsid w:val="00B731D3"/>
    <w:rPr>
      <w:sz w:val="24"/>
      <w:szCs w:val="24"/>
    </w:rPr>
  </w:style>
  <w:style w:type="character" w:customStyle="1" w:styleId="Heading8Char">
    <w:name w:val="Heading 8 Char"/>
    <w:link w:val="Heading8"/>
    <w:uiPriority w:val="9"/>
    <w:rsid w:val="00B731D3"/>
    <w:rPr>
      <w:i/>
      <w:iCs/>
      <w:sz w:val="24"/>
      <w:szCs w:val="24"/>
    </w:rPr>
  </w:style>
  <w:style w:type="character" w:customStyle="1" w:styleId="Heading9Char">
    <w:name w:val="Heading 9 Char"/>
    <w:link w:val="Heading9"/>
    <w:uiPriority w:val="9"/>
    <w:rsid w:val="00B731D3"/>
    <w:rPr>
      <w:rFonts w:ascii="Cambria" w:eastAsia="Times New Roman" w:hAnsi="Cambria"/>
    </w:rPr>
  </w:style>
  <w:style w:type="character" w:styleId="Hyperlink">
    <w:name w:val="Hyperlink"/>
    <w:uiPriority w:val="99"/>
    <w:rsid w:val="00BA3E7C"/>
    <w:rPr>
      <w:color w:val="auto"/>
      <w:u w:val="single"/>
    </w:rPr>
  </w:style>
  <w:style w:type="paragraph" w:styleId="Header">
    <w:name w:val="header"/>
    <w:basedOn w:val="Normal"/>
    <w:rsid w:val="00E777EC"/>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8E597D"/>
    <w:pPr>
      <w:spacing w:before="120" w:after="120"/>
    </w:pPr>
    <w:rPr>
      <w:rFonts w:ascii="Calibri" w:hAnsi="Calibri" w:cs="Calibri"/>
      <w:b/>
      <w:bCs/>
      <w:caps/>
      <w:sz w:val="20"/>
      <w:szCs w:val="20"/>
    </w:rPr>
  </w:style>
  <w:style w:type="paragraph" w:styleId="TOC2">
    <w:name w:val="toc 2"/>
    <w:basedOn w:val="Normal"/>
    <w:next w:val="Normal"/>
    <w:autoRedefine/>
    <w:uiPriority w:val="39"/>
    <w:rsid w:val="006A5FEC"/>
    <w:pPr>
      <w:ind w:left="220"/>
    </w:pPr>
    <w:rPr>
      <w:rFonts w:ascii="Calibri" w:hAnsi="Calibri" w:cs="Calibri"/>
      <w:smallCaps/>
      <w:sz w:val="20"/>
      <w:szCs w:val="20"/>
    </w:rPr>
  </w:style>
  <w:style w:type="paragraph" w:styleId="Footer">
    <w:name w:val="footer"/>
    <w:basedOn w:val="Normal"/>
    <w:link w:val="FooterChar"/>
    <w:uiPriority w:val="99"/>
    <w:rsid w:val="00BA3E7C"/>
    <w:pPr>
      <w:tabs>
        <w:tab w:val="center" w:pos="4153"/>
        <w:tab w:val="right" w:pos="8306"/>
      </w:tabs>
    </w:pPr>
  </w:style>
  <w:style w:type="character" w:styleId="PageNumber">
    <w:name w:val="page number"/>
    <w:rsid w:val="006A48A7"/>
    <w:rPr>
      <w:rFonts w:ascii="Arial" w:hAnsi="Arial"/>
    </w:rPr>
  </w:style>
  <w:style w:type="paragraph" w:styleId="TOC3">
    <w:name w:val="toc 3"/>
    <w:basedOn w:val="Normal"/>
    <w:next w:val="Normal"/>
    <w:autoRedefine/>
    <w:uiPriority w:val="39"/>
    <w:rsid w:val="006F2476"/>
    <w:pPr>
      <w:ind w:left="440"/>
    </w:pPr>
    <w:rPr>
      <w:rFonts w:ascii="Calibri" w:hAnsi="Calibri" w:cs="Calibri"/>
      <w:i/>
      <w:iCs/>
      <w:sz w:val="20"/>
      <w:szCs w:val="20"/>
    </w:rPr>
  </w:style>
  <w:style w:type="paragraph" w:styleId="TOC4">
    <w:name w:val="toc 4"/>
    <w:basedOn w:val="Normal"/>
    <w:next w:val="Normal"/>
    <w:autoRedefine/>
    <w:semiHidden/>
    <w:rsid w:val="00BA3E7C"/>
    <w:pPr>
      <w:ind w:left="660"/>
    </w:pPr>
    <w:rPr>
      <w:rFonts w:ascii="Calibri" w:hAnsi="Calibri" w:cs="Calibri"/>
      <w:sz w:val="18"/>
      <w:szCs w:val="18"/>
    </w:rPr>
  </w:style>
  <w:style w:type="paragraph" w:styleId="TOC5">
    <w:name w:val="toc 5"/>
    <w:basedOn w:val="Normal"/>
    <w:next w:val="Normal"/>
    <w:autoRedefine/>
    <w:semiHidden/>
    <w:rsid w:val="00BA3E7C"/>
    <w:pPr>
      <w:ind w:left="880"/>
    </w:pPr>
    <w:rPr>
      <w:rFonts w:ascii="Calibri" w:hAnsi="Calibri" w:cs="Calibri"/>
      <w:sz w:val="18"/>
      <w:szCs w:val="18"/>
    </w:rPr>
  </w:style>
  <w:style w:type="character" w:styleId="FollowedHyperlink">
    <w:name w:val="FollowedHyperlink"/>
    <w:rsid w:val="00BA3E7C"/>
    <w:rPr>
      <w:color w:val="800080"/>
      <w:u w:val="single"/>
    </w:rPr>
  </w:style>
  <w:style w:type="paragraph" w:styleId="TOC6">
    <w:name w:val="toc 6"/>
    <w:basedOn w:val="Normal"/>
    <w:next w:val="Normal"/>
    <w:autoRedefine/>
    <w:semiHidden/>
    <w:rsid w:val="00BA3E7C"/>
    <w:pPr>
      <w:ind w:left="1100"/>
    </w:pPr>
    <w:rPr>
      <w:rFonts w:ascii="Calibri" w:hAnsi="Calibri" w:cs="Calibri"/>
      <w:sz w:val="18"/>
      <w:szCs w:val="18"/>
    </w:rPr>
  </w:style>
  <w:style w:type="paragraph" w:customStyle="1" w:styleId="142Tableheading2">
    <w:name w:val="1.4.2 Table heading2"/>
    <w:basedOn w:val="Normal"/>
    <w:rsid w:val="00BA3E7C"/>
    <w:pPr>
      <w:keepNext/>
      <w:jc w:val="center"/>
    </w:pPr>
    <w:rPr>
      <w:iCs/>
      <w:smallCaps/>
      <w:sz w:val="20"/>
      <w:szCs w:val="20"/>
    </w:rPr>
  </w:style>
  <w:style w:type="paragraph" w:customStyle="1" w:styleId="Box1">
    <w:name w:val="Box 1"/>
    <w:basedOn w:val="Normal"/>
    <w:rsid w:val="00BA3E7C"/>
    <w:pPr>
      <w:tabs>
        <w:tab w:val="num" w:pos="120"/>
      </w:tabs>
      <w:ind w:left="113" w:hanging="113"/>
    </w:pPr>
    <w:rPr>
      <w:sz w:val="16"/>
    </w:rPr>
  </w:style>
  <w:style w:type="paragraph" w:customStyle="1" w:styleId="Box2">
    <w:name w:val="Box 2"/>
    <w:basedOn w:val="Normal"/>
    <w:rsid w:val="00BA3E7C"/>
    <w:pPr>
      <w:tabs>
        <w:tab w:val="left" w:pos="4608"/>
        <w:tab w:val="left" w:pos="9180"/>
        <w:tab w:val="left" w:pos="9216"/>
      </w:tabs>
      <w:jc w:val="center"/>
    </w:pPr>
    <w:rPr>
      <w:b/>
      <w:bCs/>
      <w:i/>
      <w:iCs/>
      <w:color w:val="000000"/>
      <w:sz w:val="16"/>
    </w:rPr>
  </w:style>
  <w:style w:type="paragraph" w:customStyle="1" w:styleId="Box3">
    <w:name w:val="Box 3"/>
    <w:basedOn w:val="Normal"/>
    <w:rsid w:val="00BA3E7C"/>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BA3E7C"/>
    <w:rPr>
      <w:b/>
      <w:bCs/>
      <w:iCs w:val="0"/>
    </w:rPr>
  </w:style>
  <w:style w:type="paragraph" w:customStyle="1" w:styleId="142tabletext1">
    <w:name w:val="1.4.2 table text1"/>
    <w:basedOn w:val="Normal"/>
    <w:rsid w:val="00BA3E7C"/>
    <w:pPr>
      <w:ind w:left="142" w:hanging="142"/>
    </w:pPr>
    <w:rPr>
      <w:smallCaps/>
      <w:sz w:val="20"/>
      <w:szCs w:val="20"/>
    </w:rPr>
  </w:style>
  <w:style w:type="paragraph" w:customStyle="1" w:styleId="142tabletext2">
    <w:name w:val="1.4.2 table text2"/>
    <w:basedOn w:val="142tabletext1"/>
    <w:rsid w:val="00BA3E7C"/>
    <w:pPr>
      <w:jc w:val="right"/>
    </w:pPr>
  </w:style>
  <w:style w:type="paragraph" w:customStyle="1" w:styleId="Clause">
    <w:name w:val="Clause"/>
    <w:basedOn w:val="Normal"/>
    <w:next w:val="Normal"/>
    <w:rsid w:val="00BA3E7C"/>
    <w:pPr>
      <w:tabs>
        <w:tab w:val="left" w:pos="851"/>
      </w:tabs>
    </w:pPr>
    <w:rPr>
      <w:szCs w:val="20"/>
    </w:rPr>
  </w:style>
  <w:style w:type="paragraph" w:customStyle="1" w:styleId="Clauseheading">
    <w:name w:val="Clause heading"/>
    <w:basedOn w:val="Normal"/>
    <w:next w:val="Normal"/>
    <w:rsid w:val="00BA3E7C"/>
    <w:pPr>
      <w:tabs>
        <w:tab w:val="left" w:pos="851"/>
      </w:tabs>
    </w:pPr>
    <w:rPr>
      <w:b/>
      <w:szCs w:val="20"/>
    </w:rPr>
  </w:style>
  <w:style w:type="paragraph" w:customStyle="1" w:styleId="ClauseList">
    <w:name w:val="Clause List"/>
    <w:basedOn w:val="Clause"/>
    <w:next w:val="Normal"/>
    <w:rsid w:val="00BA3E7C"/>
  </w:style>
  <w:style w:type="paragraph" w:customStyle="1" w:styleId="Definition">
    <w:name w:val="Definition"/>
    <w:basedOn w:val="Normal"/>
    <w:next w:val="Normal"/>
    <w:rsid w:val="00BA3E7C"/>
    <w:pPr>
      <w:ind w:left="1701" w:hanging="851"/>
    </w:pPr>
    <w:rPr>
      <w:szCs w:val="20"/>
    </w:rPr>
  </w:style>
  <w:style w:type="paragraph" w:customStyle="1" w:styleId="DivisionHeading">
    <w:name w:val="Division Heading"/>
    <w:basedOn w:val="Normal"/>
    <w:next w:val="Normal"/>
    <w:rsid w:val="00BA3E7C"/>
    <w:pPr>
      <w:tabs>
        <w:tab w:val="left" w:pos="851"/>
      </w:tabs>
      <w:jc w:val="center"/>
    </w:pPr>
    <w:rPr>
      <w:b/>
      <w:sz w:val="28"/>
      <w:szCs w:val="20"/>
    </w:rPr>
  </w:style>
  <w:style w:type="paragraph" w:customStyle="1" w:styleId="EditorialNoteLine1">
    <w:name w:val="Editorial Note Line 1"/>
    <w:basedOn w:val="Normal"/>
    <w:next w:val="Normal"/>
    <w:rsid w:val="00BA3E7C"/>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BA3E7C"/>
    <w:rPr>
      <w:b w:val="0"/>
    </w:rPr>
  </w:style>
  <w:style w:type="paragraph" w:customStyle="1" w:styleId="Footnote">
    <w:name w:val="Footnote"/>
    <w:basedOn w:val="Normal"/>
    <w:rsid w:val="00BA3E7C"/>
    <w:pPr>
      <w:tabs>
        <w:tab w:val="left" w:pos="851"/>
      </w:tabs>
    </w:pPr>
    <w:rPr>
      <w:sz w:val="20"/>
      <w:szCs w:val="20"/>
    </w:rPr>
  </w:style>
  <w:style w:type="paragraph" w:customStyle="1" w:styleId="MiscellaneousHeading">
    <w:name w:val="Miscellaneous Heading"/>
    <w:basedOn w:val="Normal"/>
    <w:next w:val="Normal"/>
    <w:rsid w:val="00BA3E7C"/>
    <w:rPr>
      <w:b/>
      <w:szCs w:val="20"/>
    </w:rPr>
  </w:style>
  <w:style w:type="paragraph" w:customStyle="1" w:styleId="Paragraph">
    <w:name w:val="Paragraph"/>
    <w:basedOn w:val="Clause"/>
    <w:next w:val="Normal"/>
    <w:rsid w:val="00BA3E7C"/>
    <w:pPr>
      <w:tabs>
        <w:tab w:val="clear" w:pos="851"/>
      </w:tabs>
      <w:ind w:left="1702" w:hanging="851"/>
    </w:pPr>
  </w:style>
  <w:style w:type="paragraph" w:customStyle="1" w:styleId="ScheduleHeading">
    <w:name w:val="Schedule Heading"/>
    <w:basedOn w:val="Normal"/>
    <w:next w:val="Normal"/>
    <w:rsid w:val="00BA3E7C"/>
    <w:pPr>
      <w:tabs>
        <w:tab w:val="left" w:pos="851"/>
      </w:tabs>
      <w:jc w:val="center"/>
    </w:pPr>
    <w:rPr>
      <w:b/>
      <w:caps/>
      <w:szCs w:val="20"/>
    </w:rPr>
  </w:style>
  <w:style w:type="paragraph" w:customStyle="1" w:styleId="Standardtitle">
    <w:name w:val="Standard title"/>
    <w:basedOn w:val="Normal"/>
    <w:rsid w:val="00BA3E7C"/>
    <w:pPr>
      <w:tabs>
        <w:tab w:val="left" w:pos="851"/>
      </w:tabs>
      <w:jc w:val="center"/>
    </w:pPr>
    <w:rPr>
      <w:b/>
      <w:i/>
      <w:iCs/>
      <w:caps/>
      <w:sz w:val="28"/>
      <w:szCs w:val="20"/>
    </w:rPr>
  </w:style>
  <w:style w:type="paragraph" w:customStyle="1" w:styleId="Subclause">
    <w:name w:val="Subclause"/>
    <w:basedOn w:val="Clause"/>
    <w:rsid w:val="00BA3E7C"/>
    <w:pPr>
      <w:ind w:hanging="11"/>
    </w:pPr>
  </w:style>
  <w:style w:type="paragraph" w:customStyle="1" w:styleId="Subparagraph">
    <w:name w:val="Subparagraph"/>
    <w:basedOn w:val="Paragraph"/>
    <w:next w:val="Normal"/>
    <w:rsid w:val="00BA3E7C"/>
    <w:pPr>
      <w:ind w:left="2553"/>
    </w:pPr>
  </w:style>
  <w:style w:type="paragraph" w:customStyle="1" w:styleId="Table1">
    <w:name w:val="Table 1"/>
    <w:basedOn w:val="Normal"/>
    <w:rsid w:val="00BA3E7C"/>
    <w:pPr>
      <w:spacing w:after="120"/>
      <w:jc w:val="center"/>
    </w:pPr>
    <w:rPr>
      <w:b/>
      <w:bCs/>
      <w:sz w:val="20"/>
      <w:szCs w:val="20"/>
    </w:rPr>
  </w:style>
  <w:style w:type="paragraph" w:customStyle="1" w:styleId="Table2">
    <w:name w:val="Table 2"/>
    <w:basedOn w:val="Normal"/>
    <w:rsid w:val="00BA3E7C"/>
    <w:pPr>
      <w:ind w:left="142" w:hanging="142"/>
    </w:pPr>
    <w:rPr>
      <w:bCs/>
      <w:sz w:val="20"/>
      <w:szCs w:val="20"/>
    </w:rPr>
  </w:style>
  <w:style w:type="paragraph" w:customStyle="1" w:styleId="TableHeading">
    <w:name w:val="Table Heading"/>
    <w:basedOn w:val="Normal"/>
    <w:next w:val="Normal"/>
    <w:rsid w:val="00BA3E7C"/>
    <w:pPr>
      <w:tabs>
        <w:tab w:val="left" w:pos="851"/>
      </w:tabs>
      <w:jc w:val="center"/>
    </w:pPr>
    <w:rPr>
      <w:b/>
      <w:szCs w:val="20"/>
    </w:rPr>
  </w:style>
  <w:style w:type="paragraph" w:customStyle="1" w:styleId="TitleBorder">
    <w:name w:val="TitleBorder"/>
    <w:basedOn w:val="Normal"/>
    <w:rsid w:val="00BA3E7C"/>
    <w:pPr>
      <w:pBdr>
        <w:bottom w:val="double" w:sz="6" w:space="0" w:color="auto"/>
      </w:pBdr>
      <w:tabs>
        <w:tab w:val="left" w:pos="851"/>
      </w:tabs>
    </w:pPr>
    <w:rPr>
      <w:b/>
      <w:szCs w:val="20"/>
    </w:rPr>
  </w:style>
  <w:style w:type="paragraph" w:styleId="TOC7">
    <w:name w:val="toc 7"/>
    <w:basedOn w:val="Normal"/>
    <w:next w:val="Normal"/>
    <w:autoRedefine/>
    <w:semiHidden/>
    <w:rsid w:val="00BA3E7C"/>
    <w:pPr>
      <w:ind w:left="1320"/>
    </w:pPr>
    <w:rPr>
      <w:rFonts w:ascii="Calibri" w:hAnsi="Calibri" w:cs="Calibri"/>
      <w:sz w:val="18"/>
      <w:szCs w:val="18"/>
    </w:rPr>
  </w:style>
  <w:style w:type="paragraph" w:styleId="TOC8">
    <w:name w:val="toc 8"/>
    <w:basedOn w:val="Normal"/>
    <w:next w:val="Normal"/>
    <w:autoRedefine/>
    <w:semiHidden/>
    <w:rsid w:val="00BA3E7C"/>
    <w:pPr>
      <w:ind w:left="1540"/>
    </w:pPr>
    <w:rPr>
      <w:rFonts w:ascii="Calibri" w:hAnsi="Calibri" w:cs="Calibri"/>
      <w:sz w:val="18"/>
      <w:szCs w:val="18"/>
    </w:rPr>
  </w:style>
  <w:style w:type="paragraph" w:styleId="TOC9">
    <w:name w:val="toc 9"/>
    <w:basedOn w:val="Normal"/>
    <w:next w:val="Normal"/>
    <w:autoRedefine/>
    <w:semiHidden/>
    <w:rsid w:val="00BA3E7C"/>
    <w:pPr>
      <w:ind w:left="1760"/>
    </w:pPr>
    <w:rPr>
      <w:rFonts w:ascii="Calibri" w:hAnsi="Calibri" w:cs="Calibri"/>
      <w:sz w:val="18"/>
      <w:szCs w:val="18"/>
    </w:rPr>
  </w:style>
  <w:style w:type="paragraph" w:styleId="FootnoteText">
    <w:name w:val="footnote text"/>
    <w:aliases w:val="FSFootnote Text"/>
    <w:basedOn w:val="Normal"/>
    <w:link w:val="FootnoteTextChar"/>
    <w:uiPriority w:val="99"/>
    <w:qFormat/>
    <w:rsid w:val="00BA3E7C"/>
    <w:rPr>
      <w:sz w:val="20"/>
      <w:szCs w:val="20"/>
    </w:rPr>
  </w:style>
  <w:style w:type="character" w:styleId="FootnoteReference">
    <w:name w:val="footnote reference"/>
    <w:uiPriority w:val="99"/>
    <w:semiHidden/>
    <w:rsid w:val="00BA3E7C"/>
    <w:rPr>
      <w:vertAlign w:val="superscript"/>
    </w:rPr>
  </w:style>
  <w:style w:type="paragraph" w:customStyle="1" w:styleId="heading">
    <w:name w:val="heading"/>
    <w:basedOn w:val="Normal"/>
    <w:rsid w:val="00BA3E7C"/>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rsid w:val="00D25CC5"/>
    <w:pPr>
      <w:numPr>
        <w:numId w:val="1"/>
      </w:numPr>
      <w:ind w:left="567" w:hanging="567"/>
    </w:pPr>
    <w:rPr>
      <w:rFonts w:cs="Arial"/>
    </w:rPr>
  </w:style>
  <w:style w:type="character" w:customStyle="1" w:styleId="FSBulletChar">
    <w:name w:val="FS Bullet Char"/>
    <w:link w:val="FSBullet"/>
    <w:rsid w:val="00D25CC5"/>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HTMLPreformatted">
    <w:name w:val="HTML Preformatted"/>
    <w:basedOn w:val="Normal"/>
    <w:link w:val="HTMLPreformattedChar"/>
    <w:rsid w:val="00A65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bidi="ar-SA"/>
    </w:rPr>
  </w:style>
  <w:style w:type="character" w:customStyle="1" w:styleId="HTMLPreformattedChar">
    <w:name w:val="HTML Preformatted Char"/>
    <w:link w:val="HTMLPreformatted"/>
    <w:rsid w:val="00A654C1"/>
    <w:rPr>
      <w:rFonts w:ascii="Courier New" w:hAnsi="Courier New" w:cs="Courier New"/>
    </w:rPr>
  </w:style>
  <w:style w:type="paragraph" w:styleId="ListParagraph">
    <w:name w:val="List Paragraph"/>
    <w:basedOn w:val="Normal"/>
    <w:uiPriority w:val="34"/>
    <w:qFormat/>
    <w:rsid w:val="009D1B9C"/>
    <w:pPr>
      <w:ind w:left="720"/>
      <w:contextualSpacing/>
    </w:pPr>
  </w:style>
  <w:style w:type="table" w:customStyle="1" w:styleId="MediumShading1-Accent11">
    <w:name w:val="Medium Shading 1 - Accent 11"/>
    <w:basedOn w:val="TableNormal"/>
    <w:uiPriority w:val="63"/>
    <w:rsid w:val="00317EA1"/>
    <w:rPr>
      <w:rFonts w:eastAsia="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FootnoteTextChar">
    <w:name w:val="Footnote Text Char"/>
    <w:aliases w:val="FSFootnote Text Char"/>
    <w:link w:val="FootnoteText"/>
    <w:uiPriority w:val="99"/>
    <w:rsid w:val="00D53C7A"/>
    <w:rPr>
      <w:rFonts w:ascii="Arial" w:hAnsi="Arial"/>
      <w:lang w:val="en-GB" w:eastAsia="en-US" w:bidi="en-US"/>
    </w:rPr>
  </w:style>
  <w:style w:type="character" w:styleId="CommentReference">
    <w:name w:val="annotation reference"/>
    <w:uiPriority w:val="99"/>
    <w:rsid w:val="008942B2"/>
    <w:rPr>
      <w:sz w:val="16"/>
      <w:szCs w:val="16"/>
    </w:rPr>
  </w:style>
  <w:style w:type="paragraph" w:styleId="CommentText">
    <w:name w:val="annotation text"/>
    <w:basedOn w:val="Normal"/>
    <w:link w:val="CommentTextChar"/>
    <w:uiPriority w:val="99"/>
    <w:rsid w:val="008942B2"/>
    <w:rPr>
      <w:sz w:val="20"/>
      <w:szCs w:val="20"/>
    </w:rPr>
  </w:style>
  <w:style w:type="character" w:customStyle="1" w:styleId="CommentTextChar">
    <w:name w:val="Comment Text Char"/>
    <w:link w:val="CommentText"/>
    <w:uiPriority w:val="99"/>
    <w:rsid w:val="008942B2"/>
    <w:rPr>
      <w:rFonts w:ascii="Arial" w:hAnsi="Arial"/>
      <w:lang w:val="en-GB" w:eastAsia="en-US" w:bidi="en-US"/>
    </w:rPr>
  </w:style>
  <w:style w:type="paragraph" w:styleId="CommentSubject">
    <w:name w:val="annotation subject"/>
    <w:basedOn w:val="CommentText"/>
    <w:next w:val="CommentText"/>
    <w:link w:val="CommentSubjectChar"/>
    <w:rsid w:val="008942B2"/>
    <w:rPr>
      <w:b/>
      <w:bCs/>
    </w:rPr>
  </w:style>
  <w:style w:type="character" w:customStyle="1" w:styleId="CommentSubjectChar">
    <w:name w:val="Comment Subject Char"/>
    <w:link w:val="CommentSubject"/>
    <w:rsid w:val="008942B2"/>
    <w:rPr>
      <w:rFonts w:ascii="Arial" w:hAnsi="Arial"/>
      <w:b/>
      <w:bCs/>
      <w:lang w:val="en-GB" w:eastAsia="en-US" w:bidi="en-US"/>
    </w:rPr>
  </w:style>
  <w:style w:type="character" w:customStyle="1" w:styleId="FooterChar">
    <w:name w:val="Footer Char"/>
    <w:link w:val="Footer"/>
    <w:uiPriority w:val="99"/>
    <w:rsid w:val="00E65567"/>
    <w:rPr>
      <w:rFonts w:ascii="Arial" w:hAnsi="Arial"/>
      <w:sz w:val="22"/>
      <w:szCs w:val="24"/>
      <w:lang w:val="en-GB" w:eastAsia="en-US" w:bidi="en-US"/>
    </w:rPr>
  </w:style>
  <w:style w:type="paragraph" w:customStyle="1" w:styleId="FSBullet1">
    <w:name w:val="FSBullet 1"/>
    <w:basedOn w:val="Normal"/>
    <w:next w:val="Normal"/>
    <w:link w:val="FSBullet1Char"/>
    <w:qFormat/>
    <w:rsid w:val="00BA4617"/>
    <w:pPr>
      <w:widowControl/>
      <w:numPr>
        <w:numId w:val="2"/>
      </w:numPr>
      <w:ind w:left="567" w:hanging="567"/>
    </w:pPr>
    <w:rPr>
      <w:rFonts w:cs="Arial"/>
      <w:lang w:val="en-GB" w:bidi="ar-SA"/>
    </w:rPr>
  </w:style>
  <w:style w:type="character" w:customStyle="1" w:styleId="FSBullet1Char">
    <w:name w:val="FSBullet 1 Char"/>
    <w:link w:val="FSBullet1"/>
    <w:rsid w:val="00BA4617"/>
    <w:rPr>
      <w:rFonts w:ascii="Arial" w:hAnsi="Arial" w:cs="Arial"/>
      <w:sz w:val="22"/>
      <w:szCs w:val="24"/>
      <w:lang w:eastAsia="en-US"/>
    </w:rPr>
  </w:style>
  <w:style w:type="paragraph" w:customStyle="1" w:styleId="FSTableColumnRowheading">
    <w:name w:val="FSTable Column/Row heading"/>
    <w:basedOn w:val="Normal"/>
    <w:qFormat/>
    <w:rsid w:val="00FB5694"/>
    <w:pPr>
      <w:widowControl/>
      <w:spacing w:before="120" w:after="120"/>
    </w:pPr>
    <w:rPr>
      <w:rFonts w:eastAsia="Calibri"/>
      <w:b/>
      <w:sz w:val="20"/>
      <w:szCs w:val="20"/>
      <w:lang w:val="en-GB" w:bidi="ar-SA"/>
    </w:rPr>
  </w:style>
  <w:style w:type="paragraph" w:customStyle="1" w:styleId="FSTableFigureHeading">
    <w:name w:val="FSTable/Figure Heading"/>
    <w:basedOn w:val="Normal"/>
    <w:qFormat/>
    <w:rsid w:val="00FB5694"/>
    <w:pPr>
      <w:widowControl/>
      <w:spacing w:before="120" w:after="120"/>
      <w:ind w:left="1134" w:hanging="1134"/>
    </w:pPr>
    <w:rPr>
      <w:rFonts w:eastAsia="Calibri"/>
      <w:b/>
      <w:i/>
      <w:szCs w:val="22"/>
      <w:lang w:val="en-GB" w:bidi="ar-SA"/>
    </w:rPr>
  </w:style>
  <w:style w:type="paragraph" w:styleId="Revision">
    <w:name w:val="Revision"/>
    <w:hidden/>
    <w:uiPriority w:val="99"/>
    <w:semiHidden/>
    <w:rsid w:val="00E436F4"/>
    <w:rPr>
      <w:rFonts w:ascii="Arial" w:hAnsi="Arial"/>
      <w:sz w:val="22"/>
      <w:szCs w:val="24"/>
      <w:lang w:val="en-AU" w:eastAsia="en-US" w:bidi="en-US"/>
    </w:rPr>
  </w:style>
  <w:style w:type="table" w:customStyle="1" w:styleId="TableGrid1">
    <w:name w:val="Table Grid1"/>
    <w:basedOn w:val="TableNormal"/>
    <w:next w:val="TableGrid"/>
    <w:uiPriority w:val="59"/>
    <w:rsid w:val="00060415"/>
    <w:rPr>
      <w:rFonts w:ascii="Arial" w:eastAsia="Calibr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E53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rsid w:val="009A5D0E"/>
    <w:pPr>
      <w:numPr>
        <w:numId w:val="6"/>
      </w:numPr>
      <w:contextualSpacing/>
    </w:pPr>
  </w:style>
  <w:style w:type="paragraph" w:customStyle="1" w:styleId="Default">
    <w:name w:val="Default"/>
    <w:rsid w:val="00693ED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198940">
      <w:bodyDiv w:val="1"/>
      <w:marLeft w:val="0"/>
      <w:marRight w:val="0"/>
      <w:marTop w:val="0"/>
      <w:marBottom w:val="0"/>
      <w:divBdr>
        <w:top w:val="none" w:sz="0" w:space="0" w:color="auto"/>
        <w:left w:val="none" w:sz="0" w:space="0" w:color="auto"/>
        <w:bottom w:val="none" w:sz="0" w:space="0" w:color="auto"/>
        <w:right w:val="none" w:sz="0" w:space="0" w:color="auto"/>
      </w:divBdr>
      <w:divsChild>
        <w:div w:id="1220633365">
          <w:marLeft w:val="0"/>
          <w:marRight w:val="0"/>
          <w:marTop w:val="0"/>
          <w:marBottom w:val="0"/>
          <w:divBdr>
            <w:top w:val="none" w:sz="0" w:space="0" w:color="auto"/>
            <w:left w:val="none" w:sz="0" w:space="0" w:color="auto"/>
            <w:bottom w:val="none" w:sz="0" w:space="0" w:color="auto"/>
            <w:right w:val="none" w:sz="0" w:space="0" w:color="auto"/>
          </w:divBdr>
          <w:divsChild>
            <w:div w:id="262887665">
              <w:marLeft w:val="0"/>
              <w:marRight w:val="0"/>
              <w:marTop w:val="0"/>
              <w:marBottom w:val="0"/>
              <w:divBdr>
                <w:top w:val="none" w:sz="0" w:space="0" w:color="auto"/>
                <w:left w:val="none" w:sz="0" w:space="0" w:color="auto"/>
                <w:bottom w:val="none" w:sz="0" w:space="0" w:color="auto"/>
                <w:right w:val="none" w:sz="0" w:space="0" w:color="auto"/>
              </w:divBdr>
              <w:divsChild>
                <w:div w:id="355468972">
                  <w:marLeft w:val="0"/>
                  <w:marRight w:val="0"/>
                  <w:marTop w:val="0"/>
                  <w:marBottom w:val="0"/>
                  <w:divBdr>
                    <w:top w:val="none" w:sz="0" w:space="0" w:color="auto"/>
                    <w:left w:val="none" w:sz="0" w:space="0" w:color="auto"/>
                    <w:bottom w:val="none" w:sz="0" w:space="0" w:color="auto"/>
                    <w:right w:val="none" w:sz="0" w:space="0" w:color="auto"/>
                  </w:divBdr>
                  <w:divsChild>
                    <w:div w:id="1134909080">
                      <w:marLeft w:val="0"/>
                      <w:marRight w:val="0"/>
                      <w:marTop w:val="0"/>
                      <w:marBottom w:val="0"/>
                      <w:divBdr>
                        <w:top w:val="none" w:sz="0" w:space="0" w:color="auto"/>
                        <w:left w:val="none" w:sz="0" w:space="0" w:color="auto"/>
                        <w:bottom w:val="none" w:sz="0" w:space="0" w:color="auto"/>
                        <w:right w:val="none" w:sz="0" w:space="0" w:color="auto"/>
                      </w:divBdr>
                      <w:divsChild>
                        <w:div w:id="1317610373">
                          <w:marLeft w:val="0"/>
                          <w:marRight w:val="0"/>
                          <w:marTop w:val="0"/>
                          <w:marBottom w:val="0"/>
                          <w:divBdr>
                            <w:top w:val="none" w:sz="0" w:space="0" w:color="auto"/>
                            <w:left w:val="none" w:sz="0" w:space="0" w:color="auto"/>
                            <w:bottom w:val="none" w:sz="0" w:space="0" w:color="auto"/>
                            <w:right w:val="none" w:sz="0" w:space="0" w:color="auto"/>
                          </w:divBdr>
                          <w:divsChild>
                            <w:div w:id="1705054471">
                              <w:marLeft w:val="0"/>
                              <w:marRight w:val="0"/>
                              <w:marTop w:val="0"/>
                              <w:marBottom w:val="0"/>
                              <w:divBdr>
                                <w:top w:val="none" w:sz="0" w:space="0" w:color="auto"/>
                                <w:left w:val="none" w:sz="0" w:space="0" w:color="auto"/>
                                <w:bottom w:val="none" w:sz="0" w:space="0" w:color="auto"/>
                                <w:right w:val="none" w:sz="0" w:space="0" w:color="auto"/>
                              </w:divBdr>
                              <w:divsChild>
                                <w:div w:id="634022255">
                                  <w:marLeft w:val="0"/>
                                  <w:marRight w:val="0"/>
                                  <w:marTop w:val="0"/>
                                  <w:marBottom w:val="0"/>
                                  <w:divBdr>
                                    <w:top w:val="none" w:sz="0" w:space="0" w:color="auto"/>
                                    <w:left w:val="none" w:sz="0" w:space="0" w:color="auto"/>
                                    <w:bottom w:val="none" w:sz="0" w:space="0" w:color="auto"/>
                                    <w:right w:val="none" w:sz="0" w:space="0" w:color="auto"/>
                                  </w:divBdr>
                                  <w:divsChild>
                                    <w:div w:id="1510637164">
                                      <w:marLeft w:val="0"/>
                                      <w:marRight w:val="0"/>
                                      <w:marTop w:val="0"/>
                                      <w:marBottom w:val="0"/>
                                      <w:divBdr>
                                        <w:top w:val="none" w:sz="0" w:space="0" w:color="auto"/>
                                        <w:left w:val="none" w:sz="0" w:space="0" w:color="auto"/>
                                        <w:bottom w:val="none" w:sz="0" w:space="0" w:color="auto"/>
                                        <w:right w:val="none" w:sz="0" w:space="0" w:color="auto"/>
                                      </w:divBdr>
                                    </w:div>
                                    <w:div w:id="7903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41745">
      <w:bodyDiv w:val="1"/>
      <w:marLeft w:val="0"/>
      <w:marRight w:val="0"/>
      <w:marTop w:val="0"/>
      <w:marBottom w:val="0"/>
      <w:divBdr>
        <w:top w:val="none" w:sz="0" w:space="0" w:color="auto"/>
        <w:left w:val="none" w:sz="0" w:space="0" w:color="auto"/>
        <w:bottom w:val="none" w:sz="0" w:space="0" w:color="auto"/>
        <w:right w:val="none" w:sz="0" w:space="0" w:color="auto"/>
      </w:divBdr>
    </w:div>
    <w:div w:id="1174610562">
      <w:bodyDiv w:val="1"/>
      <w:marLeft w:val="0"/>
      <w:marRight w:val="0"/>
      <w:marTop w:val="0"/>
      <w:marBottom w:val="0"/>
      <w:divBdr>
        <w:top w:val="none" w:sz="0" w:space="0" w:color="auto"/>
        <w:left w:val="none" w:sz="0" w:space="0" w:color="auto"/>
        <w:bottom w:val="none" w:sz="0" w:space="0" w:color="auto"/>
        <w:right w:val="none" w:sz="0" w:space="0" w:color="auto"/>
      </w:divBdr>
    </w:div>
    <w:div w:id="1192181909">
      <w:bodyDiv w:val="1"/>
      <w:marLeft w:val="0"/>
      <w:marRight w:val="0"/>
      <w:marTop w:val="0"/>
      <w:marBottom w:val="0"/>
      <w:divBdr>
        <w:top w:val="none" w:sz="0" w:space="0" w:color="auto"/>
        <w:left w:val="none" w:sz="0" w:space="0" w:color="auto"/>
        <w:bottom w:val="none" w:sz="0" w:space="0" w:color="auto"/>
        <w:right w:val="none" w:sz="0" w:space="0" w:color="auto"/>
      </w:divBdr>
    </w:div>
    <w:div w:id="1265723324">
      <w:bodyDiv w:val="1"/>
      <w:marLeft w:val="0"/>
      <w:marRight w:val="0"/>
      <w:marTop w:val="0"/>
      <w:marBottom w:val="0"/>
      <w:divBdr>
        <w:top w:val="none" w:sz="0" w:space="0" w:color="auto"/>
        <w:left w:val="none" w:sz="0" w:space="0" w:color="auto"/>
        <w:bottom w:val="none" w:sz="0" w:space="0" w:color="auto"/>
        <w:right w:val="none" w:sz="0" w:space="0" w:color="auto"/>
      </w:divBdr>
    </w:div>
    <w:div w:id="1414206794">
      <w:bodyDiv w:val="1"/>
      <w:marLeft w:val="0"/>
      <w:marRight w:val="0"/>
      <w:marTop w:val="0"/>
      <w:marBottom w:val="0"/>
      <w:divBdr>
        <w:top w:val="none" w:sz="0" w:space="0" w:color="auto"/>
        <w:left w:val="none" w:sz="0" w:space="0" w:color="auto"/>
        <w:bottom w:val="none" w:sz="0" w:space="0" w:color="auto"/>
        <w:right w:val="none" w:sz="0" w:space="0" w:color="auto"/>
      </w:divBdr>
    </w:div>
    <w:div w:id="14234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essdata.fda.gov/scripts/fcn/fcnDetailNavigation.cfm?rpt=grasListing&amp;id=397" TargetMode="External"/><Relationship Id="rId18" Type="http://schemas.openxmlformats.org/officeDocument/2006/relationships/hyperlink" Target="http://www.oiv.int/oiv/info/enresolu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eur-lex.europa.eu/LexUriServ/LexUriServ.do?uri=OJ:L:2011:019:0001:0006:EN:PDF" TargetMode="External"/><Relationship Id="rId17" Type="http://schemas.openxmlformats.org/officeDocument/2006/relationships/hyperlink" Target="http://ntp.niehs.nih.gov/?objectid=BD3BB7C6-123F-7908-7BB099AF2C31961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ccessdata.fda.gov/scripts/fcn/fcnDetailNavigation.cfm?rpt=grasListing&amp;id=397" TargetMode="External"/><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dexalimentarius.org/standards/list-of-standard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ffcr.or.jp/zaidan/ffcrhome.nsf/pages/list-exst.add" TargetMode="External"/><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yperlink" Target="http://www.tga.gov.au/archive/committees-cmec-resolutions-07.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inemakermag.com/stories/techniques/article/indices/12-clarityfiltration/26-a-clearer-understanding-of-fining-agents"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3C8F1-3EF9-4E57-AFF8-6AEBF183B82B}"/>
</file>

<file path=customXml/itemProps2.xml><?xml version="1.0" encoding="utf-8"?>
<ds:datastoreItem xmlns:ds="http://schemas.openxmlformats.org/officeDocument/2006/customXml" ds:itemID="{0592584D-2496-4E0B-A51B-F3CD376FFBF6}"/>
</file>

<file path=customXml/itemProps3.xml><?xml version="1.0" encoding="utf-8"?>
<ds:datastoreItem xmlns:ds="http://schemas.openxmlformats.org/officeDocument/2006/customXml" ds:itemID="{D539864F-FE22-4BBF-A3B3-5887B1AEA489}"/>
</file>

<file path=customXml/itemProps4.xml><?xml version="1.0" encoding="utf-8"?>
<ds:datastoreItem xmlns:ds="http://schemas.openxmlformats.org/officeDocument/2006/customXml" ds:itemID="{B4BF94A9-B6D9-4BC4-85CB-7F3B6E797C03}"/>
</file>

<file path=docProps/app.xml><?xml version="1.0" encoding="utf-8"?>
<Properties xmlns="http://schemas.openxmlformats.org/officeDocument/2006/extended-properties" xmlns:vt="http://schemas.openxmlformats.org/officeDocument/2006/docPropsVTypes">
  <Template>Normal</Template>
  <TotalTime>0</TotalTime>
  <Pages>15</Pages>
  <Words>6417</Words>
  <Characters>40024</Characters>
  <Application>Microsoft Office Word</Application>
  <DocSecurity>0</DocSecurity>
  <Lines>333</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46349</CharactersWithSpaces>
  <SharedDoc>false</SharedDoc>
  <HLinks>
    <vt:vector size="216" baseType="variant">
      <vt:variant>
        <vt:i4>524335</vt:i4>
      </vt:variant>
      <vt:variant>
        <vt:i4>204</vt:i4>
      </vt:variant>
      <vt:variant>
        <vt:i4>0</vt:i4>
      </vt:variant>
      <vt:variant>
        <vt:i4>5</vt:i4>
      </vt:variant>
      <vt:variant>
        <vt:lpwstr>http://toxnet.nlm.nih.gov/cgi-bin/sis/search/r?dbs+hsdb:@term+@rn+@rel+7722-84-1</vt:lpwstr>
      </vt:variant>
      <vt:variant>
        <vt:lpwstr/>
      </vt:variant>
      <vt:variant>
        <vt:i4>7143484</vt:i4>
      </vt:variant>
      <vt:variant>
        <vt:i4>201</vt:i4>
      </vt:variant>
      <vt:variant>
        <vt:i4>0</vt:i4>
      </vt:variant>
      <vt:variant>
        <vt:i4>5</vt:i4>
      </vt:variant>
      <vt:variant>
        <vt:lpwstr>http://www.chem.qmul.ac.uk/iubmb/enzyme/EC1/11/1/6.html</vt:lpwstr>
      </vt:variant>
      <vt:variant>
        <vt:lpwstr/>
      </vt:variant>
      <vt:variant>
        <vt:i4>1441841</vt:i4>
      </vt:variant>
      <vt:variant>
        <vt:i4>194</vt:i4>
      </vt:variant>
      <vt:variant>
        <vt:i4>0</vt:i4>
      </vt:variant>
      <vt:variant>
        <vt:i4>5</vt:i4>
      </vt:variant>
      <vt:variant>
        <vt:lpwstr/>
      </vt:variant>
      <vt:variant>
        <vt:lpwstr>_Toc335832481</vt:lpwstr>
      </vt:variant>
      <vt:variant>
        <vt:i4>1441841</vt:i4>
      </vt:variant>
      <vt:variant>
        <vt:i4>188</vt:i4>
      </vt:variant>
      <vt:variant>
        <vt:i4>0</vt:i4>
      </vt:variant>
      <vt:variant>
        <vt:i4>5</vt:i4>
      </vt:variant>
      <vt:variant>
        <vt:lpwstr/>
      </vt:variant>
      <vt:variant>
        <vt:lpwstr>_Toc335832480</vt:lpwstr>
      </vt:variant>
      <vt:variant>
        <vt:i4>1638449</vt:i4>
      </vt:variant>
      <vt:variant>
        <vt:i4>182</vt:i4>
      </vt:variant>
      <vt:variant>
        <vt:i4>0</vt:i4>
      </vt:variant>
      <vt:variant>
        <vt:i4>5</vt:i4>
      </vt:variant>
      <vt:variant>
        <vt:lpwstr/>
      </vt:variant>
      <vt:variant>
        <vt:lpwstr>_Toc335832479</vt:lpwstr>
      </vt:variant>
      <vt:variant>
        <vt:i4>1638449</vt:i4>
      </vt:variant>
      <vt:variant>
        <vt:i4>176</vt:i4>
      </vt:variant>
      <vt:variant>
        <vt:i4>0</vt:i4>
      </vt:variant>
      <vt:variant>
        <vt:i4>5</vt:i4>
      </vt:variant>
      <vt:variant>
        <vt:lpwstr/>
      </vt:variant>
      <vt:variant>
        <vt:lpwstr>_Toc335832478</vt:lpwstr>
      </vt:variant>
      <vt:variant>
        <vt:i4>1638449</vt:i4>
      </vt:variant>
      <vt:variant>
        <vt:i4>170</vt:i4>
      </vt:variant>
      <vt:variant>
        <vt:i4>0</vt:i4>
      </vt:variant>
      <vt:variant>
        <vt:i4>5</vt:i4>
      </vt:variant>
      <vt:variant>
        <vt:lpwstr/>
      </vt:variant>
      <vt:variant>
        <vt:lpwstr>_Toc335832477</vt:lpwstr>
      </vt:variant>
      <vt:variant>
        <vt:i4>1638449</vt:i4>
      </vt:variant>
      <vt:variant>
        <vt:i4>164</vt:i4>
      </vt:variant>
      <vt:variant>
        <vt:i4>0</vt:i4>
      </vt:variant>
      <vt:variant>
        <vt:i4>5</vt:i4>
      </vt:variant>
      <vt:variant>
        <vt:lpwstr/>
      </vt:variant>
      <vt:variant>
        <vt:lpwstr>_Toc335832476</vt:lpwstr>
      </vt:variant>
      <vt:variant>
        <vt:i4>1638449</vt:i4>
      </vt:variant>
      <vt:variant>
        <vt:i4>158</vt:i4>
      </vt:variant>
      <vt:variant>
        <vt:i4>0</vt:i4>
      </vt:variant>
      <vt:variant>
        <vt:i4>5</vt:i4>
      </vt:variant>
      <vt:variant>
        <vt:lpwstr/>
      </vt:variant>
      <vt:variant>
        <vt:lpwstr>_Toc335832475</vt:lpwstr>
      </vt:variant>
      <vt:variant>
        <vt:i4>1638449</vt:i4>
      </vt:variant>
      <vt:variant>
        <vt:i4>152</vt:i4>
      </vt:variant>
      <vt:variant>
        <vt:i4>0</vt:i4>
      </vt:variant>
      <vt:variant>
        <vt:i4>5</vt:i4>
      </vt:variant>
      <vt:variant>
        <vt:lpwstr/>
      </vt:variant>
      <vt:variant>
        <vt:lpwstr>_Toc335832474</vt:lpwstr>
      </vt:variant>
      <vt:variant>
        <vt:i4>1638449</vt:i4>
      </vt:variant>
      <vt:variant>
        <vt:i4>146</vt:i4>
      </vt:variant>
      <vt:variant>
        <vt:i4>0</vt:i4>
      </vt:variant>
      <vt:variant>
        <vt:i4>5</vt:i4>
      </vt:variant>
      <vt:variant>
        <vt:lpwstr/>
      </vt:variant>
      <vt:variant>
        <vt:lpwstr>_Toc335832473</vt:lpwstr>
      </vt:variant>
      <vt:variant>
        <vt:i4>1638449</vt:i4>
      </vt:variant>
      <vt:variant>
        <vt:i4>140</vt:i4>
      </vt:variant>
      <vt:variant>
        <vt:i4>0</vt:i4>
      </vt:variant>
      <vt:variant>
        <vt:i4>5</vt:i4>
      </vt:variant>
      <vt:variant>
        <vt:lpwstr/>
      </vt:variant>
      <vt:variant>
        <vt:lpwstr>_Toc335832472</vt:lpwstr>
      </vt:variant>
      <vt:variant>
        <vt:i4>1638449</vt:i4>
      </vt:variant>
      <vt:variant>
        <vt:i4>134</vt:i4>
      </vt:variant>
      <vt:variant>
        <vt:i4>0</vt:i4>
      </vt:variant>
      <vt:variant>
        <vt:i4>5</vt:i4>
      </vt:variant>
      <vt:variant>
        <vt:lpwstr/>
      </vt:variant>
      <vt:variant>
        <vt:lpwstr>_Toc335832471</vt:lpwstr>
      </vt:variant>
      <vt:variant>
        <vt:i4>1638449</vt:i4>
      </vt:variant>
      <vt:variant>
        <vt:i4>128</vt:i4>
      </vt:variant>
      <vt:variant>
        <vt:i4>0</vt:i4>
      </vt:variant>
      <vt:variant>
        <vt:i4>5</vt:i4>
      </vt:variant>
      <vt:variant>
        <vt:lpwstr/>
      </vt:variant>
      <vt:variant>
        <vt:lpwstr>_Toc335832470</vt:lpwstr>
      </vt:variant>
      <vt:variant>
        <vt:i4>1572913</vt:i4>
      </vt:variant>
      <vt:variant>
        <vt:i4>122</vt:i4>
      </vt:variant>
      <vt:variant>
        <vt:i4>0</vt:i4>
      </vt:variant>
      <vt:variant>
        <vt:i4>5</vt:i4>
      </vt:variant>
      <vt:variant>
        <vt:lpwstr/>
      </vt:variant>
      <vt:variant>
        <vt:lpwstr>_Toc335832469</vt:lpwstr>
      </vt:variant>
      <vt:variant>
        <vt:i4>1572913</vt:i4>
      </vt:variant>
      <vt:variant>
        <vt:i4>116</vt:i4>
      </vt:variant>
      <vt:variant>
        <vt:i4>0</vt:i4>
      </vt:variant>
      <vt:variant>
        <vt:i4>5</vt:i4>
      </vt:variant>
      <vt:variant>
        <vt:lpwstr/>
      </vt:variant>
      <vt:variant>
        <vt:lpwstr>_Toc335832468</vt:lpwstr>
      </vt:variant>
      <vt:variant>
        <vt:i4>1572913</vt:i4>
      </vt:variant>
      <vt:variant>
        <vt:i4>110</vt:i4>
      </vt:variant>
      <vt:variant>
        <vt:i4>0</vt:i4>
      </vt:variant>
      <vt:variant>
        <vt:i4>5</vt:i4>
      </vt:variant>
      <vt:variant>
        <vt:lpwstr/>
      </vt:variant>
      <vt:variant>
        <vt:lpwstr>_Toc335832467</vt:lpwstr>
      </vt:variant>
      <vt:variant>
        <vt:i4>1572913</vt:i4>
      </vt:variant>
      <vt:variant>
        <vt:i4>104</vt:i4>
      </vt:variant>
      <vt:variant>
        <vt:i4>0</vt:i4>
      </vt:variant>
      <vt:variant>
        <vt:i4>5</vt:i4>
      </vt:variant>
      <vt:variant>
        <vt:lpwstr/>
      </vt:variant>
      <vt:variant>
        <vt:lpwstr>_Toc335832466</vt:lpwstr>
      </vt:variant>
      <vt:variant>
        <vt:i4>1572913</vt:i4>
      </vt:variant>
      <vt:variant>
        <vt:i4>98</vt:i4>
      </vt:variant>
      <vt:variant>
        <vt:i4>0</vt:i4>
      </vt:variant>
      <vt:variant>
        <vt:i4>5</vt:i4>
      </vt:variant>
      <vt:variant>
        <vt:lpwstr/>
      </vt:variant>
      <vt:variant>
        <vt:lpwstr>_Toc335832465</vt:lpwstr>
      </vt:variant>
      <vt:variant>
        <vt:i4>1572913</vt:i4>
      </vt:variant>
      <vt:variant>
        <vt:i4>92</vt:i4>
      </vt:variant>
      <vt:variant>
        <vt:i4>0</vt:i4>
      </vt:variant>
      <vt:variant>
        <vt:i4>5</vt:i4>
      </vt:variant>
      <vt:variant>
        <vt:lpwstr/>
      </vt:variant>
      <vt:variant>
        <vt:lpwstr>_Toc335832464</vt:lpwstr>
      </vt:variant>
      <vt:variant>
        <vt:i4>1572913</vt:i4>
      </vt:variant>
      <vt:variant>
        <vt:i4>86</vt:i4>
      </vt:variant>
      <vt:variant>
        <vt:i4>0</vt:i4>
      </vt:variant>
      <vt:variant>
        <vt:i4>5</vt:i4>
      </vt:variant>
      <vt:variant>
        <vt:lpwstr/>
      </vt:variant>
      <vt:variant>
        <vt:lpwstr>_Toc335832463</vt:lpwstr>
      </vt:variant>
      <vt:variant>
        <vt:i4>1572913</vt:i4>
      </vt:variant>
      <vt:variant>
        <vt:i4>80</vt:i4>
      </vt:variant>
      <vt:variant>
        <vt:i4>0</vt:i4>
      </vt:variant>
      <vt:variant>
        <vt:i4>5</vt:i4>
      </vt:variant>
      <vt:variant>
        <vt:lpwstr/>
      </vt:variant>
      <vt:variant>
        <vt:lpwstr>_Toc335832462</vt:lpwstr>
      </vt:variant>
      <vt:variant>
        <vt:i4>1572913</vt:i4>
      </vt:variant>
      <vt:variant>
        <vt:i4>74</vt:i4>
      </vt:variant>
      <vt:variant>
        <vt:i4>0</vt:i4>
      </vt:variant>
      <vt:variant>
        <vt:i4>5</vt:i4>
      </vt:variant>
      <vt:variant>
        <vt:lpwstr/>
      </vt:variant>
      <vt:variant>
        <vt:lpwstr>_Toc335832461</vt:lpwstr>
      </vt:variant>
      <vt:variant>
        <vt:i4>1572913</vt:i4>
      </vt:variant>
      <vt:variant>
        <vt:i4>68</vt:i4>
      </vt:variant>
      <vt:variant>
        <vt:i4>0</vt:i4>
      </vt:variant>
      <vt:variant>
        <vt:i4>5</vt:i4>
      </vt:variant>
      <vt:variant>
        <vt:lpwstr/>
      </vt:variant>
      <vt:variant>
        <vt:lpwstr>_Toc335832460</vt:lpwstr>
      </vt:variant>
      <vt:variant>
        <vt:i4>1769521</vt:i4>
      </vt:variant>
      <vt:variant>
        <vt:i4>62</vt:i4>
      </vt:variant>
      <vt:variant>
        <vt:i4>0</vt:i4>
      </vt:variant>
      <vt:variant>
        <vt:i4>5</vt:i4>
      </vt:variant>
      <vt:variant>
        <vt:lpwstr/>
      </vt:variant>
      <vt:variant>
        <vt:lpwstr>_Toc335832459</vt:lpwstr>
      </vt:variant>
      <vt:variant>
        <vt:i4>1769521</vt:i4>
      </vt:variant>
      <vt:variant>
        <vt:i4>56</vt:i4>
      </vt:variant>
      <vt:variant>
        <vt:i4>0</vt:i4>
      </vt:variant>
      <vt:variant>
        <vt:i4>5</vt:i4>
      </vt:variant>
      <vt:variant>
        <vt:lpwstr/>
      </vt:variant>
      <vt:variant>
        <vt:lpwstr>_Toc335832458</vt:lpwstr>
      </vt:variant>
      <vt:variant>
        <vt:i4>1769521</vt:i4>
      </vt:variant>
      <vt:variant>
        <vt:i4>50</vt:i4>
      </vt:variant>
      <vt:variant>
        <vt:i4>0</vt:i4>
      </vt:variant>
      <vt:variant>
        <vt:i4>5</vt:i4>
      </vt:variant>
      <vt:variant>
        <vt:lpwstr/>
      </vt:variant>
      <vt:variant>
        <vt:lpwstr>_Toc335832457</vt:lpwstr>
      </vt:variant>
      <vt:variant>
        <vt:i4>1769521</vt:i4>
      </vt:variant>
      <vt:variant>
        <vt:i4>44</vt:i4>
      </vt:variant>
      <vt:variant>
        <vt:i4>0</vt:i4>
      </vt:variant>
      <vt:variant>
        <vt:i4>5</vt:i4>
      </vt:variant>
      <vt:variant>
        <vt:lpwstr/>
      </vt:variant>
      <vt:variant>
        <vt:lpwstr>_Toc335832456</vt:lpwstr>
      </vt:variant>
      <vt:variant>
        <vt:i4>1769521</vt:i4>
      </vt:variant>
      <vt:variant>
        <vt:i4>38</vt:i4>
      </vt:variant>
      <vt:variant>
        <vt:i4>0</vt:i4>
      </vt:variant>
      <vt:variant>
        <vt:i4>5</vt:i4>
      </vt:variant>
      <vt:variant>
        <vt:lpwstr/>
      </vt:variant>
      <vt:variant>
        <vt:lpwstr>_Toc335832455</vt:lpwstr>
      </vt:variant>
      <vt:variant>
        <vt:i4>1769521</vt:i4>
      </vt:variant>
      <vt:variant>
        <vt:i4>32</vt:i4>
      </vt:variant>
      <vt:variant>
        <vt:i4>0</vt:i4>
      </vt:variant>
      <vt:variant>
        <vt:i4>5</vt:i4>
      </vt:variant>
      <vt:variant>
        <vt:lpwstr/>
      </vt:variant>
      <vt:variant>
        <vt:lpwstr>_Toc335832454</vt:lpwstr>
      </vt:variant>
      <vt:variant>
        <vt:i4>1769521</vt:i4>
      </vt:variant>
      <vt:variant>
        <vt:i4>26</vt:i4>
      </vt:variant>
      <vt:variant>
        <vt:i4>0</vt:i4>
      </vt:variant>
      <vt:variant>
        <vt:i4>5</vt:i4>
      </vt:variant>
      <vt:variant>
        <vt:lpwstr/>
      </vt:variant>
      <vt:variant>
        <vt:lpwstr>_Toc335832453</vt:lpwstr>
      </vt:variant>
      <vt:variant>
        <vt:i4>1769521</vt:i4>
      </vt:variant>
      <vt:variant>
        <vt:i4>20</vt:i4>
      </vt:variant>
      <vt:variant>
        <vt:i4>0</vt:i4>
      </vt:variant>
      <vt:variant>
        <vt:i4>5</vt:i4>
      </vt:variant>
      <vt:variant>
        <vt:lpwstr/>
      </vt:variant>
      <vt:variant>
        <vt:lpwstr>_Toc335832452</vt:lpwstr>
      </vt:variant>
      <vt:variant>
        <vt:i4>1769521</vt:i4>
      </vt:variant>
      <vt:variant>
        <vt:i4>14</vt:i4>
      </vt:variant>
      <vt:variant>
        <vt:i4>0</vt:i4>
      </vt:variant>
      <vt:variant>
        <vt:i4>5</vt:i4>
      </vt:variant>
      <vt:variant>
        <vt:lpwstr/>
      </vt:variant>
      <vt:variant>
        <vt:lpwstr>_Toc335832451</vt:lpwstr>
      </vt:variant>
      <vt:variant>
        <vt:i4>1769521</vt:i4>
      </vt:variant>
      <vt:variant>
        <vt:i4>8</vt:i4>
      </vt:variant>
      <vt:variant>
        <vt:i4>0</vt:i4>
      </vt:variant>
      <vt:variant>
        <vt:i4>5</vt:i4>
      </vt:variant>
      <vt:variant>
        <vt:lpwstr/>
      </vt:variant>
      <vt:variant>
        <vt:lpwstr>_Toc335832450</vt:lpwstr>
      </vt:variant>
      <vt:variant>
        <vt:i4>1703985</vt:i4>
      </vt:variant>
      <vt:variant>
        <vt:i4>2</vt:i4>
      </vt:variant>
      <vt:variant>
        <vt:i4>0</vt:i4>
      </vt:variant>
      <vt:variant>
        <vt:i4>5</vt:i4>
      </vt:variant>
      <vt:variant>
        <vt:lpwstr/>
      </vt:variant>
      <vt:variant>
        <vt:lpwstr>_Toc335832449</vt:lpwstr>
      </vt:variant>
      <vt:variant>
        <vt:i4>1441872</vt:i4>
      </vt:variant>
      <vt:variant>
        <vt:i4>0</vt:i4>
      </vt:variant>
      <vt:variant>
        <vt:i4>0</vt:i4>
      </vt:variant>
      <vt:variant>
        <vt:i4>5</vt:i4>
      </vt:variant>
      <vt:variant>
        <vt:lpwstr>http://www.merckmillipore.com/new-zealand/peroxide-test/MDA_CHEM-110011/p_29.b.s1LRy4AAAEWl.IfVhTl?attachments=PI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A1077-ChitosanAppR-SD1</dc:title>
  <dc:creator/>
  <cp:lastModifiedBy/>
  <cp:revision>1</cp:revision>
  <dcterms:created xsi:type="dcterms:W3CDTF">2013-11-04T04:43:00Z</dcterms:created>
  <dcterms:modified xsi:type="dcterms:W3CDTF">2013-11-04T04:43:00Z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