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B65E5C" w:rsidP="00CA5734">
      <w:pPr>
        <w:rPr>
          <w:rFonts w:cs="Arial"/>
        </w:rPr>
      </w:pPr>
      <w:bookmarkStart w:id="0" w:name="_GoBack"/>
      <w:bookmarkEnd w:id="0"/>
      <w:r>
        <w:rPr>
          <w:rFonts w:cs="Arial"/>
        </w:rPr>
        <w:t>I</w:t>
      </w:r>
      <w:r w:rsidR="00772BDC">
        <w:rPr>
          <w:rFonts w:cs="Arial"/>
          <w:noProof/>
          <w:lang w:eastAsia="en-GB" w:bidi="ar-SA"/>
        </w:rPr>
        <w:drawing>
          <wp:inline distT="0" distB="0" distL="0" distR="0" wp14:anchorId="27BF7443" wp14:editId="76DBF79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D4BC2" w:rsidRDefault="00AD4BC2" w:rsidP="00AD4BC2"/>
    <w:p w:rsidR="00AD4BC2" w:rsidRDefault="00AD4BC2" w:rsidP="00AD4BC2">
      <w:pPr>
        <w:rPr>
          <w:b/>
          <w:sz w:val="28"/>
          <w:szCs w:val="28"/>
        </w:rPr>
      </w:pPr>
      <w:r>
        <w:rPr>
          <w:b/>
          <w:sz w:val="28"/>
          <w:szCs w:val="28"/>
        </w:rPr>
        <w:t>5 November 2013</w:t>
      </w:r>
    </w:p>
    <w:p w:rsidR="00AD4BC2" w:rsidRDefault="00AD4BC2" w:rsidP="00AD4BC2">
      <w:pPr>
        <w:rPr>
          <w:b/>
          <w:sz w:val="28"/>
          <w:szCs w:val="28"/>
        </w:rPr>
      </w:pPr>
      <w:r>
        <w:rPr>
          <w:b/>
          <w:sz w:val="28"/>
          <w:szCs w:val="28"/>
        </w:rPr>
        <w:t>[20-13]</w:t>
      </w:r>
    </w:p>
    <w:p w:rsidR="00AD4BC2" w:rsidRDefault="00AD4BC2" w:rsidP="00AD4BC2">
      <w:pPr>
        <w:rPr>
          <w:b/>
          <w:sz w:val="20"/>
        </w:rPr>
      </w:pPr>
    </w:p>
    <w:p w:rsidR="0012388D" w:rsidRPr="000B427A" w:rsidRDefault="00B425AA" w:rsidP="00B425AA">
      <w:pPr>
        <w:pStyle w:val="FSTitle"/>
      </w:pPr>
      <w:r w:rsidRPr="00CA5734">
        <w:t>A</w:t>
      </w:r>
      <w:r w:rsidR="00DD265C">
        <w:t>pproval</w:t>
      </w:r>
      <w:r w:rsidRPr="00CA5734">
        <w:t xml:space="preserve"> R</w:t>
      </w:r>
      <w:r w:rsidR="00DD265C" w:rsidRPr="00CA5734">
        <w:t>eport</w:t>
      </w:r>
      <w:r w:rsidRPr="000B427A">
        <w:t xml:space="preserve"> – </w:t>
      </w:r>
      <w:r w:rsidR="00EB6590" w:rsidRPr="00D3286F">
        <w:t>A</w:t>
      </w:r>
      <w:r w:rsidR="00DD265C" w:rsidRPr="00D3286F">
        <w:t>pplication</w:t>
      </w:r>
      <w:r w:rsidR="00CA5734" w:rsidRPr="00D3286F">
        <w:t xml:space="preserve"> </w:t>
      </w:r>
      <w:r w:rsidR="00D15A08" w:rsidRPr="00D3286F">
        <w:t>A</w:t>
      </w:r>
      <w:r w:rsidR="009B78FD" w:rsidRPr="00D3286F">
        <w:t>1077</w:t>
      </w:r>
    </w:p>
    <w:p w:rsidR="003A7B84" w:rsidRPr="00CA5734" w:rsidRDefault="003A7B84" w:rsidP="00A671E6"/>
    <w:p w:rsidR="0012388D" w:rsidRPr="000B427A" w:rsidRDefault="009B78FD" w:rsidP="00B425AA">
      <w:pPr>
        <w:pStyle w:val="FSTitle"/>
      </w:pPr>
      <w:r>
        <w:t>Fungal Chitosan as a Processing Aid</w:t>
      </w:r>
    </w:p>
    <w:p w:rsidR="003A7B84" w:rsidRPr="00E327A6" w:rsidRDefault="003A7B84" w:rsidP="00871116">
      <w:pPr>
        <w:pBdr>
          <w:bottom w:val="single" w:sz="12" w:space="1" w:color="auto"/>
        </w:pBdr>
        <w:tabs>
          <w:tab w:val="left" w:pos="1140"/>
        </w:tabs>
        <w:rPr>
          <w:rFonts w:cs="Arial"/>
          <w:bCs/>
        </w:rPr>
      </w:pPr>
    </w:p>
    <w:p w:rsidR="003A7B84" w:rsidRPr="00E327A6" w:rsidRDefault="003A7B84" w:rsidP="003A7B84"/>
    <w:p w:rsidR="00EB6590" w:rsidRDefault="000F3CFE" w:rsidP="00CA5734">
      <w:r>
        <w:t>Food Standards Australia New Zealand (FSANZ) has</w:t>
      </w:r>
      <w:r w:rsidR="00081B0A">
        <w:t xml:space="preserve"> assessed </w:t>
      </w:r>
      <w:r w:rsidR="00081B0A" w:rsidRPr="00816775">
        <w:t>an application</w:t>
      </w:r>
      <w:r w:rsidR="00CA5734" w:rsidRPr="00816775">
        <w:t xml:space="preserve"> </w:t>
      </w:r>
      <w:r w:rsidR="00081B0A" w:rsidRPr="00816775">
        <w:t xml:space="preserve">made by </w:t>
      </w:r>
      <w:r w:rsidR="007D54D1">
        <w:t xml:space="preserve">the </w:t>
      </w:r>
      <w:r w:rsidR="00D3286F" w:rsidRPr="00816775">
        <w:t>Winemakers’ Federation of Australia</w:t>
      </w:r>
      <w:r w:rsidR="003A7B84" w:rsidRPr="00816775">
        <w:t xml:space="preserve"> </w:t>
      </w:r>
      <w:r w:rsidR="00CA5734" w:rsidRPr="00816775">
        <w:rPr>
          <w:szCs w:val="22"/>
        </w:rPr>
        <w:t>to</w:t>
      </w:r>
      <w:r w:rsidR="00081B0A" w:rsidRPr="00816775">
        <w:rPr>
          <w:szCs w:val="22"/>
        </w:rPr>
        <w:t xml:space="preserve"> </w:t>
      </w:r>
      <w:r w:rsidR="00D3286F" w:rsidRPr="00D3286F">
        <w:rPr>
          <w:szCs w:val="22"/>
        </w:rPr>
        <w:t xml:space="preserve">permit the use of fungal chitosan from </w:t>
      </w:r>
      <w:r w:rsidR="00D3286F" w:rsidRPr="00D3286F">
        <w:rPr>
          <w:i/>
          <w:szCs w:val="22"/>
        </w:rPr>
        <w:t xml:space="preserve">Aspergillus </w:t>
      </w:r>
      <w:proofErr w:type="gramStart"/>
      <w:r w:rsidR="00D3286F" w:rsidRPr="00D3286F">
        <w:rPr>
          <w:i/>
          <w:szCs w:val="22"/>
        </w:rPr>
        <w:t>niger</w:t>
      </w:r>
      <w:proofErr w:type="gramEnd"/>
      <w:r w:rsidR="00D3286F" w:rsidRPr="00D3286F">
        <w:rPr>
          <w:szCs w:val="22"/>
        </w:rPr>
        <w:t xml:space="preserve"> as a processing aid for a number of purposes including as a fining and clarifying agent in the manufacture of wine, beer, cider, spirits and food grade ethanol</w:t>
      </w:r>
      <w:r w:rsidR="00D3286F">
        <w:rPr>
          <w:szCs w:val="22"/>
        </w:rPr>
        <w:t>.</w:t>
      </w:r>
    </w:p>
    <w:p w:rsidR="00CA5734" w:rsidRDefault="00CA5734" w:rsidP="00CA5734"/>
    <w:p w:rsidR="00081B0A" w:rsidRDefault="00081B0A" w:rsidP="00CA5734">
      <w:r>
        <w:t xml:space="preserve">On </w:t>
      </w:r>
      <w:r w:rsidR="00B50E35">
        <w:t>12 August 2013</w:t>
      </w:r>
      <w:r w:rsidR="003A7B84">
        <w:rPr>
          <w:color w:val="FF0000"/>
        </w:rPr>
        <w:t>,</w:t>
      </w:r>
      <w:r w:rsidRPr="00CA5734">
        <w:rPr>
          <w:color w:val="FF0000"/>
        </w:rPr>
        <w:t xml:space="preserve"> </w:t>
      </w:r>
      <w:r>
        <w:t xml:space="preserve">FSANZ sought </w:t>
      </w:r>
      <w:r w:rsidR="003A7B84">
        <w:t xml:space="preserve">submissions </w:t>
      </w:r>
      <w:r w:rsidR="00A671E6">
        <w:t xml:space="preserve">on </w:t>
      </w:r>
      <w:r w:rsidR="00F526BD">
        <w:t xml:space="preserve">a </w:t>
      </w:r>
      <w:r w:rsidR="00F526BD" w:rsidRPr="00816775">
        <w:t xml:space="preserve">draft </w:t>
      </w:r>
      <w:r w:rsidR="00E30092" w:rsidRPr="00816775">
        <w:t xml:space="preserve">variation </w:t>
      </w:r>
      <w:r w:rsidR="003A7B84">
        <w:t xml:space="preserve">and published an </w:t>
      </w:r>
      <w:r w:rsidR="00EC21DF">
        <w:t>associated r</w:t>
      </w:r>
      <w:r w:rsidR="003A7B84">
        <w:t>eport</w:t>
      </w:r>
      <w:r>
        <w:t>.</w:t>
      </w:r>
      <w:r w:rsidR="00F526BD">
        <w:t xml:space="preserve"> FSANZ received </w:t>
      </w:r>
      <w:r w:rsidR="00AE0EA4">
        <w:t>four</w:t>
      </w:r>
      <w:r w:rsidR="00F526BD">
        <w:t xml:space="preserve"> submissions</w:t>
      </w:r>
      <w:r w:rsidR="00AE0EA4">
        <w:t xml:space="preserve"> and one late submission</w:t>
      </w:r>
      <w:r w:rsidR="00F526BD">
        <w:t>.</w:t>
      </w:r>
    </w:p>
    <w:p w:rsidR="00CA5734" w:rsidRDefault="00CA5734" w:rsidP="00CA5734"/>
    <w:p w:rsidR="001C7312" w:rsidRPr="001C7312" w:rsidRDefault="00081B0A" w:rsidP="00CA5734">
      <w:r>
        <w:t xml:space="preserve">FSANZ approved the draft </w:t>
      </w:r>
      <w:r w:rsidR="00E30092" w:rsidRPr="00816775">
        <w:t>variation</w:t>
      </w:r>
      <w:r w:rsidR="00E30092">
        <w:rPr>
          <w:color w:val="FF0000"/>
        </w:rPr>
        <w:t xml:space="preserve"> </w:t>
      </w:r>
      <w:r w:rsidR="0012388D">
        <w:t xml:space="preserve">on </w:t>
      </w:r>
      <w:r w:rsidR="001C7312" w:rsidRPr="001C7312">
        <w:t>30 October 2013</w:t>
      </w:r>
      <w:r w:rsidRPr="001C7312">
        <w:t xml:space="preserve">. </w:t>
      </w:r>
      <w:r w:rsidR="003A7B84" w:rsidRPr="001C7312">
        <w:t xml:space="preserve">The </w:t>
      </w:r>
      <w:r w:rsidR="00861C13" w:rsidRPr="001C7312">
        <w:rPr>
          <w:rFonts w:cs="Arial"/>
        </w:rPr>
        <w:t>COAG Legislative and Governance Forum on Food Regulation</w:t>
      </w:r>
      <w:r w:rsidR="00861C13" w:rsidRPr="001C7312">
        <w:rPr>
          <w:rStyle w:val="FootnoteReference"/>
          <w:rFonts w:cs="Arial"/>
        </w:rPr>
        <w:footnoteReference w:id="1"/>
      </w:r>
      <w:r w:rsidR="00861C13" w:rsidRPr="001C7312">
        <w:rPr>
          <w:rFonts w:cs="Arial"/>
        </w:rPr>
        <w:t xml:space="preserve"> (F</w:t>
      </w:r>
      <w:r w:rsidR="00014E34" w:rsidRPr="001C7312">
        <w:rPr>
          <w:rFonts w:cs="Arial"/>
        </w:rPr>
        <w:t>orum</w:t>
      </w:r>
      <w:r w:rsidR="00861C13" w:rsidRPr="001C7312">
        <w:rPr>
          <w:rFonts w:cs="Arial"/>
        </w:rPr>
        <w:t>)</w:t>
      </w:r>
      <w:r w:rsidR="003A7B84" w:rsidRPr="001C7312">
        <w:t xml:space="preserve"> was notified of FSANZ’s decision on </w:t>
      </w:r>
    </w:p>
    <w:p w:rsidR="00081B0A" w:rsidRPr="001C7312" w:rsidRDefault="001C7312" w:rsidP="00CA5734">
      <w:r w:rsidRPr="001C7312">
        <w:t>4 November 2013.</w:t>
      </w:r>
    </w:p>
    <w:p w:rsidR="00CA5734" w:rsidRDefault="00CA5734" w:rsidP="00CA5734"/>
    <w:p w:rsidR="00081B0A" w:rsidRDefault="003A7B84" w:rsidP="00CA5734">
      <w:r>
        <w:t>This R</w:t>
      </w:r>
      <w:r w:rsidR="00B425AA">
        <w:t xml:space="preserve">eport is provided pursuant to </w:t>
      </w:r>
      <w:r w:rsidR="009A2699">
        <w:t>paragraph</w:t>
      </w:r>
      <w:r w:rsidR="00081B0A">
        <w:t xml:space="preserve"> </w:t>
      </w:r>
      <w:r w:rsidR="00081B0A" w:rsidRPr="00816775">
        <w:t>33(1</w:t>
      </w:r>
      <w:proofErr w:type="gramStart"/>
      <w:r w:rsidR="00081B0A" w:rsidRPr="00816775">
        <w:t>)(</w:t>
      </w:r>
      <w:proofErr w:type="gramEnd"/>
      <w:r w:rsidR="00081B0A" w:rsidRPr="00816775">
        <w:t xml:space="preserve">b) of </w:t>
      </w:r>
      <w:r w:rsidR="00081B0A">
        <w:t xml:space="preserve">the </w:t>
      </w:r>
      <w:r w:rsidR="00081B0A" w:rsidRPr="0012388D">
        <w:rPr>
          <w:i/>
        </w:rPr>
        <w:t>Food Standards Australia New Zealand Act 1991</w:t>
      </w:r>
      <w:r w:rsidR="00081B0A">
        <w:t xml:space="preserve"> (the FSANZ Act).</w:t>
      </w:r>
    </w:p>
    <w:p w:rsidR="00F526BD" w:rsidRDefault="00F526BD" w:rsidP="00A671E6"/>
    <w:p w:rsidR="00EB6590" w:rsidRDefault="00EB6590" w:rsidP="00F526BD"/>
    <w:p w:rsidR="00A671E6" w:rsidRDefault="00A671E6" w:rsidP="00CC5468">
      <w:pPr>
        <w:sectPr w:rsidR="00A671E6" w:rsidSect="00150B5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Pr="00EC66BB"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E74184" w:rsidRPr="001C7312" w:rsidRDefault="00B55714">
      <w:pPr>
        <w:pStyle w:val="TOC1"/>
        <w:tabs>
          <w:tab w:val="left" w:pos="440"/>
          <w:tab w:val="right" w:leader="dot" w:pos="9060"/>
        </w:tabs>
        <w:rPr>
          <w:rFonts w:ascii="Arial" w:eastAsiaTheme="minorEastAsia" w:hAnsi="Arial" w:cs="Arial"/>
          <w:b w:val="0"/>
          <w:bCs w:val="0"/>
          <w:caps w:val="0"/>
          <w:noProof/>
          <w:sz w:val="22"/>
          <w:szCs w:val="22"/>
          <w:lang w:eastAsia="en-GB" w:bidi="ar-SA"/>
        </w:rPr>
      </w:pPr>
      <w:r w:rsidRPr="001C7312">
        <w:rPr>
          <w:rFonts w:ascii="Arial" w:hAnsi="Arial" w:cs="Arial"/>
          <w:b w:val="0"/>
          <w:bCs w:val="0"/>
          <w:caps w:val="0"/>
          <w:smallCaps/>
          <w:sz w:val="28"/>
          <w:szCs w:val="28"/>
        </w:rPr>
        <w:fldChar w:fldCharType="begin"/>
      </w:r>
      <w:r w:rsidRPr="001C7312">
        <w:rPr>
          <w:rFonts w:ascii="Arial" w:hAnsi="Arial" w:cs="Arial"/>
          <w:sz w:val="28"/>
          <w:szCs w:val="28"/>
        </w:rPr>
        <w:instrText xml:space="preserve"> TOC \h \z \t "Heading 1,1,Heading 2,2,Heading 3,3" </w:instrText>
      </w:r>
      <w:r w:rsidRPr="001C7312">
        <w:rPr>
          <w:rFonts w:ascii="Arial" w:hAnsi="Arial" w:cs="Arial"/>
          <w:b w:val="0"/>
          <w:bCs w:val="0"/>
          <w:caps w:val="0"/>
          <w:smallCaps/>
          <w:sz w:val="28"/>
          <w:szCs w:val="28"/>
        </w:rPr>
        <w:fldChar w:fldCharType="separate"/>
      </w:r>
      <w:hyperlink w:anchor="_Toc370884239" w:history="1">
        <w:r w:rsidR="00E74184" w:rsidRPr="001C7312">
          <w:rPr>
            <w:rStyle w:val="Hyperlink"/>
            <w:rFonts w:ascii="Arial" w:hAnsi="Arial" w:cs="Arial"/>
            <w:noProof/>
          </w:rPr>
          <w:t>1.</w:t>
        </w:r>
        <w:r w:rsidR="00E74184" w:rsidRPr="001C7312">
          <w:rPr>
            <w:rFonts w:ascii="Arial" w:eastAsiaTheme="minorEastAsia" w:hAnsi="Arial" w:cs="Arial"/>
            <w:b w:val="0"/>
            <w:bCs w:val="0"/>
            <w:caps w:val="0"/>
            <w:noProof/>
            <w:sz w:val="22"/>
            <w:szCs w:val="22"/>
            <w:lang w:eastAsia="en-GB" w:bidi="ar-SA"/>
          </w:rPr>
          <w:tab/>
        </w:r>
        <w:r w:rsidR="00E74184" w:rsidRPr="001C7312">
          <w:rPr>
            <w:rStyle w:val="Hyperlink"/>
            <w:rFonts w:ascii="Arial" w:hAnsi="Arial" w:cs="Arial"/>
            <w:noProof/>
          </w:rPr>
          <w:t>Executive summary</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_Toc370884239 \h </w:instrText>
        </w:r>
        <w:r w:rsidR="00E74184" w:rsidRPr="001C7312">
          <w:rPr>
            <w:rFonts w:ascii="Arial" w:hAnsi="Arial" w:cs="Arial"/>
            <w:noProof/>
            <w:webHidden/>
          </w:rPr>
        </w:r>
        <w:r w:rsidR="00E74184" w:rsidRPr="001C7312">
          <w:rPr>
            <w:rFonts w:ascii="Arial" w:hAnsi="Arial" w:cs="Arial"/>
            <w:noProof/>
            <w:webHidden/>
          </w:rPr>
          <w:fldChar w:fldCharType="separate"/>
        </w:r>
        <w:r w:rsidR="00EE5EA6">
          <w:rPr>
            <w:rFonts w:ascii="Arial" w:hAnsi="Arial" w:cs="Arial"/>
            <w:noProof/>
            <w:webHidden/>
          </w:rPr>
          <w:t>2</w:t>
        </w:r>
        <w:r w:rsidR="00E74184" w:rsidRPr="001C7312">
          <w:rPr>
            <w:rFonts w:ascii="Arial" w:hAnsi="Arial" w:cs="Arial"/>
            <w:noProof/>
            <w:webHidden/>
          </w:rPr>
          <w:fldChar w:fldCharType="end"/>
        </w:r>
      </w:hyperlink>
    </w:p>
    <w:p w:rsidR="00E74184" w:rsidRPr="001C7312" w:rsidRDefault="00EE5EA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70884240" w:history="1">
        <w:r w:rsidR="00E74184" w:rsidRPr="001C7312">
          <w:rPr>
            <w:rStyle w:val="Hyperlink"/>
            <w:rFonts w:ascii="Arial" w:hAnsi="Arial" w:cs="Arial"/>
            <w:noProof/>
          </w:rPr>
          <w:t>2.</w:t>
        </w:r>
        <w:r w:rsidR="00E74184" w:rsidRPr="001C7312">
          <w:rPr>
            <w:rFonts w:ascii="Arial" w:eastAsiaTheme="minorEastAsia" w:hAnsi="Arial" w:cs="Arial"/>
            <w:b w:val="0"/>
            <w:bCs w:val="0"/>
            <w:caps w:val="0"/>
            <w:noProof/>
            <w:sz w:val="22"/>
            <w:szCs w:val="22"/>
            <w:lang w:eastAsia="en-GB" w:bidi="ar-SA"/>
          </w:rPr>
          <w:tab/>
        </w:r>
        <w:r w:rsidR="00E74184" w:rsidRPr="001C7312">
          <w:rPr>
            <w:rStyle w:val="Hyperlink"/>
            <w:rFonts w:ascii="Arial" w:hAnsi="Arial" w:cs="Arial"/>
            <w:noProof/>
          </w:rPr>
          <w:t>Introduction</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_Toc370884240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3</w:t>
        </w:r>
        <w:r w:rsidR="00E74184" w:rsidRPr="001C7312">
          <w:rPr>
            <w:rFonts w:ascii="Arial" w:hAnsi="Arial" w:cs="Arial"/>
            <w:noProof/>
            <w:webHidden/>
          </w:rPr>
          <w:fldChar w:fldCharType="end"/>
        </w:r>
      </w:hyperlink>
    </w:p>
    <w:p w:rsidR="00E74184" w:rsidRPr="001C7312" w:rsidRDefault="00EE5E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0884241" w:history="1">
        <w:r w:rsidR="00E74184" w:rsidRPr="001C7312">
          <w:rPr>
            <w:rStyle w:val="Hyperlink"/>
            <w:rFonts w:ascii="Arial" w:hAnsi="Arial" w:cs="Arial"/>
            <w:noProof/>
          </w:rPr>
          <w:t>2.1</w:t>
        </w:r>
        <w:r w:rsidR="00E74184" w:rsidRPr="001C7312">
          <w:rPr>
            <w:rFonts w:ascii="Arial" w:eastAsiaTheme="minorEastAsia" w:hAnsi="Arial" w:cs="Arial"/>
            <w:smallCaps w:val="0"/>
            <w:noProof/>
            <w:sz w:val="22"/>
            <w:szCs w:val="22"/>
            <w:lang w:eastAsia="en-GB" w:bidi="ar-SA"/>
          </w:rPr>
          <w:tab/>
        </w:r>
        <w:r w:rsidR="00E74184" w:rsidRPr="001C7312">
          <w:rPr>
            <w:rStyle w:val="Hyperlink"/>
            <w:rFonts w:ascii="Arial" w:hAnsi="Arial" w:cs="Arial"/>
            <w:noProof/>
          </w:rPr>
          <w:t>The Applicant</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_Toc370884241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3</w:t>
        </w:r>
        <w:r w:rsidR="00E74184" w:rsidRPr="001C7312">
          <w:rPr>
            <w:rFonts w:ascii="Arial" w:hAnsi="Arial" w:cs="Arial"/>
            <w:noProof/>
            <w:webHidden/>
          </w:rPr>
          <w:fldChar w:fldCharType="end"/>
        </w:r>
      </w:hyperlink>
    </w:p>
    <w:p w:rsidR="00E74184" w:rsidRPr="001C7312" w:rsidRDefault="00EE5E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0884242" w:history="1">
        <w:r w:rsidR="00E74184" w:rsidRPr="001C7312">
          <w:rPr>
            <w:rStyle w:val="Hyperlink"/>
            <w:rFonts w:ascii="Arial" w:hAnsi="Arial" w:cs="Arial"/>
            <w:noProof/>
          </w:rPr>
          <w:t>2.2</w:t>
        </w:r>
        <w:r w:rsidR="00E74184" w:rsidRPr="001C7312">
          <w:rPr>
            <w:rFonts w:ascii="Arial" w:eastAsiaTheme="minorEastAsia" w:hAnsi="Arial" w:cs="Arial"/>
            <w:smallCaps w:val="0"/>
            <w:noProof/>
            <w:sz w:val="22"/>
            <w:szCs w:val="22"/>
            <w:lang w:eastAsia="en-GB" w:bidi="ar-SA"/>
          </w:rPr>
          <w:tab/>
        </w:r>
        <w:r w:rsidR="00E74184" w:rsidRPr="001C7312">
          <w:rPr>
            <w:rStyle w:val="Hyperlink"/>
            <w:rFonts w:ascii="Arial" w:hAnsi="Arial" w:cs="Arial"/>
            <w:noProof/>
          </w:rPr>
          <w:t>The Application</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_Toc370884242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3</w:t>
        </w:r>
        <w:r w:rsidR="00E74184" w:rsidRPr="001C7312">
          <w:rPr>
            <w:rFonts w:ascii="Arial" w:hAnsi="Arial" w:cs="Arial"/>
            <w:noProof/>
            <w:webHidden/>
          </w:rPr>
          <w:fldChar w:fldCharType="end"/>
        </w:r>
      </w:hyperlink>
    </w:p>
    <w:p w:rsidR="00E74184" w:rsidRPr="001C7312" w:rsidRDefault="00EE5E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0884243" w:history="1">
        <w:r w:rsidR="00E74184" w:rsidRPr="001C7312">
          <w:rPr>
            <w:rStyle w:val="Hyperlink"/>
            <w:rFonts w:ascii="Arial" w:hAnsi="Arial" w:cs="Arial"/>
            <w:noProof/>
          </w:rPr>
          <w:t>2.3</w:t>
        </w:r>
        <w:r w:rsidR="00E74184" w:rsidRPr="001C7312">
          <w:rPr>
            <w:rFonts w:ascii="Arial" w:eastAsiaTheme="minorEastAsia" w:hAnsi="Arial" w:cs="Arial"/>
            <w:smallCaps w:val="0"/>
            <w:noProof/>
            <w:sz w:val="22"/>
            <w:szCs w:val="22"/>
            <w:lang w:eastAsia="en-GB" w:bidi="ar-SA"/>
          </w:rPr>
          <w:tab/>
        </w:r>
        <w:r w:rsidR="00E74184" w:rsidRPr="001C7312">
          <w:rPr>
            <w:rStyle w:val="Hyperlink"/>
            <w:rFonts w:ascii="Arial" w:hAnsi="Arial" w:cs="Arial"/>
            <w:noProof/>
          </w:rPr>
          <w:t>The current Standard</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_Toc370884243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3</w:t>
        </w:r>
        <w:r w:rsidR="00E74184" w:rsidRPr="001C7312">
          <w:rPr>
            <w:rFonts w:ascii="Arial" w:hAnsi="Arial" w:cs="Arial"/>
            <w:noProof/>
            <w:webHidden/>
          </w:rPr>
          <w:fldChar w:fldCharType="end"/>
        </w:r>
      </w:hyperlink>
    </w:p>
    <w:p w:rsidR="00E74184" w:rsidRPr="001C7312" w:rsidRDefault="00EE5E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70884244" w:history="1">
        <w:r w:rsidR="00E74184" w:rsidRPr="001C7312">
          <w:rPr>
            <w:rStyle w:val="Hyperlink"/>
            <w:rFonts w:ascii="Arial" w:hAnsi="Arial" w:cs="Arial"/>
            <w:noProof/>
          </w:rPr>
          <w:t>2.3.1</w:t>
        </w:r>
        <w:r w:rsidR="00E74184" w:rsidRPr="001C7312">
          <w:rPr>
            <w:rFonts w:ascii="Arial" w:eastAsiaTheme="minorEastAsia" w:hAnsi="Arial" w:cs="Arial"/>
            <w:i w:val="0"/>
            <w:iCs w:val="0"/>
            <w:noProof/>
            <w:sz w:val="22"/>
            <w:szCs w:val="22"/>
            <w:lang w:eastAsia="en-GB" w:bidi="ar-SA"/>
          </w:rPr>
          <w:tab/>
        </w:r>
        <w:r w:rsidR="00E74184" w:rsidRPr="001C7312">
          <w:rPr>
            <w:rStyle w:val="Hyperlink"/>
            <w:rFonts w:ascii="Arial" w:hAnsi="Arial" w:cs="Arial"/>
            <w:noProof/>
          </w:rPr>
          <w:t>Overseas situation</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_Toc370884244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3</w:t>
        </w:r>
        <w:r w:rsidR="00E74184" w:rsidRPr="001C7312">
          <w:rPr>
            <w:rFonts w:ascii="Arial" w:hAnsi="Arial" w:cs="Arial"/>
            <w:noProof/>
            <w:webHidden/>
          </w:rPr>
          <w:fldChar w:fldCharType="end"/>
        </w:r>
      </w:hyperlink>
    </w:p>
    <w:p w:rsidR="00E74184" w:rsidRPr="001C7312" w:rsidRDefault="00EE5E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0884245" w:history="1">
        <w:r w:rsidR="00E74184" w:rsidRPr="001C7312">
          <w:rPr>
            <w:rStyle w:val="Hyperlink"/>
            <w:rFonts w:ascii="Arial" w:hAnsi="Arial" w:cs="Arial"/>
            <w:noProof/>
            <w:u w:color="FFFF00"/>
          </w:rPr>
          <w:t>2.4</w:t>
        </w:r>
        <w:r w:rsidR="00E74184" w:rsidRPr="001C7312">
          <w:rPr>
            <w:rFonts w:ascii="Arial" w:eastAsiaTheme="minorEastAsia" w:hAnsi="Arial" w:cs="Arial"/>
            <w:smallCaps w:val="0"/>
            <w:noProof/>
            <w:sz w:val="22"/>
            <w:szCs w:val="22"/>
            <w:lang w:eastAsia="en-GB" w:bidi="ar-SA"/>
          </w:rPr>
          <w:tab/>
        </w:r>
        <w:r w:rsidR="00E74184" w:rsidRPr="001C7312">
          <w:rPr>
            <w:rStyle w:val="Hyperlink"/>
            <w:rFonts w:ascii="Arial" w:hAnsi="Arial" w:cs="Arial"/>
            <w:noProof/>
            <w:u w:color="FFFF00"/>
          </w:rPr>
          <w:t>Reasons for accepting Application</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_Toc370884245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5</w:t>
        </w:r>
        <w:r w:rsidR="00E74184" w:rsidRPr="001C7312">
          <w:rPr>
            <w:rFonts w:ascii="Arial" w:hAnsi="Arial" w:cs="Arial"/>
            <w:noProof/>
            <w:webHidden/>
          </w:rPr>
          <w:fldChar w:fldCharType="end"/>
        </w:r>
      </w:hyperlink>
    </w:p>
    <w:p w:rsidR="00E74184" w:rsidRPr="001C7312" w:rsidRDefault="00EE5E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0884246" w:history="1">
        <w:r w:rsidR="00E74184" w:rsidRPr="001C7312">
          <w:rPr>
            <w:rStyle w:val="Hyperlink"/>
            <w:rFonts w:ascii="Arial" w:hAnsi="Arial" w:cs="Arial"/>
            <w:noProof/>
          </w:rPr>
          <w:t>2.5</w:t>
        </w:r>
        <w:r w:rsidR="00E74184" w:rsidRPr="001C7312">
          <w:rPr>
            <w:rFonts w:ascii="Arial" w:eastAsiaTheme="minorEastAsia" w:hAnsi="Arial" w:cs="Arial"/>
            <w:smallCaps w:val="0"/>
            <w:noProof/>
            <w:sz w:val="22"/>
            <w:szCs w:val="22"/>
            <w:lang w:eastAsia="en-GB" w:bidi="ar-SA"/>
          </w:rPr>
          <w:tab/>
        </w:r>
        <w:r w:rsidR="00E74184" w:rsidRPr="001C7312">
          <w:rPr>
            <w:rStyle w:val="Hyperlink"/>
            <w:rFonts w:ascii="Arial" w:hAnsi="Arial" w:cs="Arial"/>
            <w:noProof/>
          </w:rPr>
          <w:t>Procedure for assessment</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_Toc370884246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5</w:t>
        </w:r>
        <w:r w:rsidR="00E74184" w:rsidRPr="001C7312">
          <w:rPr>
            <w:rFonts w:ascii="Arial" w:hAnsi="Arial" w:cs="Arial"/>
            <w:noProof/>
            <w:webHidden/>
          </w:rPr>
          <w:fldChar w:fldCharType="end"/>
        </w:r>
      </w:hyperlink>
    </w:p>
    <w:p w:rsidR="00E74184" w:rsidRPr="001C7312" w:rsidRDefault="00EE5E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0884247" w:history="1">
        <w:r w:rsidR="00E74184" w:rsidRPr="001C7312">
          <w:rPr>
            <w:rStyle w:val="Hyperlink"/>
            <w:rFonts w:ascii="Arial" w:hAnsi="Arial" w:cs="Arial"/>
            <w:noProof/>
          </w:rPr>
          <w:t>2.6</w:t>
        </w:r>
        <w:r w:rsidR="00E74184" w:rsidRPr="001C7312">
          <w:rPr>
            <w:rFonts w:ascii="Arial" w:eastAsiaTheme="minorEastAsia" w:hAnsi="Arial" w:cs="Arial"/>
            <w:smallCaps w:val="0"/>
            <w:noProof/>
            <w:sz w:val="22"/>
            <w:szCs w:val="22"/>
            <w:lang w:eastAsia="en-GB" w:bidi="ar-SA"/>
          </w:rPr>
          <w:tab/>
        </w:r>
        <w:r w:rsidR="00E74184" w:rsidRPr="001C7312">
          <w:rPr>
            <w:rStyle w:val="Hyperlink"/>
            <w:rFonts w:ascii="Arial" w:hAnsi="Arial" w:cs="Arial"/>
            <w:noProof/>
          </w:rPr>
          <w:t>Decision</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_Toc370884247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5</w:t>
        </w:r>
        <w:r w:rsidR="00E74184" w:rsidRPr="001C7312">
          <w:rPr>
            <w:rFonts w:ascii="Arial" w:hAnsi="Arial" w:cs="Arial"/>
            <w:noProof/>
            <w:webHidden/>
          </w:rPr>
          <w:fldChar w:fldCharType="end"/>
        </w:r>
      </w:hyperlink>
    </w:p>
    <w:p w:rsidR="00E74184" w:rsidRPr="001C7312" w:rsidRDefault="00EE5EA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70884248" w:history="1">
        <w:r w:rsidR="00E74184" w:rsidRPr="001C7312">
          <w:rPr>
            <w:rStyle w:val="Hyperlink"/>
            <w:rFonts w:ascii="Arial" w:hAnsi="Arial" w:cs="Arial"/>
            <w:noProof/>
          </w:rPr>
          <w:t>3.</w:t>
        </w:r>
        <w:r w:rsidR="00E74184" w:rsidRPr="001C7312">
          <w:rPr>
            <w:rFonts w:ascii="Arial" w:eastAsiaTheme="minorEastAsia" w:hAnsi="Arial" w:cs="Arial"/>
            <w:b w:val="0"/>
            <w:bCs w:val="0"/>
            <w:caps w:val="0"/>
            <w:noProof/>
            <w:sz w:val="22"/>
            <w:szCs w:val="22"/>
            <w:lang w:eastAsia="en-GB" w:bidi="ar-SA"/>
          </w:rPr>
          <w:tab/>
        </w:r>
        <w:r w:rsidR="00E74184" w:rsidRPr="001C7312">
          <w:rPr>
            <w:rStyle w:val="Hyperlink"/>
            <w:rFonts w:ascii="Arial" w:hAnsi="Arial" w:cs="Arial"/>
            <w:noProof/>
          </w:rPr>
          <w:t xml:space="preserve">Summary </w:t>
        </w:r>
        <w:r w:rsidR="00E74184" w:rsidRPr="001C7312">
          <w:rPr>
            <w:rStyle w:val="Hyperlink"/>
            <w:rFonts w:ascii="Arial" w:hAnsi="Arial" w:cs="Arial"/>
            <w:noProof/>
            <w:u w:color="FFFF00"/>
          </w:rPr>
          <w:t>of</w:t>
        </w:r>
        <w:r w:rsidR="00E74184" w:rsidRPr="001C7312">
          <w:rPr>
            <w:rStyle w:val="Hyperlink"/>
            <w:rFonts w:ascii="Arial" w:hAnsi="Arial" w:cs="Arial"/>
            <w:noProof/>
          </w:rPr>
          <w:t xml:space="preserve"> the findings</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_Toc370884248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5</w:t>
        </w:r>
        <w:r w:rsidR="00E74184" w:rsidRPr="001C7312">
          <w:rPr>
            <w:rFonts w:ascii="Arial" w:hAnsi="Arial" w:cs="Arial"/>
            <w:noProof/>
            <w:webHidden/>
          </w:rPr>
          <w:fldChar w:fldCharType="end"/>
        </w:r>
      </w:hyperlink>
    </w:p>
    <w:p w:rsidR="00E74184" w:rsidRPr="001C7312" w:rsidRDefault="00EE5E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0884249" w:history="1">
        <w:r w:rsidR="00E74184" w:rsidRPr="001C7312">
          <w:rPr>
            <w:rStyle w:val="Hyperlink"/>
            <w:rFonts w:ascii="Arial" w:eastAsia="Calibri" w:hAnsi="Arial" w:cs="Arial"/>
            <w:noProof/>
            <w:lang w:eastAsia="en-AU"/>
          </w:rPr>
          <w:t>3.1</w:t>
        </w:r>
        <w:r w:rsidR="00E74184" w:rsidRPr="001C7312">
          <w:rPr>
            <w:rFonts w:ascii="Arial" w:eastAsiaTheme="minorEastAsia" w:hAnsi="Arial" w:cs="Arial"/>
            <w:smallCaps w:val="0"/>
            <w:noProof/>
            <w:sz w:val="22"/>
            <w:szCs w:val="22"/>
            <w:lang w:eastAsia="en-GB" w:bidi="ar-SA"/>
          </w:rPr>
          <w:tab/>
        </w:r>
        <w:r w:rsidR="00E74184" w:rsidRPr="001C7312">
          <w:rPr>
            <w:rStyle w:val="Hyperlink"/>
            <w:rFonts w:ascii="Arial" w:eastAsia="Calibri" w:hAnsi="Arial" w:cs="Arial"/>
            <w:noProof/>
            <w:lang w:eastAsia="en-AU"/>
          </w:rPr>
          <w:t>Risk Assessment</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_Toc370884249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5</w:t>
        </w:r>
        <w:r w:rsidR="00E74184" w:rsidRPr="001C7312">
          <w:rPr>
            <w:rFonts w:ascii="Arial" w:hAnsi="Arial" w:cs="Arial"/>
            <w:noProof/>
            <w:webHidden/>
          </w:rPr>
          <w:fldChar w:fldCharType="end"/>
        </w:r>
      </w:hyperlink>
    </w:p>
    <w:p w:rsidR="00E74184" w:rsidRPr="001C7312" w:rsidRDefault="00EE5E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0884250" w:history="1">
        <w:r w:rsidR="00E74184" w:rsidRPr="001C7312">
          <w:rPr>
            <w:rStyle w:val="Hyperlink"/>
            <w:rFonts w:ascii="Arial" w:hAnsi="Arial" w:cs="Arial"/>
            <w:noProof/>
          </w:rPr>
          <w:t>3.2</w:t>
        </w:r>
        <w:r w:rsidR="00E74184" w:rsidRPr="001C7312">
          <w:rPr>
            <w:rFonts w:ascii="Arial" w:eastAsiaTheme="minorEastAsia" w:hAnsi="Arial" w:cs="Arial"/>
            <w:smallCaps w:val="0"/>
            <w:noProof/>
            <w:sz w:val="22"/>
            <w:szCs w:val="22"/>
            <w:lang w:eastAsia="en-GB" w:bidi="ar-SA"/>
          </w:rPr>
          <w:tab/>
        </w:r>
        <w:r w:rsidR="00E74184" w:rsidRPr="001C7312">
          <w:rPr>
            <w:rStyle w:val="Hyperlink"/>
            <w:rFonts w:ascii="Arial" w:hAnsi="Arial" w:cs="Arial"/>
            <w:noProof/>
          </w:rPr>
          <w:t>Risk management</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_Toc370884250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6</w:t>
        </w:r>
        <w:r w:rsidR="00E74184" w:rsidRPr="001C7312">
          <w:rPr>
            <w:rFonts w:ascii="Arial" w:hAnsi="Arial" w:cs="Arial"/>
            <w:noProof/>
            <w:webHidden/>
          </w:rPr>
          <w:fldChar w:fldCharType="end"/>
        </w:r>
      </w:hyperlink>
    </w:p>
    <w:p w:rsidR="00E74184" w:rsidRPr="001C7312" w:rsidRDefault="00EE5E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0884251" w:history="1">
        <w:r w:rsidR="00E74184" w:rsidRPr="001C7312">
          <w:rPr>
            <w:rStyle w:val="Hyperlink"/>
            <w:rFonts w:ascii="Arial" w:hAnsi="Arial" w:cs="Arial"/>
            <w:noProof/>
          </w:rPr>
          <w:t>3.3</w:t>
        </w:r>
        <w:r w:rsidR="00E74184" w:rsidRPr="001C7312">
          <w:rPr>
            <w:rFonts w:ascii="Arial" w:eastAsiaTheme="minorEastAsia" w:hAnsi="Arial" w:cs="Arial"/>
            <w:smallCaps w:val="0"/>
            <w:noProof/>
            <w:sz w:val="22"/>
            <w:szCs w:val="22"/>
            <w:lang w:eastAsia="en-GB" w:bidi="ar-SA"/>
          </w:rPr>
          <w:tab/>
        </w:r>
        <w:r w:rsidR="00E74184" w:rsidRPr="001C7312">
          <w:rPr>
            <w:rStyle w:val="Hyperlink"/>
            <w:rFonts w:ascii="Arial" w:hAnsi="Arial" w:cs="Arial"/>
            <w:noProof/>
          </w:rPr>
          <w:t>Summary of submissions</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_Toc370884251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6</w:t>
        </w:r>
        <w:r w:rsidR="00E74184" w:rsidRPr="001C7312">
          <w:rPr>
            <w:rFonts w:ascii="Arial" w:hAnsi="Arial" w:cs="Arial"/>
            <w:noProof/>
            <w:webHidden/>
          </w:rPr>
          <w:fldChar w:fldCharType="end"/>
        </w:r>
      </w:hyperlink>
    </w:p>
    <w:p w:rsidR="00E74184" w:rsidRPr="001C7312" w:rsidRDefault="00EE5E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0884252" w:history="1">
        <w:r w:rsidR="00E74184" w:rsidRPr="001C7312">
          <w:rPr>
            <w:rStyle w:val="Hyperlink"/>
            <w:rFonts w:ascii="Arial" w:hAnsi="Arial" w:cs="Arial"/>
            <w:noProof/>
          </w:rPr>
          <w:t>3.4</w:t>
        </w:r>
        <w:r w:rsidR="00E74184" w:rsidRPr="001C7312">
          <w:rPr>
            <w:rFonts w:ascii="Arial" w:eastAsiaTheme="minorEastAsia" w:hAnsi="Arial" w:cs="Arial"/>
            <w:smallCaps w:val="0"/>
            <w:noProof/>
            <w:sz w:val="22"/>
            <w:szCs w:val="22"/>
            <w:lang w:eastAsia="en-GB" w:bidi="ar-SA"/>
          </w:rPr>
          <w:tab/>
        </w:r>
        <w:r w:rsidR="00E74184" w:rsidRPr="001C7312">
          <w:rPr>
            <w:rStyle w:val="Hyperlink"/>
            <w:rFonts w:ascii="Arial" w:hAnsi="Arial" w:cs="Arial"/>
            <w:noProof/>
          </w:rPr>
          <w:t>Risk communication</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_Toc370884252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8</w:t>
        </w:r>
        <w:r w:rsidR="00E74184" w:rsidRPr="001C7312">
          <w:rPr>
            <w:rFonts w:ascii="Arial" w:hAnsi="Arial" w:cs="Arial"/>
            <w:noProof/>
            <w:webHidden/>
          </w:rPr>
          <w:fldChar w:fldCharType="end"/>
        </w:r>
      </w:hyperlink>
    </w:p>
    <w:p w:rsidR="00E74184" w:rsidRPr="001C7312" w:rsidRDefault="00EE5EA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70884253" w:history="1">
        <w:r w:rsidR="00E74184" w:rsidRPr="001C7312">
          <w:rPr>
            <w:rStyle w:val="Hyperlink"/>
            <w:rFonts w:ascii="Arial" w:hAnsi="Arial" w:cs="Arial"/>
            <w:noProof/>
          </w:rPr>
          <w:t>4.</w:t>
        </w:r>
        <w:r w:rsidR="00E74184" w:rsidRPr="001C7312">
          <w:rPr>
            <w:rFonts w:ascii="Arial" w:eastAsiaTheme="minorEastAsia" w:hAnsi="Arial" w:cs="Arial"/>
            <w:b w:val="0"/>
            <w:bCs w:val="0"/>
            <w:caps w:val="0"/>
            <w:noProof/>
            <w:sz w:val="22"/>
            <w:szCs w:val="22"/>
            <w:lang w:eastAsia="en-GB" w:bidi="ar-SA"/>
          </w:rPr>
          <w:tab/>
        </w:r>
        <w:r w:rsidR="00E74184" w:rsidRPr="001C7312">
          <w:rPr>
            <w:rStyle w:val="Hyperlink"/>
            <w:rFonts w:ascii="Arial" w:hAnsi="Arial" w:cs="Arial"/>
            <w:noProof/>
          </w:rPr>
          <w:t>Reasons for decision</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_Toc370884253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8</w:t>
        </w:r>
        <w:r w:rsidR="00E74184" w:rsidRPr="001C7312">
          <w:rPr>
            <w:rFonts w:ascii="Arial" w:hAnsi="Arial" w:cs="Arial"/>
            <w:noProof/>
            <w:webHidden/>
          </w:rPr>
          <w:fldChar w:fldCharType="end"/>
        </w:r>
      </w:hyperlink>
    </w:p>
    <w:p w:rsidR="00E74184" w:rsidRPr="001C7312" w:rsidRDefault="00EE5E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0884254" w:history="1">
        <w:r w:rsidR="00E74184" w:rsidRPr="001C7312">
          <w:rPr>
            <w:rStyle w:val="Hyperlink"/>
            <w:rFonts w:ascii="Arial" w:hAnsi="Arial" w:cs="Arial"/>
            <w:noProof/>
          </w:rPr>
          <w:t>4.1</w:t>
        </w:r>
        <w:r w:rsidR="00E74184" w:rsidRPr="001C7312">
          <w:rPr>
            <w:rFonts w:ascii="Arial" w:eastAsiaTheme="minorEastAsia" w:hAnsi="Arial" w:cs="Arial"/>
            <w:smallCaps w:val="0"/>
            <w:noProof/>
            <w:sz w:val="22"/>
            <w:szCs w:val="22"/>
            <w:lang w:eastAsia="en-GB" w:bidi="ar-SA"/>
          </w:rPr>
          <w:tab/>
        </w:r>
        <w:r w:rsidR="00E74184" w:rsidRPr="001C7312">
          <w:rPr>
            <w:rStyle w:val="Hyperlink"/>
            <w:rFonts w:ascii="Arial" w:hAnsi="Arial" w:cs="Arial"/>
            <w:noProof/>
          </w:rPr>
          <w:t>Section 29 of the FSANZ Act matters</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_Toc370884254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8</w:t>
        </w:r>
        <w:r w:rsidR="00E74184" w:rsidRPr="001C7312">
          <w:rPr>
            <w:rFonts w:ascii="Arial" w:hAnsi="Arial" w:cs="Arial"/>
            <w:noProof/>
            <w:webHidden/>
          </w:rPr>
          <w:fldChar w:fldCharType="end"/>
        </w:r>
      </w:hyperlink>
    </w:p>
    <w:p w:rsidR="00E74184" w:rsidRPr="001C7312" w:rsidRDefault="00EE5E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0884255" w:history="1">
        <w:r w:rsidR="00E74184" w:rsidRPr="001C7312">
          <w:rPr>
            <w:rStyle w:val="Hyperlink"/>
            <w:rFonts w:ascii="Arial" w:hAnsi="Arial" w:cs="Arial"/>
            <w:noProof/>
          </w:rPr>
          <w:t>4.2</w:t>
        </w:r>
        <w:r w:rsidR="00E74184" w:rsidRPr="001C7312">
          <w:rPr>
            <w:rFonts w:ascii="Arial" w:eastAsiaTheme="minorEastAsia" w:hAnsi="Arial" w:cs="Arial"/>
            <w:smallCaps w:val="0"/>
            <w:noProof/>
            <w:sz w:val="22"/>
            <w:szCs w:val="22"/>
            <w:lang w:eastAsia="en-GB" w:bidi="ar-SA"/>
          </w:rPr>
          <w:tab/>
        </w:r>
        <w:r w:rsidR="00E74184" w:rsidRPr="001C7312">
          <w:rPr>
            <w:rStyle w:val="Hyperlink"/>
            <w:rFonts w:ascii="Arial" w:hAnsi="Arial" w:cs="Arial"/>
            <w:noProof/>
          </w:rPr>
          <w:t>Addressing FSANZ’s objectives for standards-setting</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_Toc370884255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9</w:t>
        </w:r>
        <w:r w:rsidR="00E74184" w:rsidRPr="001C7312">
          <w:rPr>
            <w:rFonts w:ascii="Arial" w:hAnsi="Arial" w:cs="Arial"/>
            <w:noProof/>
            <w:webHidden/>
          </w:rPr>
          <w:fldChar w:fldCharType="end"/>
        </w:r>
      </w:hyperlink>
    </w:p>
    <w:p w:rsidR="00E74184" w:rsidRPr="001C7312" w:rsidRDefault="00EE5E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70884256" w:history="1">
        <w:r w:rsidR="00E74184" w:rsidRPr="001C7312">
          <w:rPr>
            <w:rStyle w:val="Hyperlink"/>
            <w:rFonts w:ascii="Arial" w:hAnsi="Arial" w:cs="Arial"/>
            <w:noProof/>
          </w:rPr>
          <w:t>4.2.1</w:t>
        </w:r>
        <w:r w:rsidR="00E74184" w:rsidRPr="001C7312">
          <w:rPr>
            <w:rFonts w:ascii="Arial" w:eastAsiaTheme="minorEastAsia" w:hAnsi="Arial" w:cs="Arial"/>
            <w:i w:val="0"/>
            <w:iCs w:val="0"/>
            <w:noProof/>
            <w:sz w:val="22"/>
            <w:szCs w:val="22"/>
            <w:lang w:eastAsia="en-GB" w:bidi="ar-SA"/>
          </w:rPr>
          <w:tab/>
        </w:r>
        <w:r w:rsidR="00E74184" w:rsidRPr="001C7312">
          <w:rPr>
            <w:rStyle w:val="Hyperlink"/>
            <w:rFonts w:ascii="Arial" w:hAnsi="Arial" w:cs="Arial"/>
            <w:noProof/>
          </w:rPr>
          <w:t xml:space="preserve"> Protection of public health and safety</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_Toc370884256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9</w:t>
        </w:r>
        <w:r w:rsidR="00E74184" w:rsidRPr="001C7312">
          <w:rPr>
            <w:rFonts w:ascii="Arial" w:hAnsi="Arial" w:cs="Arial"/>
            <w:noProof/>
            <w:webHidden/>
          </w:rPr>
          <w:fldChar w:fldCharType="end"/>
        </w:r>
      </w:hyperlink>
    </w:p>
    <w:p w:rsidR="00E74184" w:rsidRPr="001C7312" w:rsidRDefault="00EE5E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70884257" w:history="1">
        <w:r w:rsidR="00E74184" w:rsidRPr="001C7312">
          <w:rPr>
            <w:rStyle w:val="Hyperlink"/>
            <w:rFonts w:ascii="Arial" w:hAnsi="Arial" w:cs="Arial"/>
            <w:noProof/>
          </w:rPr>
          <w:t>4.2.2</w:t>
        </w:r>
        <w:r w:rsidR="00E74184" w:rsidRPr="001C7312">
          <w:rPr>
            <w:rFonts w:ascii="Arial" w:eastAsiaTheme="minorEastAsia" w:hAnsi="Arial" w:cs="Arial"/>
            <w:i w:val="0"/>
            <w:iCs w:val="0"/>
            <w:noProof/>
            <w:sz w:val="22"/>
            <w:szCs w:val="22"/>
            <w:lang w:eastAsia="en-GB" w:bidi="ar-SA"/>
          </w:rPr>
          <w:tab/>
        </w:r>
        <w:r w:rsidR="00E74184" w:rsidRPr="001C7312">
          <w:rPr>
            <w:rStyle w:val="Hyperlink"/>
            <w:rFonts w:ascii="Arial" w:hAnsi="Arial" w:cs="Arial"/>
            <w:noProof/>
          </w:rPr>
          <w:t>The provision of adequate information relating to food to enable consumers to make informed choices</w:t>
        </w:r>
        <w:r w:rsidR="00E74184" w:rsidRPr="001C7312">
          <w:rPr>
            <w:rFonts w:ascii="Arial" w:hAnsi="Arial" w:cs="Arial"/>
            <w:noProof/>
            <w:webHidden/>
          </w:rPr>
          <w:tab/>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_Toc370884257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9</w:t>
        </w:r>
        <w:r w:rsidR="00E74184" w:rsidRPr="001C7312">
          <w:rPr>
            <w:rFonts w:ascii="Arial" w:hAnsi="Arial" w:cs="Arial"/>
            <w:noProof/>
            <w:webHidden/>
          </w:rPr>
          <w:fldChar w:fldCharType="end"/>
        </w:r>
      </w:hyperlink>
    </w:p>
    <w:p w:rsidR="00E74184" w:rsidRPr="001C7312" w:rsidRDefault="00EE5E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70884258" w:history="1">
        <w:r w:rsidR="00E74184" w:rsidRPr="001C7312">
          <w:rPr>
            <w:rStyle w:val="Hyperlink"/>
            <w:rFonts w:ascii="Arial" w:hAnsi="Arial" w:cs="Arial"/>
            <w:noProof/>
          </w:rPr>
          <w:t>4.2.3</w:t>
        </w:r>
        <w:r w:rsidR="00E74184" w:rsidRPr="001C7312">
          <w:rPr>
            <w:rFonts w:ascii="Arial" w:eastAsiaTheme="minorEastAsia" w:hAnsi="Arial" w:cs="Arial"/>
            <w:i w:val="0"/>
            <w:iCs w:val="0"/>
            <w:noProof/>
            <w:sz w:val="22"/>
            <w:szCs w:val="22"/>
            <w:lang w:eastAsia="en-GB" w:bidi="ar-SA"/>
          </w:rPr>
          <w:tab/>
        </w:r>
        <w:r w:rsidR="00E74184" w:rsidRPr="001C7312">
          <w:rPr>
            <w:rStyle w:val="Hyperlink"/>
            <w:rFonts w:ascii="Arial" w:hAnsi="Arial" w:cs="Arial"/>
            <w:noProof/>
          </w:rPr>
          <w:t>The prevention of misleading or deceptive conduct</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_Toc370884258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9</w:t>
        </w:r>
        <w:r w:rsidR="00E74184" w:rsidRPr="001C7312">
          <w:rPr>
            <w:rFonts w:ascii="Arial" w:hAnsi="Arial" w:cs="Arial"/>
            <w:noProof/>
            <w:webHidden/>
          </w:rPr>
          <w:fldChar w:fldCharType="end"/>
        </w:r>
      </w:hyperlink>
    </w:p>
    <w:p w:rsidR="00E74184" w:rsidRPr="001C7312" w:rsidRDefault="00EE5E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70884259" w:history="1">
        <w:r w:rsidR="00E74184" w:rsidRPr="001C7312">
          <w:rPr>
            <w:rStyle w:val="Hyperlink"/>
            <w:rFonts w:ascii="Arial" w:hAnsi="Arial" w:cs="Arial"/>
            <w:noProof/>
          </w:rPr>
          <w:t>4.2.4</w:t>
        </w:r>
        <w:r w:rsidR="00E74184" w:rsidRPr="001C7312">
          <w:rPr>
            <w:rFonts w:ascii="Arial" w:eastAsiaTheme="minorEastAsia" w:hAnsi="Arial" w:cs="Arial"/>
            <w:i w:val="0"/>
            <w:iCs w:val="0"/>
            <w:noProof/>
            <w:sz w:val="22"/>
            <w:szCs w:val="22"/>
            <w:lang w:eastAsia="en-GB" w:bidi="ar-SA"/>
          </w:rPr>
          <w:tab/>
        </w:r>
        <w:r w:rsidR="00E74184" w:rsidRPr="001C7312">
          <w:rPr>
            <w:rStyle w:val="Hyperlink"/>
            <w:rFonts w:ascii="Arial" w:hAnsi="Arial" w:cs="Arial"/>
            <w:noProof/>
          </w:rPr>
          <w:t>Subsection 18(2) considerations</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_Toc370884259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9</w:t>
        </w:r>
        <w:r w:rsidR="00E74184" w:rsidRPr="001C7312">
          <w:rPr>
            <w:rFonts w:ascii="Arial" w:hAnsi="Arial" w:cs="Arial"/>
            <w:noProof/>
            <w:webHidden/>
          </w:rPr>
          <w:fldChar w:fldCharType="end"/>
        </w:r>
      </w:hyperlink>
    </w:p>
    <w:p w:rsidR="00E74184" w:rsidRPr="001C7312" w:rsidRDefault="00EE5E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370884260" w:history="1">
        <w:r w:rsidR="00E74184" w:rsidRPr="001C7312">
          <w:rPr>
            <w:rStyle w:val="Hyperlink"/>
            <w:rFonts w:ascii="Arial" w:hAnsi="Arial" w:cs="Arial"/>
            <w:noProof/>
          </w:rPr>
          <w:t>4.3</w:t>
        </w:r>
        <w:r w:rsidR="00E74184" w:rsidRPr="001C7312">
          <w:rPr>
            <w:rFonts w:ascii="Arial" w:eastAsiaTheme="minorEastAsia" w:hAnsi="Arial" w:cs="Arial"/>
            <w:smallCaps w:val="0"/>
            <w:noProof/>
            <w:sz w:val="22"/>
            <w:szCs w:val="22"/>
            <w:lang w:eastAsia="en-GB" w:bidi="ar-SA"/>
          </w:rPr>
          <w:tab/>
        </w:r>
        <w:r w:rsidR="00E74184" w:rsidRPr="001C7312">
          <w:rPr>
            <w:rStyle w:val="Hyperlink"/>
            <w:rFonts w:ascii="Arial" w:hAnsi="Arial" w:cs="Arial"/>
            <w:noProof/>
          </w:rPr>
          <w:t>Implementation</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_Toc370884260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11</w:t>
        </w:r>
        <w:r w:rsidR="00E74184" w:rsidRPr="001C7312">
          <w:rPr>
            <w:rFonts w:ascii="Arial" w:hAnsi="Arial" w:cs="Arial"/>
            <w:noProof/>
            <w:webHidden/>
          </w:rPr>
          <w:fldChar w:fldCharType="end"/>
        </w:r>
      </w:hyperlink>
    </w:p>
    <w:p w:rsidR="00E74184" w:rsidRPr="001C7312" w:rsidRDefault="00EE5EA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70884261" w:history="1">
        <w:r w:rsidR="00E74184" w:rsidRPr="001C7312">
          <w:rPr>
            <w:rStyle w:val="Hyperlink"/>
            <w:rFonts w:ascii="Arial" w:hAnsi="Arial" w:cs="Arial"/>
            <w:noProof/>
          </w:rPr>
          <w:t>5.</w:t>
        </w:r>
        <w:r w:rsidR="00E74184" w:rsidRPr="001C7312">
          <w:rPr>
            <w:rFonts w:ascii="Arial" w:eastAsiaTheme="minorEastAsia" w:hAnsi="Arial" w:cs="Arial"/>
            <w:b w:val="0"/>
            <w:bCs w:val="0"/>
            <w:caps w:val="0"/>
            <w:noProof/>
            <w:sz w:val="22"/>
            <w:szCs w:val="22"/>
            <w:lang w:eastAsia="en-GB" w:bidi="ar-SA"/>
          </w:rPr>
          <w:tab/>
        </w:r>
        <w:r w:rsidR="00E74184" w:rsidRPr="001C7312">
          <w:rPr>
            <w:rStyle w:val="Hyperlink"/>
            <w:rFonts w:ascii="Arial" w:hAnsi="Arial" w:cs="Arial"/>
            <w:noProof/>
          </w:rPr>
          <w:t>References</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_Toc370884261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11</w:t>
        </w:r>
        <w:r w:rsidR="00E74184" w:rsidRPr="001C7312">
          <w:rPr>
            <w:rFonts w:ascii="Arial" w:hAnsi="Arial" w:cs="Arial"/>
            <w:noProof/>
            <w:webHidden/>
          </w:rPr>
          <w:fldChar w:fldCharType="end"/>
        </w:r>
      </w:hyperlink>
    </w:p>
    <w:p w:rsidR="00E74184" w:rsidRPr="001C7312" w:rsidRDefault="00EE5EA6">
      <w:pPr>
        <w:pStyle w:val="TOC2"/>
        <w:tabs>
          <w:tab w:val="right" w:leader="dot" w:pos="9060"/>
        </w:tabs>
        <w:rPr>
          <w:rFonts w:ascii="Arial" w:eastAsiaTheme="minorEastAsia" w:hAnsi="Arial" w:cs="Arial"/>
          <w:smallCaps w:val="0"/>
          <w:noProof/>
          <w:sz w:val="22"/>
          <w:szCs w:val="22"/>
          <w:lang w:eastAsia="en-GB" w:bidi="ar-SA"/>
        </w:rPr>
      </w:pPr>
      <w:hyperlink w:anchor="_Toc370884262" w:history="1">
        <w:r w:rsidR="00E74184" w:rsidRPr="001C7312">
          <w:rPr>
            <w:rStyle w:val="Hyperlink"/>
            <w:rFonts w:ascii="Arial" w:hAnsi="Arial" w:cs="Arial"/>
            <w:noProof/>
          </w:rPr>
          <w:t xml:space="preserve">Attachment A – Approved variations to the </w:t>
        </w:r>
        <w:r w:rsidR="00E74184" w:rsidRPr="001C7312">
          <w:rPr>
            <w:rStyle w:val="Hyperlink"/>
            <w:rFonts w:ascii="Arial" w:hAnsi="Arial" w:cs="Arial"/>
            <w:i/>
            <w:noProof/>
          </w:rPr>
          <w:t>Australia New Zealand Food Standards Code</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_Toc370884262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12</w:t>
        </w:r>
        <w:r w:rsidR="00E74184" w:rsidRPr="001C7312">
          <w:rPr>
            <w:rFonts w:ascii="Arial" w:hAnsi="Arial" w:cs="Arial"/>
            <w:noProof/>
            <w:webHidden/>
          </w:rPr>
          <w:fldChar w:fldCharType="end"/>
        </w:r>
      </w:hyperlink>
    </w:p>
    <w:p w:rsidR="00E74184" w:rsidRPr="001C7312" w:rsidRDefault="00EE5EA6">
      <w:pPr>
        <w:pStyle w:val="TOC2"/>
        <w:tabs>
          <w:tab w:val="right" w:leader="dot" w:pos="9060"/>
        </w:tabs>
        <w:rPr>
          <w:rFonts w:ascii="Arial" w:eastAsiaTheme="minorEastAsia" w:hAnsi="Arial" w:cs="Arial"/>
          <w:smallCaps w:val="0"/>
          <w:noProof/>
          <w:sz w:val="22"/>
          <w:szCs w:val="22"/>
          <w:lang w:eastAsia="en-GB" w:bidi="ar-SA"/>
        </w:rPr>
      </w:pPr>
      <w:hyperlink w:anchor="_Toc370884263" w:history="1">
        <w:r w:rsidR="00E74184" w:rsidRPr="001C7312">
          <w:rPr>
            <w:rStyle w:val="Hyperlink"/>
            <w:rFonts w:ascii="Arial" w:hAnsi="Arial" w:cs="Arial"/>
            <w:noProof/>
          </w:rPr>
          <w:t>Attachment B – Explanatory Statement</w:t>
        </w:r>
        <w:r w:rsidR="00E74184" w:rsidRPr="001C7312">
          <w:rPr>
            <w:rFonts w:ascii="Arial" w:hAnsi="Arial" w:cs="Arial"/>
            <w:noProof/>
            <w:webHidden/>
          </w:rPr>
          <w:tab/>
        </w:r>
        <w:r w:rsidR="00E74184" w:rsidRPr="001C7312">
          <w:rPr>
            <w:rFonts w:ascii="Arial" w:hAnsi="Arial" w:cs="Arial"/>
            <w:noProof/>
            <w:webHidden/>
          </w:rPr>
          <w:fldChar w:fldCharType="begin"/>
        </w:r>
        <w:r w:rsidR="00E74184" w:rsidRPr="001C7312">
          <w:rPr>
            <w:rFonts w:ascii="Arial" w:hAnsi="Arial" w:cs="Arial"/>
            <w:noProof/>
            <w:webHidden/>
          </w:rPr>
          <w:instrText xml:space="preserve"> PAGEREF _Toc370884263 \h </w:instrText>
        </w:r>
        <w:r w:rsidR="00E74184" w:rsidRPr="001C7312">
          <w:rPr>
            <w:rFonts w:ascii="Arial" w:hAnsi="Arial" w:cs="Arial"/>
            <w:noProof/>
            <w:webHidden/>
          </w:rPr>
        </w:r>
        <w:r w:rsidR="00E74184" w:rsidRPr="001C7312">
          <w:rPr>
            <w:rFonts w:ascii="Arial" w:hAnsi="Arial" w:cs="Arial"/>
            <w:noProof/>
            <w:webHidden/>
          </w:rPr>
          <w:fldChar w:fldCharType="separate"/>
        </w:r>
        <w:r>
          <w:rPr>
            <w:rFonts w:ascii="Arial" w:hAnsi="Arial" w:cs="Arial"/>
            <w:noProof/>
            <w:webHidden/>
          </w:rPr>
          <w:t>14</w:t>
        </w:r>
        <w:r w:rsidR="00E74184" w:rsidRPr="001C7312">
          <w:rPr>
            <w:rFonts w:ascii="Arial" w:hAnsi="Arial" w:cs="Arial"/>
            <w:noProof/>
            <w:webHidden/>
          </w:rPr>
          <w:fldChar w:fldCharType="end"/>
        </w:r>
      </w:hyperlink>
    </w:p>
    <w:p w:rsidR="0012388D" w:rsidRDefault="00B55714" w:rsidP="00C91C02">
      <w:r w:rsidRPr="001C7312">
        <w:rPr>
          <w:rFonts w:cs="Arial"/>
        </w:rPr>
        <w:fldChar w:fldCharType="end"/>
      </w:r>
    </w:p>
    <w:p w:rsidR="007F7BF7" w:rsidRDefault="007F7BF7" w:rsidP="00CA5734"/>
    <w:p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rsidR="00A671E6" w:rsidRPr="0089264A" w:rsidRDefault="00A671E6" w:rsidP="00A671E6">
      <w:pPr>
        <w:rPr>
          <w:szCs w:val="22"/>
        </w:rPr>
      </w:pPr>
    </w:p>
    <w:p w:rsidR="00A671E6" w:rsidRDefault="007C22CB" w:rsidP="00A671E6">
      <w:r w:rsidRPr="0089264A">
        <w:rPr>
          <w:szCs w:val="22"/>
        </w:rPr>
        <w:t xml:space="preserve">The following </w:t>
      </w:r>
      <w:r>
        <w:rPr>
          <w:szCs w:val="22"/>
        </w:rPr>
        <w:t>document</w:t>
      </w:r>
      <w:r w:rsidRPr="0089264A">
        <w:rPr>
          <w:szCs w:val="22"/>
        </w:rPr>
        <w:t xml:space="preserve"> used </w:t>
      </w:r>
      <w:r>
        <w:rPr>
          <w:szCs w:val="22"/>
        </w:rPr>
        <w:t xml:space="preserve">to prepare this Report </w:t>
      </w:r>
      <w:r w:rsidR="007D54D1">
        <w:rPr>
          <w:szCs w:val="22"/>
        </w:rPr>
        <w:t>is</w:t>
      </w:r>
      <w:r w:rsidRPr="0089264A">
        <w:rPr>
          <w:szCs w:val="22"/>
        </w:rPr>
        <w:t xml:space="preserve"> available on the FSANZ website at</w:t>
      </w:r>
      <w:r w:rsidRPr="0089264A">
        <w:rPr>
          <w:color w:val="FF0000"/>
          <w:szCs w:val="22"/>
        </w:rPr>
        <w:t xml:space="preserve"> </w:t>
      </w:r>
      <w:hyperlink r:id="rId16" w:history="1">
        <w:r w:rsidR="0005419F" w:rsidRPr="00D22284">
          <w:rPr>
            <w:rStyle w:val="Hyperlink"/>
          </w:rPr>
          <w:t>http://www.foodstandards.gov.au/code/applications/Pages/applicationa1077fung5726.aspx</w:t>
        </w:r>
      </w:hyperlink>
    </w:p>
    <w:p w:rsidR="0005419F" w:rsidRPr="0089264A" w:rsidRDefault="0005419F" w:rsidP="00A671E6">
      <w:pPr>
        <w:rPr>
          <w:szCs w:val="22"/>
        </w:rPr>
      </w:pPr>
    </w:p>
    <w:p w:rsidR="007F7BF7" w:rsidRPr="0005419F" w:rsidRDefault="00A671E6" w:rsidP="009A2699">
      <w:pPr>
        <w:spacing w:line="280" w:lineRule="exact"/>
        <w:ind w:left="851" w:hanging="851"/>
        <w:outlineLvl w:val="3"/>
        <w:rPr>
          <w:rFonts w:cs="Arial"/>
        </w:rPr>
      </w:pPr>
      <w:r w:rsidRPr="0005419F">
        <w:rPr>
          <w:rFonts w:cs="Arial"/>
        </w:rPr>
        <w:t>SD1</w:t>
      </w:r>
      <w:r w:rsidRPr="0005419F">
        <w:rPr>
          <w:rFonts w:cs="Arial"/>
        </w:rPr>
        <w:tab/>
      </w:r>
      <w:r w:rsidR="00D3286F" w:rsidRPr="0005419F">
        <w:rPr>
          <w:rFonts w:cs="Arial"/>
        </w:rPr>
        <w:t>Risk and Technical Assessment</w:t>
      </w:r>
      <w:r w:rsidR="0005419F" w:rsidRPr="0005419F">
        <w:rPr>
          <w:rFonts w:cs="Arial"/>
        </w:rPr>
        <w:t xml:space="preserve"> Report</w:t>
      </w:r>
    </w:p>
    <w:p w:rsidR="003C4969" w:rsidRPr="00446DF9" w:rsidRDefault="00D15A08" w:rsidP="009A2699">
      <w:pPr>
        <w:spacing w:line="280" w:lineRule="exact"/>
        <w:ind w:left="851" w:hanging="851"/>
        <w:outlineLvl w:val="3"/>
        <w:rPr>
          <w:vanish/>
        </w:rPr>
      </w:pPr>
      <w:r w:rsidRPr="00CA5734">
        <w:br w:type="page"/>
      </w:r>
    </w:p>
    <w:p w:rsidR="0012388D" w:rsidRPr="00CA5734" w:rsidRDefault="007F7BF7" w:rsidP="00DD265C">
      <w:pPr>
        <w:pStyle w:val="Heading1"/>
        <w:rPr>
          <w:rFonts w:cs="Tahoma"/>
          <w:sz w:val="28"/>
        </w:rPr>
      </w:pPr>
      <w:bookmarkStart w:id="1" w:name="_Toc370884239"/>
      <w:bookmarkStart w:id="2" w:name="_Toc11735627"/>
      <w:bookmarkStart w:id="3" w:name="_Toc29883110"/>
      <w:bookmarkStart w:id="4" w:name="_Toc41906797"/>
      <w:bookmarkStart w:id="5" w:name="_Toc41907544"/>
      <w:bookmarkStart w:id="6" w:name="_Toc120358575"/>
      <w:r>
        <w:t>1</w:t>
      </w:r>
      <w:r w:rsidR="00DD265C">
        <w:t>.</w:t>
      </w:r>
      <w:r w:rsidR="00DD265C">
        <w:tab/>
      </w:r>
      <w:r w:rsidR="00D15A08" w:rsidRPr="00CA5734">
        <w:t xml:space="preserve">Executive </w:t>
      </w:r>
      <w:r w:rsidR="007C22CB">
        <w:t>s</w:t>
      </w:r>
      <w:r w:rsidR="00D15A08" w:rsidRPr="00CA5734">
        <w:t>ummary</w:t>
      </w:r>
      <w:bookmarkEnd w:id="1"/>
    </w:p>
    <w:p w:rsidR="00B50E35" w:rsidRPr="00EF52F3" w:rsidRDefault="00B50E35" w:rsidP="00B50E35">
      <w:pPr>
        <w:rPr>
          <w:lang w:bidi="ar-SA"/>
        </w:rPr>
      </w:pPr>
      <w:r w:rsidRPr="00EF52F3">
        <w:rPr>
          <w:lang w:bidi="ar-SA"/>
        </w:rPr>
        <w:t xml:space="preserve">FSANZ received an Application from the Winemakers’ Federation of Australia on </w:t>
      </w:r>
    </w:p>
    <w:p w:rsidR="00B50E35" w:rsidRPr="00EF52F3" w:rsidRDefault="00B50E35" w:rsidP="00B50E35">
      <w:pPr>
        <w:rPr>
          <w:lang w:bidi="ar-SA"/>
        </w:rPr>
      </w:pPr>
      <w:r w:rsidRPr="00EF52F3">
        <w:rPr>
          <w:lang w:bidi="ar-SA"/>
        </w:rPr>
        <w:t xml:space="preserve">20 September 2012. </w:t>
      </w:r>
    </w:p>
    <w:p w:rsidR="00B50E35" w:rsidRPr="00EF52F3" w:rsidRDefault="00B50E35" w:rsidP="00B50E35">
      <w:pPr>
        <w:rPr>
          <w:lang w:bidi="ar-SA"/>
        </w:rPr>
      </w:pPr>
    </w:p>
    <w:p w:rsidR="00B50E35" w:rsidRPr="00EF52F3" w:rsidRDefault="00B50E35" w:rsidP="00B50E35">
      <w:r w:rsidRPr="00EF52F3">
        <w:t xml:space="preserve">The purpose of the Application was to amend the </w:t>
      </w:r>
      <w:r w:rsidRPr="00EF52F3">
        <w:rPr>
          <w:i/>
        </w:rPr>
        <w:t>Australia New Zealand Food Standards Code</w:t>
      </w:r>
      <w:r w:rsidRPr="00EF52F3">
        <w:t xml:space="preserve"> (the Code) to permit the use of chitosan sourced from </w:t>
      </w:r>
      <w:r w:rsidRPr="00EF52F3">
        <w:rPr>
          <w:i/>
        </w:rPr>
        <w:t xml:space="preserve">Aspergillus </w:t>
      </w:r>
      <w:proofErr w:type="gramStart"/>
      <w:r w:rsidRPr="00EF52F3">
        <w:rPr>
          <w:i/>
        </w:rPr>
        <w:t>niger</w:t>
      </w:r>
      <w:proofErr w:type="gramEnd"/>
      <w:r w:rsidRPr="00EF52F3">
        <w:t xml:space="preserve"> as a processing aid in the production of wine, beer, cider</w:t>
      </w:r>
      <w:r w:rsidR="00022E1E">
        <w:t>,</w:t>
      </w:r>
      <w:r w:rsidRPr="00EF52F3">
        <w:t xml:space="preserve"> spirits and food grade ethanol. Chitosan has a number of technical functions as a processing aid, with the more common functions being as a fining and clarifying agent along with use as a microbial stabilisation agent.</w:t>
      </w:r>
    </w:p>
    <w:p w:rsidR="00B50E35" w:rsidRPr="00EF52F3" w:rsidRDefault="00B50E35" w:rsidP="00B50E35"/>
    <w:p w:rsidR="00B50E35" w:rsidRPr="003C70E7" w:rsidRDefault="00B50E35" w:rsidP="00B50E35">
      <w:pPr>
        <w:rPr>
          <w:rFonts w:cs="Arial"/>
        </w:rPr>
      </w:pPr>
      <w:r w:rsidRPr="00EF52F3">
        <w:t xml:space="preserve">Chitosan sourced from </w:t>
      </w:r>
      <w:r w:rsidRPr="00EF52F3">
        <w:rPr>
          <w:i/>
        </w:rPr>
        <w:t xml:space="preserve">A. </w:t>
      </w:r>
      <w:proofErr w:type="gramStart"/>
      <w:r w:rsidRPr="00EF52F3">
        <w:rPr>
          <w:i/>
        </w:rPr>
        <w:t>niger</w:t>
      </w:r>
      <w:proofErr w:type="gramEnd"/>
      <w:r w:rsidRPr="00EF52F3">
        <w:t xml:space="preserve"> is permitted by the OIV (International Organisation of Vine and Wine) for a variety of functions during wine production. It is also permitted to treat wine in the European Union and Argentina, </w:t>
      </w:r>
      <w:r w:rsidR="00055F88">
        <w:t>and</w:t>
      </w:r>
      <w:r w:rsidRPr="00EF52F3">
        <w:t xml:space="preserve"> it is self-affirmed GRAS (generally recognised as safe) for use in the manufacture of alcoholic beverages in the </w:t>
      </w:r>
      <w:r w:rsidR="00864F73">
        <w:t>United States of America (</w:t>
      </w:r>
      <w:r w:rsidRPr="00EF52F3">
        <w:t>US</w:t>
      </w:r>
      <w:r w:rsidR="00864F73">
        <w:t>)</w:t>
      </w:r>
      <w:r w:rsidRPr="003C70E7">
        <w:t>.</w:t>
      </w:r>
      <w:r w:rsidR="00E5681A" w:rsidRPr="003C70E7">
        <w:t xml:space="preserve"> Chitosan is also permitted </w:t>
      </w:r>
      <w:r w:rsidR="00EF52F3" w:rsidRPr="003C70E7">
        <w:t xml:space="preserve">in </w:t>
      </w:r>
      <w:r w:rsidR="00B110D9" w:rsidRPr="003C70E7">
        <w:t>dietary</w:t>
      </w:r>
      <w:r w:rsidR="00E5681A" w:rsidRPr="003C70E7">
        <w:t xml:space="preserve"> supplement</w:t>
      </w:r>
      <w:r w:rsidR="00B110D9" w:rsidRPr="003C70E7">
        <w:t xml:space="preserve"> products</w:t>
      </w:r>
      <w:r w:rsidR="00E5681A" w:rsidRPr="003C70E7">
        <w:t xml:space="preserve"> in the European Union</w:t>
      </w:r>
      <w:r w:rsidR="003C70E7" w:rsidRPr="003C70E7">
        <w:t>,</w:t>
      </w:r>
      <w:r w:rsidR="00E5681A" w:rsidRPr="003C70E7">
        <w:t xml:space="preserve"> the U</w:t>
      </w:r>
      <w:r w:rsidR="00864F73">
        <w:t>S</w:t>
      </w:r>
      <w:r w:rsidR="003C70E7" w:rsidRPr="003C70E7">
        <w:t xml:space="preserve"> and other countries</w:t>
      </w:r>
      <w:r w:rsidR="00B110D9" w:rsidRPr="003C70E7">
        <w:t xml:space="preserve">, </w:t>
      </w:r>
      <w:r w:rsidR="00972002">
        <w:t>where the recommended level of</w:t>
      </w:r>
      <w:r w:rsidR="00972002" w:rsidRPr="003C70E7">
        <w:t xml:space="preserve"> consumption </w:t>
      </w:r>
      <w:r w:rsidR="00972002">
        <w:t>is</w:t>
      </w:r>
      <w:r w:rsidR="00972002" w:rsidRPr="003C70E7">
        <w:t xml:space="preserve"> 1 to 3 g/person/day</w:t>
      </w:r>
      <w:r w:rsidR="00E5681A" w:rsidRPr="003C70E7">
        <w:t>.</w:t>
      </w:r>
    </w:p>
    <w:p w:rsidR="00B50E35" w:rsidRPr="00EF52F3" w:rsidRDefault="00B50E35" w:rsidP="00B50E35"/>
    <w:p w:rsidR="00B50E35" w:rsidRPr="00EF52F3" w:rsidRDefault="00B50E35" w:rsidP="00B50E35">
      <w:r w:rsidRPr="00EF52F3">
        <w:t xml:space="preserve">The Risk and Technical Assessment </w:t>
      </w:r>
      <w:r w:rsidR="00BE7925">
        <w:t>concluded that using</w:t>
      </w:r>
      <w:r w:rsidRPr="00EF52F3">
        <w:t xml:space="preserve"> fungal chitosan as a processing aid for the production of wine, beer, cider, spirits and food grade ethanol is technologically justified and raise</w:t>
      </w:r>
      <w:r w:rsidR="00BE7925">
        <w:t>s</w:t>
      </w:r>
      <w:r w:rsidRPr="00EF52F3">
        <w:t xml:space="preserve"> no public health and safety concerns.</w:t>
      </w:r>
    </w:p>
    <w:p w:rsidR="00B50E35" w:rsidRPr="00EF52F3" w:rsidRDefault="00B50E35" w:rsidP="00B50E35"/>
    <w:p w:rsidR="00B50E35" w:rsidRPr="00EF52F3" w:rsidRDefault="00B50E35" w:rsidP="00B50E35">
      <w:r w:rsidRPr="00EF52F3">
        <w:t xml:space="preserve">Chitosan is insoluble in alcoholic beverages. The precipitates it forms with unwanted components in alcoholic beverages during processing are removed via filtration or similar processes. Therefore, no analytical method is needed to check for chitosan residues. </w:t>
      </w:r>
      <w:r w:rsidR="00055F88" w:rsidRPr="00EF52F3">
        <w:t xml:space="preserve">Standard 1.3.4 requires that substances added to food, including processing aids, comply with relevant specifications as detailed in the Code. </w:t>
      </w:r>
      <w:r w:rsidRPr="00EF52F3">
        <w:t xml:space="preserve">Chitosan sourced from </w:t>
      </w:r>
      <w:r w:rsidRPr="00EF52F3">
        <w:rPr>
          <w:i/>
        </w:rPr>
        <w:t xml:space="preserve">A. </w:t>
      </w:r>
      <w:proofErr w:type="gramStart"/>
      <w:r w:rsidRPr="00EF52F3">
        <w:rPr>
          <w:i/>
        </w:rPr>
        <w:t>niger</w:t>
      </w:r>
      <w:proofErr w:type="gramEnd"/>
      <w:r w:rsidRPr="00EF52F3">
        <w:t xml:space="preserve"> meets the OIV specification which is one of the secondary references for specifications in Standard 1.3.4 (Identity and Purity). Therefore, no new specification was required in the Code. </w:t>
      </w:r>
    </w:p>
    <w:p w:rsidR="00B50E35" w:rsidRPr="00EF52F3" w:rsidRDefault="00B50E35" w:rsidP="00B50E35"/>
    <w:p w:rsidR="00B50E35" w:rsidRPr="00EF52F3" w:rsidRDefault="00B50E35" w:rsidP="00B50E35">
      <w:pPr>
        <w:rPr>
          <w:lang w:bidi="ar-SA"/>
        </w:rPr>
      </w:pPr>
      <w:r w:rsidRPr="00EF52F3">
        <w:t xml:space="preserve">The variations for chitosan sourced from </w:t>
      </w:r>
      <w:r w:rsidRPr="00EF52F3">
        <w:rPr>
          <w:i/>
        </w:rPr>
        <w:t>A. niger</w:t>
      </w:r>
      <w:r w:rsidRPr="00EF52F3">
        <w:t xml:space="preserve"> are for permission as a processing aid in the manufacture of wine, beer, cider, spirits and food grade ethanol with the maximum permitted level being governed by Good Manufacturing Practice (GMP).</w:t>
      </w:r>
    </w:p>
    <w:p w:rsidR="00C836FF" w:rsidRDefault="00C836FF" w:rsidP="002421C1">
      <w:pPr>
        <w:pStyle w:val="Heading1"/>
      </w:pPr>
      <w:r>
        <w:br w:type="page"/>
      </w:r>
    </w:p>
    <w:p w:rsidR="00AF397D" w:rsidRPr="00AF397D" w:rsidRDefault="007F7BF7" w:rsidP="00AF397D">
      <w:pPr>
        <w:pStyle w:val="Heading1"/>
      </w:pPr>
      <w:bookmarkStart w:id="7" w:name="_Toc370884240"/>
      <w:r w:rsidRPr="00AF397D">
        <w:lastRenderedPageBreak/>
        <w:t>2</w:t>
      </w:r>
      <w:r w:rsidR="00AC428E" w:rsidRPr="00AF397D">
        <w:t>.</w:t>
      </w:r>
      <w:r w:rsidR="00AC428E" w:rsidRPr="00AF397D">
        <w:tab/>
      </w:r>
      <w:r w:rsidR="00AF397D" w:rsidRPr="00AF397D">
        <w:t>Introduction</w:t>
      </w:r>
      <w:bookmarkEnd w:id="7"/>
    </w:p>
    <w:p w:rsidR="00522ECD" w:rsidRPr="00522ECD" w:rsidRDefault="00522ECD" w:rsidP="000C7ADD">
      <w:pPr>
        <w:pStyle w:val="Heading2"/>
      </w:pPr>
      <w:bookmarkStart w:id="8" w:name="_Toc300761890"/>
      <w:bookmarkStart w:id="9" w:name="_Toc352136998"/>
      <w:bookmarkStart w:id="10" w:name="_Toc370884241"/>
      <w:bookmarkStart w:id="11" w:name="_Toc300933419"/>
      <w:r w:rsidRPr="00522ECD">
        <w:t>2.1</w:t>
      </w:r>
      <w:r w:rsidRPr="00522ECD">
        <w:tab/>
        <w:t>The Applicant</w:t>
      </w:r>
      <w:bookmarkEnd w:id="8"/>
      <w:bookmarkEnd w:id="9"/>
      <w:bookmarkEnd w:id="10"/>
      <w:r w:rsidRPr="00522ECD">
        <w:t xml:space="preserve"> </w:t>
      </w:r>
      <w:bookmarkEnd w:id="11"/>
    </w:p>
    <w:p w:rsidR="00522ECD" w:rsidRPr="00522ECD" w:rsidRDefault="00773979" w:rsidP="00522ECD">
      <w:r>
        <w:t xml:space="preserve">The </w:t>
      </w:r>
      <w:r w:rsidR="00BE7925">
        <w:t xml:space="preserve">Applicant is the </w:t>
      </w:r>
      <w:r w:rsidR="00522ECD" w:rsidRPr="00522ECD">
        <w:t>Winemakers’ Federation of Australia (WFA)</w:t>
      </w:r>
      <w:r w:rsidR="006D4882">
        <w:t xml:space="preserve"> – the peak </w:t>
      </w:r>
      <w:r w:rsidR="00522ECD" w:rsidRPr="00522ECD">
        <w:t xml:space="preserve">national body for the Australian wine industry. </w:t>
      </w:r>
      <w:proofErr w:type="spellStart"/>
      <w:r w:rsidR="00522ECD" w:rsidRPr="00522ECD">
        <w:t>Lallemand</w:t>
      </w:r>
      <w:proofErr w:type="spellEnd"/>
      <w:r w:rsidR="00522ECD" w:rsidRPr="00522ECD">
        <w:t xml:space="preserve"> Australia Pty Ltd, wh</w:t>
      </w:r>
      <w:r w:rsidR="00BE7925">
        <w:t>ich</w:t>
      </w:r>
      <w:r w:rsidR="00522ECD" w:rsidRPr="00522ECD">
        <w:t xml:space="preserve"> suppl</w:t>
      </w:r>
      <w:r w:rsidR="00864F73">
        <w:t>ies</w:t>
      </w:r>
      <w:r w:rsidR="00522ECD" w:rsidRPr="00522ECD">
        <w:t xml:space="preserve"> ingredients (including wine yeasts, their nutrients, enzymes, food additives and processing aids) and technical expertise to the wine industry, </w:t>
      </w:r>
      <w:r w:rsidR="00BE7925">
        <w:t>also provided</w:t>
      </w:r>
      <w:r w:rsidR="00522ECD" w:rsidRPr="00522ECD">
        <w:t xml:space="preserve"> technical input to the Application.</w:t>
      </w:r>
      <w:r w:rsidR="00522ECD" w:rsidRPr="00522ECD">
        <w:rPr>
          <w:rFonts w:cs="Arial"/>
          <w:color w:val="7A8381"/>
          <w:sz w:val="17"/>
          <w:szCs w:val="17"/>
          <w:lang w:val="en"/>
        </w:rPr>
        <w:t xml:space="preserve"> </w:t>
      </w:r>
    </w:p>
    <w:p w:rsidR="00522ECD" w:rsidRPr="00522ECD" w:rsidRDefault="00522ECD" w:rsidP="000C7ADD">
      <w:pPr>
        <w:pStyle w:val="Heading2"/>
      </w:pPr>
      <w:bookmarkStart w:id="12" w:name="_Toc300761891"/>
      <w:bookmarkStart w:id="13" w:name="_Toc300933420"/>
      <w:bookmarkStart w:id="14" w:name="_Toc352136999"/>
      <w:bookmarkStart w:id="15" w:name="_Toc370884242"/>
      <w:r w:rsidRPr="00522ECD">
        <w:t>2.2</w:t>
      </w:r>
      <w:r w:rsidRPr="00522ECD">
        <w:tab/>
        <w:t>The Application</w:t>
      </w:r>
      <w:bookmarkEnd w:id="12"/>
      <w:bookmarkEnd w:id="13"/>
      <w:bookmarkEnd w:id="14"/>
      <w:bookmarkEnd w:id="15"/>
    </w:p>
    <w:p w:rsidR="00522ECD" w:rsidRPr="00522ECD" w:rsidRDefault="00522ECD" w:rsidP="00522ECD">
      <w:r w:rsidRPr="00522ECD">
        <w:t>The Application was receive</w:t>
      </w:r>
      <w:r w:rsidR="000C7ADD">
        <w:t>d by FSANZ on 20 September 2012</w:t>
      </w:r>
      <w:r w:rsidRPr="00522ECD">
        <w:t xml:space="preserve">. The purpose of the Application </w:t>
      </w:r>
      <w:r w:rsidR="000C7ADD">
        <w:t>wa</w:t>
      </w:r>
      <w:r w:rsidRPr="00522ECD">
        <w:t xml:space="preserve">s to amend the </w:t>
      </w:r>
      <w:r w:rsidRPr="00522ECD">
        <w:rPr>
          <w:i/>
        </w:rPr>
        <w:t>Australia New Zealand Food Standards Code</w:t>
      </w:r>
      <w:r w:rsidRPr="00522ECD">
        <w:t xml:space="preserve"> (the Code) to permit the use of chitosan sourced from </w:t>
      </w:r>
      <w:r w:rsidRPr="00522ECD">
        <w:rPr>
          <w:i/>
        </w:rPr>
        <w:t xml:space="preserve">Aspergillus </w:t>
      </w:r>
      <w:proofErr w:type="gramStart"/>
      <w:r w:rsidRPr="00522ECD">
        <w:rPr>
          <w:i/>
        </w:rPr>
        <w:t>niger</w:t>
      </w:r>
      <w:proofErr w:type="gramEnd"/>
      <w:r w:rsidRPr="00522ECD">
        <w:t xml:space="preserve"> as a processing aid in the production of wine, beer, cider, spirits and food grade ethanol. Chitosan has a number of technical functions as a processing aid, with the more common functions being as a fining and clarifying agent along with use as a microbial stabilisation agent.</w:t>
      </w:r>
    </w:p>
    <w:p w:rsidR="00522ECD" w:rsidRPr="00522ECD" w:rsidRDefault="00522ECD" w:rsidP="00522ECD"/>
    <w:p w:rsidR="00522ECD" w:rsidRPr="00522ECD" w:rsidRDefault="00522ECD" w:rsidP="00522ECD">
      <w:r w:rsidRPr="00522ECD">
        <w:t xml:space="preserve">The Application </w:t>
      </w:r>
      <w:r w:rsidR="00BE7925">
        <w:t xml:space="preserve">listed the </w:t>
      </w:r>
      <w:r w:rsidRPr="00522ECD">
        <w:t xml:space="preserve">technological functions for chitosan as a processing aid for </w:t>
      </w:r>
      <w:r w:rsidR="00BE7925">
        <w:t xml:space="preserve">the </w:t>
      </w:r>
      <w:r w:rsidRPr="00522ECD">
        <w:t xml:space="preserve">manufacture of different alcoholic beverages </w:t>
      </w:r>
      <w:r w:rsidR="00BE7925">
        <w:t>as follows</w:t>
      </w:r>
      <w:r w:rsidRPr="00522ECD">
        <w:t>:</w:t>
      </w:r>
    </w:p>
    <w:p w:rsidR="00522ECD" w:rsidRPr="00522ECD" w:rsidRDefault="00522ECD" w:rsidP="00522ECD">
      <w:pPr>
        <w:ind w:left="567"/>
        <w:contextualSpacing/>
      </w:pPr>
    </w:p>
    <w:p w:rsidR="00522ECD" w:rsidRPr="00522ECD" w:rsidRDefault="00522ECD" w:rsidP="00C01223">
      <w:pPr>
        <w:numPr>
          <w:ilvl w:val="0"/>
          <w:numId w:val="5"/>
        </w:numPr>
        <w:ind w:left="567" w:hanging="567"/>
        <w:contextualSpacing/>
      </w:pPr>
      <w:r w:rsidRPr="00522ECD">
        <w:t>fining agent for wine</w:t>
      </w:r>
    </w:p>
    <w:p w:rsidR="00522ECD" w:rsidRPr="00522ECD" w:rsidRDefault="00522ECD" w:rsidP="00C01223">
      <w:pPr>
        <w:numPr>
          <w:ilvl w:val="0"/>
          <w:numId w:val="5"/>
        </w:numPr>
        <w:ind w:left="567" w:hanging="567"/>
        <w:contextualSpacing/>
      </w:pPr>
      <w:r w:rsidRPr="00522ECD">
        <w:t>stabilisation agent for colour retention</w:t>
      </w:r>
    </w:p>
    <w:p w:rsidR="00522ECD" w:rsidRPr="00522ECD" w:rsidRDefault="00522ECD" w:rsidP="00C01223">
      <w:pPr>
        <w:numPr>
          <w:ilvl w:val="0"/>
          <w:numId w:val="5"/>
        </w:numPr>
        <w:ind w:left="567" w:hanging="567"/>
        <w:contextualSpacing/>
      </w:pPr>
      <w:r w:rsidRPr="00522ECD">
        <w:t>assist in clarification (riddling) of sparkling wine</w:t>
      </w:r>
    </w:p>
    <w:p w:rsidR="00522ECD" w:rsidRPr="00522ECD" w:rsidRDefault="00522ECD" w:rsidP="00C01223">
      <w:pPr>
        <w:numPr>
          <w:ilvl w:val="0"/>
          <w:numId w:val="5"/>
        </w:numPr>
        <w:ind w:left="567" w:hanging="567"/>
        <w:contextualSpacing/>
      </w:pPr>
      <w:r w:rsidRPr="00522ECD">
        <w:t>clarifying agent to remove unstable colloids and reduce cloudiness</w:t>
      </w:r>
    </w:p>
    <w:p w:rsidR="00522ECD" w:rsidRPr="00522ECD" w:rsidRDefault="00522ECD" w:rsidP="00C01223">
      <w:pPr>
        <w:numPr>
          <w:ilvl w:val="0"/>
          <w:numId w:val="5"/>
        </w:numPr>
        <w:ind w:left="567" w:hanging="567"/>
        <w:contextualSpacing/>
      </w:pPr>
      <w:r w:rsidRPr="00522ECD">
        <w:t>clarifying agent to remove mineral and organic contaminants</w:t>
      </w:r>
    </w:p>
    <w:p w:rsidR="00522ECD" w:rsidRPr="00522ECD" w:rsidRDefault="00522ECD" w:rsidP="00C01223">
      <w:pPr>
        <w:numPr>
          <w:ilvl w:val="0"/>
          <w:numId w:val="5"/>
        </w:numPr>
        <w:ind w:left="567" w:hanging="567"/>
        <w:contextualSpacing/>
      </w:pPr>
      <w:r w:rsidRPr="00522ECD">
        <w:t xml:space="preserve">removal of microbial contaminants (such as </w:t>
      </w:r>
      <w:r w:rsidRPr="00522ECD">
        <w:rPr>
          <w:i/>
        </w:rPr>
        <w:t>Brettanomyces</w:t>
      </w:r>
      <w:r w:rsidRPr="00522ECD">
        <w:t>)</w:t>
      </w:r>
    </w:p>
    <w:p w:rsidR="00522ECD" w:rsidRPr="00522ECD" w:rsidRDefault="00522ECD" w:rsidP="00C01223">
      <w:pPr>
        <w:numPr>
          <w:ilvl w:val="0"/>
          <w:numId w:val="5"/>
        </w:numPr>
        <w:ind w:left="567" w:hanging="567"/>
        <w:contextualSpacing/>
      </w:pPr>
      <w:proofErr w:type="gramStart"/>
      <w:r w:rsidRPr="00522ECD">
        <w:t>encapsulation</w:t>
      </w:r>
      <w:proofErr w:type="gramEnd"/>
      <w:r w:rsidRPr="00522ECD">
        <w:t xml:space="preserve"> of yeast, lactic acid and nutrients (potential future use).</w:t>
      </w:r>
    </w:p>
    <w:p w:rsidR="00522ECD" w:rsidRPr="00522ECD" w:rsidRDefault="00522ECD" w:rsidP="000C7ADD">
      <w:pPr>
        <w:pStyle w:val="Heading2"/>
      </w:pPr>
      <w:bookmarkStart w:id="16" w:name="_Toc300761892"/>
      <w:bookmarkStart w:id="17" w:name="_Toc300933421"/>
      <w:bookmarkStart w:id="18" w:name="_Toc352137000"/>
      <w:bookmarkStart w:id="19" w:name="_Toc370884243"/>
      <w:r w:rsidRPr="00522ECD">
        <w:t>2.3</w:t>
      </w:r>
      <w:r w:rsidRPr="00522ECD">
        <w:tab/>
        <w:t>The current Standard</w:t>
      </w:r>
      <w:bookmarkEnd w:id="16"/>
      <w:bookmarkEnd w:id="17"/>
      <w:bookmarkEnd w:id="18"/>
      <w:bookmarkEnd w:id="19"/>
    </w:p>
    <w:p w:rsidR="00522ECD" w:rsidRPr="00522ECD" w:rsidRDefault="00522ECD" w:rsidP="00522ECD">
      <w:r w:rsidRPr="00522ECD">
        <w:t xml:space="preserve">There is currently no permission for chitosan (sourced from </w:t>
      </w:r>
      <w:r w:rsidRPr="00522ECD">
        <w:rPr>
          <w:i/>
        </w:rPr>
        <w:t xml:space="preserve">A. </w:t>
      </w:r>
      <w:proofErr w:type="gramStart"/>
      <w:r w:rsidRPr="00522ECD">
        <w:rPr>
          <w:i/>
        </w:rPr>
        <w:t>niger</w:t>
      </w:r>
      <w:proofErr w:type="gramEnd"/>
      <w:r w:rsidRPr="00522ECD">
        <w:t xml:space="preserve"> or otherwise) as a processing aid in the Code. Processing aids are regulated in Standard 1.3.3 – Processing Aids in the Code. Standard 1.3.3 applies to all types of processed foods.</w:t>
      </w:r>
    </w:p>
    <w:p w:rsidR="00522ECD" w:rsidRPr="00522ECD" w:rsidRDefault="00522ECD" w:rsidP="00522ECD"/>
    <w:p w:rsidR="00522ECD" w:rsidRPr="00522ECD" w:rsidRDefault="00773979" w:rsidP="00522ECD">
      <w:r>
        <w:t xml:space="preserve">The Code contains an </w:t>
      </w:r>
      <w:r w:rsidR="00522ECD" w:rsidRPr="00522ECD">
        <w:t>Australia</w:t>
      </w:r>
      <w:r w:rsidR="00864F73">
        <w:t>-</w:t>
      </w:r>
      <w:r w:rsidR="00522ECD" w:rsidRPr="00522ECD">
        <w:t xml:space="preserve">only standard for wine manufacture, Standard 4.5.1 – Wine Production Requirements. </w:t>
      </w:r>
      <w:r w:rsidR="00055F88" w:rsidRPr="00522ECD">
        <w:t xml:space="preserve">Clause 4 of Standard 4.5.1 deals with processing aids. </w:t>
      </w:r>
      <w:r w:rsidR="00522ECD" w:rsidRPr="00522ECD">
        <w:t xml:space="preserve">There is also no permission to use chitosan as a processing aid to treat wine in this Standard. </w:t>
      </w:r>
    </w:p>
    <w:p w:rsidR="00522ECD" w:rsidRPr="00522ECD" w:rsidRDefault="00522ECD" w:rsidP="000C7ADD">
      <w:pPr>
        <w:pStyle w:val="Heading3"/>
      </w:pPr>
      <w:bookmarkStart w:id="20" w:name="_Toc333993029"/>
      <w:bookmarkStart w:id="21" w:name="_Toc352137001"/>
      <w:bookmarkStart w:id="22" w:name="_Toc370884244"/>
      <w:r w:rsidRPr="00522ECD">
        <w:t>2.3.1</w:t>
      </w:r>
      <w:r w:rsidRPr="00522ECD">
        <w:tab/>
        <w:t>Overseas situation</w:t>
      </w:r>
      <w:bookmarkEnd w:id="20"/>
      <w:bookmarkEnd w:id="21"/>
      <w:bookmarkEnd w:id="22"/>
    </w:p>
    <w:p w:rsidR="00522ECD" w:rsidRPr="00522ECD" w:rsidRDefault="00522ECD" w:rsidP="00522ECD">
      <w:r w:rsidRPr="00522ECD">
        <w:t xml:space="preserve">Chitosan sourced from </w:t>
      </w:r>
      <w:r w:rsidRPr="00522ECD">
        <w:rPr>
          <w:i/>
        </w:rPr>
        <w:t xml:space="preserve">A. </w:t>
      </w:r>
      <w:proofErr w:type="gramStart"/>
      <w:r w:rsidRPr="00522ECD">
        <w:rPr>
          <w:i/>
        </w:rPr>
        <w:t>niger</w:t>
      </w:r>
      <w:proofErr w:type="gramEnd"/>
      <w:r w:rsidRPr="00522ECD">
        <w:t xml:space="preserve"> is currently permitted for use in winemaking for a variety of purposes through resolutions of the International Organisation of Vine and Wine (OIV). The</w:t>
      </w:r>
      <w:r w:rsidR="00F10FC7">
        <w:t xml:space="preserve"> numbers of these</w:t>
      </w:r>
      <w:r w:rsidRPr="00522ECD">
        <w:t xml:space="preserve"> </w:t>
      </w:r>
      <w:r w:rsidR="00F10FC7" w:rsidRPr="00522ECD">
        <w:t xml:space="preserve">OIV/OENO </w:t>
      </w:r>
      <w:r w:rsidR="00F10FC7">
        <w:t>r</w:t>
      </w:r>
      <w:r w:rsidRPr="00522ECD">
        <w:t>esolutions are (OIV, 2009):</w:t>
      </w:r>
    </w:p>
    <w:p w:rsidR="00522ECD" w:rsidRPr="00522ECD" w:rsidRDefault="00522ECD" w:rsidP="00522ECD"/>
    <w:p w:rsidR="00522ECD" w:rsidRPr="00522ECD" w:rsidRDefault="00522ECD" w:rsidP="00522ECD">
      <w:pPr>
        <w:pStyle w:val="FSBullet1"/>
      </w:pPr>
      <w:r w:rsidRPr="00522ECD">
        <w:t>336A – 2009 (Musts – Fining using Chitosan)</w:t>
      </w:r>
    </w:p>
    <w:p w:rsidR="00522ECD" w:rsidRDefault="00522ECD" w:rsidP="00522ECD">
      <w:pPr>
        <w:ind w:left="567"/>
      </w:pPr>
      <w:r w:rsidRPr="00522ECD">
        <w:t xml:space="preserve">This </w:t>
      </w:r>
      <w:r w:rsidR="00F10FC7">
        <w:t>r</w:t>
      </w:r>
      <w:r w:rsidRPr="00522ECD">
        <w:t>esolution permits the addition of chitosan of fungal origin for the purpose of fining musts. The function is to:</w:t>
      </w:r>
    </w:p>
    <w:p w:rsidR="00CD6C1E" w:rsidRPr="00522ECD" w:rsidRDefault="00CD6C1E" w:rsidP="00522ECD">
      <w:pPr>
        <w:ind w:left="567"/>
      </w:pPr>
    </w:p>
    <w:p w:rsidR="00522ECD" w:rsidRPr="00522ECD" w:rsidRDefault="00F10FC7" w:rsidP="00522ECD">
      <w:pPr>
        <w:pStyle w:val="FSBullet2"/>
      </w:pPr>
      <w:r>
        <w:t>f</w:t>
      </w:r>
      <w:r w:rsidR="00522ECD" w:rsidRPr="00522ECD">
        <w:t>acilitate settling and clarification</w:t>
      </w:r>
    </w:p>
    <w:p w:rsidR="00522ECD" w:rsidRDefault="00F10FC7" w:rsidP="00522ECD">
      <w:pPr>
        <w:pStyle w:val="FSBullet2"/>
      </w:pPr>
      <w:proofErr w:type="gramStart"/>
      <w:r>
        <w:t>p</w:t>
      </w:r>
      <w:r w:rsidR="00522ECD" w:rsidRPr="00522ECD">
        <w:t>revent</w:t>
      </w:r>
      <w:proofErr w:type="gramEnd"/>
      <w:r w:rsidR="00522ECD" w:rsidRPr="00522ECD">
        <w:t xml:space="preserve"> protein haze</w:t>
      </w:r>
      <w:r w:rsidR="00BE7925">
        <w:t>.</w:t>
      </w:r>
    </w:p>
    <w:p w:rsidR="00CD6C1E" w:rsidRPr="00522ECD" w:rsidRDefault="00CD6C1E" w:rsidP="00B64CEA">
      <w:pPr>
        <w:pStyle w:val="FSBullet2"/>
        <w:numPr>
          <w:ilvl w:val="0"/>
          <w:numId w:val="0"/>
        </w:numPr>
        <w:ind w:left="1134"/>
      </w:pPr>
    </w:p>
    <w:p w:rsidR="001C7312" w:rsidRDefault="00522ECD" w:rsidP="00522ECD">
      <w:pPr>
        <w:widowControl/>
        <w:ind w:left="567"/>
        <w:rPr>
          <w:rFonts w:eastAsia="Calibri"/>
          <w:szCs w:val="22"/>
          <w:lang w:bidi="ar-SA"/>
        </w:rPr>
      </w:pPr>
      <w:r w:rsidRPr="00522ECD">
        <w:rPr>
          <w:rFonts w:eastAsia="Calibri"/>
          <w:szCs w:val="22"/>
          <w:lang w:bidi="ar-SA"/>
        </w:rPr>
        <w:t>The recommended dose should be not greater than 100 g/</w:t>
      </w:r>
      <w:proofErr w:type="spellStart"/>
      <w:r w:rsidRPr="00522ECD">
        <w:rPr>
          <w:rFonts w:eastAsia="Calibri"/>
          <w:szCs w:val="22"/>
          <w:lang w:bidi="ar-SA"/>
        </w:rPr>
        <w:t>h</w:t>
      </w:r>
      <w:r w:rsidR="00F957FE">
        <w:rPr>
          <w:rFonts w:eastAsia="Calibri"/>
          <w:szCs w:val="22"/>
          <w:lang w:bidi="ar-SA"/>
        </w:rPr>
        <w:t>L</w:t>
      </w:r>
      <w:proofErr w:type="spellEnd"/>
      <w:r w:rsidRPr="00522ECD">
        <w:rPr>
          <w:rFonts w:eastAsia="Calibri"/>
          <w:szCs w:val="22"/>
          <w:lang w:bidi="ar-SA"/>
        </w:rPr>
        <w:t xml:space="preserve"> (1 g/</w:t>
      </w:r>
      <w:r w:rsidR="00F957FE">
        <w:rPr>
          <w:rFonts w:eastAsia="Calibri"/>
          <w:szCs w:val="22"/>
          <w:lang w:bidi="ar-SA"/>
        </w:rPr>
        <w:t>L</w:t>
      </w:r>
      <w:r w:rsidRPr="00522ECD">
        <w:rPr>
          <w:rFonts w:eastAsia="Calibri"/>
          <w:szCs w:val="22"/>
          <w:lang w:bidi="ar-SA"/>
        </w:rPr>
        <w:t xml:space="preserve">, or 1 g/kg).  </w:t>
      </w:r>
      <w:r w:rsidR="001C7312">
        <w:rPr>
          <w:rFonts w:eastAsia="Calibri"/>
          <w:szCs w:val="22"/>
          <w:lang w:bidi="ar-SA"/>
        </w:rPr>
        <w:br w:type="page"/>
      </w:r>
    </w:p>
    <w:p w:rsidR="00522ECD" w:rsidRPr="00522ECD" w:rsidRDefault="00522ECD" w:rsidP="00522ECD">
      <w:pPr>
        <w:pStyle w:val="FSBullet1"/>
      </w:pPr>
      <w:r w:rsidRPr="00522ECD">
        <w:lastRenderedPageBreak/>
        <w:t>337A – 2009 (Wines – Fining using chitosan)</w:t>
      </w:r>
    </w:p>
    <w:p w:rsidR="00522ECD" w:rsidRDefault="00522ECD" w:rsidP="00522ECD">
      <w:pPr>
        <w:ind w:left="567"/>
      </w:pPr>
      <w:r w:rsidRPr="00522ECD">
        <w:t xml:space="preserve">This </w:t>
      </w:r>
      <w:r w:rsidR="00F10FC7">
        <w:t>r</w:t>
      </w:r>
      <w:r w:rsidRPr="00522ECD">
        <w:t>esolution permits the addition of chitosan of fungal origin for the purpose of fining wines. The function is to:</w:t>
      </w:r>
    </w:p>
    <w:p w:rsidR="00CD6C1E" w:rsidRPr="00522ECD" w:rsidRDefault="00CD6C1E" w:rsidP="00522ECD">
      <w:pPr>
        <w:ind w:left="567"/>
      </w:pPr>
    </w:p>
    <w:p w:rsidR="00522ECD" w:rsidRPr="00522ECD" w:rsidRDefault="00F10FC7" w:rsidP="00522ECD">
      <w:pPr>
        <w:pStyle w:val="FSBullet2"/>
      </w:pPr>
      <w:r>
        <w:t>r</w:t>
      </w:r>
      <w:r w:rsidR="00522ECD" w:rsidRPr="00522ECD">
        <w:t>educe turbidity by precipitating particles in suspension</w:t>
      </w:r>
    </w:p>
    <w:p w:rsidR="00522ECD" w:rsidRDefault="00F10FC7" w:rsidP="00522ECD">
      <w:pPr>
        <w:pStyle w:val="FSBullet2"/>
      </w:pPr>
      <w:proofErr w:type="gramStart"/>
      <w:r>
        <w:t>p</w:t>
      </w:r>
      <w:r w:rsidR="00522ECD" w:rsidRPr="00522ECD">
        <w:t>revent</w:t>
      </w:r>
      <w:proofErr w:type="gramEnd"/>
      <w:r w:rsidR="00522ECD" w:rsidRPr="00522ECD">
        <w:t xml:space="preserve"> protein haze by partial precipitation</w:t>
      </w:r>
      <w:r w:rsidR="00BE7925">
        <w:t>.</w:t>
      </w:r>
    </w:p>
    <w:p w:rsidR="00527FE2" w:rsidRPr="00522ECD" w:rsidRDefault="00527FE2" w:rsidP="00527FE2">
      <w:pPr>
        <w:pStyle w:val="FSBullet2"/>
        <w:numPr>
          <w:ilvl w:val="0"/>
          <w:numId w:val="0"/>
        </w:numPr>
        <w:ind w:left="567"/>
      </w:pPr>
    </w:p>
    <w:p w:rsidR="00522ECD" w:rsidRPr="00522ECD" w:rsidRDefault="00522ECD" w:rsidP="00522ECD">
      <w:pPr>
        <w:widowControl/>
        <w:ind w:left="567"/>
        <w:rPr>
          <w:rFonts w:eastAsia="Calibri"/>
          <w:szCs w:val="22"/>
          <w:lang w:bidi="ar-SA"/>
        </w:rPr>
      </w:pPr>
      <w:r w:rsidRPr="00522ECD">
        <w:rPr>
          <w:rFonts w:eastAsia="Calibri"/>
          <w:szCs w:val="22"/>
          <w:lang w:bidi="ar-SA"/>
        </w:rPr>
        <w:t>The recommended dose should be not greater than 100 g/</w:t>
      </w:r>
      <w:proofErr w:type="spellStart"/>
      <w:r w:rsidRPr="00522ECD">
        <w:rPr>
          <w:rFonts w:eastAsia="Calibri"/>
          <w:szCs w:val="22"/>
          <w:lang w:bidi="ar-SA"/>
        </w:rPr>
        <w:t>h</w:t>
      </w:r>
      <w:r w:rsidR="00F957FE">
        <w:rPr>
          <w:rFonts w:eastAsia="Calibri"/>
          <w:szCs w:val="22"/>
          <w:lang w:bidi="ar-SA"/>
        </w:rPr>
        <w:t>L</w:t>
      </w:r>
      <w:proofErr w:type="spellEnd"/>
      <w:r w:rsidRPr="00522ECD">
        <w:rPr>
          <w:rFonts w:eastAsia="Calibri"/>
          <w:szCs w:val="22"/>
          <w:lang w:bidi="ar-SA"/>
        </w:rPr>
        <w:t xml:space="preserve"> (1 g/</w:t>
      </w:r>
      <w:r w:rsidR="00F957FE">
        <w:rPr>
          <w:rFonts w:eastAsia="Calibri"/>
          <w:szCs w:val="22"/>
          <w:lang w:bidi="ar-SA"/>
        </w:rPr>
        <w:t>L</w:t>
      </w:r>
      <w:r w:rsidRPr="00522ECD">
        <w:rPr>
          <w:rFonts w:eastAsia="Calibri"/>
          <w:szCs w:val="22"/>
          <w:lang w:bidi="ar-SA"/>
        </w:rPr>
        <w:t xml:space="preserve">, or 1 g/kg). </w:t>
      </w:r>
    </w:p>
    <w:p w:rsidR="00522ECD" w:rsidRPr="00522ECD" w:rsidRDefault="00522ECD" w:rsidP="00522ECD">
      <w:pPr>
        <w:widowControl/>
        <w:ind w:left="567"/>
        <w:rPr>
          <w:rFonts w:eastAsia="Calibri"/>
          <w:szCs w:val="22"/>
          <w:lang w:bidi="ar-SA"/>
        </w:rPr>
      </w:pPr>
      <w:r w:rsidRPr="00522ECD">
        <w:rPr>
          <w:rFonts w:eastAsia="Calibri"/>
          <w:szCs w:val="22"/>
          <w:lang w:bidi="ar-SA"/>
        </w:rPr>
        <w:t>Precipitates are removed by physical procedures such as filtration.</w:t>
      </w:r>
    </w:p>
    <w:p w:rsidR="00522ECD" w:rsidRPr="00522ECD" w:rsidRDefault="00522ECD" w:rsidP="00522ECD">
      <w:pPr>
        <w:ind w:left="567"/>
      </w:pPr>
    </w:p>
    <w:p w:rsidR="00522ECD" w:rsidRPr="00522ECD" w:rsidRDefault="00522ECD" w:rsidP="00522ECD">
      <w:pPr>
        <w:pStyle w:val="FSBullet1"/>
      </w:pPr>
      <w:r w:rsidRPr="00522ECD">
        <w:t>338A – 2009 (Wines – Treatment using chitosan)</w:t>
      </w:r>
    </w:p>
    <w:p w:rsidR="00522ECD" w:rsidRDefault="00522ECD" w:rsidP="00522ECD">
      <w:pPr>
        <w:ind w:left="567"/>
      </w:pPr>
      <w:r w:rsidRPr="00522ECD">
        <w:t>The function of chitosan treatment is to:</w:t>
      </w:r>
    </w:p>
    <w:p w:rsidR="00527FE2" w:rsidRPr="00522ECD" w:rsidRDefault="00527FE2" w:rsidP="00522ECD">
      <w:pPr>
        <w:ind w:left="567"/>
      </w:pPr>
    </w:p>
    <w:p w:rsidR="00522ECD" w:rsidRPr="00522ECD" w:rsidRDefault="00522ECD" w:rsidP="00C01223">
      <w:pPr>
        <w:widowControl/>
        <w:numPr>
          <w:ilvl w:val="0"/>
          <w:numId w:val="6"/>
        </w:numPr>
        <w:ind w:left="1134" w:hanging="567"/>
        <w:rPr>
          <w:rFonts w:eastAsia="Calibri"/>
          <w:szCs w:val="22"/>
          <w:lang w:bidi="ar-SA"/>
        </w:rPr>
      </w:pPr>
      <w:r w:rsidRPr="00522ECD">
        <w:rPr>
          <w:rFonts w:eastAsia="Calibri"/>
          <w:szCs w:val="22"/>
          <w:lang w:bidi="ar-SA"/>
        </w:rPr>
        <w:t>Reduce heavy metal content, notably iron, lead, cadmium and copper</w:t>
      </w:r>
    </w:p>
    <w:p w:rsidR="00522ECD" w:rsidRPr="00522ECD" w:rsidRDefault="00522ECD" w:rsidP="00C01223">
      <w:pPr>
        <w:widowControl/>
        <w:numPr>
          <w:ilvl w:val="0"/>
          <w:numId w:val="6"/>
        </w:numPr>
        <w:ind w:left="1134" w:hanging="567"/>
        <w:rPr>
          <w:rFonts w:eastAsia="Calibri"/>
          <w:szCs w:val="22"/>
          <w:lang w:bidi="ar-SA"/>
        </w:rPr>
      </w:pPr>
      <w:r w:rsidRPr="00522ECD">
        <w:rPr>
          <w:rFonts w:eastAsia="Calibri"/>
          <w:szCs w:val="22"/>
          <w:lang w:bidi="ar-SA"/>
        </w:rPr>
        <w:t>Prevent haze due to presence of iron and copper</w:t>
      </w:r>
    </w:p>
    <w:p w:rsidR="00522ECD" w:rsidRPr="00522ECD" w:rsidRDefault="00522ECD" w:rsidP="00C01223">
      <w:pPr>
        <w:widowControl/>
        <w:numPr>
          <w:ilvl w:val="0"/>
          <w:numId w:val="6"/>
        </w:numPr>
        <w:ind w:left="1134" w:hanging="567"/>
        <w:rPr>
          <w:rFonts w:eastAsia="Calibri"/>
          <w:szCs w:val="22"/>
          <w:lang w:bidi="ar-SA"/>
        </w:rPr>
      </w:pPr>
      <w:r w:rsidRPr="00522ECD">
        <w:rPr>
          <w:rFonts w:eastAsia="Calibri"/>
          <w:szCs w:val="22"/>
          <w:lang w:bidi="ar-SA"/>
        </w:rPr>
        <w:t>Reduce possible contaminants, especially ochratoxin A</w:t>
      </w:r>
    </w:p>
    <w:p w:rsidR="00522ECD" w:rsidRPr="00527FE2" w:rsidRDefault="00522ECD" w:rsidP="00C01223">
      <w:pPr>
        <w:widowControl/>
        <w:numPr>
          <w:ilvl w:val="0"/>
          <w:numId w:val="6"/>
        </w:numPr>
        <w:ind w:left="1134" w:hanging="567"/>
        <w:rPr>
          <w:rFonts w:eastAsia="Calibri"/>
          <w:szCs w:val="22"/>
          <w:lang w:bidi="ar-SA"/>
        </w:rPr>
      </w:pPr>
      <w:r w:rsidRPr="00522ECD">
        <w:rPr>
          <w:rFonts w:eastAsia="Calibri"/>
          <w:szCs w:val="22"/>
          <w:lang w:bidi="ar-SA"/>
        </w:rPr>
        <w:t xml:space="preserve">Reduce microorganism contamination, especially </w:t>
      </w:r>
      <w:r w:rsidRPr="00522ECD">
        <w:rPr>
          <w:rFonts w:eastAsia="Calibri"/>
          <w:i/>
          <w:szCs w:val="22"/>
          <w:lang w:bidi="ar-SA"/>
        </w:rPr>
        <w:t>Brettanomyces</w:t>
      </w:r>
    </w:p>
    <w:p w:rsidR="00527FE2" w:rsidRPr="00522ECD" w:rsidRDefault="00527FE2" w:rsidP="00527FE2">
      <w:pPr>
        <w:widowControl/>
        <w:ind w:left="567"/>
        <w:rPr>
          <w:rFonts w:eastAsia="Calibri"/>
          <w:szCs w:val="22"/>
          <w:lang w:bidi="ar-SA"/>
        </w:rPr>
      </w:pPr>
    </w:p>
    <w:p w:rsidR="00522ECD" w:rsidRDefault="00522ECD" w:rsidP="00522ECD">
      <w:pPr>
        <w:widowControl/>
        <w:ind w:left="567"/>
        <w:rPr>
          <w:rFonts w:eastAsia="Calibri"/>
          <w:szCs w:val="22"/>
          <w:lang w:bidi="ar-SA"/>
        </w:rPr>
      </w:pPr>
      <w:r w:rsidRPr="00522ECD">
        <w:rPr>
          <w:rFonts w:eastAsia="Calibri"/>
          <w:szCs w:val="22"/>
          <w:lang w:bidi="ar-SA"/>
        </w:rPr>
        <w:t>The maximum dose must not exceed:</w:t>
      </w:r>
    </w:p>
    <w:p w:rsidR="00527FE2" w:rsidRPr="00522ECD" w:rsidRDefault="00527FE2" w:rsidP="00522ECD">
      <w:pPr>
        <w:widowControl/>
        <w:ind w:left="567"/>
        <w:rPr>
          <w:rFonts w:eastAsia="Calibri"/>
          <w:szCs w:val="22"/>
          <w:lang w:bidi="ar-SA"/>
        </w:rPr>
      </w:pPr>
    </w:p>
    <w:p w:rsidR="00522ECD" w:rsidRPr="00522ECD" w:rsidRDefault="00522ECD" w:rsidP="00522ECD">
      <w:pPr>
        <w:pStyle w:val="FSBullet2"/>
      </w:pPr>
      <w:r w:rsidRPr="00522ECD">
        <w:t>100 g/</w:t>
      </w:r>
      <w:proofErr w:type="spellStart"/>
      <w:r w:rsidRPr="00522ECD">
        <w:t>h</w:t>
      </w:r>
      <w:r w:rsidR="00F957FE">
        <w:t>L</w:t>
      </w:r>
      <w:proofErr w:type="spellEnd"/>
      <w:r w:rsidRPr="00522ECD">
        <w:t xml:space="preserve"> (1 g/</w:t>
      </w:r>
      <w:r w:rsidR="00F957FE">
        <w:t>L</w:t>
      </w:r>
      <w:r w:rsidRPr="00522ECD">
        <w:t xml:space="preserve"> or 1 g/kg) for a) and b)</w:t>
      </w:r>
    </w:p>
    <w:p w:rsidR="00522ECD" w:rsidRPr="00522ECD" w:rsidRDefault="00522ECD" w:rsidP="00522ECD">
      <w:pPr>
        <w:pStyle w:val="FSBullet2"/>
      </w:pPr>
      <w:r w:rsidRPr="00522ECD">
        <w:t>500 g/</w:t>
      </w:r>
      <w:proofErr w:type="spellStart"/>
      <w:r w:rsidRPr="00522ECD">
        <w:t>h</w:t>
      </w:r>
      <w:r w:rsidR="00F957FE">
        <w:t>L</w:t>
      </w:r>
      <w:proofErr w:type="spellEnd"/>
      <w:r w:rsidR="00F957FE">
        <w:t xml:space="preserve"> </w:t>
      </w:r>
      <w:r w:rsidRPr="00522ECD">
        <w:t>(5 g/</w:t>
      </w:r>
      <w:r w:rsidR="00F957FE">
        <w:t>L</w:t>
      </w:r>
      <w:r w:rsidRPr="00522ECD">
        <w:t xml:space="preserve"> or 5 g/kg) for c)</w:t>
      </w:r>
    </w:p>
    <w:p w:rsidR="00522ECD" w:rsidRDefault="00522ECD" w:rsidP="00522ECD">
      <w:pPr>
        <w:pStyle w:val="FSBullet2"/>
      </w:pPr>
      <w:r w:rsidRPr="00522ECD">
        <w:t>10 g/</w:t>
      </w:r>
      <w:proofErr w:type="spellStart"/>
      <w:r w:rsidRPr="00522ECD">
        <w:t>h</w:t>
      </w:r>
      <w:r w:rsidR="00F957FE">
        <w:t>L</w:t>
      </w:r>
      <w:proofErr w:type="spellEnd"/>
      <w:r w:rsidRPr="00522ECD">
        <w:t xml:space="preserve"> (100 mg/</w:t>
      </w:r>
      <w:r w:rsidR="00F957FE">
        <w:t>L</w:t>
      </w:r>
      <w:r w:rsidRPr="00522ECD">
        <w:t xml:space="preserve"> or 100 mg/kg) for d)</w:t>
      </w:r>
      <w:r w:rsidR="00BE7925">
        <w:t>.</w:t>
      </w:r>
    </w:p>
    <w:p w:rsidR="00527FE2" w:rsidRPr="00522ECD" w:rsidRDefault="00527FE2" w:rsidP="00527FE2">
      <w:pPr>
        <w:pStyle w:val="FSBullet2"/>
        <w:numPr>
          <w:ilvl w:val="0"/>
          <w:numId w:val="0"/>
        </w:numPr>
        <w:ind w:left="567"/>
      </w:pPr>
    </w:p>
    <w:p w:rsidR="00522ECD" w:rsidRPr="00522ECD" w:rsidRDefault="00522ECD" w:rsidP="00522ECD">
      <w:pPr>
        <w:widowControl/>
        <w:ind w:left="567"/>
        <w:rPr>
          <w:rFonts w:eastAsia="Calibri"/>
          <w:szCs w:val="22"/>
          <w:lang w:bidi="ar-SA"/>
        </w:rPr>
      </w:pPr>
      <w:r w:rsidRPr="00522ECD">
        <w:rPr>
          <w:rFonts w:eastAsia="Calibri"/>
          <w:szCs w:val="22"/>
          <w:lang w:bidi="ar-SA"/>
        </w:rPr>
        <w:t>Precipitates are removed by physical procedures such as filtration.</w:t>
      </w:r>
    </w:p>
    <w:p w:rsidR="00522ECD" w:rsidRPr="00522ECD" w:rsidRDefault="00522ECD" w:rsidP="00522ECD">
      <w:pPr>
        <w:widowControl/>
        <w:ind w:left="567"/>
        <w:rPr>
          <w:rFonts w:eastAsia="Calibri"/>
          <w:szCs w:val="22"/>
          <w:lang w:bidi="ar-SA"/>
        </w:rPr>
      </w:pPr>
    </w:p>
    <w:p w:rsidR="00522ECD" w:rsidRPr="00522ECD" w:rsidRDefault="00522ECD" w:rsidP="00522ECD">
      <w:pPr>
        <w:pStyle w:val="FSBullet1"/>
      </w:pPr>
      <w:r w:rsidRPr="00522ECD">
        <w:t>339A – 2009 (Wines – Fining: Modification of the existing sheet – chitosan)</w:t>
      </w:r>
    </w:p>
    <w:p w:rsidR="00522ECD" w:rsidRPr="00522ECD" w:rsidRDefault="00522ECD" w:rsidP="00522ECD">
      <w:pPr>
        <w:ind w:left="567"/>
      </w:pPr>
      <w:r w:rsidRPr="00522ECD">
        <w:t>This updates the fining procedures in the International Code of Oenological Practices to allow chitosan to be used.</w:t>
      </w:r>
    </w:p>
    <w:p w:rsidR="00522ECD" w:rsidRPr="00522ECD" w:rsidRDefault="00522ECD" w:rsidP="00522ECD"/>
    <w:p w:rsidR="00522ECD" w:rsidRPr="00522ECD" w:rsidRDefault="00522ECD" w:rsidP="00522ECD">
      <w:r w:rsidRPr="00522ECD">
        <w:t>The OIV also has specifications for fungal chitosan in its International Oenological Codex as Resolution 368 – 2009, which is a monograph on chitosan. The OIV International Oenological Codex is a secondary source of specifications in clause 3 of Standard 1.3.4 – Identity and Purity.</w:t>
      </w:r>
    </w:p>
    <w:p w:rsidR="00522ECD" w:rsidRPr="00522ECD" w:rsidRDefault="00522ECD" w:rsidP="00522ECD"/>
    <w:p w:rsidR="00522ECD" w:rsidRPr="00522ECD" w:rsidRDefault="00522ECD" w:rsidP="00522ECD">
      <w:r w:rsidRPr="00522ECD">
        <w:t>Fungal chitosan is approved for clarification and for other treatment of wine according to the European Commission Regulation (EU) No 53/2011 (EU, 2011). The specific permissions and functions are very similar to those provided in the OIV Resolutions noted above and are provided in Appendix 13 of the Regulation.</w:t>
      </w:r>
    </w:p>
    <w:p w:rsidR="00522ECD" w:rsidRPr="00522ECD" w:rsidRDefault="00522ECD" w:rsidP="00522ECD"/>
    <w:p w:rsidR="00522ECD" w:rsidRPr="00522ECD" w:rsidRDefault="00522ECD" w:rsidP="00522ECD">
      <w:r w:rsidRPr="00522ECD">
        <w:t xml:space="preserve">Chitosan sourced from </w:t>
      </w:r>
      <w:r w:rsidRPr="00522ECD">
        <w:rPr>
          <w:i/>
        </w:rPr>
        <w:t xml:space="preserve">A. </w:t>
      </w:r>
      <w:proofErr w:type="gramStart"/>
      <w:r w:rsidRPr="00522ECD">
        <w:rPr>
          <w:i/>
        </w:rPr>
        <w:t>niger</w:t>
      </w:r>
      <w:proofErr w:type="gramEnd"/>
      <w:r w:rsidRPr="00522ECD">
        <w:t xml:space="preserve"> has been self-assessed as </w:t>
      </w:r>
      <w:r w:rsidR="00DE6DB1">
        <w:t>GRAS (</w:t>
      </w:r>
      <w:r w:rsidRPr="00522ECD">
        <w:t>generally recognized as safe</w:t>
      </w:r>
      <w:r w:rsidR="00DE6DB1">
        <w:t>)</w:t>
      </w:r>
      <w:r w:rsidRPr="00522ECD">
        <w:t xml:space="preserve"> under the </w:t>
      </w:r>
      <w:r w:rsidR="00864F73">
        <w:t>United States (</w:t>
      </w:r>
      <w:r w:rsidRPr="00522ECD">
        <w:t>US</w:t>
      </w:r>
      <w:r w:rsidR="00864F73">
        <w:t>)</w:t>
      </w:r>
      <w:r w:rsidRPr="00522ECD">
        <w:t xml:space="preserve"> Food and Drug Administration (FDA) regulations (GRAS Notice No. </w:t>
      </w:r>
      <w:proofErr w:type="gramStart"/>
      <w:r w:rsidRPr="00522ECD">
        <w:t>GRN 000397)</w:t>
      </w:r>
      <w:r w:rsidR="00EF52F3">
        <w:t xml:space="preserve"> as a processing aid for the manufacture of alcoholic beverages</w:t>
      </w:r>
      <w:r w:rsidRPr="00522ECD">
        <w:t>.</w:t>
      </w:r>
      <w:proofErr w:type="gramEnd"/>
      <w:r w:rsidRPr="00522ECD">
        <w:t xml:space="preserve"> The FDA had no objections to this GRAS notification (FDA, 2011).</w:t>
      </w:r>
    </w:p>
    <w:p w:rsidR="00522ECD" w:rsidRPr="00522ECD" w:rsidRDefault="00522ECD" w:rsidP="00522ECD"/>
    <w:p w:rsidR="00522ECD" w:rsidRPr="00522ECD" w:rsidRDefault="00522ECD" w:rsidP="00522ECD">
      <w:r w:rsidRPr="00522ECD">
        <w:t xml:space="preserve">Chitosan sourced from </w:t>
      </w:r>
      <w:r w:rsidRPr="00522ECD">
        <w:rPr>
          <w:i/>
        </w:rPr>
        <w:t xml:space="preserve">A. </w:t>
      </w:r>
      <w:proofErr w:type="gramStart"/>
      <w:r w:rsidRPr="00522ECD">
        <w:rPr>
          <w:i/>
        </w:rPr>
        <w:t>niger</w:t>
      </w:r>
      <w:proofErr w:type="gramEnd"/>
      <w:r w:rsidRPr="00522ECD">
        <w:t xml:space="preserve"> is </w:t>
      </w:r>
      <w:r w:rsidR="006438AC">
        <w:t>listed</w:t>
      </w:r>
      <w:r w:rsidRPr="00522ECD">
        <w:t xml:space="preserve"> for use for European produced wine exported to Australia under the </w:t>
      </w:r>
      <w:r w:rsidRPr="00DE6DB1">
        <w:rPr>
          <w:rFonts w:eastAsia="Calibri" w:cs="Arial"/>
          <w:i/>
          <w:szCs w:val="22"/>
          <w:lang w:val="en-US" w:bidi="ar-SA"/>
        </w:rPr>
        <w:t>Australia - European Community A</w:t>
      </w:r>
      <w:r w:rsidR="006438AC">
        <w:rPr>
          <w:rFonts w:eastAsia="Calibri" w:cs="Arial"/>
          <w:i/>
          <w:szCs w:val="22"/>
          <w:lang w:val="en-US" w:bidi="ar-SA"/>
        </w:rPr>
        <w:t xml:space="preserve">greement on Trade in Wine (2008) </w:t>
      </w:r>
      <w:r w:rsidR="006438AC">
        <w:rPr>
          <w:rFonts w:eastAsia="Calibri" w:cs="Arial"/>
          <w:szCs w:val="22"/>
          <w:lang w:val="en-US" w:bidi="ar-SA"/>
        </w:rPr>
        <w:t xml:space="preserve">in anticipation that approval for chitosan would be permitted in the Code via an application. </w:t>
      </w:r>
      <w:r w:rsidRPr="00522ECD">
        <w:t xml:space="preserve">The European Union requested the permission in November 2010 with subsequent provisional approval granted. </w:t>
      </w:r>
    </w:p>
    <w:p w:rsidR="00522ECD" w:rsidRPr="00522ECD" w:rsidRDefault="00522ECD" w:rsidP="00522ECD"/>
    <w:p w:rsidR="00522ECD" w:rsidRDefault="00522ECD" w:rsidP="00522ECD">
      <w:r w:rsidRPr="00522ECD">
        <w:t xml:space="preserve">Chitosan sourced from </w:t>
      </w:r>
      <w:r w:rsidRPr="00522ECD">
        <w:rPr>
          <w:i/>
        </w:rPr>
        <w:t xml:space="preserve">A. </w:t>
      </w:r>
      <w:proofErr w:type="gramStart"/>
      <w:r w:rsidRPr="00522ECD">
        <w:rPr>
          <w:i/>
        </w:rPr>
        <w:t>niger</w:t>
      </w:r>
      <w:proofErr w:type="gramEnd"/>
      <w:r w:rsidRPr="00522ECD">
        <w:t xml:space="preserve"> is also approved for treating wine in Argentina.</w:t>
      </w:r>
    </w:p>
    <w:p w:rsidR="00836492" w:rsidRDefault="00836492" w:rsidP="00522ECD"/>
    <w:p w:rsidR="001C7312" w:rsidRDefault="00836492" w:rsidP="001C7312">
      <w:r>
        <w:t>Chitosan is permitted i</w:t>
      </w:r>
      <w:r w:rsidR="003C70E7">
        <w:t xml:space="preserve">n dietary supplements in Europe, </w:t>
      </w:r>
      <w:r>
        <w:t>the U</w:t>
      </w:r>
      <w:r w:rsidR="00864F73">
        <w:t>S</w:t>
      </w:r>
      <w:r w:rsidR="003C70E7">
        <w:t xml:space="preserve"> and other countries</w:t>
      </w:r>
      <w:r>
        <w:t xml:space="preserve">, with daily </w:t>
      </w:r>
      <w:r w:rsidR="00F10FC7">
        <w:t xml:space="preserve">recommended </w:t>
      </w:r>
      <w:r>
        <w:t xml:space="preserve">consumption </w:t>
      </w:r>
      <w:r w:rsidR="00F10FC7">
        <w:t>of</w:t>
      </w:r>
      <w:r>
        <w:t xml:space="preserve"> 1-3 g/day/person. </w:t>
      </w:r>
      <w:r w:rsidR="001C7312">
        <w:br w:type="page"/>
      </w:r>
    </w:p>
    <w:p w:rsidR="00836492" w:rsidRPr="00522ECD" w:rsidRDefault="00836492" w:rsidP="001C7312">
      <w:r>
        <w:lastRenderedPageBreak/>
        <w:t>The European Commission Regulation (EU) No 432-2012</w:t>
      </w:r>
      <w:r>
        <w:rPr>
          <w:rStyle w:val="FootnoteReference"/>
        </w:rPr>
        <w:footnoteReference w:id="2"/>
      </w:r>
      <w:r>
        <w:t xml:space="preserve"> requires that products provide a daily intake of 3 g of chitosan before they are able to make health claims that chitosan contribute</w:t>
      </w:r>
      <w:r w:rsidR="00F10FC7">
        <w:t>s</w:t>
      </w:r>
      <w:r>
        <w:t xml:space="preserve"> to the maintenance of normal blood cholesterol levels.</w:t>
      </w:r>
      <w:r w:rsidR="00D248BE">
        <w:t xml:space="preserve"> Chitosan is a listed compl</w:t>
      </w:r>
      <w:r w:rsidR="00864F73">
        <w:t>e</w:t>
      </w:r>
      <w:r w:rsidR="00D248BE">
        <w:t>mentary medicine in Australia while it is available for purchase in New Zealand as a dietary supplement.</w:t>
      </w:r>
    </w:p>
    <w:p w:rsidR="00522ECD" w:rsidRPr="00522ECD" w:rsidRDefault="00522ECD" w:rsidP="000C7ADD">
      <w:pPr>
        <w:pStyle w:val="Heading2"/>
        <w:rPr>
          <w:u w:color="FFFF00"/>
        </w:rPr>
      </w:pPr>
      <w:bookmarkStart w:id="23" w:name="_Toc286391007"/>
      <w:bookmarkStart w:id="24" w:name="_Toc352137002"/>
      <w:bookmarkStart w:id="25" w:name="_Toc370884245"/>
      <w:bookmarkStart w:id="26" w:name="_Toc300933423"/>
      <w:bookmarkStart w:id="27" w:name="_Toc175381432"/>
      <w:r w:rsidRPr="00522ECD">
        <w:rPr>
          <w:u w:color="FFFF00"/>
        </w:rPr>
        <w:t>2.4</w:t>
      </w:r>
      <w:r w:rsidRPr="00522ECD">
        <w:rPr>
          <w:u w:color="FFFF00"/>
        </w:rPr>
        <w:tab/>
        <w:t>Reasons for accepting Application</w:t>
      </w:r>
      <w:bookmarkEnd w:id="23"/>
      <w:bookmarkEnd w:id="24"/>
      <w:bookmarkEnd w:id="25"/>
      <w:r w:rsidRPr="00522ECD">
        <w:rPr>
          <w:u w:color="FFFF00"/>
        </w:rPr>
        <w:t xml:space="preserve"> </w:t>
      </w:r>
      <w:bookmarkEnd w:id="26"/>
    </w:p>
    <w:bookmarkEnd w:id="27"/>
    <w:p w:rsidR="00522ECD" w:rsidRPr="00522ECD" w:rsidRDefault="00522ECD" w:rsidP="00522ECD">
      <w:r w:rsidRPr="00522ECD">
        <w:t>The Application was accepted for assessment because:</w:t>
      </w:r>
    </w:p>
    <w:p w:rsidR="00522ECD" w:rsidRPr="00522ECD" w:rsidRDefault="00522ECD" w:rsidP="00522ECD"/>
    <w:p w:rsidR="00522ECD" w:rsidRPr="00522ECD" w:rsidRDefault="00522ECD" w:rsidP="000258D4">
      <w:pPr>
        <w:pStyle w:val="FSBullet1"/>
      </w:pPr>
      <w:r w:rsidRPr="00522ECD">
        <w:t>it complied with the procedural requirements under subsection 22(2) of the FSANZ Act</w:t>
      </w:r>
    </w:p>
    <w:p w:rsidR="00522ECD" w:rsidRPr="00522ECD" w:rsidRDefault="00522ECD" w:rsidP="000258D4">
      <w:pPr>
        <w:pStyle w:val="FSBullet1"/>
      </w:pPr>
      <w:proofErr w:type="gramStart"/>
      <w:r w:rsidRPr="00522ECD">
        <w:t>it</w:t>
      </w:r>
      <w:proofErr w:type="gramEnd"/>
      <w:r w:rsidRPr="00522ECD">
        <w:t xml:space="preserve"> related to a matter that might be developed as a food regulatory measure.</w:t>
      </w:r>
    </w:p>
    <w:p w:rsidR="00522ECD" w:rsidRPr="00522ECD" w:rsidRDefault="00522ECD" w:rsidP="000C7ADD">
      <w:pPr>
        <w:pStyle w:val="Heading2"/>
      </w:pPr>
      <w:bookmarkStart w:id="28" w:name="_Toc352137003"/>
      <w:bookmarkStart w:id="29" w:name="_Toc370884246"/>
      <w:r w:rsidRPr="00522ECD">
        <w:t>2.5</w:t>
      </w:r>
      <w:r w:rsidRPr="00522ECD">
        <w:tab/>
        <w:t>Procedure for assessment</w:t>
      </w:r>
      <w:bookmarkEnd w:id="28"/>
      <w:bookmarkEnd w:id="29"/>
    </w:p>
    <w:p w:rsidR="00522ECD" w:rsidRPr="00522ECD" w:rsidRDefault="00522ECD" w:rsidP="00522ECD">
      <w:r w:rsidRPr="00522ECD">
        <w:t xml:space="preserve">The Application </w:t>
      </w:r>
      <w:r w:rsidR="000258D4">
        <w:t>wa</w:t>
      </w:r>
      <w:r w:rsidRPr="00522ECD">
        <w:t>s assessed under the General Procedure.</w:t>
      </w:r>
    </w:p>
    <w:p w:rsidR="00422EC9" w:rsidRDefault="00422EC9" w:rsidP="00422EC9">
      <w:pPr>
        <w:pStyle w:val="Heading2"/>
      </w:pPr>
      <w:bookmarkStart w:id="30" w:name="_Toc370884247"/>
      <w:r>
        <w:t>2.6</w:t>
      </w:r>
      <w:r>
        <w:tab/>
      </w:r>
      <w:r w:rsidRPr="00932F14">
        <w:t>Decision</w:t>
      </w:r>
      <w:bookmarkEnd w:id="30"/>
    </w:p>
    <w:p w:rsidR="00422EC9" w:rsidRPr="00152690" w:rsidRDefault="00422EC9" w:rsidP="00422EC9">
      <w:r w:rsidRPr="00152690">
        <w:t xml:space="preserve">The draft </w:t>
      </w:r>
      <w:r w:rsidR="00E30092" w:rsidRPr="00152690">
        <w:t>variation</w:t>
      </w:r>
      <w:r w:rsidR="00527FE2" w:rsidRPr="00152690">
        <w:t>s</w:t>
      </w:r>
      <w:r w:rsidR="00E30092" w:rsidRPr="00152690">
        <w:t xml:space="preserve"> </w:t>
      </w:r>
      <w:r w:rsidRPr="00152690">
        <w:t>as proposed following assessment w</w:t>
      </w:r>
      <w:r w:rsidR="00527FE2" w:rsidRPr="00152690">
        <w:t>ere</w:t>
      </w:r>
      <w:r w:rsidRPr="00152690">
        <w:t xml:space="preserve"> approved without change</w:t>
      </w:r>
      <w:r w:rsidR="00152690">
        <w:t xml:space="preserve"> (see Attachment A)</w:t>
      </w:r>
      <w:r w:rsidRPr="00152690">
        <w:t>.</w:t>
      </w:r>
      <w:r w:rsidR="000258D4" w:rsidRPr="00152690">
        <w:t xml:space="preserve"> This permits the use of chitosan sourced from </w:t>
      </w:r>
      <w:r w:rsidR="000258D4" w:rsidRPr="00152690">
        <w:rPr>
          <w:i/>
        </w:rPr>
        <w:t xml:space="preserve">A. </w:t>
      </w:r>
      <w:proofErr w:type="gramStart"/>
      <w:r w:rsidR="000258D4" w:rsidRPr="00152690">
        <w:rPr>
          <w:i/>
        </w:rPr>
        <w:t>niger</w:t>
      </w:r>
      <w:proofErr w:type="gramEnd"/>
      <w:r w:rsidR="000258D4" w:rsidRPr="00152690">
        <w:t xml:space="preserve"> as a processing aid for the production of wine, beer, cider, spirits and food grade ethanol.</w:t>
      </w:r>
    </w:p>
    <w:p w:rsidR="0012388D" w:rsidRDefault="007F7BF7" w:rsidP="00755F02">
      <w:pPr>
        <w:pStyle w:val="Heading1"/>
      </w:pPr>
      <w:bookmarkStart w:id="31" w:name="_Toc370884248"/>
      <w:bookmarkStart w:id="32" w:name="_Toc11735630"/>
      <w:bookmarkStart w:id="33" w:name="_Toc29883114"/>
      <w:bookmarkStart w:id="34" w:name="_Toc41906801"/>
      <w:bookmarkStart w:id="35" w:name="_Toc41907548"/>
      <w:bookmarkStart w:id="36" w:name="_Toc120358578"/>
      <w:bookmarkStart w:id="37" w:name="_Toc175381435"/>
      <w:bookmarkEnd w:id="2"/>
      <w:bookmarkEnd w:id="3"/>
      <w:bookmarkEnd w:id="4"/>
      <w:bookmarkEnd w:id="5"/>
      <w:bookmarkEnd w:id="6"/>
      <w:r>
        <w:t>3</w:t>
      </w:r>
      <w:r w:rsidR="00AC428E">
        <w:t>.</w:t>
      </w:r>
      <w:r w:rsidR="00AC428E">
        <w:tab/>
      </w:r>
      <w:r w:rsidR="00AF387F" w:rsidRPr="00CC560B">
        <w:t xml:space="preserve">Summary </w:t>
      </w:r>
      <w:r w:rsidR="00AF387F" w:rsidRPr="000B6AF2">
        <w:rPr>
          <w:u w:color="FFFF00"/>
        </w:rPr>
        <w:t>of</w:t>
      </w:r>
      <w:r w:rsidR="00AF387F" w:rsidRPr="00CC560B">
        <w:t xml:space="preserve"> the findings</w:t>
      </w:r>
      <w:bookmarkEnd w:id="31"/>
    </w:p>
    <w:p w:rsidR="00E80D50" w:rsidRDefault="00E80D50" w:rsidP="00E80D50">
      <w:pPr>
        <w:pStyle w:val="Heading2"/>
        <w:rPr>
          <w:rFonts w:eastAsia="Calibri"/>
          <w:lang w:eastAsia="en-AU"/>
        </w:rPr>
      </w:pPr>
      <w:bookmarkStart w:id="38" w:name="_Toc370884249"/>
      <w:bookmarkStart w:id="39" w:name="_Toc175381442"/>
      <w:r>
        <w:rPr>
          <w:rFonts w:eastAsia="Calibri"/>
          <w:lang w:eastAsia="en-AU"/>
        </w:rPr>
        <w:t>3.1</w:t>
      </w:r>
      <w:r>
        <w:rPr>
          <w:rFonts w:eastAsia="Calibri"/>
          <w:lang w:eastAsia="en-AU"/>
        </w:rPr>
        <w:tab/>
        <w:t>Risk Assessment</w:t>
      </w:r>
      <w:bookmarkEnd w:id="38"/>
    </w:p>
    <w:p w:rsidR="00527FE2" w:rsidRPr="00527FE2" w:rsidRDefault="00527FE2" w:rsidP="00527FE2">
      <w:pPr>
        <w:widowControl/>
        <w:ind w:right="-286"/>
        <w:rPr>
          <w:rFonts w:eastAsia="Calibri"/>
          <w:szCs w:val="22"/>
          <w:lang w:eastAsia="en-AU" w:bidi="ar-SA"/>
        </w:rPr>
      </w:pPr>
      <w:r w:rsidRPr="00527FE2">
        <w:rPr>
          <w:rFonts w:eastAsia="Calibri"/>
          <w:szCs w:val="22"/>
          <w:lang w:eastAsia="en-AU" w:bidi="ar-SA"/>
        </w:rPr>
        <w:t>The available data indicate</w:t>
      </w:r>
      <w:r w:rsidR="006773C3">
        <w:rPr>
          <w:rFonts w:eastAsia="Calibri"/>
          <w:szCs w:val="22"/>
          <w:lang w:eastAsia="en-AU" w:bidi="ar-SA"/>
        </w:rPr>
        <w:t>d</w:t>
      </w:r>
      <w:r w:rsidRPr="00527FE2">
        <w:rPr>
          <w:rFonts w:eastAsia="Calibri"/>
          <w:szCs w:val="22"/>
          <w:lang w:eastAsia="en-AU" w:bidi="ar-SA"/>
        </w:rPr>
        <w:t xml:space="preserve"> that fungal chitosan is an efficacious treatment of wine and alcoholic beverages as a processing aid to improve clarity and stability of the products by removing unwanted components during production</w:t>
      </w:r>
      <w:r w:rsidR="004A7F59">
        <w:rPr>
          <w:rFonts w:eastAsia="Calibri"/>
          <w:szCs w:val="22"/>
          <w:lang w:eastAsia="en-AU" w:bidi="ar-SA"/>
        </w:rPr>
        <w:t>,</w:t>
      </w:r>
      <w:r w:rsidRPr="00527FE2">
        <w:rPr>
          <w:rFonts w:eastAsia="Calibri"/>
          <w:szCs w:val="22"/>
          <w:lang w:eastAsia="en-AU" w:bidi="ar-SA"/>
        </w:rPr>
        <w:t xml:space="preserve"> and that it does not perform a technological function in the final food.</w:t>
      </w:r>
    </w:p>
    <w:p w:rsidR="00527FE2" w:rsidRPr="00527FE2" w:rsidRDefault="00527FE2" w:rsidP="00527FE2">
      <w:pPr>
        <w:widowControl/>
        <w:ind w:right="-286"/>
        <w:rPr>
          <w:rFonts w:eastAsia="Calibri"/>
          <w:szCs w:val="22"/>
          <w:lang w:eastAsia="en-AU" w:bidi="ar-SA"/>
        </w:rPr>
      </w:pPr>
    </w:p>
    <w:p w:rsidR="00527FE2" w:rsidRPr="00527FE2" w:rsidRDefault="00527FE2" w:rsidP="00527FE2">
      <w:pPr>
        <w:widowControl/>
        <w:ind w:right="-286"/>
        <w:rPr>
          <w:rFonts w:eastAsia="Calibri"/>
          <w:szCs w:val="22"/>
          <w:lang w:eastAsia="en-AU" w:bidi="ar-SA"/>
        </w:rPr>
      </w:pPr>
      <w:r w:rsidRPr="00527FE2">
        <w:rPr>
          <w:szCs w:val="22"/>
        </w:rPr>
        <w:t>A</w:t>
      </w:r>
      <w:r w:rsidRPr="00527FE2">
        <w:rPr>
          <w:rFonts w:eastAsia="Calibri"/>
          <w:szCs w:val="22"/>
          <w:lang w:eastAsia="en-AU" w:bidi="ar-SA"/>
        </w:rPr>
        <w:t>nimal toxicity studies on chitosan preparations of various molecular weights and degrees of acetylation show</w:t>
      </w:r>
      <w:r w:rsidR="00C01223">
        <w:rPr>
          <w:rFonts w:eastAsia="Calibri"/>
          <w:szCs w:val="22"/>
          <w:lang w:eastAsia="en-AU" w:bidi="ar-SA"/>
        </w:rPr>
        <w:t>ed</w:t>
      </w:r>
      <w:r w:rsidRPr="00527FE2">
        <w:rPr>
          <w:rFonts w:eastAsia="Calibri"/>
          <w:szCs w:val="22"/>
          <w:lang w:eastAsia="en-AU" w:bidi="ar-SA"/>
        </w:rPr>
        <w:t xml:space="preserve"> a consistently innocuous hazard profile. No target organ of toxicity ha</w:t>
      </w:r>
      <w:r w:rsidR="00C01223">
        <w:rPr>
          <w:rFonts w:eastAsia="Calibri"/>
          <w:szCs w:val="22"/>
          <w:lang w:eastAsia="en-AU" w:bidi="ar-SA"/>
        </w:rPr>
        <w:t>d</w:t>
      </w:r>
      <w:r w:rsidRPr="00527FE2">
        <w:rPr>
          <w:rFonts w:eastAsia="Calibri"/>
          <w:szCs w:val="22"/>
          <w:lang w:eastAsia="en-AU" w:bidi="ar-SA"/>
        </w:rPr>
        <w:t xml:space="preserve"> been identified following oral administration at high doses. A published review of human data from 13 clinical trials of up to 6 months duration found no adverse effects associated with oral chitosan (average daily dose 3.5 g) as a weight loss supplement. Because chitosan is of very low toxicity</w:t>
      </w:r>
      <w:r w:rsidR="00864F73">
        <w:rPr>
          <w:rFonts w:eastAsia="Calibri"/>
          <w:szCs w:val="22"/>
          <w:lang w:eastAsia="en-AU" w:bidi="ar-SA"/>
        </w:rPr>
        <w:t>,</w:t>
      </w:r>
      <w:r w:rsidRPr="00527FE2">
        <w:rPr>
          <w:rFonts w:eastAsia="Calibri"/>
          <w:szCs w:val="22"/>
          <w:lang w:eastAsia="en-AU" w:bidi="ar-SA"/>
        </w:rPr>
        <w:t xml:space="preserve"> an Acceptable Daily Intake (ADI) “not specified” </w:t>
      </w:r>
      <w:r w:rsidR="00A30476">
        <w:rPr>
          <w:rFonts w:eastAsia="Calibri"/>
          <w:szCs w:val="22"/>
          <w:lang w:eastAsia="en-AU" w:bidi="ar-SA"/>
        </w:rPr>
        <w:t>wa</w:t>
      </w:r>
      <w:r w:rsidRPr="00527FE2">
        <w:rPr>
          <w:rFonts w:eastAsia="Calibri"/>
          <w:szCs w:val="22"/>
          <w:lang w:eastAsia="en-AU" w:bidi="ar-SA"/>
        </w:rPr>
        <w:t>s considered appropriate.</w:t>
      </w:r>
    </w:p>
    <w:p w:rsidR="00527FE2" w:rsidRPr="00527FE2" w:rsidRDefault="00527FE2" w:rsidP="00527FE2">
      <w:pPr>
        <w:widowControl/>
        <w:ind w:right="-286"/>
        <w:rPr>
          <w:rFonts w:eastAsia="Calibri"/>
          <w:szCs w:val="22"/>
          <w:lang w:eastAsia="en-AU" w:bidi="ar-SA"/>
        </w:rPr>
      </w:pPr>
    </w:p>
    <w:p w:rsidR="00527FE2" w:rsidRPr="00527FE2" w:rsidRDefault="00527FE2" w:rsidP="00527FE2">
      <w:pPr>
        <w:widowControl/>
        <w:ind w:right="-286"/>
        <w:rPr>
          <w:rFonts w:eastAsia="Calibri"/>
          <w:szCs w:val="22"/>
          <w:lang w:eastAsia="en-AU" w:bidi="ar-SA"/>
        </w:rPr>
      </w:pPr>
      <w:r w:rsidRPr="00527FE2">
        <w:rPr>
          <w:rFonts w:eastAsia="Calibri"/>
          <w:szCs w:val="22"/>
          <w:lang w:eastAsia="en-AU" w:bidi="ar-SA"/>
        </w:rPr>
        <w:t xml:space="preserve">Information was provided indicating negligible levels of fungal chitosan in wine following processing. Negligible levels would also be expected in beer and cider, while no residual fungal chitosan would be expected in alcoholic products derived from distillation. </w:t>
      </w:r>
    </w:p>
    <w:p w:rsidR="00527FE2" w:rsidRPr="00527FE2" w:rsidRDefault="00527FE2" w:rsidP="00527FE2">
      <w:pPr>
        <w:widowControl/>
        <w:ind w:right="-286"/>
        <w:rPr>
          <w:rFonts w:eastAsia="Calibri"/>
          <w:szCs w:val="22"/>
          <w:lang w:eastAsia="en-AU" w:bidi="ar-SA"/>
        </w:rPr>
      </w:pPr>
    </w:p>
    <w:p w:rsidR="00527FE2" w:rsidRPr="00527FE2" w:rsidRDefault="00527FE2" w:rsidP="00527FE2">
      <w:pPr>
        <w:rPr>
          <w:rFonts w:eastAsia="Calibri"/>
          <w:lang w:eastAsia="en-AU" w:bidi="ar-SA"/>
        </w:rPr>
      </w:pPr>
      <w:r w:rsidRPr="00527FE2">
        <w:rPr>
          <w:rFonts w:eastAsia="Calibri"/>
          <w:szCs w:val="22"/>
          <w:lang w:eastAsia="en-AU" w:bidi="ar-SA"/>
        </w:rPr>
        <w:t xml:space="preserve">The allergenic potential of products derived using fungal chitosan as a processing aid </w:t>
      </w:r>
      <w:r w:rsidR="00C01223">
        <w:rPr>
          <w:rFonts w:eastAsia="Calibri"/>
          <w:szCs w:val="22"/>
          <w:lang w:eastAsia="en-AU" w:bidi="ar-SA"/>
        </w:rPr>
        <w:t>wa</w:t>
      </w:r>
      <w:r w:rsidRPr="00527FE2">
        <w:rPr>
          <w:rFonts w:eastAsia="Calibri"/>
          <w:szCs w:val="22"/>
          <w:lang w:eastAsia="en-AU" w:bidi="ar-SA"/>
        </w:rPr>
        <w:t xml:space="preserve">s considered to be negligible for the following reasons: </w:t>
      </w:r>
    </w:p>
    <w:p w:rsidR="00527FE2" w:rsidRPr="00527FE2" w:rsidRDefault="00527FE2" w:rsidP="00527FE2">
      <w:pPr>
        <w:rPr>
          <w:rFonts w:eastAsia="Calibri"/>
          <w:lang w:eastAsia="en-AU" w:bidi="ar-SA"/>
        </w:rPr>
      </w:pPr>
    </w:p>
    <w:p w:rsidR="00527FE2" w:rsidRPr="00527FE2" w:rsidRDefault="00F10FC7" w:rsidP="00B64CEA">
      <w:pPr>
        <w:pStyle w:val="FSBullet1"/>
        <w:rPr>
          <w:rFonts w:eastAsia="Calibri"/>
        </w:rPr>
      </w:pPr>
      <w:r>
        <w:rPr>
          <w:rFonts w:eastAsia="Calibri"/>
        </w:rPr>
        <w:t>R</w:t>
      </w:r>
      <w:r w:rsidR="00527FE2" w:rsidRPr="00527FE2">
        <w:rPr>
          <w:rFonts w:eastAsia="Calibri"/>
        </w:rPr>
        <w:t xml:space="preserve">esidual levels of </w:t>
      </w:r>
      <w:r w:rsidR="00527FE2" w:rsidRPr="00527FE2">
        <w:rPr>
          <w:rFonts w:eastAsia="Calibri"/>
          <w:i/>
        </w:rPr>
        <w:t xml:space="preserve">A. </w:t>
      </w:r>
      <w:proofErr w:type="gramStart"/>
      <w:r w:rsidR="00527FE2" w:rsidRPr="00527FE2">
        <w:rPr>
          <w:rFonts w:eastAsia="Calibri"/>
          <w:i/>
        </w:rPr>
        <w:t>niger</w:t>
      </w:r>
      <w:proofErr w:type="gramEnd"/>
      <w:r w:rsidR="00527FE2" w:rsidRPr="00527FE2">
        <w:rPr>
          <w:rFonts w:eastAsia="Calibri"/>
        </w:rPr>
        <w:t xml:space="preserve"> proteins in products derived using fungal chitosan would be expected to be extremely low</w:t>
      </w:r>
      <w:r>
        <w:rPr>
          <w:rFonts w:eastAsia="Calibri"/>
        </w:rPr>
        <w:t>.</w:t>
      </w:r>
    </w:p>
    <w:p w:rsidR="001C7312" w:rsidRDefault="001C7312" w:rsidP="00B64CEA">
      <w:pPr>
        <w:pStyle w:val="FSBullet1"/>
        <w:rPr>
          <w:rFonts w:eastAsia="Calibri"/>
          <w:i/>
        </w:rPr>
      </w:pPr>
      <w:r>
        <w:rPr>
          <w:rFonts w:eastAsia="Calibri"/>
          <w:i/>
        </w:rPr>
        <w:br w:type="page"/>
      </w:r>
    </w:p>
    <w:p w:rsidR="00527FE2" w:rsidRDefault="00527FE2" w:rsidP="00B64CEA">
      <w:pPr>
        <w:pStyle w:val="FSBullet1"/>
        <w:rPr>
          <w:rFonts w:eastAsia="Calibri"/>
        </w:rPr>
      </w:pPr>
      <w:r>
        <w:rPr>
          <w:rFonts w:eastAsia="Calibri"/>
          <w:i/>
        </w:rPr>
        <w:lastRenderedPageBreak/>
        <w:t xml:space="preserve">A. </w:t>
      </w:r>
      <w:proofErr w:type="gramStart"/>
      <w:r w:rsidRPr="00527FE2">
        <w:rPr>
          <w:rFonts w:eastAsia="Calibri"/>
          <w:i/>
        </w:rPr>
        <w:t>niger</w:t>
      </w:r>
      <w:proofErr w:type="gramEnd"/>
      <w:r w:rsidRPr="00527FE2">
        <w:rPr>
          <w:rFonts w:eastAsia="Calibri"/>
        </w:rPr>
        <w:t xml:space="preserve"> is a widely consumed organism in the diet of most individuals</w:t>
      </w:r>
      <w:r w:rsidR="006438AC">
        <w:rPr>
          <w:rFonts w:eastAsia="Calibri"/>
        </w:rPr>
        <w:t>, being a widely distributed fungal contaminant commonly detected in a range of foods</w:t>
      </w:r>
      <w:r w:rsidR="00902A0B">
        <w:rPr>
          <w:rFonts w:eastAsia="Calibri"/>
        </w:rPr>
        <w:t>,</w:t>
      </w:r>
      <w:r w:rsidRPr="00527FE2">
        <w:rPr>
          <w:rFonts w:eastAsia="Calibri"/>
        </w:rPr>
        <w:t xml:space="preserve"> and to date, there are no reports in the medical literature of allergic reactions to foods attributable to proteins derived from </w:t>
      </w:r>
      <w:r w:rsidRPr="00527FE2">
        <w:rPr>
          <w:rFonts w:eastAsia="Calibri"/>
          <w:i/>
        </w:rPr>
        <w:t>A. niger</w:t>
      </w:r>
      <w:r w:rsidRPr="00527FE2">
        <w:rPr>
          <w:rFonts w:eastAsia="Calibri"/>
        </w:rPr>
        <w:t xml:space="preserve">. </w:t>
      </w:r>
    </w:p>
    <w:p w:rsidR="001C7312" w:rsidRPr="001C7312" w:rsidRDefault="001C7312" w:rsidP="001C7312">
      <w:pPr>
        <w:rPr>
          <w:rFonts w:eastAsia="Calibri"/>
          <w:lang w:bidi="ar-SA"/>
        </w:rPr>
      </w:pPr>
    </w:p>
    <w:p w:rsidR="00527FE2" w:rsidRPr="00527FE2" w:rsidRDefault="00F10FC7" w:rsidP="00B64CEA">
      <w:pPr>
        <w:pStyle w:val="FSBullet1"/>
        <w:rPr>
          <w:rFonts w:eastAsia="Calibri"/>
        </w:rPr>
      </w:pPr>
      <w:r>
        <w:rPr>
          <w:rFonts w:eastAsia="Calibri"/>
        </w:rPr>
        <w:t>A</w:t>
      </w:r>
      <w:r w:rsidR="00527FE2" w:rsidRPr="00527FE2">
        <w:rPr>
          <w:rFonts w:eastAsia="Calibri"/>
        </w:rPr>
        <w:t xml:space="preserve"> number of approved enzyme processing aids in the Code are produced using </w:t>
      </w:r>
      <w:proofErr w:type="gramStart"/>
      <w:r w:rsidR="00527FE2" w:rsidRPr="006773C3">
        <w:rPr>
          <w:rFonts w:eastAsia="Calibri"/>
          <w:i/>
        </w:rPr>
        <w:t>A</w:t>
      </w:r>
      <w:proofErr w:type="gramEnd"/>
      <w:r w:rsidR="00527FE2" w:rsidRPr="006773C3">
        <w:rPr>
          <w:rFonts w:eastAsia="Calibri"/>
          <w:i/>
        </w:rPr>
        <w:t xml:space="preserve"> niger</w:t>
      </w:r>
      <w:r w:rsidR="00527FE2" w:rsidRPr="00527FE2">
        <w:rPr>
          <w:rFonts w:eastAsia="Calibri"/>
        </w:rPr>
        <w:t xml:space="preserve"> as a source organism</w:t>
      </w:r>
      <w:r w:rsidR="00664301">
        <w:rPr>
          <w:rFonts w:eastAsia="Calibri"/>
        </w:rPr>
        <w:t>.</w:t>
      </w:r>
    </w:p>
    <w:p w:rsidR="00527FE2" w:rsidRPr="00527FE2" w:rsidRDefault="00527FE2" w:rsidP="00527FE2">
      <w:pPr>
        <w:widowControl/>
        <w:ind w:right="-286"/>
        <w:rPr>
          <w:rFonts w:eastAsia="Calibri"/>
          <w:szCs w:val="22"/>
          <w:lang w:eastAsia="en-AU" w:bidi="ar-SA"/>
        </w:rPr>
      </w:pPr>
    </w:p>
    <w:p w:rsidR="00527FE2" w:rsidRPr="00527FE2" w:rsidRDefault="00527FE2" w:rsidP="00152690">
      <w:pPr>
        <w:keepNext/>
        <w:keepLines/>
        <w:widowControl/>
        <w:ind w:right="-284"/>
        <w:rPr>
          <w:rFonts w:eastAsia="Calibri"/>
          <w:szCs w:val="22"/>
          <w:lang w:eastAsia="en-AU" w:bidi="ar-SA"/>
        </w:rPr>
      </w:pPr>
      <w:r w:rsidRPr="00527FE2">
        <w:rPr>
          <w:rFonts w:eastAsia="Calibri"/>
          <w:szCs w:val="22"/>
          <w:lang w:eastAsia="en-AU" w:bidi="ar-SA"/>
        </w:rPr>
        <w:t>The overall conclusion of th</w:t>
      </w:r>
      <w:r w:rsidR="00C01223">
        <w:rPr>
          <w:rFonts w:eastAsia="Calibri"/>
          <w:szCs w:val="22"/>
          <w:lang w:eastAsia="en-AU" w:bidi="ar-SA"/>
        </w:rPr>
        <w:t>e</w:t>
      </w:r>
      <w:r w:rsidRPr="00527FE2">
        <w:rPr>
          <w:rFonts w:eastAsia="Calibri"/>
          <w:szCs w:val="22"/>
          <w:lang w:eastAsia="en-AU" w:bidi="ar-SA"/>
        </w:rPr>
        <w:t xml:space="preserve"> Risk and Technical Assessment </w:t>
      </w:r>
      <w:r w:rsidR="00C01223">
        <w:rPr>
          <w:rFonts w:eastAsia="Calibri"/>
          <w:szCs w:val="22"/>
          <w:lang w:eastAsia="en-AU" w:bidi="ar-SA"/>
        </w:rPr>
        <w:t>wa</w:t>
      </w:r>
      <w:r w:rsidRPr="00527FE2">
        <w:rPr>
          <w:rFonts w:eastAsia="Calibri"/>
          <w:szCs w:val="22"/>
          <w:lang w:eastAsia="en-AU" w:bidi="ar-SA"/>
        </w:rPr>
        <w:t xml:space="preserve">s that the use of fungal chitosan as a processing aid for the production of wine, beer, cider, spirits and food grade ethanol </w:t>
      </w:r>
      <w:r w:rsidR="00C01223">
        <w:rPr>
          <w:rFonts w:eastAsia="Calibri"/>
          <w:szCs w:val="22"/>
          <w:lang w:eastAsia="en-AU" w:bidi="ar-SA"/>
        </w:rPr>
        <w:t>wa</w:t>
      </w:r>
      <w:r w:rsidRPr="00527FE2">
        <w:rPr>
          <w:rFonts w:eastAsia="Calibri"/>
          <w:szCs w:val="22"/>
          <w:lang w:eastAsia="en-AU" w:bidi="ar-SA"/>
        </w:rPr>
        <w:t>s technologically justified and raise</w:t>
      </w:r>
      <w:r w:rsidR="00C01223">
        <w:rPr>
          <w:rFonts w:eastAsia="Calibri"/>
          <w:szCs w:val="22"/>
          <w:lang w:eastAsia="en-AU" w:bidi="ar-SA"/>
        </w:rPr>
        <w:t>d</w:t>
      </w:r>
      <w:r w:rsidRPr="00527FE2">
        <w:rPr>
          <w:rFonts w:eastAsia="Calibri"/>
          <w:szCs w:val="22"/>
          <w:lang w:eastAsia="en-AU" w:bidi="ar-SA"/>
        </w:rPr>
        <w:t xml:space="preserve"> no public health and safety concerns for consumers.</w:t>
      </w:r>
    </w:p>
    <w:p w:rsidR="0012388D" w:rsidRDefault="007F7BF7" w:rsidP="00527FE2">
      <w:pPr>
        <w:pStyle w:val="Heading2"/>
      </w:pPr>
      <w:bookmarkStart w:id="40" w:name="_Toc370884250"/>
      <w:r>
        <w:t>3</w:t>
      </w:r>
      <w:r w:rsidR="00AC428E">
        <w:t>.2</w:t>
      </w:r>
      <w:r w:rsidR="00AC428E">
        <w:tab/>
      </w:r>
      <w:r w:rsidR="004F69F6" w:rsidRPr="00932F14">
        <w:t xml:space="preserve">Risk </w:t>
      </w:r>
      <w:r w:rsidR="007C22CB">
        <w:t>m</w:t>
      </w:r>
      <w:r w:rsidR="004F69F6" w:rsidRPr="00932F14">
        <w:t>anagement</w:t>
      </w:r>
      <w:bookmarkEnd w:id="39"/>
      <w:bookmarkEnd w:id="40"/>
    </w:p>
    <w:p w:rsidR="00D248BE" w:rsidRDefault="00D248BE" w:rsidP="00D248BE">
      <w:bookmarkStart w:id="41" w:name="_Toc175381450"/>
      <w:r w:rsidRPr="00527FE2">
        <w:rPr>
          <w:rFonts w:eastAsia="Calibri"/>
          <w:szCs w:val="22"/>
          <w:lang w:eastAsia="en-AU" w:bidi="ar-SA"/>
        </w:rPr>
        <w:t>Fining is the act of adding a product to wine</w:t>
      </w:r>
      <w:r>
        <w:rPr>
          <w:rFonts w:eastAsia="Calibri"/>
          <w:szCs w:val="22"/>
          <w:lang w:eastAsia="en-AU" w:bidi="ar-SA"/>
        </w:rPr>
        <w:t xml:space="preserve"> (or other alcoholic beverages)</w:t>
      </w:r>
      <w:r w:rsidRPr="00527FE2">
        <w:rPr>
          <w:rFonts w:eastAsia="Calibri"/>
          <w:szCs w:val="22"/>
          <w:lang w:eastAsia="en-AU" w:bidi="ar-SA"/>
        </w:rPr>
        <w:t xml:space="preserve"> to remove suspended solids. Most of the suspended solids in wine have an electrical charge. Chitosan performs this function by carrying a positive charge and attracting particles of opposite charge, resulting in the formation of insoluble aggregates which then sink to the bottom as sediment.</w:t>
      </w:r>
      <w:r w:rsidRPr="00527FE2">
        <w:t xml:space="preserve"> </w:t>
      </w:r>
      <w:r w:rsidRPr="00527FE2">
        <w:rPr>
          <w:rFonts w:eastAsia="Calibri"/>
          <w:szCs w:val="22"/>
          <w:lang w:eastAsia="en-AU" w:bidi="ar-SA"/>
        </w:rPr>
        <w:t xml:space="preserve">The resulting sediment is removed </w:t>
      </w:r>
      <w:r>
        <w:rPr>
          <w:rFonts w:eastAsia="Calibri"/>
          <w:szCs w:val="22"/>
          <w:lang w:eastAsia="en-AU" w:bidi="ar-SA"/>
        </w:rPr>
        <w:t>using physical separation processes such as</w:t>
      </w:r>
      <w:r w:rsidRPr="00527FE2">
        <w:rPr>
          <w:rFonts w:eastAsia="Calibri"/>
          <w:szCs w:val="22"/>
          <w:lang w:eastAsia="en-AU" w:bidi="ar-SA"/>
        </w:rPr>
        <w:t xml:space="preserve"> filtration</w:t>
      </w:r>
      <w:r>
        <w:rPr>
          <w:rFonts w:eastAsia="Calibri"/>
          <w:szCs w:val="22"/>
          <w:lang w:eastAsia="en-AU" w:bidi="ar-SA"/>
        </w:rPr>
        <w:t>, centrifugation or racking</w:t>
      </w:r>
      <w:r w:rsidRPr="00527FE2">
        <w:rPr>
          <w:rFonts w:eastAsia="Calibri"/>
          <w:szCs w:val="22"/>
          <w:lang w:eastAsia="en-AU" w:bidi="ar-SA"/>
        </w:rPr>
        <w:t xml:space="preserve">. </w:t>
      </w:r>
      <w:r>
        <w:t>Therefore, there is no requirement for analytical methods to check or quantify for chitosan residues remaining in treated alcoholic beverages.</w:t>
      </w:r>
    </w:p>
    <w:p w:rsidR="00544E8B" w:rsidRDefault="00544E8B" w:rsidP="00544E8B"/>
    <w:p w:rsidR="00544E8B" w:rsidRDefault="00544E8B" w:rsidP="00544E8B">
      <w:r>
        <w:t xml:space="preserve">The chitosan </w:t>
      </w:r>
      <w:r w:rsidR="00664301">
        <w:t xml:space="preserve">in this Application </w:t>
      </w:r>
      <w:r>
        <w:t>meets the specification contained in the International Oenological Codes of the OIV specification</w:t>
      </w:r>
      <w:r w:rsidR="00D248BE">
        <w:t>, though there are a number of details in the specification which need addressing</w:t>
      </w:r>
      <w:r w:rsidR="00E43DD8">
        <w:t xml:space="preserve"> and amending in the future (as noted in section 2.1.4. of SD1)</w:t>
      </w:r>
      <w:r w:rsidR="00664301">
        <w:t xml:space="preserve">. The OIV specification </w:t>
      </w:r>
      <w:r>
        <w:t xml:space="preserve">is a secondary source of specifications in Standard 1.3.4. </w:t>
      </w:r>
      <w:r w:rsidR="007D6AE0">
        <w:t xml:space="preserve">Standard 1.3.4 requires that substances added to food, including processing aids, comply with relevant specifications as detailed in the Code. </w:t>
      </w:r>
      <w:r>
        <w:t xml:space="preserve">Therefore, no new specification was required </w:t>
      </w:r>
      <w:r w:rsidR="007D6AE0">
        <w:t>in</w:t>
      </w:r>
      <w:r>
        <w:t xml:space="preserve"> the Code.</w:t>
      </w:r>
    </w:p>
    <w:p w:rsidR="00EC4374" w:rsidRDefault="00EC4374" w:rsidP="00544E8B"/>
    <w:p w:rsidR="00EC4374" w:rsidRDefault="00EC4374" w:rsidP="00544E8B">
      <w:r>
        <w:t xml:space="preserve">Processing aids are not required to be labelled in the ingredients list of treated foods since they are used in the processing and manufacture of the products and do not have a technological function in the final food. </w:t>
      </w:r>
    </w:p>
    <w:p w:rsidR="00F10FC7" w:rsidRDefault="00F10FC7" w:rsidP="00544E8B"/>
    <w:p w:rsidR="00F10FC7" w:rsidRDefault="00F10FC7" w:rsidP="00F10FC7">
      <w:r>
        <w:t xml:space="preserve">The risk management decision was to permit the use of fungal chitosan sourced from </w:t>
      </w:r>
      <w:r w:rsidRPr="00AA40DB">
        <w:rPr>
          <w:i/>
        </w:rPr>
        <w:t xml:space="preserve">A. </w:t>
      </w:r>
      <w:proofErr w:type="gramStart"/>
      <w:r w:rsidRPr="00AA40DB">
        <w:rPr>
          <w:i/>
        </w:rPr>
        <w:t>niger</w:t>
      </w:r>
      <w:proofErr w:type="gramEnd"/>
      <w:r>
        <w:t xml:space="preserve"> as a processing aid for the production of wine, beer, cider, spirits and food grade alcohol, without making any other amendments to the Code.</w:t>
      </w:r>
    </w:p>
    <w:p w:rsidR="00DB123A" w:rsidRDefault="00DB123A" w:rsidP="00544E8B">
      <w:pPr>
        <w:pStyle w:val="Heading2"/>
      </w:pPr>
      <w:bookmarkStart w:id="42" w:name="_Toc370884251"/>
      <w:r>
        <w:t>3.</w:t>
      </w:r>
      <w:r w:rsidR="00544E8B">
        <w:t>3</w:t>
      </w:r>
      <w:r>
        <w:tab/>
      </w:r>
      <w:r w:rsidRPr="00421730">
        <w:t>Summary of submissions</w:t>
      </w:r>
      <w:bookmarkEnd w:id="42"/>
      <w:r w:rsidRPr="00421730">
        <w:t xml:space="preserve"> </w:t>
      </w:r>
    </w:p>
    <w:p w:rsidR="00DB123A" w:rsidRDefault="00DB123A" w:rsidP="00DB123A">
      <w:pPr>
        <w:rPr>
          <w:szCs w:val="22"/>
        </w:rPr>
      </w:pPr>
      <w:r>
        <w:rPr>
          <w:szCs w:val="22"/>
        </w:rPr>
        <w:t>Consultation is a key part of FSANZ’s standards development process. FSANZ acknowledges the time taken by individuals and organisations to make submissions</w:t>
      </w:r>
      <w:r>
        <w:rPr>
          <w:color w:val="FF0000"/>
          <w:szCs w:val="22"/>
        </w:rPr>
        <w:t xml:space="preserve">. </w:t>
      </w:r>
    </w:p>
    <w:p w:rsidR="00DB123A" w:rsidRDefault="00DB123A" w:rsidP="00DB123A">
      <w:pPr>
        <w:rPr>
          <w:szCs w:val="22"/>
        </w:rPr>
      </w:pPr>
    </w:p>
    <w:p w:rsidR="00DB123A" w:rsidRDefault="00DB123A" w:rsidP="00DB123A">
      <w:pPr>
        <w:rPr>
          <w:szCs w:val="22"/>
        </w:rPr>
      </w:pPr>
      <w:r>
        <w:rPr>
          <w:szCs w:val="22"/>
        </w:rPr>
        <w:t xml:space="preserve">Every submission on an application or proposal is reviewed by FSANZ staff, </w:t>
      </w:r>
      <w:proofErr w:type="gramStart"/>
      <w:r>
        <w:rPr>
          <w:szCs w:val="22"/>
        </w:rPr>
        <w:t>who</w:t>
      </w:r>
      <w:proofErr w:type="gramEnd"/>
      <w:r>
        <w:rPr>
          <w:szCs w:val="22"/>
        </w:rPr>
        <w:t xml:space="preserve"> examine the issues identified and prepare a response to those issues. </w:t>
      </w:r>
      <w:r w:rsidR="00C849D3">
        <w:rPr>
          <w:szCs w:val="22"/>
        </w:rPr>
        <w:t xml:space="preserve">All submissions </w:t>
      </w:r>
      <w:r>
        <w:rPr>
          <w:szCs w:val="22"/>
        </w:rPr>
        <w:t xml:space="preserve">are valued and all contribute to the rigour of our assessment. </w:t>
      </w:r>
    </w:p>
    <w:p w:rsidR="00DB123A" w:rsidRDefault="00DB123A" w:rsidP="00DB123A">
      <w:pPr>
        <w:rPr>
          <w:szCs w:val="22"/>
        </w:rPr>
      </w:pPr>
    </w:p>
    <w:p w:rsidR="00EC4374" w:rsidRPr="001C7312" w:rsidRDefault="00544E8B" w:rsidP="001C7312">
      <w:pPr>
        <w:autoSpaceDE w:val="0"/>
        <w:autoSpaceDN w:val="0"/>
        <w:adjustRightInd w:val="0"/>
        <w:rPr>
          <w:lang w:bidi="ar-SA"/>
        </w:rPr>
      </w:pPr>
      <w:r w:rsidRPr="00E80D50">
        <w:rPr>
          <w:rFonts w:cs="Arial"/>
          <w:szCs w:val="22"/>
          <w:lang w:eastAsia="en-GB" w:bidi="ar-SA"/>
        </w:rPr>
        <w:t xml:space="preserve">FSANZ called for public comment between </w:t>
      </w:r>
      <w:r w:rsidR="00EC4374" w:rsidRPr="00E80D50">
        <w:rPr>
          <w:rFonts w:cs="Arial"/>
          <w:szCs w:val="22"/>
          <w:lang w:eastAsia="en-GB" w:bidi="ar-SA"/>
        </w:rPr>
        <w:t>12 August 2013 and 23 September 2013</w:t>
      </w:r>
      <w:r w:rsidRPr="00E80D50">
        <w:rPr>
          <w:rFonts w:cs="Arial"/>
          <w:szCs w:val="22"/>
          <w:lang w:eastAsia="en-GB" w:bidi="ar-SA"/>
        </w:rPr>
        <w:t xml:space="preserve"> following assessment of the Application.</w:t>
      </w:r>
      <w:r w:rsidR="001C7312">
        <w:rPr>
          <w:rFonts w:cs="Arial"/>
          <w:szCs w:val="22"/>
          <w:lang w:eastAsia="en-GB" w:bidi="ar-SA"/>
        </w:rPr>
        <w:t xml:space="preserve"> </w:t>
      </w:r>
      <w:r w:rsidR="00152690" w:rsidRPr="00E80D50">
        <w:rPr>
          <w:lang w:eastAsia="en-GB" w:bidi="ar-SA"/>
        </w:rPr>
        <w:t xml:space="preserve">Four submissions were received, as well as one late submission (which raised no issues). </w:t>
      </w:r>
      <w:r w:rsidR="00E5681A" w:rsidRPr="00E80D50">
        <w:rPr>
          <w:lang w:eastAsia="en-GB" w:bidi="ar-SA"/>
        </w:rPr>
        <w:t>The four submissions were received from two jurisdictions, one food industry association and one food technology association. No submissions opposed the progression of the Application</w:t>
      </w:r>
      <w:r w:rsidR="00F10FC7" w:rsidRPr="00E80D50">
        <w:rPr>
          <w:lang w:eastAsia="en-GB" w:bidi="ar-SA"/>
        </w:rPr>
        <w:t xml:space="preserve"> and three submissions did not raise any issues.</w:t>
      </w:r>
      <w:r w:rsidR="00E5681A" w:rsidRPr="00E80D50">
        <w:rPr>
          <w:lang w:eastAsia="en-GB" w:bidi="ar-SA"/>
        </w:rPr>
        <w:t xml:space="preserve"> </w:t>
      </w:r>
      <w:r w:rsidR="00F10FC7" w:rsidRPr="00E80D50">
        <w:rPr>
          <w:lang w:eastAsia="en-GB" w:bidi="ar-SA"/>
        </w:rPr>
        <w:t>O</w:t>
      </w:r>
      <w:r w:rsidR="00E5681A" w:rsidRPr="00E80D50">
        <w:rPr>
          <w:lang w:eastAsia="en-GB" w:bidi="ar-SA"/>
        </w:rPr>
        <w:t>ne submission raised a number of issues which have been addressed in Table 1.</w:t>
      </w:r>
      <w:r w:rsidR="00B110D9" w:rsidRPr="00E80D50">
        <w:rPr>
          <w:lang w:eastAsia="en-GB" w:bidi="ar-SA"/>
        </w:rPr>
        <w:t xml:space="preserve"> </w:t>
      </w:r>
    </w:p>
    <w:p w:rsidR="00EC4374" w:rsidRDefault="00EC4374" w:rsidP="00544E8B">
      <w:pPr>
        <w:widowControl/>
        <w:autoSpaceDE w:val="0"/>
        <w:autoSpaceDN w:val="0"/>
        <w:adjustRightInd w:val="0"/>
        <w:rPr>
          <w:color w:val="FF0000"/>
          <w:lang w:bidi="ar-SA"/>
        </w:rPr>
        <w:sectPr w:rsidR="00EC4374" w:rsidSect="001C7312">
          <w:pgSz w:w="11906" w:h="16838" w:code="9"/>
          <w:pgMar w:top="1418" w:right="1418" w:bottom="1134" w:left="1418" w:header="709" w:footer="709" w:gutter="0"/>
          <w:pgNumType w:start="1"/>
          <w:cols w:space="708"/>
          <w:docGrid w:linePitch="360"/>
        </w:sectPr>
      </w:pPr>
    </w:p>
    <w:p w:rsidR="00DB123A" w:rsidRDefault="00DB123A" w:rsidP="00DB123A">
      <w:pPr>
        <w:keepNext/>
        <w:rPr>
          <w:rFonts w:cs="Arial"/>
          <w:b/>
        </w:rPr>
      </w:pPr>
      <w:r>
        <w:rPr>
          <w:rFonts w:cs="Arial"/>
          <w:b/>
        </w:rPr>
        <w:lastRenderedPageBreak/>
        <w:t>Table 1: Summary of i</w:t>
      </w:r>
      <w:r w:rsidRPr="00421730">
        <w:rPr>
          <w:rFonts w:cs="Arial"/>
          <w:b/>
        </w:rPr>
        <w:t xml:space="preserve">ssues </w:t>
      </w:r>
      <w:proofErr w:type="gramStart"/>
      <w:r w:rsidRPr="00421730">
        <w:rPr>
          <w:rFonts w:cs="Arial"/>
          <w:b/>
        </w:rPr>
        <w:t>raised</w:t>
      </w:r>
      <w:proofErr w:type="gramEnd"/>
      <w:r w:rsidRPr="00421730">
        <w:rPr>
          <w:rFonts w:cs="Arial"/>
          <w:b/>
        </w:rPr>
        <w:t xml:space="preserve"> in </w:t>
      </w:r>
      <w:r>
        <w:rPr>
          <w:rFonts w:cs="Arial"/>
          <w:b/>
        </w:rPr>
        <w:t>s</w:t>
      </w:r>
      <w:r w:rsidRPr="00421730">
        <w:rPr>
          <w:rFonts w:cs="Arial"/>
          <w:b/>
        </w:rPr>
        <w:t>ubmissions</w:t>
      </w:r>
    </w:p>
    <w:p w:rsidR="00DB123A" w:rsidRPr="00421730" w:rsidRDefault="00DB123A" w:rsidP="00DB123A">
      <w:pPr>
        <w:keepNext/>
        <w:rPr>
          <w:rFonts w:cs="Arial"/>
          <w:b/>
        </w:rPr>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084"/>
        <w:gridCol w:w="7555"/>
      </w:tblGrid>
      <w:tr w:rsidR="00DB123A" w:rsidRPr="00C849D3" w:rsidTr="001240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rsidR="00DB123A" w:rsidRPr="00C849D3" w:rsidRDefault="00DB123A" w:rsidP="006D33FF">
            <w:pPr>
              <w:keepNext/>
              <w:spacing w:after="240"/>
              <w:rPr>
                <w:color w:val="auto"/>
              </w:rPr>
            </w:pPr>
            <w:r w:rsidRPr="00C849D3">
              <w:rPr>
                <w:color w:val="auto"/>
              </w:rPr>
              <w:t>Issue</w:t>
            </w:r>
          </w:p>
        </w:tc>
        <w:tc>
          <w:tcPr>
            <w:tcW w:w="2084" w:type="dxa"/>
            <w:tcBorders>
              <w:top w:val="none" w:sz="0" w:space="0" w:color="auto"/>
              <w:left w:val="none" w:sz="0" w:space="0" w:color="auto"/>
              <w:bottom w:val="none" w:sz="0" w:space="0" w:color="auto"/>
              <w:right w:val="none" w:sz="0" w:space="0" w:color="auto"/>
            </w:tcBorders>
          </w:tcPr>
          <w:p w:rsidR="00DB123A" w:rsidRPr="00C849D3" w:rsidRDefault="00DB123A" w:rsidP="006D33FF">
            <w:pPr>
              <w:keepNext/>
              <w:spacing w:after="240"/>
              <w:cnfStyle w:val="100000000000" w:firstRow="1" w:lastRow="0" w:firstColumn="0" w:lastColumn="0" w:oddVBand="0" w:evenVBand="0" w:oddHBand="0" w:evenHBand="0" w:firstRowFirstColumn="0" w:firstRowLastColumn="0" w:lastRowFirstColumn="0" w:lastRowLastColumn="0"/>
              <w:rPr>
                <w:color w:val="auto"/>
              </w:rPr>
            </w:pPr>
            <w:r w:rsidRPr="00C849D3">
              <w:rPr>
                <w:color w:val="auto"/>
              </w:rPr>
              <w:t>Raised by</w:t>
            </w:r>
          </w:p>
        </w:tc>
        <w:tc>
          <w:tcPr>
            <w:tcW w:w="7555" w:type="dxa"/>
            <w:tcBorders>
              <w:top w:val="none" w:sz="0" w:space="0" w:color="auto"/>
              <w:left w:val="none" w:sz="0" w:space="0" w:color="auto"/>
              <w:bottom w:val="none" w:sz="0" w:space="0" w:color="auto"/>
              <w:right w:val="none" w:sz="0" w:space="0" w:color="auto"/>
            </w:tcBorders>
          </w:tcPr>
          <w:p w:rsidR="00DB123A" w:rsidRPr="00C849D3" w:rsidRDefault="00DB123A" w:rsidP="006D33FF">
            <w:pPr>
              <w:keepNext/>
              <w:spacing w:after="240"/>
              <w:cnfStyle w:val="100000000000" w:firstRow="1" w:lastRow="0" w:firstColumn="0" w:lastColumn="0" w:oddVBand="0" w:evenVBand="0" w:oddHBand="0" w:evenHBand="0" w:firstRowFirstColumn="0" w:firstRowLastColumn="0" w:lastRowFirstColumn="0" w:lastRowLastColumn="0"/>
              <w:rPr>
                <w:color w:val="auto"/>
              </w:rPr>
            </w:pPr>
            <w:r w:rsidRPr="00C849D3">
              <w:rPr>
                <w:color w:val="auto"/>
              </w:rPr>
              <w:t>FSANZ Response (including any amendments to drafting)</w:t>
            </w:r>
          </w:p>
        </w:tc>
      </w:tr>
      <w:tr w:rsidR="00DB123A" w:rsidRPr="00421730" w:rsidTr="00124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rsidR="00DB123A" w:rsidRPr="000524F0" w:rsidRDefault="00605F08" w:rsidP="006D4882">
            <w:pPr>
              <w:pStyle w:val="Table2"/>
              <w:spacing w:before="120"/>
              <w:rPr>
                <w:b w:val="0"/>
                <w:bCs/>
              </w:rPr>
            </w:pPr>
            <w:r>
              <w:t xml:space="preserve">An assumption is made that no chitosan residues will remain in alcoholic beverages so no analytical method is required. But that may not always be the case, e.g. due to production failures or processes used may not aim to remove particulates. Therefore details of a mentioned HPLC method should be provided so jurisdictions can check for suitability if chitosan residues are needed to be checked. </w:t>
            </w:r>
          </w:p>
        </w:tc>
        <w:tc>
          <w:tcPr>
            <w:tcW w:w="2084" w:type="dxa"/>
            <w:tcBorders>
              <w:left w:val="none" w:sz="0" w:space="0" w:color="auto"/>
              <w:right w:val="none" w:sz="0" w:space="0" w:color="auto"/>
            </w:tcBorders>
          </w:tcPr>
          <w:p w:rsidR="00DB123A" w:rsidRPr="00421730" w:rsidRDefault="00527454" w:rsidP="006D4882">
            <w:pPr>
              <w:pStyle w:val="Table2"/>
              <w:spacing w:before="120"/>
              <w:cnfStyle w:val="000000100000" w:firstRow="0" w:lastRow="0" w:firstColumn="0" w:lastColumn="0" w:oddVBand="0" w:evenVBand="0" w:oddHBand="1" w:evenHBand="0" w:firstRowFirstColumn="0" w:firstRowLastColumn="0" w:lastRowFirstColumn="0" w:lastRowLastColumn="0"/>
            </w:pPr>
            <w:r>
              <w:t>Department of Health, Queensland</w:t>
            </w:r>
          </w:p>
        </w:tc>
        <w:tc>
          <w:tcPr>
            <w:tcW w:w="7555" w:type="dxa"/>
            <w:tcBorders>
              <w:left w:val="none" w:sz="0" w:space="0" w:color="auto"/>
            </w:tcBorders>
          </w:tcPr>
          <w:p w:rsidR="00893AEA" w:rsidRPr="00421730" w:rsidRDefault="00893AEA" w:rsidP="00526AEC">
            <w:pPr>
              <w:pStyle w:val="Table2"/>
              <w:spacing w:before="120"/>
              <w:cnfStyle w:val="000000100000" w:firstRow="0" w:lastRow="0" w:firstColumn="0" w:lastColumn="0" w:oddVBand="0" w:evenVBand="0" w:oddHBand="1" w:evenHBand="0" w:firstRowFirstColumn="0" w:firstRowLastColumn="0" w:lastRowFirstColumn="0" w:lastRowLastColumn="0"/>
            </w:pPr>
            <w:r>
              <w:t xml:space="preserve">As </w:t>
            </w:r>
            <w:r w:rsidR="001A0427">
              <w:t xml:space="preserve">noted </w:t>
            </w:r>
            <w:r>
              <w:t xml:space="preserve">in the </w:t>
            </w:r>
            <w:r w:rsidR="00CD6C1E">
              <w:t>assessment summary</w:t>
            </w:r>
            <w:r>
              <w:t>,</w:t>
            </w:r>
            <w:r w:rsidR="005E398F">
              <w:t xml:space="preserve"> i</w:t>
            </w:r>
            <w:r w:rsidR="005E398F" w:rsidRPr="005E398F">
              <w:t xml:space="preserve">nformation was provided </w:t>
            </w:r>
            <w:r w:rsidR="005E398F">
              <w:t xml:space="preserve">in the Application </w:t>
            </w:r>
            <w:r w:rsidR="002F3508">
              <w:t>indicating</w:t>
            </w:r>
            <w:r w:rsidR="005E398F" w:rsidRPr="005E398F">
              <w:t xml:space="preserve"> negligible levels of fungal chitosan in wine following processing</w:t>
            </w:r>
            <w:r w:rsidR="005E398F">
              <w:t xml:space="preserve"> (less than 10 mg/L, the limit of detection of the analytical method used)</w:t>
            </w:r>
            <w:r w:rsidR="005E398F" w:rsidRPr="005E398F">
              <w:t xml:space="preserve">. </w:t>
            </w:r>
            <w:r w:rsidR="003D3687">
              <w:t>It was also stated that n</w:t>
            </w:r>
            <w:r w:rsidR="005E398F" w:rsidRPr="005E398F">
              <w:t>egligible levels would also be expected in beer and cider, while no residual fungal chitosan would be expected in alcoholic products derived from distillation.</w:t>
            </w:r>
            <w:r w:rsidR="005E398F">
              <w:t xml:space="preserve"> </w:t>
            </w:r>
            <w:r>
              <w:t>If residu</w:t>
            </w:r>
            <w:r w:rsidR="0080535A">
              <w:t>al</w:t>
            </w:r>
            <w:r>
              <w:t xml:space="preserve"> </w:t>
            </w:r>
            <w:r w:rsidR="0080535A">
              <w:t xml:space="preserve">chitosan </w:t>
            </w:r>
            <w:r w:rsidR="005E398F">
              <w:t xml:space="preserve">remained </w:t>
            </w:r>
            <w:r>
              <w:t xml:space="preserve">in commercial products then this </w:t>
            </w:r>
            <w:r w:rsidR="00236E6C">
              <w:t xml:space="preserve">would only </w:t>
            </w:r>
            <w:r>
              <w:t xml:space="preserve">be a </w:t>
            </w:r>
            <w:r w:rsidR="00700BA4">
              <w:t xml:space="preserve">potential </w:t>
            </w:r>
            <w:r>
              <w:t>product quality</w:t>
            </w:r>
            <w:r w:rsidR="001A0427">
              <w:t>/aesthetic</w:t>
            </w:r>
            <w:r>
              <w:t xml:space="preserve"> </w:t>
            </w:r>
            <w:r w:rsidR="00700BA4">
              <w:t>concern</w:t>
            </w:r>
            <w:r w:rsidR="0080535A">
              <w:t xml:space="preserve"> as</w:t>
            </w:r>
            <w:r>
              <w:t xml:space="preserve"> chitosan is poorly soluble </w:t>
            </w:r>
            <w:r w:rsidR="000D3773">
              <w:t xml:space="preserve">and the resulting </w:t>
            </w:r>
            <w:r>
              <w:t xml:space="preserve">haze or </w:t>
            </w:r>
            <w:r w:rsidR="00E5681A">
              <w:t xml:space="preserve">formed </w:t>
            </w:r>
            <w:r>
              <w:t xml:space="preserve">particulates </w:t>
            </w:r>
            <w:r w:rsidR="000D3773">
              <w:t xml:space="preserve">may </w:t>
            </w:r>
            <w:r>
              <w:t>be visible</w:t>
            </w:r>
            <w:r w:rsidR="00E5681A">
              <w:t xml:space="preserve"> in the commercial beverage</w:t>
            </w:r>
            <w:r>
              <w:t xml:space="preserve">. </w:t>
            </w:r>
            <w:r w:rsidR="0080535A">
              <w:t>However, a</w:t>
            </w:r>
            <w:r w:rsidR="000D3773">
              <w:t>s concluded from the risk assessment, t</w:t>
            </w:r>
            <w:r>
              <w:t xml:space="preserve">here </w:t>
            </w:r>
            <w:r w:rsidR="000D3773">
              <w:t>are</w:t>
            </w:r>
            <w:r>
              <w:t xml:space="preserve"> no public health and safety issues </w:t>
            </w:r>
            <w:r w:rsidR="000D3773">
              <w:t xml:space="preserve">associated </w:t>
            </w:r>
            <w:r>
              <w:t>wit</w:t>
            </w:r>
            <w:r w:rsidR="0080535A">
              <w:t xml:space="preserve">h </w:t>
            </w:r>
            <w:r w:rsidR="00526AEC">
              <w:t xml:space="preserve">inadvertent </w:t>
            </w:r>
            <w:r w:rsidR="0080535A">
              <w:t>ingestion</w:t>
            </w:r>
            <w:r>
              <w:t xml:space="preserve"> of residues </w:t>
            </w:r>
            <w:r w:rsidR="000D3773">
              <w:t>of chitosan.</w:t>
            </w:r>
          </w:p>
        </w:tc>
      </w:tr>
      <w:tr w:rsidR="00DB123A" w:rsidRPr="00421730" w:rsidTr="001240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rsidR="00DB123A" w:rsidRPr="000524F0" w:rsidRDefault="00614714" w:rsidP="006D4882">
            <w:pPr>
              <w:pStyle w:val="Table2"/>
              <w:spacing w:before="120"/>
              <w:rPr>
                <w:b w:val="0"/>
                <w:bCs/>
              </w:rPr>
            </w:pPr>
            <w:r>
              <w:t xml:space="preserve">More concrete evidence is requested to support the claim that residual levels of </w:t>
            </w:r>
            <w:r w:rsidRPr="00614714">
              <w:rPr>
                <w:i/>
              </w:rPr>
              <w:t>A. niger</w:t>
            </w:r>
            <w:r>
              <w:t xml:space="preserve"> in alcoholic products treated with fungal chitosan would be expected to be extremely low.</w:t>
            </w:r>
          </w:p>
        </w:tc>
        <w:tc>
          <w:tcPr>
            <w:tcW w:w="2084" w:type="dxa"/>
            <w:tcBorders>
              <w:left w:val="none" w:sz="0" w:space="0" w:color="auto"/>
              <w:right w:val="none" w:sz="0" w:space="0" w:color="auto"/>
            </w:tcBorders>
          </w:tcPr>
          <w:p w:rsidR="00DB123A" w:rsidRPr="00421730" w:rsidRDefault="00614714" w:rsidP="006D4882">
            <w:pPr>
              <w:pStyle w:val="Table2"/>
              <w:spacing w:before="120"/>
              <w:cnfStyle w:val="000000010000" w:firstRow="0" w:lastRow="0" w:firstColumn="0" w:lastColumn="0" w:oddVBand="0" w:evenVBand="0" w:oddHBand="0" w:evenHBand="1" w:firstRowFirstColumn="0" w:firstRowLastColumn="0" w:lastRowFirstColumn="0" w:lastRowLastColumn="0"/>
            </w:pPr>
            <w:r w:rsidRPr="00614714">
              <w:t>Department of Health, Queensland</w:t>
            </w:r>
          </w:p>
        </w:tc>
        <w:tc>
          <w:tcPr>
            <w:tcW w:w="7555" w:type="dxa"/>
            <w:tcBorders>
              <w:left w:val="none" w:sz="0" w:space="0" w:color="auto"/>
            </w:tcBorders>
          </w:tcPr>
          <w:p w:rsidR="00DB123A" w:rsidRPr="00421730" w:rsidRDefault="00E544DE" w:rsidP="006D4882">
            <w:pPr>
              <w:pStyle w:val="Table2"/>
              <w:spacing w:before="120"/>
              <w:cnfStyle w:val="000000010000" w:firstRow="0" w:lastRow="0" w:firstColumn="0" w:lastColumn="0" w:oddVBand="0" w:evenVBand="0" w:oddHBand="0" w:evenHBand="1" w:firstRowFirstColumn="0" w:firstRowLastColumn="0" w:lastRowFirstColumn="0" w:lastRowLastColumn="0"/>
            </w:pPr>
            <w:r>
              <w:t>As discussed in section 3.1</w:t>
            </w:r>
            <w:r w:rsidR="006A50FA">
              <w:t>,</w:t>
            </w:r>
            <w:r>
              <w:t xml:space="preserve"> added chitosan is removed from the alcoholic beverage as part of the clarification </w:t>
            </w:r>
            <w:r w:rsidR="00067D1E">
              <w:t>process to remove particulates and haze proteins</w:t>
            </w:r>
            <w:r>
              <w:t xml:space="preserve"> using techniques such as filtration</w:t>
            </w:r>
            <w:r w:rsidR="00700BA4">
              <w:t xml:space="preserve"> or centrifugation</w:t>
            </w:r>
            <w:r>
              <w:t>.</w:t>
            </w:r>
            <w:r w:rsidR="00700BA4">
              <w:t xml:space="preserve"> Additional information </w:t>
            </w:r>
            <w:r w:rsidR="00735376">
              <w:t>is provided in the response above indicating that</w:t>
            </w:r>
            <w:r w:rsidR="002F3508">
              <w:t xml:space="preserve"> negligible levels of chitosan </w:t>
            </w:r>
            <w:r w:rsidR="00735376">
              <w:t xml:space="preserve">will remain </w:t>
            </w:r>
            <w:r w:rsidR="002F3508">
              <w:t>in treated products</w:t>
            </w:r>
            <w:r w:rsidR="00700BA4">
              <w:t>.</w:t>
            </w:r>
          </w:p>
        </w:tc>
      </w:tr>
      <w:tr w:rsidR="00DB123A" w:rsidRPr="00421730" w:rsidTr="00124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rsidR="00DB123A" w:rsidRPr="000524F0" w:rsidRDefault="00824B1C" w:rsidP="00824B1C">
            <w:pPr>
              <w:pStyle w:val="Table2"/>
              <w:spacing w:before="120"/>
              <w:rPr>
                <w:b w:val="0"/>
                <w:bCs/>
              </w:rPr>
            </w:pPr>
            <w:r>
              <w:t xml:space="preserve">The </w:t>
            </w:r>
            <w:r w:rsidR="00614714">
              <w:t xml:space="preserve">negligible allergenic potential of </w:t>
            </w:r>
            <w:r w:rsidR="00614714" w:rsidRPr="00614714">
              <w:rPr>
                <w:i/>
              </w:rPr>
              <w:t>A. niger</w:t>
            </w:r>
            <w:r>
              <w:rPr>
                <w:i/>
              </w:rPr>
              <w:t xml:space="preserve"> </w:t>
            </w:r>
            <w:r w:rsidRPr="00824B1C">
              <w:t>was discussed</w:t>
            </w:r>
            <w:r w:rsidR="00614714">
              <w:t xml:space="preserve">, but the same assessment has not occurred relating to any adverse reactions to chitosan itself for some consumers. </w:t>
            </w:r>
          </w:p>
        </w:tc>
        <w:tc>
          <w:tcPr>
            <w:tcW w:w="2084" w:type="dxa"/>
            <w:tcBorders>
              <w:left w:val="none" w:sz="0" w:space="0" w:color="auto"/>
              <w:right w:val="none" w:sz="0" w:space="0" w:color="auto"/>
            </w:tcBorders>
          </w:tcPr>
          <w:p w:rsidR="00DB123A" w:rsidRPr="00421730" w:rsidRDefault="00614714" w:rsidP="006D4882">
            <w:pPr>
              <w:pStyle w:val="Table2"/>
              <w:spacing w:before="120"/>
              <w:cnfStyle w:val="000000100000" w:firstRow="0" w:lastRow="0" w:firstColumn="0" w:lastColumn="0" w:oddVBand="0" w:evenVBand="0" w:oddHBand="1" w:evenHBand="0" w:firstRowFirstColumn="0" w:firstRowLastColumn="0" w:lastRowFirstColumn="0" w:lastRowLastColumn="0"/>
            </w:pPr>
            <w:r w:rsidRPr="00614714">
              <w:t>Department of Health, Queensland</w:t>
            </w:r>
          </w:p>
        </w:tc>
        <w:tc>
          <w:tcPr>
            <w:tcW w:w="7555" w:type="dxa"/>
            <w:tcBorders>
              <w:left w:val="none" w:sz="0" w:space="0" w:color="auto"/>
            </w:tcBorders>
          </w:tcPr>
          <w:p w:rsidR="001A0427" w:rsidRDefault="006C259E" w:rsidP="006D4882">
            <w:pPr>
              <w:pStyle w:val="Table2"/>
              <w:spacing w:before="120"/>
              <w:cnfStyle w:val="000000100000" w:firstRow="0" w:lastRow="0" w:firstColumn="0" w:lastColumn="0" w:oddVBand="0" w:evenVBand="0" w:oddHBand="1" w:evenHBand="0" w:firstRowFirstColumn="0" w:firstRowLastColumn="0" w:lastRowFirstColumn="0" w:lastRowLastColumn="0"/>
            </w:pPr>
            <w:r>
              <w:t xml:space="preserve">There have been a number of </w:t>
            </w:r>
            <w:r w:rsidR="00A21B58">
              <w:t xml:space="preserve">human </w:t>
            </w:r>
            <w:r>
              <w:t xml:space="preserve">studies (provided in the Application and in the literature) on chitosan (both shellfish derived and some on fungal derived). Some of these studies have </w:t>
            </w:r>
            <w:r w:rsidR="00905CF0">
              <w:t xml:space="preserve">specifically </w:t>
            </w:r>
            <w:r>
              <w:t xml:space="preserve">investigated adverse reactions </w:t>
            </w:r>
            <w:r w:rsidR="00905CF0">
              <w:t xml:space="preserve">attributable to chitosan </w:t>
            </w:r>
            <w:r>
              <w:t>and no evidence has been found</w:t>
            </w:r>
            <w:r w:rsidR="00A21B58">
              <w:t xml:space="preserve"> for such reactions</w:t>
            </w:r>
            <w:r>
              <w:t>. Chitosan has been used for many different purposes in the pharmaceutical, medical and cosmetics industries.</w:t>
            </w:r>
            <w:r w:rsidR="00700BA4">
              <w:t xml:space="preserve"> </w:t>
            </w:r>
            <w:r w:rsidR="001A0427" w:rsidRPr="001A0427">
              <w:t>Chitosan is an approved dietary supplement in Australia, the United States and the European Union, and no adverse effects are evident even at intakes as high as several grams per day.</w:t>
            </w:r>
            <w:r w:rsidR="00E43DD8">
              <w:t xml:space="preserve"> Chitosan is not a protein and so would not elicit an allergic reaction on consumers.</w:t>
            </w:r>
          </w:p>
          <w:p w:rsidR="001A0427" w:rsidRPr="00421730" w:rsidRDefault="001A0427" w:rsidP="006D4882">
            <w:pPr>
              <w:pStyle w:val="Table2"/>
              <w:spacing w:before="120"/>
              <w:cnfStyle w:val="000000100000" w:firstRow="0" w:lastRow="0" w:firstColumn="0" w:lastColumn="0" w:oddVBand="0" w:evenVBand="0" w:oddHBand="1" w:evenHBand="0" w:firstRowFirstColumn="0" w:firstRowLastColumn="0" w:lastRowFirstColumn="0" w:lastRowLastColumn="0"/>
            </w:pPr>
          </w:p>
        </w:tc>
      </w:tr>
    </w:tbl>
    <w:p w:rsidR="00544E8B" w:rsidRDefault="00544E8B" w:rsidP="00544E8B">
      <w:pPr>
        <w:sectPr w:rsidR="00544E8B" w:rsidSect="00544E8B">
          <w:pgSz w:w="16838" w:h="11906" w:orient="landscape" w:code="9"/>
          <w:pgMar w:top="1440" w:right="1440" w:bottom="1440" w:left="1440" w:header="709" w:footer="709" w:gutter="0"/>
          <w:cols w:space="708"/>
          <w:docGrid w:linePitch="360"/>
        </w:sectPr>
      </w:pPr>
    </w:p>
    <w:p w:rsidR="00AF397D" w:rsidRPr="00932F14" w:rsidRDefault="00AF397D" w:rsidP="00AF397D">
      <w:pPr>
        <w:pStyle w:val="Heading2"/>
      </w:pPr>
      <w:bookmarkStart w:id="43" w:name="_Toc370884252"/>
      <w:r>
        <w:lastRenderedPageBreak/>
        <w:t>3.</w:t>
      </w:r>
      <w:r w:rsidR="00D067DD">
        <w:t>4</w:t>
      </w:r>
      <w:r>
        <w:tab/>
        <w:t>Risk communication</w:t>
      </w:r>
      <w:bookmarkEnd w:id="41"/>
      <w:bookmarkEnd w:id="43"/>
      <w:r>
        <w:t xml:space="preserve"> </w:t>
      </w:r>
    </w:p>
    <w:p w:rsidR="00D067DD" w:rsidRPr="004C5ADD" w:rsidRDefault="00D067DD" w:rsidP="00D067DD">
      <w:bookmarkStart w:id="44" w:name="_Toc15456903"/>
      <w:bookmarkStart w:id="45" w:name="_Toc20727764"/>
      <w:bookmarkStart w:id="46" w:name="_Toc29727729"/>
      <w:bookmarkStart w:id="47" w:name="_Toc29883126"/>
      <w:bookmarkStart w:id="48" w:name="_Toc41906813"/>
      <w:bookmarkStart w:id="49" w:name="_Toc41907560"/>
      <w:bookmarkStart w:id="50" w:name="_Toc120358594"/>
      <w:bookmarkStart w:id="51" w:name="_Toc175381453"/>
      <w:bookmarkStart w:id="52" w:name="_Toc286391012"/>
      <w:r w:rsidRPr="004C5ADD">
        <w:t xml:space="preserve">FSANZ developed and applied a basic communication strategy to this Application. All calls for submissions are notified via the FSANZ Notification Circular, media release and through FSANZ’s social media tools and </w:t>
      </w:r>
      <w:r w:rsidRPr="00B64CEA">
        <w:t>Food Standards News</w:t>
      </w:r>
      <w:r w:rsidRPr="004C5ADD">
        <w:t xml:space="preserve">. </w:t>
      </w:r>
    </w:p>
    <w:p w:rsidR="00D067DD" w:rsidRPr="004C5ADD" w:rsidRDefault="00D067DD" w:rsidP="00D067DD"/>
    <w:p w:rsidR="00D067DD" w:rsidRPr="004C5ADD" w:rsidRDefault="00D067DD" w:rsidP="00D067DD">
      <w:r w:rsidRPr="004C5ADD">
        <w:t xml:space="preserve">Subscribers and interested parties are also notified via email about the availability of reports for public comment. </w:t>
      </w:r>
    </w:p>
    <w:p w:rsidR="00D067DD" w:rsidRPr="004C5ADD" w:rsidRDefault="00D067DD" w:rsidP="00D067DD"/>
    <w:p w:rsidR="00D067DD" w:rsidRDefault="00D067DD" w:rsidP="00D067DD">
      <w:r w:rsidRPr="004C5ADD">
        <w:t>The process by which FSANZ considers standard development matters is open, accountable, consultative and transparent. Public submissions are called to obtain the views of interested parties on issues raised by the Application and the impacts of regulatory options. Documents relating to A107</w:t>
      </w:r>
      <w:r>
        <w:t>7</w:t>
      </w:r>
      <w:r w:rsidRPr="004C5ADD">
        <w:t xml:space="preserve"> are available on the website</w:t>
      </w:r>
      <w:r w:rsidR="00F44CB9">
        <w:rPr>
          <w:rStyle w:val="FootnoteReference"/>
        </w:rPr>
        <w:footnoteReference w:id="3"/>
      </w:r>
      <w:r w:rsidR="00F44CB9">
        <w:t>.</w:t>
      </w:r>
    </w:p>
    <w:p w:rsidR="00F44CB9" w:rsidRPr="004C5ADD" w:rsidRDefault="00F44CB9" w:rsidP="00D067DD"/>
    <w:p w:rsidR="00D067DD" w:rsidRPr="004C5ADD" w:rsidRDefault="00D067DD" w:rsidP="00D067DD">
      <w:r w:rsidRPr="004C5ADD">
        <w:t xml:space="preserve">The draft variations </w:t>
      </w:r>
      <w:r w:rsidR="00F44CB9">
        <w:t>were</w:t>
      </w:r>
      <w:r w:rsidRPr="004C5ADD">
        <w:t xml:space="preserve"> considered </w:t>
      </w:r>
      <w:r w:rsidR="00F44CB9">
        <w:t>and</w:t>
      </w:r>
      <w:r w:rsidRPr="004C5ADD">
        <w:t xml:space="preserve"> approv</w:t>
      </w:r>
      <w:r w:rsidR="00CD6C1E">
        <w:t>ed</w:t>
      </w:r>
      <w:r w:rsidRPr="004C5ADD">
        <w:t xml:space="preserve"> by the FSANZ Board taking into account public comments received from th</w:t>
      </w:r>
      <w:r w:rsidR="00F44CB9">
        <w:t>e</w:t>
      </w:r>
      <w:r w:rsidRPr="004C5ADD">
        <w:t xml:space="preserve"> call for submissions.</w:t>
      </w:r>
    </w:p>
    <w:p w:rsidR="00D067DD" w:rsidRPr="004C5ADD" w:rsidRDefault="00D067DD" w:rsidP="00D067DD"/>
    <w:p w:rsidR="00D067DD" w:rsidRPr="004C5ADD" w:rsidRDefault="00D067DD" w:rsidP="00D067DD">
      <w:r w:rsidRPr="004C5ADD">
        <w:t>The Applicant, individuals and organisations that ma</w:t>
      </w:r>
      <w:r w:rsidR="00F44CB9">
        <w:t>d</w:t>
      </w:r>
      <w:r w:rsidRPr="004C5ADD">
        <w:t>e submissions on this Application will be notified at each stage of the assessment.</w:t>
      </w:r>
    </w:p>
    <w:p w:rsidR="00D067DD" w:rsidRPr="004C5ADD" w:rsidRDefault="00D067DD" w:rsidP="00D067DD"/>
    <w:p w:rsidR="00D067DD" w:rsidRPr="004C5ADD" w:rsidRDefault="00CD6C1E" w:rsidP="00D067DD">
      <w:r>
        <w:t>T</w:t>
      </w:r>
      <w:r w:rsidR="00D067DD" w:rsidRPr="004C5ADD">
        <w:t>he FSANZ Board</w:t>
      </w:r>
      <w:r>
        <w:t>’s decision</w:t>
      </w:r>
      <w:r w:rsidR="00B64CEA">
        <w:t xml:space="preserve"> </w:t>
      </w:r>
      <w:r>
        <w:t xml:space="preserve">has </w:t>
      </w:r>
      <w:r w:rsidR="00F44CB9">
        <w:t>been</w:t>
      </w:r>
      <w:r w:rsidR="00D067DD" w:rsidRPr="004C5ADD">
        <w:t xml:space="preserve"> notified to the </w:t>
      </w:r>
      <w:r w:rsidR="00D067DD" w:rsidRPr="004C5ADD">
        <w:rPr>
          <w:lang w:val="en-AU"/>
        </w:rPr>
        <w:t>COAG Legislative and Governance Forum on Food Regulation (the Forum)</w:t>
      </w:r>
      <w:r w:rsidR="00D067DD" w:rsidRPr="004C5ADD">
        <w:t xml:space="preserve">. If the </w:t>
      </w:r>
      <w:r w:rsidR="00F44CB9">
        <w:t>Forum</w:t>
      </w:r>
      <w:r w:rsidR="00D067DD" w:rsidRPr="004C5ADD">
        <w:t xml:space="preserve"> </w:t>
      </w:r>
      <w:r w:rsidR="00F44CB9">
        <w:t>does</w:t>
      </w:r>
      <w:r w:rsidR="00D067DD" w:rsidRPr="004C5ADD">
        <w:t xml:space="preserve"> not request a review</w:t>
      </w:r>
      <w:r w:rsidR="00F44CB9">
        <w:t xml:space="preserve"> of the Board’s decision</w:t>
      </w:r>
      <w:r w:rsidR="00D067DD" w:rsidRPr="004C5ADD">
        <w:t xml:space="preserve">, the Applicant and stakeholders including the public will be notified of the gazettal of the variation to the Code in the national press and on the FSANZ website. </w:t>
      </w:r>
    </w:p>
    <w:p w:rsidR="00EB6590" w:rsidRPr="009E46F5" w:rsidRDefault="00850B09" w:rsidP="00422EC9">
      <w:pPr>
        <w:pStyle w:val="Heading1"/>
      </w:pPr>
      <w:bookmarkStart w:id="53" w:name="_Toc175381455"/>
      <w:bookmarkStart w:id="54" w:name="_Toc370884253"/>
      <w:bookmarkEnd w:id="44"/>
      <w:bookmarkEnd w:id="45"/>
      <w:bookmarkEnd w:id="46"/>
      <w:bookmarkEnd w:id="47"/>
      <w:bookmarkEnd w:id="48"/>
      <w:bookmarkEnd w:id="49"/>
      <w:bookmarkEnd w:id="50"/>
      <w:bookmarkEnd w:id="51"/>
      <w:bookmarkEnd w:id="32"/>
      <w:bookmarkEnd w:id="33"/>
      <w:bookmarkEnd w:id="34"/>
      <w:bookmarkEnd w:id="35"/>
      <w:bookmarkEnd w:id="36"/>
      <w:bookmarkEnd w:id="37"/>
      <w:bookmarkEnd w:id="52"/>
      <w:r>
        <w:t>4</w:t>
      </w:r>
      <w:r w:rsidR="00BD49FF">
        <w:t>.</w:t>
      </w:r>
      <w:r w:rsidR="00BD49FF">
        <w:tab/>
      </w:r>
      <w:bookmarkEnd w:id="53"/>
      <w:r w:rsidR="00780792" w:rsidRPr="009E46F5">
        <w:t xml:space="preserve">Reasons for </w:t>
      </w:r>
      <w:r w:rsidR="007C22CB">
        <w:t>d</w:t>
      </w:r>
      <w:r w:rsidR="00780792" w:rsidRPr="009E46F5">
        <w:t>ecision</w:t>
      </w:r>
      <w:bookmarkEnd w:id="54"/>
      <w:r w:rsidR="00780792" w:rsidRPr="009E46F5">
        <w:t xml:space="preserve"> </w:t>
      </w:r>
    </w:p>
    <w:p w:rsidR="00F44CB9" w:rsidRPr="00E5681A" w:rsidRDefault="00EC4374" w:rsidP="00EC4374">
      <w:r w:rsidRPr="00E5681A">
        <w:t>The draft variations to Standards 1.3.3 and 4.5.1, as proposed following assessment, were approved without change</w:t>
      </w:r>
      <w:r w:rsidR="00F44CB9" w:rsidRPr="00E5681A">
        <w:t>.</w:t>
      </w:r>
    </w:p>
    <w:p w:rsidR="00F44CB9" w:rsidRPr="00E5681A" w:rsidRDefault="00F44CB9" w:rsidP="00EC4374"/>
    <w:p w:rsidR="00EC4374" w:rsidRPr="00E5681A" w:rsidRDefault="00F44CB9" w:rsidP="00EC4374">
      <w:r w:rsidRPr="00E5681A">
        <w:t>The approval was based on</w:t>
      </w:r>
      <w:r w:rsidR="00EC4374" w:rsidRPr="00E5681A">
        <w:t xml:space="preserve"> the best available evidence that permitting the use of chitosan sourced from </w:t>
      </w:r>
      <w:r w:rsidR="00EC4374" w:rsidRPr="00E5681A">
        <w:rPr>
          <w:i/>
        </w:rPr>
        <w:t xml:space="preserve">A. </w:t>
      </w:r>
      <w:proofErr w:type="gramStart"/>
      <w:r w:rsidR="00EC4374" w:rsidRPr="00E5681A">
        <w:rPr>
          <w:i/>
        </w:rPr>
        <w:t>niger</w:t>
      </w:r>
      <w:proofErr w:type="gramEnd"/>
      <w:r w:rsidR="00EC4374" w:rsidRPr="00E5681A">
        <w:t xml:space="preserve"> as a processing aid to treat alcoholic beverages is both safe and appropriate with technological benefits from this treatment.</w:t>
      </w:r>
    </w:p>
    <w:p w:rsidR="00EC4374" w:rsidRPr="00E5681A" w:rsidRDefault="00EC4374" w:rsidP="00EC4374"/>
    <w:p w:rsidR="00EC4374" w:rsidRPr="00E5681A" w:rsidRDefault="00EC4374" w:rsidP="00EC4374">
      <w:r w:rsidRPr="00E5681A">
        <w:t xml:space="preserve">Therefore, it was appropriate to permit chitosan sourced from </w:t>
      </w:r>
      <w:r w:rsidRPr="00E5681A">
        <w:rPr>
          <w:i/>
        </w:rPr>
        <w:t>A. niger</w:t>
      </w:r>
      <w:r w:rsidRPr="00E5681A">
        <w:t xml:space="preserve"> as a processing aid in both Standard 1.3.3 to treat wine, beer, cider, spirits and food grade ethanol and Standard 4.5.1 to treat Australian produced wine.</w:t>
      </w:r>
    </w:p>
    <w:p w:rsidR="00EC4374" w:rsidRPr="00E5681A" w:rsidRDefault="00EC4374" w:rsidP="00EC4374"/>
    <w:p w:rsidR="00EC4374" w:rsidRPr="00E5681A" w:rsidRDefault="00EC4374" w:rsidP="00EC4374">
      <w:r w:rsidRPr="00E5681A">
        <w:t>The draft variations have been added into the Table to clause 14 (Permitted processing aids with miscellaneous function) in Standard 1.3.3 since the functions of chitosan are broader than simply being a clarifying, filtration or adsorbent agent (covered by the Table to clause 6 of Standard 1.3.3).</w:t>
      </w:r>
    </w:p>
    <w:p w:rsidR="007706E2" w:rsidRDefault="007706E2" w:rsidP="007706E2">
      <w:pPr>
        <w:pStyle w:val="Heading2"/>
      </w:pPr>
      <w:bookmarkStart w:id="55" w:name="_Toc370884254"/>
      <w:r>
        <w:t>4.1</w:t>
      </w:r>
      <w:r>
        <w:tab/>
        <w:t>Section 29 of the FSANZ Act matters</w:t>
      </w:r>
      <w:bookmarkEnd w:id="55"/>
    </w:p>
    <w:p w:rsidR="00850B09" w:rsidRPr="00066DE4" w:rsidRDefault="00850B09" w:rsidP="00850B09">
      <w:r w:rsidRPr="00066DE4">
        <w:t>FSANZ had regard to the following matters under section 29</w:t>
      </w:r>
      <w:r w:rsidR="00066DE4" w:rsidRPr="00066DE4">
        <w:t xml:space="preserve"> </w:t>
      </w:r>
      <w:r w:rsidRPr="00066DE4">
        <w:t>of the FSANZ Act:</w:t>
      </w:r>
    </w:p>
    <w:p w:rsidR="00850B09" w:rsidRPr="00066DE4" w:rsidRDefault="00850B09" w:rsidP="00850B09"/>
    <w:p w:rsidR="001C7312" w:rsidRDefault="007706E2" w:rsidP="00850B09">
      <w:pPr>
        <w:pStyle w:val="FSBullet1"/>
      </w:pPr>
      <w:r w:rsidRPr="00066DE4">
        <w:t>W</w:t>
      </w:r>
      <w:r w:rsidR="00850B09" w:rsidRPr="00066DE4">
        <w:t>hether costs that would arise from a food regulatory measure developed or varied as a result of the Application</w:t>
      </w:r>
      <w:r w:rsidR="00E30092" w:rsidRPr="00066DE4">
        <w:t xml:space="preserve"> outweigh</w:t>
      </w:r>
      <w:r w:rsidR="00850B09" w:rsidRPr="00066DE4">
        <w:t xml:space="preserve"> the direct and indirect benefits to the community, Government or industry that would arise from the development or variation of the food regulatory measure</w:t>
      </w:r>
      <w:r w:rsidRPr="00066DE4">
        <w:t>.</w:t>
      </w:r>
      <w:r w:rsidR="00850B09" w:rsidRPr="00066DE4">
        <w:t xml:space="preserve"> </w:t>
      </w:r>
      <w:r w:rsidR="001C7312">
        <w:br w:type="page"/>
      </w:r>
    </w:p>
    <w:p w:rsidR="00850B09" w:rsidRDefault="00F44CB9">
      <w:pPr>
        <w:pStyle w:val="FSBullet1"/>
        <w:numPr>
          <w:ilvl w:val="0"/>
          <w:numId w:val="0"/>
        </w:numPr>
        <w:rPr>
          <w:color w:val="000000" w:themeColor="text1"/>
        </w:rPr>
      </w:pPr>
      <w:r w:rsidRPr="005F1659">
        <w:rPr>
          <w:bCs/>
        </w:rPr>
        <w:lastRenderedPageBreak/>
        <w:t xml:space="preserve">The Office of Best Practice Regulation, in a letter dated 24 November 2010 (reference 12065), provided a standing exemption from the need to assess if a Regulation Impact Statement is required for applications relating to </w:t>
      </w:r>
      <w:r>
        <w:rPr>
          <w:bCs/>
        </w:rPr>
        <w:t>processing aids</w:t>
      </w:r>
      <w:r w:rsidRPr="005F1659">
        <w:rPr>
          <w:bCs/>
        </w:rPr>
        <w:t xml:space="preserve"> as they are machinery in nature</w:t>
      </w:r>
      <w:r>
        <w:rPr>
          <w:bCs/>
        </w:rPr>
        <w:t xml:space="preserve"> and the permission, if granted, is voluntary</w:t>
      </w:r>
      <w:r w:rsidRPr="005F1659">
        <w:rPr>
          <w:bCs/>
        </w:rPr>
        <w:t>.</w:t>
      </w:r>
      <w:r>
        <w:rPr>
          <w:bCs/>
        </w:rPr>
        <w:t xml:space="preserve"> However, FSANZ performed a summary cost benefit analysis. FSANZ concluded </w:t>
      </w:r>
      <w:r w:rsidR="006A50FA">
        <w:rPr>
          <w:bCs/>
        </w:rPr>
        <w:t xml:space="preserve">that </w:t>
      </w:r>
      <w:r>
        <w:rPr>
          <w:color w:val="000000" w:themeColor="text1"/>
        </w:rPr>
        <w:t xml:space="preserve">permitting chitosan sourced from </w:t>
      </w:r>
      <w:r w:rsidRPr="00570B41">
        <w:rPr>
          <w:i/>
          <w:color w:val="000000" w:themeColor="text1"/>
        </w:rPr>
        <w:t xml:space="preserve">A. </w:t>
      </w:r>
      <w:proofErr w:type="gramStart"/>
      <w:r w:rsidRPr="00570B41">
        <w:rPr>
          <w:i/>
          <w:color w:val="000000" w:themeColor="text1"/>
        </w:rPr>
        <w:t>niger</w:t>
      </w:r>
      <w:proofErr w:type="gramEnd"/>
      <w:r>
        <w:rPr>
          <w:color w:val="000000" w:themeColor="text1"/>
        </w:rPr>
        <w:t xml:space="preserve"> as a processing aid for the manufacture of various alcoholic beverages provides an overall benefit. There were no costs linked to permitting the processing aid while there were benefits to the various alcoholic industries to having an alternative processing aid to produce improved quality products at potentially lower costs of production.</w:t>
      </w:r>
    </w:p>
    <w:p w:rsidR="006A50FA" w:rsidRPr="000026B3" w:rsidRDefault="006A50FA" w:rsidP="000026B3"/>
    <w:p w:rsidR="006A50FA" w:rsidRDefault="00782F25" w:rsidP="00850B09">
      <w:pPr>
        <w:pStyle w:val="FSBullet1"/>
      </w:pPr>
      <w:r>
        <w:t>W</w:t>
      </w:r>
      <w:r w:rsidR="00E30092" w:rsidRPr="00066DE4">
        <w:t>hether</w:t>
      </w:r>
      <w:r w:rsidR="00850B09" w:rsidRPr="00066DE4">
        <w:t xml:space="preserve"> other measures </w:t>
      </w:r>
      <w:r w:rsidR="00E30092" w:rsidRPr="00066DE4">
        <w:t xml:space="preserve">(available to FSANZ or not) </w:t>
      </w:r>
      <w:r w:rsidR="00850B09" w:rsidRPr="00066DE4">
        <w:t>would</w:t>
      </w:r>
      <w:r w:rsidR="00E30092" w:rsidRPr="00066DE4">
        <w:t xml:space="preserve"> be more cost-effective than a food regulatory measure developed or varied as a result of the Application</w:t>
      </w:r>
      <w:r w:rsidR="007706E2" w:rsidRPr="00066DE4">
        <w:t xml:space="preserve">. </w:t>
      </w:r>
    </w:p>
    <w:p w:rsidR="006A50FA" w:rsidRDefault="006A50FA" w:rsidP="000026B3">
      <w:pPr>
        <w:pStyle w:val="FSBullet1"/>
        <w:numPr>
          <w:ilvl w:val="0"/>
          <w:numId w:val="0"/>
        </w:numPr>
      </w:pPr>
    </w:p>
    <w:p w:rsidR="00850B09" w:rsidRDefault="007706E2" w:rsidP="000026B3">
      <w:pPr>
        <w:pStyle w:val="FSBullet1"/>
        <w:numPr>
          <w:ilvl w:val="0"/>
          <w:numId w:val="0"/>
        </w:numPr>
      </w:pPr>
      <w:r w:rsidRPr="00066DE4">
        <w:t xml:space="preserve">There are no </w:t>
      </w:r>
      <w:r>
        <w:t>other measures which could achieve the same result other than amendments to the Code.</w:t>
      </w:r>
    </w:p>
    <w:p w:rsidR="006A50FA" w:rsidRPr="000026B3" w:rsidRDefault="006A50FA" w:rsidP="000026B3"/>
    <w:p w:rsidR="006A50FA" w:rsidRDefault="007706E2" w:rsidP="00850B09">
      <w:pPr>
        <w:pStyle w:val="FSBullet1"/>
      </w:pPr>
      <w:r>
        <w:t>A</w:t>
      </w:r>
      <w:r w:rsidR="00850B09" w:rsidRPr="007F7BF7">
        <w:t>ny relevant New Zealand standards</w:t>
      </w:r>
      <w:r>
        <w:t>.</w:t>
      </w:r>
    </w:p>
    <w:p w:rsidR="006A50FA" w:rsidRDefault="006A50FA" w:rsidP="000026B3">
      <w:pPr>
        <w:pStyle w:val="FSBullet1"/>
        <w:numPr>
          <w:ilvl w:val="0"/>
          <w:numId w:val="0"/>
        </w:numPr>
      </w:pPr>
    </w:p>
    <w:p w:rsidR="00850B09" w:rsidRDefault="007706E2" w:rsidP="000026B3">
      <w:pPr>
        <w:pStyle w:val="FSBullet1"/>
        <w:numPr>
          <w:ilvl w:val="0"/>
          <w:numId w:val="0"/>
        </w:numPr>
      </w:pPr>
      <w:r>
        <w:t>Standard 1.3.3 applies to New Zealand while Standard 4.5.1 is an Australia only standard, without a comparable New Zealand only counterpart.</w:t>
      </w:r>
    </w:p>
    <w:p w:rsidR="006A50FA" w:rsidRPr="000026B3" w:rsidRDefault="006A50FA" w:rsidP="000026B3"/>
    <w:p w:rsidR="006A50FA" w:rsidRDefault="007706E2" w:rsidP="00850B09">
      <w:pPr>
        <w:pStyle w:val="FSBullet1"/>
      </w:pPr>
      <w:r>
        <w:t>A</w:t>
      </w:r>
      <w:r w:rsidR="00850B09" w:rsidRPr="007F7BF7">
        <w:t>ny other relevant matters.</w:t>
      </w:r>
    </w:p>
    <w:p w:rsidR="006A50FA" w:rsidRDefault="006A50FA" w:rsidP="000026B3">
      <w:pPr>
        <w:pStyle w:val="FSBullet1"/>
        <w:numPr>
          <w:ilvl w:val="0"/>
          <w:numId w:val="0"/>
        </w:numPr>
      </w:pPr>
    </w:p>
    <w:p w:rsidR="00850B09" w:rsidRPr="007F7BF7" w:rsidRDefault="007706E2" w:rsidP="000026B3">
      <w:pPr>
        <w:pStyle w:val="FSBullet1"/>
        <w:numPr>
          <w:ilvl w:val="0"/>
          <w:numId w:val="0"/>
        </w:numPr>
      </w:pPr>
      <w:r>
        <w:t>None were identified. Section 18 matters are considered in section 4.2.</w:t>
      </w:r>
    </w:p>
    <w:p w:rsidR="007F7BF7" w:rsidRPr="007F7BF7" w:rsidRDefault="00422EC9" w:rsidP="00422EC9">
      <w:pPr>
        <w:pStyle w:val="Heading2"/>
      </w:pPr>
      <w:bookmarkStart w:id="56" w:name="_Toc370884255"/>
      <w:r>
        <w:t>4</w:t>
      </w:r>
      <w:r w:rsidR="00E327A6">
        <w:t>.</w:t>
      </w:r>
      <w:r w:rsidR="00A50B0E">
        <w:t>2</w:t>
      </w:r>
      <w:r w:rsidR="007F7BF7" w:rsidRPr="007F7BF7">
        <w:tab/>
        <w:t>Addressing FSANZ’s objectives for standards</w:t>
      </w:r>
      <w:r w:rsidR="00C26B3B">
        <w:t>-</w:t>
      </w:r>
      <w:r w:rsidR="007F7BF7" w:rsidRPr="007F7BF7">
        <w:t>setting</w:t>
      </w:r>
      <w:bookmarkEnd w:id="56"/>
    </w:p>
    <w:p w:rsidR="007F7BF7" w:rsidRPr="007F7BF7" w:rsidRDefault="007F7BF7" w:rsidP="007F7BF7">
      <w:r w:rsidRPr="007F7BF7">
        <w:rPr>
          <w:rFonts w:cs="Arial"/>
        </w:rPr>
        <w:t>FSANZ ha</w:t>
      </w:r>
      <w:r w:rsidR="00010B20">
        <w:rPr>
          <w:rFonts w:cs="Arial"/>
        </w:rPr>
        <w:t>d</w:t>
      </w:r>
      <w:r w:rsidRPr="007F7BF7">
        <w:rPr>
          <w:rFonts w:cs="Arial"/>
        </w:rPr>
        <w:t xml:space="preserve"> </w:t>
      </w:r>
      <w:r w:rsidRPr="007F7BF7">
        <w:t xml:space="preserve">considered the three objectives in subsection 18(1) of the FSANZ Act during the assessment of </w:t>
      </w:r>
      <w:r w:rsidRPr="00CC1FC5">
        <w:t>this Application as follows</w:t>
      </w:r>
      <w:r w:rsidRPr="007F7BF7">
        <w:t xml:space="preserve">. </w:t>
      </w:r>
    </w:p>
    <w:p w:rsidR="007F7BF7" w:rsidRPr="007F7BF7" w:rsidRDefault="00E327A6" w:rsidP="00E327A6">
      <w:pPr>
        <w:pStyle w:val="Heading3"/>
      </w:pPr>
      <w:bookmarkStart w:id="57" w:name="_Toc297029117"/>
      <w:bookmarkStart w:id="58" w:name="_Toc370884256"/>
      <w:r>
        <w:t>4.</w:t>
      </w:r>
      <w:r w:rsidR="00CC1FC5">
        <w:t>2</w:t>
      </w:r>
      <w:r w:rsidR="007F7BF7">
        <w:t>.1</w:t>
      </w:r>
      <w:r w:rsidR="007F7BF7" w:rsidRPr="007F7BF7">
        <w:tab/>
      </w:r>
      <w:r w:rsidR="007F7BF7" w:rsidRPr="007F7BF7">
        <w:tab/>
        <w:t>Protection of public health and safety</w:t>
      </w:r>
      <w:bookmarkEnd w:id="57"/>
      <w:bookmarkEnd w:id="58"/>
    </w:p>
    <w:p w:rsidR="00CC1FC5" w:rsidRPr="00D650A4" w:rsidRDefault="00CC1FC5" w:rsidP="00CC1FC5">
      <w:r w:rsidRPr="00D650A4">
        <w:t xml:space="preserve">FSANZ </w:t>
      </w:r>
      <w:r w:rsidR="00CB1CF0">
        <w:t>undertook</w:t>
      </w:r>
      <w:r w:rsidRPr="00D650A4">
        <w:t xml:space="preserve"> a safety assessment (SD1) </w:t>
      </w:r>
      <w:r w:rsidR="00010B20">
        <w:t xml:space="preserve">and concluded </w:t>
      </w:r>
      <w:r w:rsidR="006A50FA">
        <w:t xml:space="preserve">that </w:t>
      </w:r>
      <w:r w:rsidR="00010B20">
        <w:t xml:space="preserve">there </w:t>
      </w:r>
      <w:proofErr w:type="gramStart"/>
      <w:r w:rsidR="00010B20">
        <w:t xml:space="preserve">are no </w:t>
      </w:r>
      <w:r w:rsidR="00010B20" w:rsidRPr="00D650A4">
        <w:t>public health</w:t>
      </w:r>
      <w:proofErr w:type="gramEnd"/>
      <w:r w:rsidR="00010B20" w:rsidRPr="00D650A4">
        <w:t xml:space="preserve"> and safety concerns </w:t>
      </w:r>
      <w:r w:rsidR="00010B20">
        <w:t xml:space="preserve">related to </w:t>
      </w:r>
      <w:r w:rsidR="00CB1CF0">
        <w:t>consuming</w:t>
      </w:r>
      <w:r w:rsidR="00010B20">
        <w:t xml:space="preserve"> alcoholic beverages produced </w:t>
      </w:r>
      <w:r w:rsidRPr="00D650A4">
        <w:t xml:space="preserve">using </w:t>
      </w:r>
      <w:r>
        <w:t xml:space="preserve">chitosan sourced from </w:t>
      </w:r>
      <w:r w:rsidRPr="00CC1FC5">
        <w:rPr>
          <w:i/>
        </w:rPr>
        <w:t>A. niger</w:t>
      </w:r>
      <w:r>
        <w:t xml:space="preserve"> as a processing aid</w:t>
      </w:r>
      <w:r w:rsidRPr="00D650A4">
        <w:t>.</w:t>
      </w:r>
    </w:p>
    <w:p w:rsidR="007F7BF7" w:rsidRPr="007F7BF7" w:rsidRDefault="00DB123A" w:rsidP="00422EC9">
      <w:pPr>
        <w:pStyle w:val="Heading3"/>
      </w:pPr>
      <w:bookmarkStart w:id="59" w:name="_Toc370884257"/>
      <w:r>
        <w:t>4.</w:t>
      </w:r>
      <w:r w:rsidR="00CC1FC5">
        <w:t>2</w:t>
      </w:r>
      <w:r>
        <w:t>.</w:t>
      </w:r>
      <w:r w:rsidR="007F7BF7">
        <w:t>2</w:t>
      </w:r>
      <w:r w:rsidR="007F7BF7" w:rsidRPr="007F7BF7">
        <w:tab/>
        <w:t>The provision of adequate information relating to food to enable consumers to make informed choices</w:t>
      </w:r>
      <w:bookmarkEnd w:id="59"/>
    </w:p>
    <w:p w:rsidR="00CC1FC5" w:rsidRPr="00CC1FC5" w:rsidRDefault="00CC1FC5" w:rsidP="00CC1FC5">
      <w:r w:rsidRPr="00CC1FC5">
        <w:t xml:space="preserve">No issues were identified. Processing aids are not required to be labelled in the ingredients list of treated foods since they are used in the processing and manufacture of the products and do not have a technological function in the final product. For chitosan sourced from </w:t>
      </w:r>
      <w:r w:rsidRPr="00CC1FC5">
        <w:rPr>
          <w:i/>
        </w:rPr>
        <w:t xml:space="preserve">A. </w:t>
      </w:r>
      <w:proofErr w:type="gramStart"/>
      <w:r w:rsidRPr="00CC1FC5">
        <w:rPr>
          <w:i/>
        </w:rPr>
        <w:t>niger</w:t>
      </w:r>
      <w:proofErr w:type="gramEnd"/>
      <w:r w:rsidR="006A50FA">
        <w:t>,</w:t>
      </w:r>
      <w:r w:rsidRPr="00CC1FC5">
        <w:t xml:space="preserve"> there are not expected to be any residues of the processing aid remaining in the final treated alcoholic product.</w:t>
      </w:r>
    </w:p>
    <w:p w:rsidR="007F7BF7" w:rsidRPr="007F7BF7" w:rsidRDefault="0036533D" w:rsidP="00422EC9">
      <w:pPr>
        <w:pStyle w:val="Heading3"/>
      </w:pPr>
      <w:bookmarkStart w:id="60" w:name="_Toc370884258"/>
      <w:r>
        <w:t>4.</w:t>
      </w:r>
      <w:r w:rsidR="00CC1FC5">
        <w:t>2</w:t>
      </w:r>
      <w:r w:rsidR="00DB123A">
        <w:t>.</w:t>
      </w:r>
      <w:r w:rsidR="007F7BF7">
        <w:t>3</w:t>
      </w:r>
      <w:r w:rsidR="007F7BF7" w:rsidRPr="007F7BF7">
        <w:tab/>
        <w:t>The prevention of misleading or deceptive conduct</w:t>
      </w:r>
      <w:bookmarkEnd w:id="60"/>
    </w:p>
    <w:p w:rsidR="00CC1FC5" w:rsidRPr="00CC1FC5" w:rsidRDefault="00CC1FC5" w:rsidP="00CC1FC5">
      <w:r w:rsidRPr="00CC1FC5">
        <w:t>No issues were identified.</w:t>
      </w:r>
    </w:p>
    <w:p w:rsidR="007F7BF7" w:rsidRPr="007F7BF7" w:rsidRDefault="00DB123A" w:rsidP="00E327A6">
      <w:pPr>
        <w:pStyle w:val="Heading3"/>
      </w:pPr>
      <w:bookmarkStart w:id="61" w:name="_Toc370884259"/>
      <w:r>
        <w:t>4.</w:t>
      </w:r>
      <w:r w:rsidR="00CC1FC5">
        <w:t>2</w:t>
      </w:r>
      <w:r w:rsidR="00422EC9">
        <w:t>.</w:t>
      </w:r>
      <w:r>
        <w:t>4</w:t>
      </w:r>
      <w:r w:rsidR="007F7BF7" w:rsidRPr="007F7BF7">
        <w:tab/>
        <w:t>Subsection 18(2) considerations</w:t>
      </w:r>
      <w:bookmarkEnd w:id="61"/>
    </w:p>
    <w:p w:rsidR="007F7BF7" w:rsidRPr="007F7BF7" w:rsidRDefault="007F7BF7" w:rsidP="007F7BF7">
      <w:pPr>
        <w:rPr>
          <w:rFonts w:cs="Arial"/>
        </w:rPr>
      </w:pPr>
      <w:r w:rsidRPr="007F7BF7">
        <w:rPr>
          <w:rFonts w:cs="Arial"/>
        </w:rPr>
        <w:t xml:space="preserve">FSANZ also had regard to the </w:t>
      </w:r>
      <w:r w:rsidR="00010B20">
        <w:rPr>
          <w:rFonts w:cs="Arial"/>
        </w:rPr>
        <w:t>matters listed</w:t>
      </w:r>
      <w:r w:rsidRPr="007F7BF7">
        <w:rPr>
          <w:rFonts w:cs="Arial"/>
        </w:rPr>
        <w:t xml:space="preserve"> in subsection 18(2)</w:t>
      </w:r>
      <w:r w:rsidR="00694DB7">
        <w:rPr>
          <w:rFonts w:cs="Arial"/>
        </w:rPr>
        <w:t xml:space="preserve"> of the FSANZ Act</w:t>
      </w:r>
      <w:r w:rsidRPr="007F7BF7">
        <w:rPr>
          <w:rFonts w:cs="Arial"/>
        </w:rPr>
        <w:t>:</w:t>
      </w:r>
    </w:p>
    <w:p w:rsidR="00CC1FC5" w:rsidRPr="00CC1FC5" w:rsidRDefault="00CC1FC5" w:rsidP="00CC1FC5">
      <w:pPr>
        <w:rPr>
          <w:rFonts w:cs="Arial"/>
        </w:rPr>
      </w:pPr>
      <w:bookmarkStart w:id="62" w:name="_Toc11735642"/>
      <w:bookmarkStart w:id="63" w:name="_Toc29883129"/>
      <w:bookmarkStart w:id="64" w:name="_Toc41906816"/>
      <w:bookmarkStart w:id="65" w:name="_Toc41907563"/>
      <w:bookmarkStart w:id="66" w:name="_Toc120358595"/>
      <w:bookmarkStart w:id="67" w:name="_Toc175381457"/>
    </w:p>
    <w:p w:rsidR="001C7312" w:rsidRDefault="001C7312" w:rsidP="00CC1FC5">
      <w:pPr>
        <w:pStyle w:val="FSBullet1"/>
      </w:pPr>
      <w:r>
        <w:br w:type="page"/>
      </w:r>
    </w:p>
    <w:p w:rsidR="00CC1FC5" w:rsidRPr="00CC1FC5" w:rsidRDefault="00CC1FC5" w:rsidP="00CC1FC5">
      <w:pPr>
        <w:pStyle w:val="FSBullet1"/>
      </w:pPr>
      <w:r w:rsidRPr="00CC1FC5">
        <w:lastRenderedPageBreak/>
        <w:t>the need for standards to be based on risk analysis using the best available scientific evidence</w:t>
      </w:r>
    </w:p>
    <w:p w:rsidR="00CC1FC5" w:rsidRPr="00CC1FC5" w:rsidRDefault="00CC1FC5" w:rsidP="00CC1FC5">
      <w:pPr>
        <w:rPr>
          <w:lang w:bidi="ar-SA"/>
        </w:rPr>
      </w:pPr>
    </w:p>
    <w:p w:rsidR="00CC1FC5" w:rsidRPr="00CC1FC5" w:rsidRDefault="00CC1FC5" w:rsidP="000026B3">
      <w:r w:rsidRPr="00CC1FC5">
        <w:t>This Application was assessed using the best available scientific evidence. The Applicant submitted a dossier of scientific studies in support of their Application. Other resource material including published scientific literature and general technical information was also used in assessing this Application.</w:t>
      </w:r>
    </w:p>
    <w:p w:rsidR="00CC1FC5" w:rsidRPr="00CC1FC5" w:rsidRDefault="00CC1FC5" w:rsidP="00CC1FC5">
      <w:pPr>
        <w:rPr>
          <w:lang w:bidi="ar-SA"/>
        </w:rPr>
      </w:pPr>
    </w:p>
    <w:p w:rsidR="00CC1FC5" w:rsidRPr="00CC1FC5" w:rsidRDefault="00CC1FC5" w:rsidP="00CC1FC5">
      <w:pPr>
        <w:pStyle w:val="FSBullet1"/>
      </w:pPr>
      <w:r w:rsidRPr="00CC1FC5">
        <w:t>the promotion of consistency between domestic and international food standards</w:t>
      </w:r>
    </w:p>
    <w:p w:rsidR="00CC1FC5" w:rsidRPr="00CC1FC5" w:rsidRDefault="00CC1FC5" w:rsidP="00CC1FC5">
      <w:pPr>
        <w:rPr>
          <w:lang w:bidi="ar-SA"/>
        </w:rPr>
      </w:pPr>
    </w:p>
    <w:p w:rsidR="00CC1FC5" w:rsidRPr="00CC1FC5" w:rsidRDefault="00CC1FC5" w:rsidP="000026B3">
      <w:r w:rsidRPr="00CC1FC5">
        <w:t>The variation</w:t>
      </w:r>
      <w:r w:rsidR="00694DB7">
        <w:t>s</w:t>
      </w:r>
      <w:r w:rsidRPr="00CC1FC5">
        <w:t xml:space="preserve"> </w:t>
      </w:r>
      <w:r w:rsidR="00694DB7">
        <w:t>are</w:t>
      </w:r>
      <w:r w:rsidRPr="00CC1FC5">
        <w:t xml:space="preserve"> consistent with international food standards. Chitosan sourced from </w:t>
      </w:r>
      <w:r w:rsidRPr="00CC1FC5">
        <w:rPr>
          <w:i/>
        </w:rPr>
        <w:t xml:space="preserve">A. </w:t>
      </w:r>
      <w:proofErr w:type="gramStart"/>
      <w:r w:rsidRPr="00CC1FC5">
        <w:rPr>
          <w:i/>
        </w:rPr>
        <w:t>niger</w:t>
      </w:r>
      <w:proofErr w:type="gramEnd"/>
      <w:r w:rsidRPr="00CC1FC5">
        <w:t xml:space="preserve"> is approved by the OIV to treat wine. It is also permitted in Europe and Argentina for wine production. It is also considered GRAS in the United States to treat alcoholic beverages.</w:t>
      </w:r>
    </w:p>
    <w:p w:rsidR="00CC1FC5" w:rsidRPr="00CC1FC5" w:rsidRDefault="00CC1FC5" w:rsidP="00CC1FC5">
      <w:pPr>
        <w:rPr>
          <w:lang w:bidi="ar-SA"/>
        </w:rPr>
      </w:pPr>
    </w:p>
    <w:p w:rsidR="00CC1FC5" w:rsidRPr="00CC1FC5" w:rsidRDefault="00CC1FC5" w:rsidP="00CC1FC5">
      <w:pPr>
        <w:pStyle w:val="FSBullet1"/>
      </w:pPr>
      <w:r w:rsidRPr="00CC1FC5">
        <w:t>the desirability of an efficient and internationally competitive food industry</w:t>
      </w:r>
    </w:p>
    <w:p w:rsidR="00CC1FC5" w:rsidRPr="00CC1FC5" w:rsidRDefault="00CC1FC5" w:rsidP="00CC1FC5">
      <w:pPr>
        <w:rPr>
          <w:lang w:bidi="ar-SA"/>
        </w:rPr>
      </w:pPr>
    </w:p>
    <w:p w:rsidR="00CC1FC5" w:rsidRPr="00CC1FC5" w:rsidRDefault="00CC1FC5" w:rsidP="000026B3">
      <w:r w:rsidRPr="00CC1FC5">
        <w:t>The variation</w:t>
      </w:r>
      <w:r w:rsidR="00694DB7">
        <w:t>s</w:t>
      </w:r>
      <w:r w:rsidRPr="00CC1FC5">
        <w:t xml:space="preserve"> </w:t>
      </w:r>
      <w:r w:rsidR="00694DB7">
        <w:t>are</w:t>
      </w:r>
      <w:r w:rsidRPr="00CC1FC5">
        <w:t xml:space="preserve"> expected to have a positive impact on competitiveness of the alcoholic beverage industry. The use of chitosan sourced from </w:t>
      </w:r>
      <w:r w:rsidRPr="00CC1FC5">
        <w:rPr>
          <w:i/>
        </w:rPr>
        <w:t xml:space="preserve">A. </w:t>
      </w:r>
      <w:proofErr w:type="gramStart"/>
      <w:r w:rsidRPr="00CC1FC5">
        <w:rPr>
          <w:i/>
        </w:rPr>
        <w:t>niger</w:t>
      </w:r>
      <w:proofErr w:type="gramEnd"/>
      <w:r w:rsidRPr="00CC1FC5">
        <w:t xml:space="preserve"> provides alcoholic beverage manufacturers, especially wine makers, with an alternative processing aid to improve the quality of their products. </w:t>
      </w:r>
    </w:p>
    <w:p w:rsidR="00CC1FC5" w:rsidRPr="00CC1FC5" w:rsidRDefault="00CC1FC5" w:rsidP="00CC1FC5">
      <w:pPr>
        <w:ind w:left="567"/>
        <w:rPr>
          <w:lang w:bidi="ar-SA"/>
        </w:rPr>
      </w:pPr>
    </w:p>
    <w:p w:rsidR="00CC1FC5" w:rsidRPr="00CC1FC5" w:rsidRDefault="00CC1FC5" w:rsidP="00CC1FC5">
      <w:pPr>
        <w:pStyle w:val="FSBullet1"/>
      </w:pPr>
      <w:r w:rsidRPr="00CC1FC5">
        <w:t>the promotion of fair trading in food</w:t>
      </w:r>
    </w:p>
    <w:p w:rsidR="00CC1FC5" w:rsidRPr="00CC1FC5" w:rsidRDefault="00CC1FC5" w:rsidP="00CC1FC5">
      <w:pPr>
        <w:rPr>
          <w:lang w:bidi="ar-SA"/>
        </w:rPr>
      </w:pPr>
    </w:p>
    <w:p w:rsidR="00CC1FC5" w:rsidRPr="00CC1FC5" w:rsidRDefault="00CC1FC5" w:rsidP="000026B3">
      <w:pPr>
        <w:rPr>
          <w:lang w:bidi="ar-SA"/>
        </w:rPr>
      </w:pPr>
      <w:r w:rsidRPr="00CC1FC5">
        <w:rPr>
          <w:lang w:bidi="ar-SA"/>
        </w:rPr>
        <w:t>The variation</w:t>
      </w:r>
      <w:r w:rsidR="00694DB7">
        <w:rPr>
          <w:lang w:bidi="ar-SA"/>
        </w:rPr>
        <w:t>s</w:t>
      </w:r>
      <w:r w:rsidRPr="00CC1FC5">
        <w:rPr>
          <w:lang w:bidi="ar-SA"/>
        </w:rPr>
        <w:t xml:space="preserve"> will assist in promoting fair trading in food by allowing Australian and New Zealand alcoholic beverage manufacturers the same </w:t>
      </w:r>
      <w:r w:rsidR="004D79FD">
        <w:rPr>
          <w:lang w:bidi="ar-SA"/>
        </w:rPr>
        <w:t xml:space="preserve">permission </w:t>
      </w:r>
      <w:r w:rsidRPr="00CC1FC5">
        <w:rPr>
          <w:lang w:bidi="ar-SA"/>
        </w:rPr>
        <w:t xml:space="preserve">to </w:t>
      </w:r>
      <w:r w:rsidR="004D79FD">
        <w:rPr>
          <w:lang w:bidi="ar-SA"/>
        </w:rPr>
        <w:t xml:space="preserve">use </w:t>
      </w:r>
      <w:r w:rsidRPr="00CC1FC5">
        <w:rPr>
          <w:lang w:bidi="ar-SA"/>
        </w:rPr>
        <w:t xml:space="preserve">chitosan sourced from </w:t>
      </w:r>
      <w:r w:rsidRPr="00CC1FC5">
        <w:rPr>
          <w:i/>
          <w:lang w:bidi="ar-SA"/>
        </w:rPr>
        <w:t xml:space="preserve">A. </w:t>
      </w:r>
      <w:proofErr w:type="gramStart"/>
      <w:r w:rsidRPr="00CC1FC5">
        <w:rPr>
          <w:i/>
          <w:lang w:bidi="ar-SA"/>
        </w:rPr>
        <w:t>niger</w:t>
      </w:r>
      <w:proofErr w:type="gramEnd"/>
      <w:r w:rsidRPr="00CC1FC5">
        <w:rPr>
          <w:lang w:bidi="ar-SA"/>
        </w:rPr>
        <w:t xml:space="preserve"> that their international competitors currently have.</w:t>
      </w:r>
    </w:p>
    <w:p w:rsidR="00CC1FC5" w:rsidRPr="00CC1FC5" w:rsidRDefault="00CC1FC5" w:rsidP="00CC1FC5">
      <w:pPr>
        <w:rPr>
          <w:lang w:bidi="ar-SA"/>
        </w:rPr>
      </w:pPr>
    </w:p>
    <w:p w:rsidR="00CC1FC5" w:rsidRPr="00CC1FC5" w:rsidRDefault="00CC1FC5" w:rsidP="00CC1FC5">
      <w:pPr>
        <w:pStyle w:val="FSBullet1"/>
      </w:pPr>
      <w:proofErr w:type="gramStart"/>
      <w:r w:rsidRPr="00CC1FC5">
        <w:t>any</w:t>
      </w:r>
      <w:proofErr w:type="gramEnd"/>
      <w:r w:rsidRPr="00CC1FC5">
        <w:t xml:space="preserve"> written policy guidelines formulated by the Ministerial Council</w:t>
      </w:r>
      <w:r w:rsidRPr="00CC1FC5">
        <w:rPr>
          <w:vertAlign w:val="superscript"/>
        </w:rPr>
        <w:footnoteReference w:id="4"/>
      </w:r>
      <w:r w:rsidRPr="00CC1FC5">
        <w:t>.</w:t>
      </w:r>
    </w:p>
    <w:p w:rsidR="00CC1FC5" w:rsidRPr="00CC1FC5" w:rsidRDefault="00CC1FC5" w:rsidP="00CC1FC5">
      <w:pPr>
        <w:rPr>
          <w:lang w:bidi="ar-SA"/>
        </w:rPr>
      </w:pPr>
    </w:p>
    <w:p w:rsidR="00CC1FC5" w:rsidRDefault="00CC1FC5" w:rsidP="000026B3">
      <w:pPr>
        <w:rPr>
          <w:lang w:bidi="ar-SA"/>
        </w:rPr>
      </w:pPr>
      <w:r w:rsidRPr="00CC1FC5">
        <w:rPr>
          <w:lang w:bidi="ar-SA"/>
        </w:rPr>
        <w:t xml:space="preserve">The </w:t>
      </w:r>
      <w:r w:rsidR="00694DB7">
        <w:rPr>
          <w:lang w:bidi="ar-SA"/>
        </w:rPr>
        <w:t xml:space="preserve">Policy Guideline </w:t>
      </w:r>
      <w:r w:rsidRPr="00CC1FC5">
        <w:rPr>
          <w:i/>
          <w:lang w:bidi="ar-SA"/>
        </w:rPr>
        <w:t>Addition to Food of Substances other than Vitamins and Minerals</w:t>
      </w:r>
      <w:r w:rsidRPr="00CC1FC5">
        <w:rPr>
          <w:i/>
          <w:vertAlign w:val="superscript"/>
          <w:lang w:bidi="ar-SA"/>
        </w:rPr>
        <w:footnoteReference w:id="5"/>
      </w:r>
      <w:r w:rsidRPr="00CC1FC5">
        <w:rPr>
          <w:lang w:bidi="ar-SA"/>
        </w:rPr>
        <w:t xml:space="preserve"> includes specific order policy principles for substances added to achieve a solely technological function, such as processing aids. These specific order policy principles state that permission should be granted where:</w:t>
      </w:r>
    </w:p>
    <w:p w:rsidR="001C7312" w:rsidRPr="00CC1FC5" w:rsidRDefault="001C7312" w:rsidP="000026B3">
      <w:pPr>
        <w:rPr>
          <w:lang w:bidi="ar-SA"/>
        </w:rPr>
      </w:pPr>
    </w:p>
    <w:p w:rsidR="00CC1FC5" w:rsidRPr="00CC1FC5" w:rsidRDefault="00CC1FC5">
      <w:pPr>
        <w:pStyle w:val="FSBullet2"/>
      </w:pPr>
      <w:r w:rsidRPr="00CC1FC5">
        <w:t>the purpose for adding the substance can be articulated clearly by the manufacturer as achieving a solely technological function (i.e. the ‘stated purpose’)</w:t>
      </w:r>
    </w:p>
    <w:p w:rsidR="00CC1FC5" w:rsidRPr="00CC1FC5" w:rsidRDefault="00CC1FC5" w:rsidP="00CC1FC5">
      <w:pPr>
        <w:pStyle w:val="FSBullet2"/>
      </w:pPr>
      <w:r w:rsidRPr="00CC1FC5">
        <w:t>the addition of the substance to food is safe for human consumption</w:t>
      </w:r>
    </w:p>
    <w:p w:rsidR="00CC1FC5" w:rsidRPr="00CC1FC5" w:rsidRDefault="00CC1FC5" w:rsidP="00CC1FC5">
      <w:pPr>
        <w:pStyle w:val="FSBullet2"/>
      </w:pPr>
      <w:r w:rsidRPr="00CC1FC5">
        <w:t>the amounts added are consistent with achieving the technological function</w:t>
      </w:r>
    </w:p>
    <w:p w:rsidR="00CC1FC5" w:rsidRPr="00CC1FC5" w:rsidRDefault="00CC1FC5" w:rsidP="00CC1FC5">
      <w:pPr>
        <w:pStyle w:val="FSBullet2"/>
      </w:pPr>
      <w:r w:rsidRPr="00CC1FC5">
        <w:t>the substance is added in a quantity and a form which is consistent with delivering the stated purpose</w:t>
      </w:r>
    </w:p>
    <w:p w:rsidR="00CC1FC5" w:rsidRDefault="00CC1FC5" w:rsidP="00CC1FC5">
      <w:pPr>
        <w:pStyle w:val="FSBullet2"/>
      </w:pPr>
      <w:proofErr w:type="gramStart"/>
      <w:r w:rsidRPr="00CC1FC5">
        <w:t>no</w:t>
      </w:r>
      <w:proofErr w:type="gramEnd"/>
      <w:r w:rsidRPr="00CC1FC5">
        <w:t xml:space="preserve"> nutrition, health or related claims are to be made in regard to the substance.</w:t>
      </w:r>
    </w:p>
    <w:p w:rsidR="001C7312" w:rsidRPr="00CC1FC5" w:rsidRDefault="001C7312" w:rsidP="001C7312">
      <w:pPr>
        <w:pStyle w:val="FSBullet2"/>
        <w:numPr>
          <w:ilvl w:val="0"/>
          <w:numId w:val="0"/>
        </w:numPr>
        <w:ind w:left="1134"/>
      </w:pPr>
    </w:p>
    <w:p w:rsidR="001C7312" w:rsidRDefault="00CC1FC5" w:rsidP="001C7312">
      <w:r w:rsidRPr="00CC1FC5">
        <w:t xml:space="preserve">FSANZ has determined that permitting the use of chitosan sourced from </w:t>
      </w:r>
      <w:r w:rsidRPr="00CC1FC5">
        <w:rPr>
          <w:i/>
        </w:rPr>
        <w:t xml:space="preserve">A. </w:t>
      </w:r>
      <w:proofErr w:type="gramStart"/>
      <w:r w:rsidRPr="00CC1FC5">
        <w:rPr>
          <w:i/>
        </w:rPr>
        <w:t>niger</w:t>
      </w:r>
      <w:proofErr w:type="gramEnd"/>
      <w:r w:rsidRPr="00CC1FC5">
        <w:t xml:space="preserve"> as a processing aid in the production of alcoholic beverages is consistent with the specific order policy principles for ‘Technological Function’.</w:t>
      </w:r>
      <w:r w:rsidR="001C7312">
        <w:br w:type="page"/>
      </w:r>
    </w:p>
    <w:p w:rsidR="0012388D" w:rsidRDefault="00DB123A" w:rsidP="00F224B7">
      <w:pPr>
        <w:pStyle w:val="Heading2"/>
      </w:pPr>
      <w:bookmarkStart w:id="68" w:name="_Toc370884260"/>
      <w:r>
        <w:lastRenderedPageBreak/>
        <w:t>4</w:t>
      </w:r>
      <w:r w:rsidR="00E327A6">
        <w:t>.3</w:t>
      </w:r>
      <w:r w:rsidR="00453646">
        <w:tab/>
      </w:r>
      <w:r w:rsidR="003C4969" w:rsidRPr="00AC428E">
        <w:t>Implementation</w:t>
      </w:r>
      <w:bookmarkEnd w:id="68"/>
      <w:r w:rsidR="003C4969" w:rsidRPr="00AC428E">
        <w:t xml:space="preserve"> </w:t>
      </w:r>
      <w:bookmarkEnd w:id="62"/>
      <w:bookmarkEnd w:id="63"/>
      <w:bookmarkEnd w:id="64"/>
      <w:bookmarkEnd w:id="65"/>
      <w:bookmarkEnd w:id="66"/>
      <w:bookmarkEnd w:id="67"/>
    </w:p>
    <w:p w:rsidR="00453646" w:rsidRPr="00CC1FC5" w:rsidRDefault="00CC1FC5" w:rsidP="000B427A">
      <w:pPr>
        <w:rPr>
          <w:rFonts w:cs="Arial"/>
        </w:rPr>
      </w:pPr>
      <w:r w:rsidRPr="00CC1FC5">
        <w:rPr>
          <w:rFonts w:cs="Arial"/>
        </w:rPr>
        <w:t>The variation takes effect on gazettal.</w:t>
      </w:r>
    </w:p>
    <w:p w:rsidR="001122EC" w:rsidRDefault="00DB123A" w:rsidP="001122EC">
      <w:pPr>
        <w:pStyle w:val="Heading1"/>
      </w:pPr>
      <w:bookmarkStart w:id="69" w:name="_Toc370884261"/>
      <w:bookmarkStart w:id="70" w:name="_Toc11735643"/>
      <w:bookmarkStart w:id="71" w:name="_Toc29883130"/>
      <w:bookmarkStart w:id="72" w:name="_Toc41906817"/>
      <w:bookmarkStart w:id="73" w:name="_Toc41907564"/>
      <w:bookmarkStart w:id="74" w:name="_Toc43112360"/>
      <w:r>
        <w:t>5</w:t>
      </w:r>
      <w:r w:rsidR="001122EC">
        <w:t>.</w:t>
      </w:r>
      <w:r w:rsidR="001122EC">
        <w:tab/>
        <w:t>R</w:t>
      </w:r>
      <w:r w:rsidR="000B427A">
        <w:t>eferences</w:t>
      </w:r>
      <w:bookmarkEnd w:id="69"/>
    </w:p>
    <w:p w:rsidR="00CC1FC5" w:rsidRPr="00B64CEA" w:rsidRDefault="00CC1FC5" w:rsidP="00CC1FC5">
      <w:pPr>
        <w:rPr>
          <w:rFonts w:eastAsia="Calibri" w:cs="Arial"/>
          <w:sz w:val="20"/>
          <w:szCs w:val="20"/>
          <w:lang w:val="en-US" w:bidi="ar-SA"/>
        </w:rPr>
      </w:pPr>
      <w:r w:rsidRPr="00B64CEA">
        <w:rPr>
          <w:rFonts w:eastAsia="Calibri" w:cs="Arial"/>
          <w:sz w:val="20"/>
          <w:szCs w:val="20"/>
          <w:lang w:val="en-US" w:bidi="ar-SA"/>
        </w:rPr>
        <w:t>Australia - European Community Agreement on Trade in Wine (2008)</w:t>
      </w:r>
    </w:p>
    <w:p w:rsidR="00CC1FC5" w:rsidRPr="00B64CEA" w:rsidRDefault="00EE5EA6" w:rsidP="00CC1FC5">
      <w:pPr>
        <w:rPr>
          <w:rFonts w:cs="Arial"/>
          <w:color w:val="FF0000"/>
          <w:sz w:val="20"/>
          <w:szCs w:val="20"/>
        </w:rPr>
      </w:pPr>
      <w:hyperlink r:id="rId17" w:history="1">
        <w:r w:rsidR="00CC1FC5" w:rsidRPr="00B64CEA">
          <w:rPr>
            <w:rFonts w:cs="Arial"/>
            <w:color w:val="3333FF"/>
            <w:sz w:val="20"/>
            <w:szCs w:val="20"/>
            <w:u w:val="single"/>
          </w:rPr>
          <w:t>http://www.daff.gov.au/__data/assets/pdf_file/0011/913754/wine-agreement.pdf</w:t>
        </w:r>
      </w:hyperlink>
      <w:r w:rsidR="00CC1FC5" w:rsidRPr="00B64CEA">
        <w:rPr>
          <w:rFonts w:cs="Arial"/>
          <w:color w:val="FF0000"/>
          <w:sz w:val="20"/>
          <w:szCs w:val="20"/>
        </w:rPr>
        <w:t xml:space="preserve"> </w:t>
      </w:r>
    </w:p>
    <w:p w:rsidR="00CC1FC5" w:rsidRPr="00B64CEA" w:rsidRDefault="00CC1FC5" w:rsidP="00CC1FC5">
      <w:pPr>
        <w:rPr>
          <w:rFonts w:cs="Arial"/>
          <w:sz w:val="20"/>
          <w:szCs w:val="20"/>
        </w:rPr>
      </w:pPr>
      <w:r w:rsidRPr="00B64CEA">
        <w:rPr>
          <w:rFonts w:cs="Arial"/>
          <w:sz w:val="20"/>
          <w:szCs w:val="20"/>
        </w:rPr>
        <w:t xml:space="preserve">Or </w:t>
      </w:r>
    </w:p>
    <w:p w:rsidR="00CC1FC5" w:rsidRPr="00B64CEA" w:rsidRDefault="00CC1FC5" w:rsidP="00CC1FC5">
      <w:pPr>
        <w:rPr>
          <w:rFonts w:cs="Arial"/>
          <w:sz w:val="20"/>
          <w:szCs w:val="20"/>
        </w:rPr>
      </w:pPr>
      <w:r w:rsidRPr="00B64CEA">
        <w:rPr>
          <w:rFonts w:cs="Arial"/>
          <w:sz w:val="20"/>
          <w:szCs w:val="20"/>
        </w:rPr>
        <w:t xml:space="preserve">Off J </w:t>
      </w:r>
      <w:proofErr w:type="spellStart"/>
      <w:r w:rsidRPr="00B64CEA">
        <w:rPr>
          <w:rFonts w:cs="Arial"/>
          <w:sz w:val="20"/>
          <w:szCs w:val="20"/>
        </w:rPr>
        <w:t>Eur</w:t>
      </w:r>
      <w:proofErr w:type="spellEnd"/>
      <w:r w:rsidRPr="00B64CEA">
        <w:rPr>
          <w:rFonts w:cs="Arial"/>
          <w:sz w:val="20"/>
          <w:szCs w:val="20"/>
        </w:rPr>
        <w:t xml:space="preserve"> Union 52(L28):3-87.</w:t>
      </w:r>
    </w:p>
    <w:p w:rsidR="00CC1FC5" w:rsidRPr="00B64CEA" w:rsidRDefault="00EE5EA6" w:rsidP="00CC1FC5">
      <w:pPr>
        <w:rPr>
          <w:rFonts w:cs="Arial"/>
          <w:color w:val="FF0000"/>
          <w:sz w:val="20"/>
          <w:szCs w:val="20"/>
        </w:rPr>
      </w:pPr>
      <w:hyperlink r:id="rId18" w:history="1">
        <w:r w:rsidR="00CC1FC5" w:rsidRPr="00B64CEA">
          <w:rPr>
            <w:rFonts w:cs="Arial"/>
            <w:color w:val="3333FF"/>
            <w:sz w:val="20"/>
            <w:szCs w:val="20"/>
            <w:u w:val="single"/>
          </w:rPr>
          <w:t>http://eur-lex.europa.eu/LexUriServ/LexUriServ.do?uri=OJ:L:2009:028:0003:0087:EN:PDF</w:t>
        </w:r>
      </w:hyperlink>
    </w:p>
    <w:p w:rsidR="00CC1FC5" w:rsidRPr="00B64CEA" w:rsidRDefault="00CC1FC5" w:rsidP="00CC1FC5">
      <w:pPr>
        <w:rPr>
          <w:rFonts w:cs="Arial"/>
          <w:sz w:val="20"/>
          <w:szCs w:val="20"/>
        </w:rPr>
      </w:pPr>
      <w:r w:rsidRPr="00B64CEA">
        <w:rPr>
          <w:rFonts w:cs="Arial"/>
          <w:sz w:val="20"/>
          <w:szCs w:val="20"/>
        </w:rPr>
        <w:t>Both accessed 4 April 2013</w:t>
      </w:r>
    </w:p>
    <w:p w:rsidR="00CC1FC5" w:rsidRPr="00B64CEA" w:rsidRDefault="00CC1FC5" w:rsidP="00CC1FC5">
      <w:pPr>
        <w:rPr>
          <w:rFonts w:cs="Arial"/>
          <w:sz w:val="20"/>
          <w:szCs w:val="20"/>
        </w:rPr>
      </w:pPr>
    </w:p>
    <w:p w:rsidR="00CC1FC5" w:rsidRPr="00B64CEA" w:rsidRDefault="00CC1FC5" w:rsidP="00CC1FC5">
      <w:pPr>
        <w:rPr>
          <w:rFonts w:cs="Arial"/>
          <w:sz w:val="20"/>
          <w:szCs w:val="20"/>
        </w:rPr>
      </w:pPr>
      <w:r w:rsidRPr="00B64CEA">
        <w:rPr>
          <w:rFonts w:cs="Arial"/>
          <w:sz w:val="20"/>
          <w:szCs w:val="20"/>
        </w:rPr>
        <w:t xml:space="preserve">EU (2011) Commission Regulation (EU) No 53/2011 of 21 January 2011 amending Regulation (EC) No 606/2009 laying down certain detailed rules for implementing Council Regulations (EC) No 479/2008 as regards the categories of grapevine products, oenological practices and the applicable restrictions. Off J </w:t>
      </w:r>
      <w:proofErr w:type="spellStart"/>
      <w:r w:rsidRPr="00B64CEA">
        <w:rPr>
          <w:rFonts w:cs="Arial"/>
          <w:sz w:val="20"/>
          <w:szCs w:val="20"/>
        </w:rPr>
        <w:t>Eur</w:t>
      </w:r>
      <w:proofErr w:type="spellEnd"/>
      <w:r w:rsidRPr="00B64CEA">
        <w:rPr>
          <w:rFonts w:cs="Arial"/>
          <w:sz w:val="20"/>
          <w:szCs w:val="20"/>
        </w:rPr>
        <w:t xml:space="preserve"> Union 54(L19):1-6.</w:t>
      </w:r>
    </w:p>
    <w:p w:rsidR="00CC1FC5" w:rsidRPr="00B64CEA" w:rsidRDefault="00EE5EA6" w:rsidP="00CC1FC5">
      <w:pPr>
        <w:rPr>
          <w:rFonts w:eastAsia="Calibri" w:cs="Arial"/>
          <w:sz w:val="20"/>
          <w:szCs w:val="20"/>
          <w:lang w:val="en-US" w:bidi="ar-SA"/>
        </w:rPr>
      </w:pPr>
      <w:hyperlink r:id="rId19" w:history="1">
        <w:r w:rsidR="00CC1FC5" w:rsidRPr="00B64CEA">
          <w:rPr>
            <w:rFonts w:eastAsia="Calibri" w:cs="Arial"/>
            <w:color w:val="0000FF"/>
            <w:sz w:val="20"/>
            <w:szCs w:val="20"/>
            <w:u w:val="single"/>
            <w:lang w:val="en-US" w:bidi="ar-SA"/>
          </w:rPr>
          <w:t>http://eur-lex.europa.eu/LexUriServ/LexUriServ.do?uri=OJ:L:2011:019:0001:0006:EN:PDF</w:t>
        </w:r>
      </w:hyperlink>
      <w:r w:rsidR="00CC1FC5" w:rsidRPr="00B64CEA">
        <w:rPr>
          <w:rFonts w:eastAsia="Calibri" w:cs="Arial"/>
          <w:color w:val="0000FF"/>
          <w:sz w:val="20"/>
          <w:szCs w:val="20"/>
          <w:lang w:val="en-US" w:bidi="ar-SA"/>
        </w:rPr>
        <w:t xml:space="preserve"> </w:t>
      </w:r>
      <w:r w:rsidR="00CC1FC5" w:rsidRPr="00B64CEA">
        <w:rPr>
          <w:rFonts w:eastAsia="Calibri" w:cs="Arial"/>
          <w:sz w:val="20"/>
          <w:szCs w:val="20"/>
          <w:lang w:val="en-US" w:bidi="ar-SA"/>
        </w:rPr>
        <w:t>Accessed 4 April 2013</w:t>
      </w:r>
    </w:p>
    <w:p w:rsidR="00CC1FC5" w:rsidRPr="00B64CEA" w:rsidRDefault="00CC1FC5" w:rsidP="00CC1FC5">
      <w:pPr>
        <w:rPr>
          <w:rFonts w:eastAsia="Calibri" w:cs="Arial"/>
          <w:color w:val="0000FF"/>
          <w:sz w:val="20"/>
          <w:szCs w:val="20"/>
          <w:lang w:val="en-US" w:bidi="ar-SA"/>
        </w:rPr>
      </w:pPr>
    </w:p>
    <w:p w:rsidR="00CC1FC5" w:rsidRPr="00B64CEA" w:rsidRDefault="00CC1FC5" w:rsidP="00CC1FC5">
      <w:pPr>
        <w:rPr>
          <w:rFonts w:eastAsia="Calibri" w:cs="Arial"/>
          <w:sz w:val="20"/>
          <w:szCs w:val="20"/>
          <w:lang w:val="en-US" w:bidi="ar-SA"/>
        </w:rPr>
      </w:pPr>
      <w:r w:rsidRPr="00B64CEA">
        <w:rPr>
          <w:rFonts w:eastAsia="Calibri" w:cs="Arial"/>
          <w:sz w:val="20"/>
          <w:szCs w:val="20"/>
          <w:lang w:val="en-US" w:bidi="ar-SA"/>
        </w:rPr>
        <w:t xml:space="preserve">FDA (2011) US Food and Drug Administration, Generally Recognized as safe (GRAS) substance under the US FDA regulation. </w:t>
      </w:r>
      <w:proofErr w:type="gramStart"/>
      <w:r w:rsidRPr="00B64CEA">
        <w:rPr>
          <w:rFonts w:eastAsia="Calibri" w:cs="Arial"/>
          <w:sz w:val="20"/>
          <w:szCs w:val="20"/>
          <w:lang w:val="en-US" w:bidi="ar-SA"/>
        </w:rPr>
        <w:t>GRAS Notice No.</w:t>
      </w:r>
      <w:proofErr w:type="gramEnd"/>
      <w:r w:rsidRPr="00B64CEA">
        <w:rPr>
          <w:rFonts w:eastAsia="Calibri" w:cs="Arial"/>
          <w:sz w:val="20"/>
          <w:szCs w:val="20"/>
          <w:lang w:val="en-US" w:bidi="ar-SA"/>
        </w:rPr>
        <w:t xml:space="preserve"> GRN 000397, FDA response letter, 19 December 2011</w:t>
      </w:r>
    </w:p>
    <w:p w:rsidR="00CC1FC5" w:rsidRPr="00B64CEA" w:rsidRDefault="00EE5EA6" w:rsidP="00CC1FC5">
      <w:pPr>
        <w:rPr>
          <w:rFonts w:cs="Arial"/>
          <w:sz w:val="20"/>
          <w:szCs w:val="20"/>
        </w:rPr>
      </w:pPr>
      <w:hyperlink r:id="rId20" w:history="1">
        <w:r w:rsidR="00CC1FC5" w:rsidRPr="00B64CEA">
          <w:rPr>
            <w:rFonts w:cs="Arial"/>
            <w:color w:val="3333FF"/>
            <w:sz w:val="20"/>
            <w:szCs w:val="20"/>
            <w:u w:val="single"/>
          </w:rPr>
          <w:t>http://www.accessdata.fda.gov/scripts/fcn/fcnDetailNavigation.cfm?rpt=grasListing&amp;id=397</w:t>
        </w:r>
      </w:hyperlink>
    </w:p>
    <w:p w:rsidR="00CC1FC5" w:rsidRPr="00B64CEA" w:rsidRDefault="00CC1FC5" w:rsidP="00CC1FC5">
      <w:pPr>
        <w:rPr>
          <w:rFonts w:eastAsia="Calibri" w:cs="Arial"/>
          <w:sz w:val="20"/>
          <w:szCs w:val="20"/>
          <w:lang w:val="en-US" w:bidi="ar-SA"/>
        </w:rPr>
      </w:pPr>
      <w:r w:rsidRPr="00B64CEA">
        <w:rPr>
          <w:rFonts w:eastAsia="Calibri" w:cs="Arial"/>
          <w:sz w:val="20"/>
          <w:szCs w:val="20"/>
          <w:lang w:val="en-US" w:bidi="ar-SA"/>
        </w:rPr>
        <w:t>Accessed 4 April 2013</w:t>
      </w:r>
    </w:p>
    <w:p w:rsidR="00CC1FC5" w:rsidRPr="00B64CEA" w:rsidRDefault="00CC1FC5" w:rsidP="00CC1FC5">
      <w:pPr>
        <w:rPr>
          <w:rFonts w:eastAsia="Calibri" w:cs="Arial"/>
          <w:sz w:val="20"/>
          <w:szCs w:val="20"/>
          <w:lang w:val="en-US" w:bidi="ar-SA"/>
        </w:rPr>
      </w:pPr>
    </w:p>
    <w:p w:rsidR="00CC1FC5" w:rsidRPr="00B64CEA" w:rsidRDefault="00CC1FC5" w:rsidP="00CC1FC5">
      <w:pPr>
        <w:rPr>
          <w:rFonts w:eastAsia="Calibri" w:cs="Arial"/>
          <w:sz w:val="20"/>
          <w:szCs w:val="20"/>
          <w:lang w:val="en-US" w:bidi="ar-SA"/>
        </w:rPr>
      </w:pPr>
      <w:r w:rsidRPr="00B64CEA">
        <w:rPr>
          <w:rFonts w:eastAsia="Calibri" w:cs="Arial"/>
          <w:sz w:val="20"/>
          <w:szCs w:val="20"/>
          <w:lang w:val="en-US" w:bidi="ar-SA"/>
        </w:rPr>
        <w:t xml:space="preserve">OIV (2009) International </w:t>
      </w:r>
      <w:proofErr w:type="spellStart"/>
      <w:r w:rsidRPr="00B64CEA">
        <w:rPr>
          <w:rFonts w:eastAsia="Calibri" w:cs="Arial"/>
          <w:sz w:val="20"/>
          <w:szCs w:val="20"/>
          <w:lang w:val="en-US" w:bidi="ar-SA"/>
        </w:rPr>
        <w:t>Organisation</w:t>
      </w:r>
      <w:proofErr w:type="spellEnd"/>
      <w:r w:rsidRPr="00B64CEA">
        <w:rPr>
          <w:rFonts w:eastAsia="Calibri" w:cs="Arial"/>
          <w:sz w:val="20"/>
          <w:szCs w:val="20"/>
          <w:lang w:val="en-US" w:bidi="ar-SA"/>
        </w:rPr>
        <w:t xml:space="preserve"> of Vine and Wine Resolutions </w:t>
      </w:r>
    </w:p>
    <w:p w:rsidR="00CC1FC5" w:rsidRPr="00B64CEA" w:rsidRDefault="00CC1FC5" w:rsidP="00CC1FC5">
      <w:pPr>
        <w:rPr>
          <w:rFonts w:eastAsia="Calibri" w:cs="Arial"/>
          <w:sz w:val="20"/>
          <w:szCs w:val="20"/>
          <w:lang w:val="en-US" w:bidi="ar-SA"/>
        </w:rPr>
      </w:pPr>
      <w:r w:rsidRPr="00B64CEA">
        <w:rPr>
          <w:rFonts w:eastAsia="Calibri" w:cs="Arial"/>
          <w:sz w:val="20"/>
          <w:szCs w:val="20"/>
          <w:lang w:val="en-US" w:bidi="ar-SA"/>
        </w:rPr>
        <w:t>OIV-OENO 336A-2009</w:t>
      </w:r>
    </w:p>
    <w:p w:rsidR="00CC1FC5" w:rsidRPr="00B64CEA" w:rsidRDefault="00CC1FC5" w:rsidP="00CC1FC5">
      <w:pPr>
        <w:rPr>
          <w:rFonts w:eastAsia="Calibri" w:cs="Arial"/>
          <w:sz w:val="20"/>
          <w:szCs w:val="20"/>
          <w:lang w:val="en-US" w:bidi="ar-SA"/>
        </w:rPr>
      </w:pPr>
      <w:r w:rsidRPr="00B64CEA">
        <w:rPr>
          <w:rFonts w:eastAsia="Calibri" w:cs="Arial"/>
          <w:sz w:val="20"/>
          <w:szCs w:val="20"/>
          <w:lang w:val="en-US" w:bidi="ar-SA"/>
        </w:rPr>
        <w:t>OIV-OENO 337A-2009</w:t>
      </w:r>
    </w:p>
    <w:p w:rsidR="00CC1FC5" w:rsidRPr="00B64CEA" w:rsidRDefault="00CC1FC5" w:rsidP="00CC1FC5">
      <w:pPr>
        <w:rPr>
          <w:rFonts w:eastAsia="Calibri" w:cs="Arial"/>
          <w:sz w:val="20"/>
          <w:szCs w:val="20"/>
          <w:lang w:val="en-US" w:bidi="ar-SA"/>
        </w:rPr>
      </w:pPr>
      <w:r w:rsidRPr="00B64CEA">
        <w:rPr>
          <w:rFonts w:eastAsia="Calibri" w:cs="Arial"/>
          <w:sz w:val="20"/>
          <w:szCs w:val="20"/>
          <w:lang w:val="en-US" w:bidi="ar-SA"/>
        </w:rPr>
        <w:t>OIV-OENO 338A-2009</w:t>
      </w:r>
    </w:p>
    <w:p w:rsidR="00CC1FC5" w:rsidRPr="00B64CEA" w:rsidRDefault="00CC1FC5" w:rsidP="00CC1FC5">
      <w:pPr>
        <w:rPr>
          <w:rFonts w:eastAsia="Calibri" w:cs="Arial"/>
          <w:sz w:val="20"/>
          <w:szCs w:val="20"/>
          <w:lang w:val="en-US" w:bidi="ar-SA"/>
        </w:rPr>
      </w:pPr>
      <w:r w:rsidRPr="00B64CEA">
        <w:rPr>
          <w:rFonts w:eastAsia="Calibri" w:cs="Arial"/>
          <w:sz w:val="20"/>
          <w:szCs w:val="20"/>
          <w:lang w:val="en-US" w:bidi="ar-SA"/>
        </w:rPr>
        <w:t>OIV-OENO 339A-2009</w:t>
      </w:r>
    </w:p>
    <w:p w:rsidR="00CC1FC5" w:rsidRPr="00B64CEA" w:rsidRDefault="00CC1FC5" w:rsidP="00CC1FC5">
      <w:pPr>
        <w:rPr>
          <w:rFonts w:eastAsia="Calibri" w:cs="Arial"/>
          <w:sz w:val="20"/>
          <w:szCs w:val="20"/>
          <w:lang w:val="en-US" w:bidi="ar-SA"/>
        </w:rPr>
      </w:pPr>
      <w:r w:rsidRPr="00B64CEA">
        <w:rPr>
          <w:rFonts w:eastAsia="Calibri" w:cs="Arial"/>
          <w:sz w:val="20"/>
          <w:szCs w:val="20"/>
          <w:lang w:val="en-US" w:bidi="ar-SA"/>
        </w:rPr>
        <w:t>OIV-OENO 368-2009</w:t>
      </w:r>
    </w:p>
    <w:p w:rsidR="00CC1FC5" w:rsidRPr="00B64CEA" w:rsidRDefault="00CC1FC5" w:rsidP="00CC1FC5">
      <w:pPr>
        <w:rPr>
          <w:rFonts w:eastAsia="Calibri" w:cs="Arial"/>
          <w:sz w:val="20"/>
          <w:szCs w:val="20"/>
          <w:lang w:val="en-US" w:bidi="ar-SA"/>
        </w:rPr>
      </w:pPr>
      <w:proofErr w:type="gramStart"/>
      <w:r w:rsidRPr="00B64CEA">
        <w:rPr>
          <w:rFonts w:eastAsia="Calibri" w:cs="Arial"/>
          <w:sz w:val="20"/>
          <w:szCs w:val="20"/>
          <w:lang w:val="en-US" w:bidi="ar-SA"/>
        </w:rPr>
        <w:t xml:space="preserve">Located from </w:t>
      </w:r>
      <w:hyperlink r:id="rId21" w:history="1">
        <w:r w:rsidRPr="00B64CEA">
          <w:rPr>
            <w:rFonts w:eastAsia="Calibri" w:cs="Arial"/>
            <w:color w:val="3333FF"/>
            <w:sz w:val="20"/>
            <w:szCs w:val="20"/>
            <w:u w:val="single"/>
            <w:lang w:val="en-US" w:bidi="ar-SA"/>
          </w:rPr>
          <w:t>http://www.oiv.int/oiv/info/enresolution</w:t>
        </w:r>
      </w:hyperlink>
      <w:r w:rsidRPr="00B64CEA">
        <w:rPr>
          <w:rFonts w:eastAsia="Calibri" w:cs="Arial"/>
          <w:color w:val="FF0000"/>
          <w:sz w:val="20"/>
          <w:szCs w:val="20"/>
          <w:lang w:val="en-US" w:bidi="ar-SA"/>
        </w:rPr>
        <w:t xml:space="preserve">  </w:t>
      </w:r>
      <w:r w:rsidRPr="00B64CEA">
        <w:rPr>
          <w:rFonts w:eastAsia="Calibri" w:cs="Arial"/>
          <w:sz w:val="20"/>
          <w:szCs w:val="20"/>
          <w:lang w:val="en-US" w:bidi="ar-SA"/>
        </w:rPr>
        <w:t>Accessed 4 April 2013.</w:t>
      </w:r>
      <w:proofErr w:type="gramEnd"/>
    </w:p>
    <w:p w:rsidR="0012388D" w:rsidRDefault="00D15A08" w:rsidP="006C22A7">
      <w:pPr>
        <w:spacing w:before="240"/>
        <w:rPr>
          <w:b/>
          <w:sz w:val="28"/>
          <w:szCs w:val="28"/>
        </w:rPr>
      </w:pPr>
      <w:r w:rsidRPr="006C22A7">
        <w:rPr>
          <w:b/>
          <w:sz w:val="28"/>
          <w:szCs w:val="28"/>
        </w:rPr>
        <w:t>A</w:t>
      </w:r>
      <w:bookmarkEnd w:id="70"/>
      <w:bookmarkEnd w:id="71"/>
      <w:bookmarkEnd w:id="72"/>
      <w:bookmarkEnd w:id="73"/>
      <w:bookmarkEnd w:id="74"/>
      <w:r w:rsidR="00B21055">
        <w:rPr>
          <w:b/>
          <w:sz w:val="28"/>
          <w:szCs w:val="28"/>
        </w:rPr>
        <w:t>ttachments</w:t>
      </w:r>
    </w:p>
    <w:p w:rsidR="006C22A7" w:rsidRDefault="006C22A7" w:rsidP="00755F02"/>
    <w:p w:rsidR="0012388D" w:rsidRDefault="00755F02" w:rsidP="009A2699">
      <w:pPr>
        <w:ind w:left="567" w:hanging="567"/>
      </w:pPr>
      <w:r>
        <w:t>A.</w:t>
      </w:r>
      <w:r>
        <w:tab/>
      </w:r>
      <w:r w:rsidR="009A2699" w:rsidRPr="009A2699">
        <w:t xml:space="preserve">Approved </w:t>
      </w:r>
      <w:r w:rsidR="000576EB" w:rsidRPr="00CC1FC5">
        <w:t>variations t</w:t>
      </w:r>
      <w:r w:rsidR="000576EB">
        <w:t xml:space="preserve">o 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p>
    <w:p w:rsidR="00795D86" w:rsidRDefault="00795D86" w:rsidP="00755F02">
      <w:r>
        <w:t>B.</w:t>
      </w:r>
      <w:r>
        <w:tab/>
        <w:t>Explanatory Statement</w:t>
      </w:r>
    </w:p>
    <w:p w:rsidR="004528F1" w:rsidRPr="00795D86" w:rsidRDefault="003C4969" w:rsidP="004528F1">
      <w:pPr>
        <w:pStyle w:val="Heading2"/>
        <w:ind w:left="0" w:firstLine="0"/>
      </w:pPr>
      <w:r w:rsidRPr="00932F14">
        <w:br w:type="page"/>
      </w:r>
      <w:bookmarkStart w:id="75" w:name="_Toc29883131"/>
      <w:bookmarkStart w:id="76" w:name="_Toc41906818"/>
      <w:bookmarkStart w:id="77" w:name="_Toc41907565"/>
      <w:bookmarkStart w:id="78" w:name="_Toc120358596"/>
      <w:bookmarkStart w:id="79" w:name="_Toc175381458"/>
      <w:bookmarkStart w:id="80" w:name="_Toc11735644"/>
      <w:bookmarkStart w:id="81" w:name="_Toc357169467"/>
      <w:bookmarkStart w:id="82" w:name="_Toc370884262"/>
      <w:r w:rsidR="004528F1" w:rsidRPr="00932F14">
        <w:lastRenderedPageBreak/>
        <w:t xml:space="preserve">Attachment </w:t>
      </w:r>
      <w:bookmarkEnd w:id="75"/>
      <w:bookmarkEnd w:id="76"/>
      <w:bookmarkEnd w:id="77"/>
      <w:bookmarkEnd w:id="78"/>
      <w:bookmarkEnd w:id="79"/>
      <w:r w:rsidR="004528F1">
        <w:t>A</w:t>
      </w:r>
      <w:bookmarkStart w:id="83" w:name="_Toc120358597"/>
      <w:bookmarkStart w:id="84" w:name="_Toc175381459"/>
      <w:bookmarkEnd w:id="80"/>
      <w:r w:rsidR="004528F1">
        <w:t xml:space="preserve"> – Approved</w:t>
      </w:r>
      <w:r w:rsidR="004528F1" w:rsidRPr="00932F14">
        <w:t xml:space="preserve"> variation</w:t>
      </w:r>
      <w:r w:rsidR="004528F1" w:rsidRPr="00403438">
        <w:t>s</w:t>
      </w:r>
      <w:r w:rsidR="004528F1" w:rsidRPr="00932F14">
        <w:t xml:space="preserve"> to the</w:t>
      </w:r>
      <w:r w:rsidR="004528F1" w:rsidRPr="00755F02">
        <w:t xml:space="preserve"> </w:t>
      </w:r>
      <w:r w:rsidR="004528F1" w:rsidRPr="00795D86">
        <w:rPr>
          <w:i/>
        </w:rPr>
        <w:t>Australia New Zealand Food Standards Code</w:t>
      </w:r>
      <w:bookmarkEnd w:id="81"/>
      <w:bookmarkEnd w:id="83"/>
      <w:bookmarkEnd w:id="84"/>
      <w:bookmarkEnd w:id="82"/>
    </w:p>
    <w:p w:rsidR="004528F1" w:rsidRPr="00403438" w:rsidRDefault="004528F1" w:rsidP="004528F1">
      <w:pPr>
        <w:tabs>
          <w:tab w:val="left" w:pos="851"/>
        </w:tabs>
        <w:rPr>
          <w:noProof/>
          <w:sz w:val="20"/>
          <w:szCs w:val="20"/>
          <w:lang w:val="en-AU" w:eastAsia="en-AU" w:bidi="ar-SA"/>
        </w:rPr>
      </w:pPr>
      <w:r w:rsidRPr="00403438">
        <w:rPr>
          <w:noProof/>
          <w:sz w:val="20"/>
          <w:szCs w:val="20"/>
          <w:lang w:eastAsia="en-GB" w:bidi="ar-SA"/>
        </w:rPr>
        <w:drawing>
          <wp:inline distT="0" distB="0" distL="0" distR="0" wp14:anchorId="1008479D" wp14:editId="28B00284">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4528F1" w:rsidRPr="00403438" w:rsidRDefault="004528F1" w:rsidP="004528F1">
      <w:pPr>
        <w:pBdr>
          <w:bottom w:val="single" w:sz="4" w:space="1" w:color="auto"/>
        </w:pBdr>
        <w:tabs>
          <w:tab w:val="left" w:pos="851"/>
        </w:tabs>
        <w:jc w:val="center"/>
        <w:rPr>
          <w:sz w:val="20"/>
          <w:szCs w:val="20"/>
          <w:lang w:bidi="ar-SA"/>
        </w:rPr>
      </w:pPr>
    </w:p>
    <w:p w:rsidR="004528F1" w:rsidRDefault="004528F1" w:rsidP="004528F1">
      <w:pPr>
        <w:pBdr>
          <w:bottom w:val="single" w:sz="4" w:space="1" w:color="auto"/>
        </w:pBdr>
        <w:tabs>
          <w:tab w:val="left" w:pos="851"/>
        </w:tabs>
        <w:rPr>
          <w:b/>
          <w:sz w:val="20"/>
          <w:szCs w:val="20"/>
          <w:lang w:bidi="ar-SA"/>
        </w:rPr>
      </w:pPr>
      <w:r w:rsidRPr="004528F1">
        <w:rPr>
          <w:b/>
          <w:sz w:val="20"/>
          <w:szCs w:val="20"/>
          <w:lang w:bidi="ar-SA"/>
        </w:rPr>
        <w:t xml:space="preserve">Food Standards (Application A1077 – </w:t>
      </w:r>
      <w:r w:rsidRPr="00694DB7">
        <w:rPr>
          <w:b/>
          <w:iCs/>
          <w:sz w:val="20"/>
          <w:szCs w:val="20"/>
          <w:lang w:bidi="ar-SA"/>
        </w:rPr>
        <w:t>Fungal Chitosan as</w:t>
      </w:r>
      <w:r w:rsidRPr="00694DB7">
        <w:rPr>
          <w:b/>
          <w:sz w:val="20"/>
          <w:szCs w:val="20"/>
          <w:lang w:bidi="ar-SA"/>
        </w:rPr>
        <w:t xml:space="preserve"> a Processing Aid</w:t>
      </w:r>
      <w:r w:rsidRPr="00694DB7">
        <w:rPr>
          <w:b/>
          <w:iCs/>
          <w:sz w:val="20"/>
          <w:szCs w:val="20"/>
          <w:lang w:bidi="ar-SA"/>
        </w:rPr>
        <w:t>)</w:t>
      </w:r>
      <w:r w:rsidRPr="004528F1">
        <w:rPr>
          <w:b/>
          <w:i/>
          <w:sz w:val="20"/>
          <w:szCs w:val="20"/>
          <w:lang w:bidi="ar-SA"/>
        </w:rPr>
        <w:t xml:space="preserve"> </w:t>
      </w:r>
      <w:r w:rsidRPr="004528F1">
        <w:rPr>
          <w:b/>
          <w:sz w:val="20"/>
          <w:szCs w:val="20"/>
          <w:lang w:bidi="ar-SA"/>
        </w:rPr>
        <w:t>Variation</w:t>
      </w:r>
    </w:p>
    <w:p w:rsidR="00CD6C1E" w:rsidRPr="004528F1" w:rsidRDefault="00CD6C1E" w:rsidP="004528F1">
      <w:pPr>
        <w:pBdr>
          <w:bottom w:val="single" w:sz="4" w:space="1" w:color="auto"/>
        </w:pBdr>
        <w:tabs>
          <w:tab w:val="left" w:pos="851"/>
        </w:tabs>
        <w:rPr>
          <w:b/>
          <w:sz w:val="20"/>
          <w:szCs w:val="20"/>
          <w:lang w:bidi="ar-SA"/>
        </w:rPr>
      </w:pP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r w:rsidRPr="004528F1">
        <w:rPr>
          <w:sz w:val="20"/>
          <w:szCs w:val="20"/>
          <w:lang w:bidi="ar-SA"/>
        </w:rPr>
        <w:t xml:space="preserve">The Board of Food Standards Australia New Zealand gives notice of the making of this variation under section 92 of the </w:t>
      </w:r>
      <w:r w:rsidRPr="004528F1">
        <w:rPr>
          <w:i/>
          <w:sz w:val="20"/>
          <w:szCs w:val="20"/>
          <w:lang w:bidi="ar-SA"/>
        </w:rPr>
        <w:t>Food Standards Australia New Zealand Act 1991</w:t>
      </w:r>
      <w:r w:rsidRPr="004528F1">
        <w:rPr>
          <w:sz w:val="20"/>
          <w:szCs w:val="20"/>
          <w:lang w:bidi="ar-SA"/>
        </w:rPr>
        <w:t>.  The Standard commences on the date specified in clause 3 of this variation.</w:t>
      </w: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r w:rsidRPr="004528F1">
        <w:rPr>
          <w:sz w:val="20"/>
          <w:szCs w:val="20"/>
          <w:lang w:bidi="ar-SA"/>
        </w:rPr>
        <w:t>Dated [To be completed by Standards Management Officer]</w:t>
      </w: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r w:rsidRPr="004528F1">
        <w:rPr>
          <w:sz w:val="20"/>
          <w:szCs w:val="20"/>
          <w:lang w:bidi="ar-SA"/>
        </w:rPr>
        <w:t>Standards Management Officer</w:t>
      </w:r>
    </w:p>
    <w:p w:rsidR="004528F1" w:rsidRPr="004528F1" w:rsidRDefault="004528F1" w:rsidP="004528F1">
      <w:pPr>
        <w:tabs>
          <w:tab w:val="left" w:pos="851"/>
        </w:tabs>
        <w:rPr>
          <w:sz w:val="20"/>
          <w:szCs w:val="20"/>
          <w:lang w:bidi="ar-SA"/>
        </w:rPr>
      </w:pPr>
      <w:r w:rsidRPr="004528F1">
        <w:rPr>
          <w:sz w:val="20"/>
          <w:szCs w:val="20"/>
          <w:lang w:bidi="ar-SA"/>
        </w:rPr>
        <w:t>Delegate of the Board of Food Standards Australia New Zealand</w:t>
      </w: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p>
    <w:p w:rsidR="004528F1" w:rsidRPr="004528F1" w:rsidRDefault="004528F1" w:rsidP="004528F1">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4528F1">
        <w:rPr>
          <w:b/>
          <w:sz w:val="20"/>
          <w:szCs w:val="20"/>
          <w:lang w:val="en-AU" w:bidi="ar-SA"/>
        </w:rPr>
        <w:t xml:space="preserve">Note:  </w:t>
      </w:r>
    </w:p>
    <w:p w:rsidR="004528F1" w:rsidRPr="004528F1" w:rsidRDefault="004528F1" w:rsidP="004528F1">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4528F1" w:rsidRPr="004528F1" w:rsidRDefault="004528F1" w:rsidP="004528F1">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4528F1">
        <w:rPr>
          <w:sz w:val="20"/>
          <w:szCs w:val="20"/>
          <w:lang w:val="en-AU" w:bidi="ar-SA"/>
        </w:rPr>
        <w:t xml:space="preserve">This variation will be published in the Commonwealth of Australia Gazette No. </w:t>
      </w:r>
      <w:proofErr w:type="gramStart"/>
      <w:r w:rsidRPr="004528F1">
        <w:rPr>
          <w:sz w:val="20"/>
          <w:szCs w:val="20"/>
          <w:lang w:val="en-AU" w:bidi="ar-SA"/>
        </w:rPr>
        <w:t xml:space="preserve">FSC </w:t>
      </w:r>
      <w:r w:rsidRPr="004528F1">
        <w:rPr>
          <w:color w:val="FF0000"/>
          <w:sz w:val="20"/>
          <w:szCs w:val="20"/>
          <w:lang w:val="en-AU" w:bidi="ar-SA"/>
        </w:rPr>
        <w:t>XX on XX Month 20XX</w:t>
      </w:r>
      <w:r w:rsidRPr="004528F1">
        <w:rPr>
          <w:sz w:val="20"/>
          <w:szCs w:val="20"/>
          <w:lang w:val="en-AU" w:bidi="ar-SA"/>
        </w:rPr>
        <w:t>.</w:t>
      </w:r>
      <w:proofErr w:type="gramEnd"/>
      <w:r w:rsidRPr="004528F1">
        <w:rPr>
          <w:sz w:val="20"/>
          <w:szCs w:val="20"/>
          <w:lang w:val="en-AU" w:bidi="ar-SA"/>
        </w:rPr>
        <w:t xml:space="preserve"> This means that this date is the gazettal date for the purposes of clause 3 of the variation. </w:t>
      </w:r>
    </w:p>
    <w:p w:rsidR="004528F1" w:rsidRPr="004528F1" w:rsidRDefault="004528F1" w:rsidP="004528F1">
      <w:pPr>
        <w:tabs>
          <w:tab w:val="left" w:pos="851"/>
        </w:tabs>
        <w:rPr>
          <w:sz w:val="20"/>
          <w:szCs w:val="20"/>
          <w:lang w:bidi="ar-SA"/>
        </w:rPr>
      </w:pPr>
    </w:p>
    <w:p w:rsidR="004528F1" w:rsidRPr="004528F1" w:rsidRDefault="004528F1" w:rsidP="004528F1">
      <w:pPr>
        <w:widowControl/>
        <w:rPr>
          <w:sz w:val="20"/>
          <w:szCs w:val="20"/>
          <w:lang w:bidi="ar-SA"/>
        </w:rPr>
      </w:pPr>
      <w:r w:rsidRPr="004528F1">
        <w:rPr>
          <w:sz w:val="20"/>
          <w:szCs w:val="20"/>
          <w:lang w:bidi="ar-SA"/>
        </w:rPr>
        <w:br w:type="page"/>
      </w:r>
    </w:p>
    <w:p w:rsidR="004528F1" w:rsidRPr="004528F1" w:rsidRDefault="004528F1" w:rsidP="004528F1">
      <w:pPr>
        <w:tabs>
          <w:tab w:val="left" w:pos="851"/>
        </w:tabs>
        <w:rPr>
          <w:b/>
          <w:sz w:val="20"/>
          <w:szCs w:val="20"/>
          <w:lang w:bidi="ar-SA"/>
        </w:rPr>
      </w:pPr>
      <w:r w:rsidRPr="004528F1">
        <w:rPr>
          <w:b/>
          <w:sz w:val="20"/>
          <w:szCs w:val="20"/>
          <w:lang w:bidi="ar-SA"/>
        </w:rPr>
        <w:lastRenderedPageBreak/>
        <w:t>1</w:t>
      </w:r>
      <w:r w:rsidRPr="004528F1">
        <w:rPr>
          <w:b/>
          <w:sz w:val="20"/>
          <w:szCs w:val="20"/>
          <w:lang w:bidi="ar-SA"/>
        </w:rPr>
        <w:tab/>
        <w:t>Name</w:t>
      </w: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r w:rsidRPr="004528F1">
        <w:rPr>
          <w:sz w:val="20"/>
          <w:szCs w:val="20"/>
          <w:lang w:bidi="ar-SA"/>
        </w:rPr>
        <w:t xml:space="preserve">This instrument is the </w:t>
      </w:r>
      <w:r w:rsidRPr="004528F1">
        <w:rPr>
          <w:i/>
          <w:sz w:val="20"/>
          <w:szCs w:val="20"/>
          <w:lang w:bidi="ar-SA"/>
        </w:rPr>
        <w:t>Food Standards (Application A1077 – Fungal Chitosan as a Processing Aid) Variation</w:t>
      </w:r>
      <w:r w:rsidRPr="004528F1">
        <w:rPr>
          <w:sz w:val="20"/>
          <w:szCs w:val="20"/>
          <w:lang w:bidi="ar-SA"/>
        </w:rPr>
        <w:t>.</w:t>
      </w:r>
    </w:p>
    <w:p w:rsidR="004528F1" w:rsidRPr="004528F1" w:rsidRDefault="004528F1" w:rsidP="004528F1">
      <w:pPr>
        <w:tabs>
          <w:tab w:val="left" w:pos="851"/>
        </w:tabs>
        <w:rPr>
          <w:sz w:val="20"/>
          <w:szCs w:val="20"/>
          <w:lang w:bidi="ar-SA"/>
        </w:rPr>
      </w:pPr>
    </w:p>
    <w:p w:rsidR="004528F1" w:rsidRPr="004528F1" w:rsidRDefault="004528F1" w:rsidP="004528F1">
      <w:pPr>
        <w:ind w:left="851" w:hanging="851"/>
        <w:rPr>
          <w:b/>
          <w:sz w:val="20"/>
          <w:szCs w:val="20"/>
          <w:lang w:bidi="ar-SA"/>
        </w:rPr>
      </w:pPr>
      <w:r w:rsidRPr="004528F1">
        <w:rPr>
          <w:b/>
          <w:sz w:val="20"/>
          <w:szCs w:val="20"/>
          <w:lang w:bidi="ar-SA"/>
        </w:rPr>
        <w:t>2</w:t>
      </w:r>
      <w:r w:rsidRPr="004528F1">
        <w:rPr>
          <w:b/>
          <w:sz w:val="20"/>
          <w:szCs w:val="20"/>
          <w:lang w:bidi="ar-SA"/>
        </w:rPr>
        <w:tab/>
        <w:t>Variation to Standards in the Australia New Zealand Food Standards Code</w:t>
      </w: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r w:rsidRPr="004528F1">
        <w:rPr>
          <w:sz w:val="20"/>
          <w:szCs w:val="20"/>
          <w:lang w:bidi="ar-SA"/>
        </w:rPr>
        <w:t xml:space="preserve">The Schedule varies the Standards in the </w:t>
      </w:r>
      <w:r w:rsidRPr="004528F1">
        <w:rPr>
          <w:i/>
          <w:sz w:val="20"/>
          <w:szCs w:val="20"/>
          <w:lang w:bidi="ar-SA"/>
        </w:rPr>
        <w:t>Australia New Zealand Food Standards Code</w:t>
      </w:r>
      <w:r w:rsidRPr="004528F1">
        <w:rPr>
          <w:sz w:val="20"/>
          <w:szCs w:val="20"/>
          <w:lang w:bidi="ar-SA"/>
        </w:rPr>
        <w:t>.</w:t>
      </w: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b/>
          <w:sz w:val="20"/>
          <w:szCs w:val="20"/>
          <w:lang w:bidi="ar-SA"/>
        </w:rPr>
      </w:pPr>
      <w:r w:rsidRPr="004528F1">
        <w:rPr>
          <w:b/>
          <w:sz w:val="20"/>
          <w:szCs w:val="20"/>
          <w:lang w:bidi="ar-SA"/>
        </w:rPr>
        <w:t>3</w:t>
      </w:r>
      <w:r w:rsidRPr="004528F1">
        <w:rPr>
          <w:b/>
          <w:sz w:val="20"/>
          <w:szCs w:val="20"/>
          <w:lang w:bidi="ar-SA"/>
        </w:rPr>
        <w:tab/>
        <w:t>Commencement</w:t>
      </w:r>
    </w:p>
    <w:p w:rsidR="004528F1" w:rsidRPr="004528F1" w:rsidRDefault="004528F1" w:rsidP="004528F1">
      <w:pPr>
        <w:tabs>
          <w:tab w:val="left" w:pos="851"/>
        </w:tabs>
        <w:rPr>
          <w:sz w:val="20"/>
          <w:szCs w:val="20"/>
          <w:lang w:bidi="ar-SA"/>
        </w:rPr>
      </w:pPr>
    </w:p>
    <w:p w:rsidR="004528F1" w:rsidRPr="004528F1" w:rsidRDefault="004528F1" w:rsidP="004528F1">
      <w:pPr>
        <w:tabs>
          <w:tab w:val="left" w:pos="851"/>
        </w:tabs>
        <w:rPr>
          <w:sz w:val="20"/>
          <w:szCs w:val="20"/>
          <w:lang w:bidi="ar-SA"/>
        </w:rPr>
      </w:pPr>
      <w:r w:rsidRPr="004528F1">
        <w:rPr>
          <w:sz w:val="20"/>
          <w:szCs w:val="20"/>
          <w:lang w:bidi="ar-SA"/>
        </w:rPr>
        <w:t>The variations commence on the date of gazettal.</w:t>
      </w:r>
    </w:p>
    <w:p w:rsidR="004528F1" w:rsidRPr="004528F1" w:rsidRDefault="004528F1" w:rsidP="004528F1">
      <w:pPr>
        <w:tabs>
          <w:tab w:val="left" w:pos="851"/>
        </w:tabs>
        <w:jc w:val="center"/>
        <w:rPr>
          <w:b/>
          <w:caps/>
          <w:sz w:val="20"/>
          <w:szCs w:val="20"/>
          <w:lang w:bidi="ar-SA"/>
        </w:rPr>
      </w:pPr>
    </w:p>
    <w:p w:rsidR="004528F1" w:rsidRPr="004528F1" w:rsidRDefault="004528F1" w:rsidP="004528F1">
      <w:pPr>
        <w:tabs>
          <w:tab w:val="left" w:pos="851"/>
        </w:tabs>
        <w:jc w:val="center"/>
        <w:rPr>
          <w:b/>
          <w:caps/>
          <w:sz w:val="20"/>
          <w:szCs w:val="20"/>
          <w:lang w:bidi="ar-SA"/>
        </w:rPr>
      </w:pPr>
      <w:r w:rsidRPr="004528F1">
        <w:rPr>
          <w:b/>
          <w:caps/>
          <w:sz w:val="20"/>
          <w:szCs w:val="20"/>
          <w:lang w:bidi="ar-SA"/>
        </w:rPr>
        <w:t>SCHEDULE</w:t>
      </w:r>
    </w:p>
    <w:p w:rsidR="004528F1" w:rsidRPr="004528F1" w:rsidRDefault="004528F1" w:rsidP="004528F1">
      <w:pPr>
        <w:widowControl/>
        <w:rPr>
          <w:sz w:val="20"/>
          <w:szCs w:val="20"/>
          <w:lang w:bidi="ar-SA"/>
        </w:rPr>
      </w:pPr>
    </w:p>
    <w:p w:rsidR="004528F1" w:rsidRPr="004528F1" w:rsidRDefault="004528F1" w:rsidP="004528F1">
      <w:pPr>
        <w:tabs>
          <w:tab w:val="left" w:pos="851"/>
        </w:tabs>
        <w:rPr>
          <w:iCs/>
          <w:sz w:val="20"/>
          <w:szCs w:val="20"/>
          <w:lang w:bidi="ar-SA"/>
        </w:rPr>
      </w:pPr>
      <w:r w:rsidRPr="004528F1">
        <w:rPr>
          <w:b/>
          <w:bCs/>
          <w:sz w:val="20"/>
          <w:szCs w:val="20"/>
          <w:lang w:bidi="ar-SA"/>
        </w:rPr>
        <w:t>[1]</w:t>
      </w:r>
      <w:r w:rsidRPr="004528F1">
        <w:rPr>
          <w:sz w:val="20"/>
          <w:szCs w:val="20"/>
          <w:lang w:bidi="ar-SA"/>
        </w:rPr>
        <w:tab/>
      </w:r>
      <w:r w:rsidRPr="004528F1">
        <w:rPr>
          <w:b/>
          <w:bCs/>
          <w:iCs/>
          <w:sz w:val="20"/>
          <w:szCs w:val="20"/>
          <w:lang w:bidi="ar-SA"/>
        </w:rPr>
        <w:t>Standard 1.3.3</w:t>
      </w:r>
      <w:r w:rsidRPr="004528F1">
        <w:rPr>
          <w:iCs/>
          <w:sz w:val="20"/>
          <w:szCs w:val="20"/>
          <w:lang w:bidi="ar-SA"/>
        </w:rPr>
        <w:t xml:space="preserve"> is varied by </w:t>
      </w:r>
      <w:r w:rsidRPr="004528F1">
        <w:rPr>
          <w:sz w:val="20"/>
          <w:szCs w:val="20"/>
          <w:lang w:bidi="ar-SA"/>
        </w:rPr>
        <w:t xml:space="preserve">inserting in alphabetical order in Table to clause 14 </w:t>
      </w:r>
    </w:p>
    <w:p w:rsidR="004528F1" w:rsidRPr="004528F1" w:rsidRDefault="004528F1" w:rsidP="004528F1">
      <w:pPr>
        <w:tabs>
          <w:tab w:val="left" w:pos="851"/>
        </w:tabs>
        <w:rPr>
          <w:szCs w:val="20"/>
          <w:lang w:bidi="ar-SA"/>
        </w:rPr>
      </w:pPr>
    </w:p>
    <w:p w:rsidR="004528F1" w:rsidRPr="004528F1" w:rsidRDefault="004528F1" w:rsidP="004528F1">
      <w:pPr>
        <w:tabs>
          <w:tab w:val="left" w:pos="851"/>
        </w:tabs>
        <w:rPr>
          <w:szCs w:val="20"/>
          <w:lang w:bidi="ar-SA"/>
        </w:rPr>
      </w:pPr>
      <w:r w:rsidRPr="004528F1">
        <w:rPr>
          <w:szCs w:val="20"/>
          <w:lang w:bidi="ar-SA"/>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3056"/>
        <w:gridCol w:w="2409"/>
      </w:tblGrid>
      <w:tr w:rsidR="004528F1" w:rsidRPr="004528F1" w:rsidTr="000C7ADD">
        <w:tc>
          <w:tcPr>
            <w:tcW w:w="3607" w:type="dxa"/>
          </w:tcPr>
          <w:p w:rsidR="004528F1" w:rsidRPr="004528F1" w:rsidRDefault="004528F1" w:rsidP="004528F1">
            <w:pPr>
              <w:ind w:left="142" w:hanging="142"/>
              <w:rPr>
                <w:bCs/>
                <w:sz w:val="18"/>
                <w:szCs w:val="20"/>
                <w:lang w:bidi="ar-SA"/>
              </w:rPr>
            </w:pPr>
            <w:r w:rsidRPr="004528F1">
              <w:rPr>
                <w:bCs/>
                <w:sz w:val="18"/>
                <w:szCs w:val="20"/>
                <w:lang w:bidi="ar-SA"/>
              </w:rPr>
              <w:t xml:space="preserve">Chitosan sourced from </w:t>
            </w:r>
            <w:r w:rsidRPr="004528F1">
              <w:rPr>
                <w:bCs/>
                <w:i/>
                <w:iCs/>
                <w:sz w:val="18"/>
                <w:szCs w:val="20"/>
                <w:lang w:bidi="ar-SA"/>
              </w:rPr>
              <w:t>Aspergillus niger</w:t>
            </w:r>
          </w:p>
        </w:tc>
        <w:tc>
          <w:tcPr>
            <w:tcW w:w="3056" w:type="dxa"/>
          </w:tcPr>
          <w:p w:rsidR="004528F1" w:rsidRPr="004528F1" w:rsidRDefault="004528F1" w:rsidP="004528F1">
            <w:pPr>
              <w:ind w:left="142" w:hanging="142"/>
              <w:rPr>
                <w:bCs/>
                <w:sz w:val="18"/>
                <w:szCs w:val="20"/>
                <w:lang w:bidi="ar-SA"/>
              </w:rPr>
            </w:pPr>
            <w:r w:rsidRPr="004528F1">
              <w:rPr>
                <w:bCs/>
                <w:sz w:val="18"/>
                <w:szCs w:val="20"/>
                <w:lang w:bidi="ar-SA"/>
              </w:rPr>
              <w:t>Manufacture of wine, beer, cider, spirits and food grade ethanol</w:t>
            </w:r>
          </w:p>
        </w:tc>
        <w:tc>
          <w:tcPr>
            <w:tcW w:w="2409" w:type="dxa"/>
          </w:tcPr>
          <w:p w:rsidR="004528F1" w:rsidRPr="004528F1" w:rsidRDefault="004528F1" w:rsidP="004528F1">
            <w:pPr>
              <w:ind w:left="142" w:hanging="142"/>
              <w:jc w:val="center"/>
              <w:rPr>
                <w:bCs/>
                <w:sz w:val="18"/>
                <w:szCs w:val="20"/>
                <w:lang w:bidi="ar-SA"/>
              </w:rPr>
            </w:pPr>
            <w:r w:rsidRPr="004528F1">
              <w:rPr>
                <w:bCs/>
                <w:sz w:val="18"/>
                <w:szCs w:val="20"/>
                <w:lang w:bidi="ar-SA"/>
              </w:rPr>
              <w:t>GMP</w:t>
            </w:r>
          </w:p>
        </w:tc>
      </w:tr>
    </w:tbl>
    <w:p w:rsidR="004528F1" w:rsidRPr="004528F1" w:rsidRDefault="004528F1" w:rsidP="004528F1">
      <w:pPr>
        <w:tabs>
          <w:tab w:val="left" w:pos="851"/>
        </w:tabs>
        <w:jc w:val="right"/>
        <w:rPr>
          <w:szCs w:val="20"/>
          <w:lang w:bidi="ar-SA"/>
        </w:rPr>
      </w:pPr>
      <w:r w:rsidRPr="004528F1">
        <w:rPr>
          <w:szCs w:val="20"/>
          <w:lang w:bidi="ar-SA"/>
        </w:rPr>
        <w:t>”</w:t>
      </w:r>
    </w:p>
    <w:p w:rsidR="004528F1" w:rsidRPr="004528F1" w:rsidRDefault="004528F1" w:rsidP="004528F1">
      <w:pPr>
        <w:widowControl/>
        <w:rPr>
          <w:sz w:val="20"/>
          <w:szCs w:val="20"/>
          <w:lang w:bidi="ar-SA"/>
        </w:rPr>
      </w:pPr>
    </w:p>
    <w:p w:rsidR="004528F1" w:rsidRPr="004528F1" w:rsidRDefault="004528F1" w:rsidP="004528F1">
      <w:pPr>
        <w:tabs>
          <w:tab w:val="left" w:pos="851"/>
        </w:tabs>
        <w:rPr>
          <w:sz w:val="20"/>
          <w:szCs w:val="20"/>
          <w:lang w:bidi="ar-SA"/>
        </w:rPr>
      </w:pPr>
      <w:r w:rsidRPr="004528F1">
        <w:rPr>
          <w:b/>
          <w:bCs/>
          <w:sz w:val="20"/>
          <w:szCs w:val="20"/>
          <w:lang w:bidi="ar-SA"/>
        </w:rPr>
        <w:t>[2]</w:t>
      </w:r>
      <w:r w:rsidRPr="004528F1">
        <w:rPr>
          <w:sz w:val="20"/>
          <w:szCs w:val="20"/>
          <w:lang w:bidi="ar-SA"/>
        </w:rPr>
        <w:tab/>
      </w:r>
      <w:r w:rsidRPr="004528F1">
        <w:rPr>
          <w:b/>
          <w:bCs/>
          <w:iCs/>
          <w:sz w:val="20"/>
          <w:szCs w:val="20"/>
          <w:lang w:bidi="ar-SA"/>
        </w:rPr>
        <w:t>Standard 4.5.1</w:t>
      </w:r>
      <w:r w:rsidRPr="004528F1">
        <w:rPr>
          <w:i/>
          <w:iCs/>
          <w:sz w:val="20"/>
          <w:szCs w:val="20"/>
          <w:lang w:bidi="ar-SA"/>
        </w:rPr>
        <w:t xml:space="preserve"> </w:t>
      </w:r>
      <w:r w:rsidRPr="004528F1">
        <w:rPr>
          <w:iCs/>
          <w:sz w:val="20"/>
          <w:szCs w:val="20"/>
          <w:lang w:bidi="ar-SA"/>
        </w:rPr>
        <w:t xml:space="preserve">is varied by </w:t>
      </w:r>
      <w:r w:rsidRPr="004528F1">
        <w:rPr>
          <w:sz w:val="20"/>
          <w:szCs w:val="20"/>
          <w:lang w:bidi="ar-SA"/>
        </w:rPr>
        <w:t>inserting in alphabetical order in</w:t>
      </w:r>
      <w:r w:rsidRPr="004D79FD">
        <w:rPr>
          <w:sz w:val="20"/>
          <w:szCs w:val="20"/>
          <w:lang w:bidi="ar-SA"/>
        </w:rPr>
        <w:t xml:space="preserve"> </w:t>
      </w:r>
      <w:r w:rsidR="00CD6C1E" w:rsidRPr="004D79FD">
        <w:rPr>
          <w:sz w:val="20"/>
          <w:szCs w:val="20"/>
          <w:lang w:bidi="ar-SA"/>
        </w:rPr>
        <w:t xml:space="preserve">the </w:t>
      </w:r>
      <w:r w:rsidRPr="004528F1">
        <w:rPr>
          <w:sz w:val="20"/>
          <w:szCs w:val="20"/>
          <w:lang w:bidi="ar-SA"/>
        </w:rPr>
        <w:t xml:space="preserve">Table to clause 4 “Chitosan sourced from </w:t>
      </w:r>
      <w:r w:rsidRPr="004528F1">
        <w:rPr>
          <w:i/>
          <w:sz w:val="20"/>
          <w:szCs w:val="20"/>
          <w:lang w:bidi="ar-SA"/>
        </w:rPr>
        <w:t>Aspergillus niger</w:t>
      </w:r>
      <w:r w:rsidRPr="004528F1">
        <w:rPr>
          <w:sz w:val="20"/>
          <w:szCs w:val="20"/>
          <w:lang w:bidi="ar-SA"/>
        </w:rPr>
        <w:t>”</w:t>
      </w:r>
    </w:p>
    <w:p w:rsidR="007D0189" w:rsidRDefault="003C4969" w:rsidP="007D0189">
      <w:pPr>
        <w:pStyle w:val="Heading2"/>
        <w:ind w:left="0" w:firstLine="0"/>
      </w:pPr>
      <w:r w:rsidRPr="00932F14">
        <w:br w:type="page"/>
      </w:r>
      <w:bookmarkStart w:id="85" w:name="_Toc370884263"/>
      <w:bookmarkStart w:id="86" w:name="_Toc120358598"/>
      <w:bookmarkStart w:id="87" w:name="_Toc175381460"/>
      <w:r w:rsidR="007D0189" w:rsidRPr="00932F14">
        <w:lastRenderedPageBreak/>
        <w:t xml:space="preserve">Attachment </w:t>
      </w:r>
      <w:r w:rsidR="007D0189">
        <w:t>B – Explanatory Statement</w:t>
      </w:r>
      <w:bookmarkEnd w:id="85"/>
    </w:p>
    <w:p w:rsidR="007D0189" w:rsidRPr="000576EB" w:rsidRDefault="000576EB" w:rsidP="000576EB">
      <w:pPr>
        <w:rPr>
          <w:b/>
          <w:lang w:val="en-AU" w:eastAsia="en-GB" w:bidi="ar-SA"/>
        </w:rPr>
      </w:pPr>
      <w:r w:rsidRPr="000576EB">
        <w:rPr>
          <w:b/>
          <w:lang w:val="en-AU" w:eastAsia="en-GB" w:bidi="ar-SA"/>
        </w:rPr>
        <w:t>1.</w:t>
      </w:r>
      <w:r w:rsidRPr="000576EB">
        <w:rPr>
          <w:b/>
          <w:lang w:val="en-AU" w:eastAsia="en-GB" w:bidi="ar-SA"/>
        </w:rPr>
        <w:tab/>
        <w:t>Authority</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0576EB" w:rsidRPr="00D13E34" w:rsidRDefault="000576EB" w:rsidP="000576EB">
      <w:pPr>
        <w:widowControl/>
        <w:autoSpaceDE w:val="0"/>
        <w:autoSpaceDN w:val="0"/>
        <w:adjustRightInd w:val="0"/>
        <w:rPr>
          <w:rFonts w:eastAsia="Calibri" w:cs="Arial"/>
          <w:bCs/>
          <w:szCs w:val="22"/>
          <w:lang w:val="en-AU" w:bidi="ar-SA"/>
        </w:rPr>
      </w:pPr>
    </w:p>
    <w:p w:rsidR="00DE5528" w:rsidRPr="00816775" w:rsidRDefault="00DE5528" w:rsidP="00DE5528">
      <w:pPr>
        <w:widowControl/>
        <w:autoSpaceDE w:val="0"/>
        <w:autoSpaceDN w:val="0"/>
        <w:adjustRightInd w:val="0"/>
        <w:rPr>
          <w:rFonts w:eastAsia="Calibri" w:cs="Arial"/>
          <w:bCs/>
          <w:szCs w:val="22"/>
          <w:lang w:val="en-AU" w:bidi="ar-SA"/>
        </w:rPr>
      </w:pPr>
      <w:r w:rsidRPr="00816775">
        <w:rPr>
          <w:rFonts w:eastAsia="Calibri" w:cs="Arial"/>
          <w:bCs/>
          <w:szCs w:val="22"/>
          <w:lang w:val="en-AU" w:bidi="ar-SA"/>
        </w:rPr>
        <w:t xml:space="preserve">Division 1 of Part 3 of the FSANZ Act specifies that the Authority </w:t>
      </w:r>
      <w:r w:rsidR="00076D3B" w:rsidRPr="00816775">
        <w:rPr>
          <w:rFonts w:eastAsia="Calibri" w:cs="Arial"/>
          <w:bCs/>
          <w:szCs w:val="22"/>
          <w:lang w:val="en-AU" w:bidi="ar-SA"/>
        </w:rPr>
        <w:t>may accept applications</w:t>
      </w:r>
      <w:r w:rsidRPr="00816775">
        <w:rPr>
          <w:rFonts w:eastAsia="Calibri" w:cs="Arial"/>
          <w:bCs/>
          <w:szCs w:val="22"/>
          <w:lang w:val="en-AU" w:bidi="ar-SA"/>
        </w:rPr>
        <w:t xml:space="preserve"> for the development or variation of food regulatory measures, including standards. This Division also stipulates the procedure for considering a</w:t>
      </w:r>
      <w:r w:rsidR="00076D3B" w:rsidRPr="00816775">
        <w:rPr>
          <w:rFonts w:eastAsia="Calibri" w:cs="Arial"/>
          <w:bCs/>
          <w:szCs w:val="22"/>
          <w:lang w:val="en-AU" w:bidi="ar-SA"/>
        </w:rPr>
        <w:t>n application</w:t>
      </w:r>
      <w:r w:rsidRPr="00816775">
        <w:rPr>
          <w:rFonts w:eastAsia="Calibri" w:cs="Arial"/>
          <w:bCs/>
          <w:szCs w:val="22"/>
          <w:lang w:val="en-AU" w:bidi="ar-SA"/>
        </w:rPr>
        <w:t xml:space="preserve"> for the development or variation of food regulatory measures</w:t>
      </w:r>
      <w:r w:rsidR="00EC66BB" w:rsidRPr="00816775">
        <w:rPr>
          <w:rFonts w:eastAsia="Calibri" w:cs="Arial"/>
          <w:bCs/>
          <w:szCs w:val="22"/>
          <w:lang w:val="en-AU" w:bidi="ar-SA"/>
        </w:rPr>
        <w:t xml:space="preserve">. </w:t>
      </w:r>
    </w:p>
    <w:p w:rsidR="00DE5528" w:rsidRPr="00816775" w:rsidRDefault="00DE5528" w:rsidP="00DE5528">
      <w:pPr>
        <w:widowControl/>
        <w:autoSpaceDE w:val="0"/>
        <w:autoSpaceDN w:val="0"/>
        <w:adjustRightInd w:val="0"/>
        <w:rPr>
          <w:rFonts w:eastAsia="Calibri" w:cs="Arial"/>
          <w:bCs/>
          <w:szCs w:val="22"/>
          <w:lang w:val="en-AU" w:bidi="ar-SA"/>
        </w:rPr>
      </w:pPr>
    </w:p>
    <w:p w:rsidR="00DE5528" w:rsidRPr="00816775" w:rsidRDefault="00DE5528" w:rsidP="00DE5528">
      <w:pPr>
        <w:widowControl/>
        <w:autoSpaceDE w:val="0"/>
        <w:autoSpaceDN w:val="0"/>
        <w:adjustRightInd w:val="0"/>
        <w:rPr>
          <w:rFonts w:eastAsia="Calibri" w:cs="Arial"/>
          <w:bCs/>
          <w:szCs w:val="22"/>
          <w:lang w:val="en-AU" w:bidi="ar-SA"/>
        </w:rPr>
      </w:pPr>
      <w:r w:rsidRPr="00816775">
        <w:rPr>
          <w:rFonts w:eastAsia="Calibri" w:cs="Arial"/>
          <w:bCs/>
          <w:szCs w:val="22"/>
          <w:lang w:val="en-AU" w:bidi="ar-SA"/>
        </w:rPr>
        <w:t>FSANZ</w:t>
      </w:r>
      <w:r w:rsidR="00076D3B" w:rsidRPr="00816775">
        <w:rPr>
          <w:rFonts w:eastAsia="Calibri" w:cs="Arial"/>
          <w:bCs/>
          <w:szCs w:val="22"/>
          <w:lang w:val="en-AU" w:bidi="ar-SA"/>
        </w:rPr>
        <w:t xml:space="preserve"> accepted</w:t>
      </w:r>
      <w:r w:rsidRPr="00816775">
        <w:rPr>
          <w:rFonts w:eastAsia="Calibri" w:cs="Arial"/>
          <w:bCs/>
          <w:szCs w:val="22"/>
          <w:lang w:val="en-AU" w:bidi="ar-SA"/>
        </w:rPr>
        <w:t xml:space="preserve"> </w:t>
      </w:r>
      <w:r w:rsidR="00076D3B" w:rsidRPr="00816775">
        <w:rPr>
          <w:rFonts w:eastAsia="Calibri" w:cs="Arial"/>
          <w:bCs/>
          <w:szCs w:val="22"/>
          <w:lang w:val="en-AU" w:bidi="ar-SA"/>
        </w:rPr>
        <w:t>Application</w:t>
      </w:r>
      <w:r w:rsidRPr="00816775">
        <w:rPr>
          <w:rFonts w:eastAsia="Calibri" w:cs="Arial"/>
          <w:bCs/>
          <w:szCs w:val="22"/>
          <w:lang w:val="en-AU" w:bidi="ar-SA"/>
        </w:rPr>
        <w:t xml:space="preserve"> </w:t>
      </w:r>
      <w:r w:rsidR="00076D3B" w:rsidRPr="00816775">
        <w:rPr>
          <w:rFonts w:eastAsia="Calibri" w:cs="Arial"/>
          <w:bCs/>
          <w:szCs w:val="22"/>
          <w:lang w:val="en-AU" w:bidi="ar-SA"/>
        </w:rPr>
        <w:t>A</w:t>
      </w:r>
      <w:r w:rsidR="004528F1" w:rsidRPr="00816775">
        <w:rPr>
          <w:rFonts w:eastAsia="Calibri" w:cs="Arial"/>
          <w:bCs/>
          <w:szCs w:val="22"/>
          <w:lang w:val="en-AU" w:bidi="ar-SA"/>
        </w:rPr>
        <w:t>1077</w:t>
      </w:r>
      <w:r w:rsidR="00076D3B" w:rsidRPr="00816775">
        <w:rPr>
          <w:rFonts w:eastAsia="Calibri" w:cs="Arial"/>
          <w:bCs/>
          <w:szCs w:val="22"/>
          <w:lang w:val="en-AU" w:bidi="ar-SA"/>
        </w:rPr>
        <w:t xml:space="preserve"> which seeks to</w:t>
      </w:r>
      <w:r w:rsidR="004528F1" w:rsidRPr="00816775">
        <w:rPr>
          <w:rFonts w:eastAsia="Calibri" w:cs="Arial"/>
          <w:bCs/>
          <w:szCs w:val="22"/>
          <w:lang w:val="en-AU" w:bidi="ar-SA"/>
        </w:rPr>
        <w:t xml:space="preserve"> permit chitosan sourced from </w:t>
      </w:r>
      <w:r w:rsidR="004528F1" w:rsidRPr="00816775">
        <w:rPr>
          <w:rFonts w:eastAsia="Calibri" w:cs="Arial"/>
          <w:bCs/>
          <w:i/>
          <w:szCs w:val="22"/>
          <w:lang w:val="en-AU" w:bidi="ar-SA"/>
        </w:rPr>
        <w:t xml:space="preserve">A. </w:t>
      </w:r>
      <w:proofErr w:type="gramStart"/>
      <w:r w:rsidR="004528F1" w:rsidRPr="00816775">
        <w:rPr>
          <w:rFonts w:eastAsia="Calibri" w:cs="Arial"/>
          <w:bCs/>
          <w:i/>
          <w:szCs w:val="22"/>
          <w:lang w:val="en-AU" w:bidi="ar-SA"/>
        </w:rPr>
        <w:t>niger</w:t>
      </w:r>
      <w:proofErr w:type="gramEnd"/>
      <w:r w:rsidR="004528F1" w:rsidRPr="00816775">
        <w:rPr>
          <w:rFonts w:eastAsia="Calibri" w:cs="Arial"/>
          <w:bCs/>
          <w:szCs w:val="22"/>
          <w:lang w:val="en-AU" w:bidi="ar-SA"/>
        </w:rPr>
        <w:t xml:space="preserve"> as a processing aid for the manufacture of various alcoholic beverages</w:t>
      </w:r>
      <w:r w:rsidR="00076D3B" w:rsidRPr="00816775">
        <w:rPr>
          <w:rFonts w:eastAsia="Calibri" w:cs="Arial"/>
          <w:bCs/>
          <w:szCs w:val="22"/>
          <w:lang w:val="en-AU" w:bidi="ar-SA"/>
        </w:rPr>
        <w:t>.</w:t>
      </w:r>
      <w:r w:rsidRPr="00816775">
        <w:rPr>
          <w:rFonts w:eastAsia="Calibri" w:cs="Arial"/>
          <w:bCs/>
          <w:szCs w:val="22"/>
          <w:lang w:val="en-AU" w:bidi="ar-SA"/>
        </w:rPr>
        <w:t xml:space="preserve"> The Authority considered </w:t>
      </w:r>
      <w:r w:rsidR="00076D3B" w:rsidRPr="00816775">
        <w:rPr>
          <w:rFonts w:eastAsia="Calibri" w:cs="Arial"/>
          <w:bCs/>
          <w:szCs w:val="22"/>
          <w:lang w:val="en-AU" w:bidi="ar-SA"/>
        </w:rPr>
        <w:t>the Application in accordance with Division 1</w:t>
      </w:r>
      <w:r w:rsidRPr="00816775">
        <w:rPr>
          <w:rFonts w:eastAsia="Calibri" w:cs="Arial"/>
          <w:bCs/>
          <w:szCs w:val="22"/>
          <w:lang w:val="en-AU" w:bidi="ar-SA"/>
        </w:rPr>
        <w:t xml:space="preserve"> of Part 3 </w:t>
      </w:r>
      <w:r w:rsidR="00076D3B" w:rsidRPr="00816775">
        <w:rPr>
          <w:rFonts w:eastAsia="Calibri" w:cs="Arial"/>
          <w:bCs/>
          <w:szCs w:val="22"/>
          <w:lang w:val="en-AU" w:bidi="ar-SA"/>
        </w:rPr>
        <w:t>and</w:t>
      </w:r>
      <w:r w:rsidR="004528F1" w:rsidRPr="00816775">
        <w:rPr>
          <w:rFonts w:eastAsia="Calibri" w:cs="Arial"/>
          <w:bCs/>
          <w:szCs w:val="22"/>
          <w:lang w:val="en-AU" w:bidi="ar-SA"/>
        </w:rPr>
        <w:t xml:space="preserve"> </w:t>
      </w:r>
      <w:r w:rsidR="00076D3B" w:rsidRPr="00816775">
        <w:rPr>
          <w:rFonts w:eastAsia="Calibri" w:cs="Arial"/>
          <w:bCs/>
          <w:szCs w:val="22"/>
          <w:lang w:val="en-AU" w:bidi="ar-SA"/>
        </w:rPr>
        <w:t xml:space="preserve">has approved draft </w:t>
      </w:r>
      <w:r w:rsidR="004528F1" w:rsidRPr="00816775">
        <w:rPr>
          <w:rFonts w:eastAsia="Calibri" w:cs="Arial"/>
          <w:bCs/>
          <w:szCs w:val="22"/>
          <w:lang w:val="en-AU" w:bidi="ar-SA"/>
        </w:rPr>
        <w:t>variations to Standards 1.3.1 and 4.5.1</w:t>
      </w:r>
      <w:r w:rsidR="00076D3B" w:rsidRPr="00816775">
        <w:rPr>
          <w:rFonts w:eastAsia="Calibri" w:cs="Arial"/>
          <w:bCs/>
          <w:szCs w:val="22"/>
          <w:lang w:val="en-AU" w:bidi="ar-SA"/>
        </w:rPr>
        <w:t>.</w:t>
      </w:r>
      <w:r w:rsidRPr="00816775">
        <w:rPr>
          <w:rFonts w:eastAsia="Calibri" w:cs="Arial"/>
          <w:bCs/>
          <w:szCs w:val="22"/>
          <w:lang w:val="en-AU" w:bidi="ar-SA"/>
        </w:rPr>
        <w:t xml:space="preserve">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sidR="00861C13">
        <w:rPr>
          <w:rFonts w:cs="Arial"/>
        </w:rPr>
        <w:t>COAG Legislative and Governance Forum on Food Regulation</w:t>
      </w:r>
      <w:r w:rsidR="00861C13">
        <w:rPr>
          <w:rStyle w:val="FootnoteReference"/>
          <w:rFonts w:cs="Arial"/>
        </w:rPr>
        <w:footnoteReference w:id="6"/>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is not subject to parliamentary disallowance or sunsetting</w:t>
      </w:r>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rsidR="000576EB" w:rsidRDefault="000576EB" w:rsidP="000576EB">
      <w:pPr>
        <w:rPr>
          <w:lang w:val="en-AU" w:eastAsia="en-GB" w:bidi="ar-SA"/>
        </w:rPr>
      </w:pPr>
    </w:p>
    <w:p w:rsidR="00683071" w:rsidRDefault="00683071" w:rsidP="00683071">
      <w:pPr>
        <w:rPr>
          <w:b/>
          <w:lang w:val="en-AU" w:eastAsia="en-GB" w:bidi="ar-SA"/>
        </w:rPr>
      </w:pPr>
      <w:r>
        <w:rPr>
          <w:b/>
          <w:lang w:val="en-AU" w:eastAsia="en-GB" w:bidi="ar-SA"/>
        </w:rPr>
        <w:t>2.</w:t>
      </w:r>
      <w:r>
        <w:rPr>
          <w:b/>
          <w:lang w:val="en-AU" w:eastAsia="en-GB" w:bidi="ar-SA"/>
        </w:rPr>
        <w:tab/>
        <w:t xml:space="preserve">Purpose </w:t>
      </w:r>
    </w:p>
    <w:p w:rsidR="00683071" w:rsidRDefault="00683071" w:rsidP="00683071">
      <w:pPr>
        <w:rPr>
          <w:lang w:val="en-AU" w:eastAsia="en-GB" w:bidi="ar-SA"/>
        </w:rPr>
      </w:pPr>
    </w:p>
    <w:p w:rsidR="008E51CB" w:rsidRPr="008E51CB" w:rsidRDefault="00683071" w:rsidP="008E51CB">
      <w:pPr>
        <w:rPr>
          <w:lang w:val="en-AU" w:eastAsia="en-GB" w:bidi="ar-SA"/>
        </w:rPr>
      </w:pPr>
      <w:r>
        <w:rPr>
          <w:lang w:val="en-AU" w:eastAsia="en-GB" w:bidi="ar-SA"/>
        </w:rPr>
        <w:t xml:space="preserve">The Authority has approved </w:t>
      </w:r>
      <w:r w:rsidR="008E51CB" w:rsidRPr="008E51CB">
        <w:rPr>
          <w:lang w:val="en-AU" w:eastAsia="en-GB" w:bidi="ar-SA"/>
        </w:rPr>
        <w:t xml:space="preserve">permission to use chitosan sourced from </w:t>
      </w:r>
      <w:r w:rsidR="008E51CB" w:rsidRPr="008E51CB">
        <w:rPr>
          <w:i/>
          <w:lang w:val="en-AU" w:eastAsia="en-GB" w:bidi="ar-SA"/>
        </w:rPr>
        <w:t xml:space="preserve">A. </w:t>
      </w:r>
      <w:proofErr w:type="gramStart"/>
      <w:r w:rsidR="008E51CB" w:rsidRPr="008E51CB">
        <w:rPr>
          <w:i/>
          <w:lang w:val="en-AU" w:eastAsia="en-GB" w:bidi="ar-SA"/>
        </w:rPr>
        <w:t>niger</w:t>
      </w:r>
      <w:proofErr w:type="gramEnd"/>
      <w:r w:rsidR="008E51CB" w:rsidRPr="008E51CB">
        <w:rPr>
          <w:lang w:val="en-AU" w:eastAsia="en-GB" w:bidi="ar-SA"/>
        </w:rPr>
        <w:t xml:space="preserve"> as a processing aid in the manufacture of </w:t>
      </w:r>
      <w:r w:rsidR="00694DB7">
        <w:rPr>
          <w:lang w:val="en-AU" w:eastAsia="en-GB" w:bidi="ar-SA"/>
        </w:rPr>
        <w:t xml:space="preserve">various </w:t>
      </w:r>
      <w:r w:rsidR="008E51CB" w:rsidRPr="008E51CB">
        <w:rPr>
          <w:lang w:val="en-AU" w:eastAsia="en-GB" w:bidi="ar-SA"/>
        </w:rPr>
        <w:t>alcoholic beverages.</w:t>
      </w:r>
    </w:p>
    <w:p w:rsidR="00683071" w:rsidRPr="00694DB7" w:rsidRDefault="00683071" w:rsidP="00683071">
      <w:pPr>
        <w:rPr>
          <w:lang w:val="en-AU" w:eastAsia="en-GB" w:bidi="ar-SA"/>
        </w:rPr>
      </w:pPr>
    </w:p>
    <w:p w:rsidR="008E51CB" w:rsidRPr="008E51CB" w:rsidRDefault="008E51CB" w:rsidP="008E51CB">
      <w:pPr>
        <w:rPr>
          <w:lang w:val="en-AU" w:eastAsia="en-GB" w:bidi="ar-SA"/>
        </w:rPr>
      </w:pPr>
      <w:r w:rsidRPr="008E51CB">
        <w:rPr>
          <w:lang w:val="en-AU" w:eastAsia="en-GB" w:bidi="ar-SA"/>
        </w:rPr>
        <w:t xml:space="preserve">The Authority has prepared a variation to Standard 1.3.3 to permit chitosan sourced from </w:t>
      </w:r>
      <w:r w:rsidRPr="008E51CB">
        <w:rPr>
          <w:i/>
          <w:lang w:val="en-AU" w:eastAsia="en-GB" w:bidi="ar-SA"/>
        </w:rPr>
        <w:t xml:space="preserve">A. </w:t>
      </w:r>
      <w:proofErr w:type="gramStart"/>
      <w:r w:rsidRPr="008E51CB">
        <w:rPr>
          <w:i/>
          <w:lang w:val="en-AU" w:eastAsia="en-GB" w:bidi="ar-SA"/>
        </w:rPr>
        <w:t>niger</w:t>
      </w:r>
      <w:proofErr w:type="gramEnd"/>
      <w:r w:rsidRPr="008E51CB">
        <w:rPr>
          <w:lang w:val="en-AU" w:eastAsia="en-GB" w:bidi="ar-SA"/>
        </w:rPr>
        <w:t xml:space="preserve"> as a processing aid to be used in the manufacture of wine, beer, cider, spirits and food grade alcohol.</w:t>
      </w:r>
    </w:p>
    <w:p w:rsidR="008E51CB" w:rsidRPr="008E51CB" w:rsidRDefault="008E51CB" w:rsidP="008E51CB">
      <w:pPr>
        <w:rPr>
          <w:lang w:val="en-AU" w:eastAsia="en-GB" w:bidi="ar-SA"/>
        </w:rPr>
      </w:pPr>
    </w:p>
    <w:p w:rsidR="008E51CB" w:rsidRPr="008E51CB" w:rsidRDefault="008E51CB" w:rsidP="008E51CB">
      <w:pPr>
        <w:rPr>
          <w:lang w:val="en-AU" w:eastAsia="en-GB" w:bidi="ar-SA"/>
        </w:rPr>
      </w:pPr>
      <w:r w:rsidRPr="008E51CB">
        <w:rPr>
          <w:lang w:val="en-AU" w:eastAsia="en-GB" w:bidi="ar-SA"/>
        </w:rPr>
        <w:t>The Authority has also prepared a variation to Standard 4.5.1 – Wine Production Requirements which is an Australian</w:t>
      </w:r>
      <w:r w:rsidR="006A50FA">
        <w:rPr>
          <w:lang w:val="en-AU" w:eastAsia="en-GB" w:bidi="ar-SA"/>
        </w:rPr>
        <w:t>-</w:t>
      </w:r>
      <w:r w:rsidRPr="008E51CB">
        <w:rPr>
          <w:lang w:val="en-AU" w:eastAsia="en-GB" w:bidi="ar-SA"/>
        </w:rPr>
        <w:t xml:space="preserve">only Standard for permission to use chitosan sourced from </w:t>
      </w:r>
      <w:r w:rsidRPr="008E51CB">
        <w:rPr>
          <w:i/>
          <w:lang w:val="en-AU" w:eastAsia="en-GB" w:bidi="ar-SA"/>
        </w:rPr>
        <w:t xml:space="preserve">A. </w:t>
      </w:r>
      <w:proofErr w:type="gramStart"/>
      <w:r w:rsidRPr="008E51CB">
        <w:rPr>
          <w:i/>
          <w:lang w:val="en-AU" w:eastAsia="en-GB" w:bidi="ar-SA"/>
        </w:rPr>
        <w:t>niger</w:t>
      </w:r>
      <w:proofErr w:type="gramEnd"/>
      <w:r w:rsidRPr="008E51CB">
        <w:rPr>
          <w:lang w:val="en-AU" w:eastAsia="en-GB" w:bidi="ar-SA"/>
        </w:rPr>
        <w:t xml:space="preserve"> as a processing aid in the production of Australian produced wine. A separate permission is required to be incorporated into this Standard since it is a standalone Australian</w:t>
      </w:r>
      <w:r w:rsidR="006A50FA">
        <w:rPr>
          <w:lang w:val="en-AU" w:eastAsia="en-GB" w:bidi="ar-SA"/>
        </w:rPr>
        <w:t>-</w:t>
      </w:r>
      <w:r w:rsidRPr="008E51CB">
        <w:rPr>
          <w:lang w:val="en-AU" w:eastAsia="en-GB" w:bidi="ar-SA"/>
        </w:rPr>
        <w:t>only Standard that covers Australian</w:t>
      </w:r>
      <w:r w:rsidR="0019413C">
        <w:rPr>
          <w:lang w:val="en-AU" w:eastAsia="en-GB" w:bidi="ar-SA"/>
        </w:rPr>
        <w:t>-</w:t>
      </w:r>
      <w:r w:rsidRPr="008E51CB">
        <w:rPr>
          <w:lang w:val="en-AU" w:eastAsia="en-GB" w:bidi="ar-SA"/>
        </w:rPr>
        <w:t>produced wine. Processing aid permissions for imported wine and New Zealand</w:t>
      </w:r>
      <w:r w:rsidR="0019413C">
        <w:rPr>
          <w:lang w:val="en-AU" w:eastAsia="en-GB" w:bidi="ar-SA"/>
        </w:rPr>
        <w:t>-</w:t>
      </w:r>
      <w:r w:rsidRPr="008E51CB">
        <w:rPr>
          <w:lang w:val="en-AU" w:eastAsia="en-GB" w:bidi="ar-SA"/>
        </w:rPr>
        <w:t xml:space="preserve">produced wine are covered by Standard 1.3.3. </w:t>
      </w:r>
    </w:p>
    <w:p w:rsidR="000576EB" w:rsidRDefault="000576EB" w:rsidP="000576EB">
      <w:pPr>
        <w:rPr>
          <w:lang w:val="en-AU" w:eastAsia="en-GB" w:bidi="ar-SA"/>
        </w:rPr>
      </w:pPr>
    </w:p>
    <w:p w:rsidR="000576EB" w:rsidRPr="000576EB" w:rsidRDefault="000576EB" w:rsidP="000576EB">
      <w:pPr>
        <w:rPr>
          <w:b/>
          <w:lang w:val="en-AU" w:eastAsia="en-GB" w:bidi="ar-SA"/>
        </w:rPr>
      </w:pPr>
      <w:r w:rsidRPr="000576EB">
        <w:rPr>
          <w:b/>
          <w:lang w:val="en-AU" w:eastAsia="en-GB" w:bidi="ar-SA"/>
        </w:rPr>
        <w:t>3.</w:t>
      </w:r>
      <w:r w:rsidRPr="000576EB">
        <w:rPr>
          <w:b/>
          <w:lang w:val="en-AU" w:eastAsia="en-GB" w:bidi="ar-SA"/>
        </w:rPr>
        <w:tab/>
        <w:t xml:space="preserve">Documents </w:t>
      </w:r>
      <w:r w:rsidR="006138D7" w:rsidRPr="000576EB">
        <w:rPr>
          <w:b/>
          <w:lang w:val="en-AU" w:eastAsia="en-GB" w:bidi="ar-SA"/>
        </w:rPr>
        <w:t>incorporated</w:t>
      </w:r>
      <w:r w:rsidRPr="000576EB">
        <w:rPr>
          <w:b/>
          <w:lang w:val="en-AU" w:eastAsia="en-GB" w:bidi="ar-SA"/>
        </w:rPr>
        <w:t xml:space="preserve"> by reference</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0576EB" w:rsidRDefault="000576EB" w:rsidP="000576EB">
      <w:pPr>
        <w:rPr>
          <w:lang w:val="en-AU" w:eastAsia="en-GB" w:bidi="ar-SA"/>
        </w:rPr>
      </w:pPr>
    </w:p>
    <w:p w:rsidR="001C7312" w:rsidRDefault="001C7312" w:rsidP="00694DB7">
      <w:pPr>
        <w:keepNext/>
        <w:keepLines/>
        <w:widowControl/>
        <w:rPr>
          <w:b/>
          <w:lang w:val="en-AU" w:eastAsia="en-GB" w:bidi="ar-SA"/>
        </w:rPr>
      </w:pPr>
      <w:r>
        <w:rPr>
          <w:b/>
          <w:lang w:val="en-AU" w:eastAsia="en-GB" w:bidi="ar-SA"/>
        </w:rPr>
        <w:br w:type="page"/>
      </w:r>
    </w:p>
    <w:p w:rsidR="000576EB" w:rsidRPr="000576EB" w:rsidRDefault="000576EB" w:rsidP="00694DB7">
      <w:pPr>
        <w:keepNext/>
        <w:keepLines/>
        <w:widowControl/>
        <w:rPr>
          <w:b/>
          <w:lang w:val="en-AU" w:eastAsia="en-GB" w:bidi="ar-SA"/>
        </w:rPr>
      </w:pPr>
      <w:r w:rsidRPr="000576EB">
        <w:rPr>
          <w:b/>
          <w:lang w:val="en-AU" w:eastAsia="en-GB" w:bidi="ar-SA"/>
        </w:rPr>
        <w:lastRenderedPageBreak/>
        <w:t>4.</w:t>
      </w:r>
      <w:r w:rsidRPr="000576EB">
        <w:rPr>
          <w:b/>
          <w:lang w:val="en-AU" w:eastAsia="en-GB" w:bidi="ar-SA"/>
        </w:rPr>
        <w:tab/>
        <w:t>Consultation</w:t>
      </w:r>
    </w:p>
    <w:p w:rsidR="000576EB" w:rsidRDefault="000576EB" w:rsidP="00694DB7">
      <w:pPr>
        <w:keepNext/>
        <w:keepLines/>
        <w:widowControl/>
        <w:rPr>
          <w:lang w:val="en-AU" w:eastAsia="en-GB" w:bidi="ar-SA"/>
        </w:rPr>
      </w:pPr>
    </w:p>
    <w:p w:rsidR="00D06616" w:rsidRPr="00816775" w:rsidRDefault="00D06616" w:rsidP="001C7312">
      <w:r w:rsidRPr="00816775">
        <w:t xml:space="preserve">In accordance </w:t>
      </w:r>
      <w:r w:rsidR="00F634A1" w:rsidRPr="00816775">
        <w:t xml:space="preserve">with the procedure in Division </w:t>
      </w:r>
      <w:r w:rsidR="008E51CB" w:rsidRPr="00816775">
        <w:t>1</w:t>
      </w:r>
      <w:r w:rsidR="00F634A1" w:rsidRPr="00816775">
        <w:t xml:space="preserve"> of Part </w:t>
      </w:r>
      <w:r w:rsidR="008E51CB" w:rsidRPr="00816775">
        <w:t>3</w:t>
      </w:r>
      <w:r w:rsidRPr="00816775">
        <w:t xml:space="preserve"> of the FSANZ Act, </w:t>
      </w:r>
      <w:r w:rsidRPr="00816775">
        <w:rPr>
          <w:rFonts w:eastAsia="Calibri" w:cs="Arial"/>
          <w:bCs/>
          <w:lang w:val="en-AU" w:bidi="ar-SA"/>
        </w:rPr>
        <w:t>the Authority</w:t>
      </w:r>
      <w:r w:rsidRPr="00816775">
        <w:t xml:space="preserve">’s consideration of </w:t>
      </w:r>
      <w:r w:rsidR="00F634A1" w:rsidRPr="00816775">
        <w:t>Application</w:t>
      </w:r>
      <w:r w:rsidRPr="00816775">
        <w:t xml:space="preserve"> </w:t>
      </w:r>
      <w:r w:rsidR="00F634A1" w:rsidRPr="00816775">
        <w:t>A</w:t>
      </w:r>
      <w:r w:rsidR="008E51CB" w:rsidRPr="00816775">
        <w:t>1077</w:t>
      </w:r>
      <w:r w:rsidRPr="00816775">
        <w:t xml:space="preserve"> included one round of public consultation</w:t>
      </w:r>
      <w:r w:rsidR="00F634A1" w:rsidRPr="00816775">
        <w:t xml:space="preserve"> following an assessment and the preparation of draft </w:t>
      </w:r>
      <w:r w:rsidR="008E51CB" w:rsidRPr="00816775">
        <w:t>variations</w:t>
      </w:r>
      <w:r w:rsidR="00077AEA" w:rsidRPr="00816775">
        <w:t xml:space="preserve"> and associated reports</w:t>
      </w:r>
      <w:r w:rsidR="00F634A1" w:rsidRPr="00816775">
        <w:t xml:space="preserve">. </w:t>
      </w:r>
      <w:r w:rsidR="00077AEA" w:rsidRPr="00816775">
        <w:t xml:space="preserve">Submissions were called for on </w:t>
      </w:r>
      <w:r w:rsidR="009F0C3A" w:rsidRPr="009F0C3A">
        <w:t>12 August</w:t>
      </w:r>
      <w:r w:rsidR="00DE5528" w:rsidRPr="009F0C3A">
        <w:t xml:space="preserve"> 201</w:t>
      </w:r>
      <w:r w:rsidR="00816775" w:rsidRPr="009F0C3A">
        <w:t>3</w:t>
      </w:r>
      <w:r w:rsidRPr="009F0C3A">
        <w:t xml:space="preserve"> </w:t>
      </w:r>
      <w:r w:rsidRPr="00816775">
        <w:t xml:space="preserve">for a six-week consultation period. </w:t>
      </w:r>
    </w:p>
    <w:p w:rsidR="00816775" w:rsidRPr="00816775" w:rsidRDefault="00816775" w:rsidP="00D06616">
      <w:pPr>
        <w:rPr>
          <w:lang w:val="en-AU"/>
        </w:rPr>
      </w:pPr>
    </w:p>
    <w:p w:rsidR="00D06616" w:rsidRPr="00816775" w:rsidRDefault="00D06616" w:rsidP="00D06616">
      <w:pPr>
        <w:widowControl/>
        <w:autoSpaceDE w:val="0"/>
        <w:autoSpaceDN w:val="0"/>
        <w:adjustRightInd w:val="0"/>
        <w:rPr>
          <w:rFonts w:cs="Arial"/>
          <w:szCs w:val="22"/>
        </w:rPr>
      </w:pPr>
      <w:r w:rsidRPr="00816775">
        <w:rPr>
          <w:rFonts w:eastAsia="Calibri" w:cs="Arial"/>
          <w:bCs/>
          <w:szCs w:val="22"/>
          <w:lang w:val="en-AU" w:bidi="ar-SA"/>
        </w:rPr>
        <w:t>A Reg</w:t>
      </w:r>
      <w:r w:rsidR="00DE5528" w:rsidRPr="00816775">
        <w:rPr>
          <w:rFonts w:eastAsia="Calibri" w:cs="Arial"/>
          <w:bCs/>
          <w:szCs w:val="22"/>
          <w:lang w:val="en-AU" w:bidi="ar-SA"/>
        </w:rPr>
        <w:t>ulation Impact Statement wa</w:t>
      </w:r>
      <w:r w:rsidRPr="00816775">
        <w:rPr>
          <w:rFonts w:eastAsia="Calibri" w:cs="Arial"/>
          <w:bCs/>
          <w:szCs w:val="22"/>
          <w:lang w:val="en-AU" w:bidi="ar-SA"/>
        </w:rPr>
        <w:t>s not required because the proposed variations to Standard</w:t>
      </w:r>
      <w:r w:rsidR="00816775" w:rsidRPr="00816775">
        <w:rPr>
          <w:rFonts w:eastAsia="Calibri" w:cs="Arial"/>
          <w:bCs/>
          <w:szCs w:val="22"/>
          <w:lang w:val="en-AU" w:bidi="ar-SA"/>
        </w:rPr>
        <w:t>s</w:t>
      </w:r>
      <w:r w:rsidRPr="00816775">
        <w:rPr>
          <w:rFonts w:eastAsia="Calibri" w:cs="Arial"/>
          <w:bCs/>
          <w:szCs w:val="22"/>
          <w:lang w:val="en-AU" w:bidi="ar-SA"/>
        </w:rPr>
        <w:t xml:space="preserve"> </w:t>
      </w:r>
      <w:r w:rsidR="00816775" w:rsidRPr="00816775">
        <w:rPr>
          <w:rFonts w:eastAsia="Calibri" w:cs="Arial"/>
          <w:bCs/>
          <w:szCs w:val="22"/>
          <w:lang w:val="en-AU" w:bidi="ar-SA"/>
        </w:rPr>
        <w:t>1.3.3 and 4.5.1</w:t>
      </w:r>
      <w:r w:rsidRPr="00816775">
        <w:rPr>
          <w:rFonts w:eastAsia="Calibri" w:cs="Arial"/>
          <w:bCs/>
          <w:szCs w:val="22"/>
          <w:lang w:val="en-AU" w:bidi="ar-SA"/>
        </w:rPr>
        <w:t xml:space="preserve"> </w:t>
      </w:r>
      <w:r w:rsidRPr="00816775">
        <w:t>are likely to have a minor impact on business and individuals</w:t>
      </w:r>
      <w:r w:rsidR="00DB123A" w:rsidRPr="00816775">
        <w:t xml:space="preserve">. </w:t>
      </w:r>
    </w:p>
    <w:p w:rsidR="000576EB" w:rsidRPr="00816775" w:rsidRDefault="000576EB" w:rsidP="000576EB">
      <w:pPr>
        <w:rPr>
          <w:lang w:val="en-AU" w:eastAsia="en-GB" w:bidi="ar-SA"/>
        </w:rPr>
      </w:pPr>
    </w:p>
    <w:p w:rsidR="00AA41BA" w:rsidRDefault="00AA41BA" w:rsidP="00AA41B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AA41BA" w:rsidRDefault="00AA41BA" w:rsidP="00AA41BA">
      <w:pPr>
        <w:rPr>
          <w:rFonts w:eastAsiaTheme="minorHAnsi"/>
          <w:lang w:val="en-AU" w:bidi="ar-SA"/>
        </w:rPr>
      </w:pPr>
    </w:p>
    <w:p w:rsidR="00AA41BA"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p>
    <w:p w:rsidR="00AA41BA" w:rsidRDefault="00AA41BA" w:rsidP="00AA41BA">
      <w:pPr>
        <w:rPr>
          <w:rFonts w:eastAsiaTheme="minorHAnsi"/>
          <w:lang w:val="en-AU" w:bidi="ar-SA"/>
        </w:rPr>
      </w:pPr>
    </w:p>
    <w:p w:rsidR="00432A42" w:rsidRPr="00432A42" w:rsidRDefault="00432A42" w:rsidP="00432A42">
      <w:pPr>
        <w:rPr>
          <w:b/>
          <w:lang w:val="en-AU" w:eastAsia="en-GB" w:bidi="ar-SA"/>
        </w:rPr>
      </w:pPr>
      <w:r w:rsidRPr="00432A42">
        <w:rPr>
          <w:b/>
        </w:rPr>
        <w:t>6.</w:t>
      </w:r>
      <w:r w:rsidRPr="00432A42">
        <w:rPr>
          <w:b/>
        </w:rPr>
        <w:tab/>
      </w:r>
      <w:r w:rsidR="006A5D40">
        <w:rPr>
          <w:b/>
          <w:lang w:val="en-AU" w:eastAsia="en-GB" w:bidi="ar-SA"/>
        </w:rPr>
        <w:t>Variation</w:t>
      </w:r>
    </w:p>
    <w:p w:rsidR="00432A42" w:rsidRPr="00432A42" w:rsidRDefault="00432A42" w:rsidP="00432A42">
      <w:pPr>
        <w:rPr>
          <w:b/>
        </w:rPr>
      </w:pPr>
    </w:p>
    <w:p w:rsidR="00816775" w:rsidRPr="00816775" w:rsidRDefault="00CD6C1E" w:rsidP="00816775">
      <w:r>
        <w:t>Item [1]</w:t>
      </w:r>
      <w:r w:rsidR="00816775" w:rsidRPr="00816775">
        <w:t xml:space="preserve"> permits the use of chitosan sourced from </w:t>
      </w:r>
      <w:r w:rsidR="00816775" w:rsidRPr="00816775">
        <w:rPr>
          <w:i/>
        </w:rPr>
        <w:t xml:space="preserve">Aspergillus </w:t>
      </w:r>
      <w:proofErr w:type="gramStart"/>
      <w:r w:rsidR="00816775" w:rsidRPr="00816775">
        <w:rPr>
          <w:i/>
        </w:rPr>
        <w:t>niger</w:t>
      </w:r>
      <w:proofErr w:type="gramEnd"/>
      <w:r w:rsidR="00816775" w:rsidRPr="00816775">
        <w:t xml:space="preserve"> as a processing aid for the manufacture of wine, beer, cider, spirits and food grade ethanol at GMP.</w:t>
      </w:r>
    </w:p>
    <w:p w:rsidR="00816775" w:rsidRPr="00816775" w:rsidRDefault="00816775" w:rsidP="00816775"/>
    <w:p w:rsidR="00816775" w:rsidRPr="00816775" w:rsidRDefault="00CD6C1E" w:rsidP="00816775">
      <w:r>
        <w:t>Item [2]</w:t>
      </w:r>
      <w:r w:rsidR="00816775" w:rsidRPr="00816775">
        <w:t xml:space="preserve"> permits the use of chitosan sourced from </w:t>
      </w:r>
      <w:r w:rsidR="00816775" w:rsidRPr="00816775">
        <w:rPr>
          <w:i/>
        </w:rPr>
        <w:t xml:space="preserve">Aspergillus </w:t>
      </w:r>
      <w:proofErr w:type="gramStart"/>
      <w:r w:rsidR="00816775" w:rsidRPr="00816775">
        <w:rPr>
          <w:i/>
        </w:rPr>
        <w:t>niger</w:t>
      </w:r>
      <w:proofErr w:type="gramEnd"/>
      <w:r w:rsidR="00816775" w:rsidRPr="00816775">
        <w:t xml:space="preserve"> as a processing aid for the manufacture of Australian produced wine.</w:t>
      </w:r>
    </w:p>
    <w:p w:rsidR="00816775" w:rsidRPr="00816775" w:rsidRDefault="00816775" w:rsidP="00816775"/>
    <w:p w:rsidR="00AD344F" w:rsidRDefault="00AD344F" w:rsidP="000576EB"/>
    <w:bookmarkEnd w:id="86"/>
    <w:bookmarkEnd w:id="87"/>
    <w:p w:rsidR="007D0189" w:rsidRDefault="007D0189" w:rsidP="000576EB">
      <w:pPr>
        <w:rPr>
          <w:lang w:val="en-AU" w:eastAsia="en-GB" w:bidi="ar-SA"/>
        </w:rPr>
      </w:pPr>
    </w:p>
    <w:sectPr w:rsidR="007D0189" w:rsidSect="00544E8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1E" w:rsidRDefault="00022E1E">
      <w:r>
        <w:separator/>
      </w:r>
    </w:p>
  </w:endnote>
  <w:endnote w:type="continuationSeparator" w:id="0">
    <w:p w:rsidR="00022E1E" w:rsidRDefault="0002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1E" w:rsidRDefault="00022E1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2E1E" w:rsidRDefault="00022E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022E1E" w:rsidRDefault="00022E1E" w:rsidP="00A671E6">
        <w:pPr>
          <w:pStyle w:val="Footer"/>
          <w:jc w:val="center"/>
        </w:pPr>
        <w:r>
          <w:fldChar w:fldCharType="begin"/>
        </w:r>
        <w:r>
          <w:instrText xml:space="preserve"> PAGE   \* MERGEFORMAT </w:instrText>
        </w:r>
        <w:r>
          <w:fldChar w:fldCharType="separate"/>
        </w:r>
        <w:r w:rsidR="00EE5EA6">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DBF" w:rsidRDefault="00BE5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1E" w:rsidRDefault="00022E1E">
      <w:r>
        <w:separator/>
      </w:r>
    </w:p>
  </w:footnote>
  <w:footnote w:type="continuationSeparator" w:id="0">
    <w:p w:rsidR="00022E1E" w:rsidRDefault="00022E1E">
      <w:r>
        <w:continuationSeparator/>
      </w:r>
    </w:p>
  </w:footnote>
  <w:footnote w:id="1">
    <w:p w:rsidR="00022E1E" w:rsidRPr="0010778D" w:rsidRDefault="00022E1E" w:rsidP="00861C13">
      <w:pPr>
        <w:pStyle w:val="FootnoteText"/>
        <w:rPr>
          <w:sz w:val="18"/>
          <w:szCs w:val="18"/>
          <w:lang w:val="en-AU"/>
        </w:rPr>
      </w:pPr>
      <w:r w:rsidRPr="0010778D">
        <w:rPr>
          <w:rStyle w:val="FootnoteReference"/>
          <w:sz w:val="18"/>
          <w:szCs w:val="18"/>
        </w:rPr>
        <w:footnoteRef/>
      </w:r>
      <w:r w:rsidRPr="0010778D">
        <w:rPr>
          <w:sz w:val="18"/>
          <w:szCs w:val="18"/>
        </w:rPr>
        <w:t xml:space="preserve"> </w:t>
      </w:r>
      <w:r w:rsidRPr="0010778D">
        <w:rPr>
          <w:sz w:val="18"/>
          <w:szCs w:val="18"/>
          <w:lang w:val="en-AU"/>
        </w:rPr>
        <w:t>Previously known as the Australia and New Zealand Food Regulation Ministerial Council</w:t>
      </w:r>
    </w:p>
  </w:footnote>
  <w:footnote w:id="2">
    <w:p w:rsidR="00022E1E" w:rsidRPr="00B64CEA" w:rsidRDefault="00022E1E">
      <w:pPr>
        <w:pStyle w:val="FootnoteText"/>
        <w:rPr>
          <w:sz w:val="18"/>
          <w:lang w:val="en-AU"/>
        </w:rPr>
      </w:pPr>
      <w:r w:rsidRPr="00B64CEA">
        <w:rPr>
          <w:rStyle w:val="FootnoteReference"/>
          <w:sz w:val="18"/>
        </w:rPr>
        <w:footnoteRef/>
      </w:r>
      <w:r w:rsidRPr="00B64CEA">
        <w:rPr>
          <w:sz w:val="18"/>
        </w:rPr>
        <w:t xml:space="preserve"> </w:t>
      </w:r>
      <w:r w:rsidRPr="00B64CEA">
        <w:rPr>
          <w:sz w:val="18"/>
          <w:lang w:val="en-AU"/>
        </w:rPr>
        <w:t>Commission Regulations (EU) No 432/2012 of 16 May 2012, establishing a list of permitted health claims made on foods, other than those referring to the reduction of disease risk and to children’s development and health.</w:t>
      </w:r>
      <w:r w:rsidRPr="00B64CEA">
        <w:rPr>
          <w:sz w:val="18"/>
        </w:rPr>
        <w:t xml:space="preserve"> </w:t>
      </w:r>
      <w:hyperlink r:id="rId1" w:history="1">
        <w:r w:rsidRPr="00B64CEA">
          <w:rPr>
            <w:rStyle w:val="Hyperlink"/>
            <w:sz w:val="18"/>
            <w:lang w:val="en-AU"/>
          </w:rPr>
          <w:t>http://eur-lex.europa.eu/LexUriServ/LexUriServ.do?uri=OJ:L:2012:136:0001:0040:EN:PDF</w:t>
        </w:r>
      </w:hyperlink>
    </w:p>
  </w:footnote>
  <w:footnote w:id="3">
    <w:p w:rsidR="00022E1E" w:rsidRPr="00F44CB9" w:rsidRDefault="00022E1E" w:rsidP="001C7312">
      <w:pPr>
        <w:rPr>
          <w:lang w:val="en-AU"/>
        </w:rPr>
      </w:pPr>
      <w:r w:rsidRPr="00F44CB9">
        <w:rPr>
          <w:rStyle w:val="FootnoteReference"/>
          <w:sz w:val="20"/>
          <w:szCs w:val="20"/>
        </w:rPr>
        <w:footnoteRef/>
      </w:r>
      <w:r w:rsidRPr="00F44CB9">
        <w:rPr>
          <w:sz w:val="20"/>
          <w:szCs w:val="20"/>
        </w:rPr>
        <w:t xml:space="preserve"> </w:t>
      </w:r>
      <w:hyperlink r:id="rId2" w:history="1">
        <w:r w:rsidRPr="00F44CB9">
          <w:rPr>
            <w:rStyle w:val="Hyperlink"/>
            <w:sz w:val="20"/>
            <w:szCs w:val="20"/>
          </w:rPr>
          <w:t>http://www.foodstandards.gov.au/code/applications/Pages/applicationa1077fung5726.aspx</w:t>
        </w:r>
      </w:hyperlink>
    </w:p>
  </w:footnote>
  <w:footnote w:id="4">
    <w:p w:rsidR="00022E1E" w:rsidRPr="00B64CEA" w:rsidRDefault="00022E1E" w:rsidP="00CC1FC5">
      <w:pPr>
        <w:pStyle w:val="FootnoteText"/>
        <w:rPr>
          <w:sz w:val="18"/>
          <w:szCs w:val="18"/>
          <w:lang w:val="en-AU"/>
        </w:rPr>
      </w:pPr>
      <w:r w:rsidRPr="00B64CEA">
        <w:rPr>
          <w:rStyle w:val="FootnoteReference"/>
          <w:sz w:val="18"/>
          <w:szCs w:val="18"/>
        </w:rPr>
        <w:footnoteRef/>
      </w:r>
      <w:r w:rsidRPr="00B64CEA">
        <w:rPr>
          <w:sz w:val="18"/>
          <w:szCs w:val="18"/>
        </w:rPr>
        <w:t xml:space="preserve"> </w:t>
      </w:r>
      <w:r w:rsidRPr="00B64CEA">
        <w:rPr>
          <w:sz w:val="18"/>
          <w:szCs w:val="18"/>
          <w:lang w:val="en-AU"/>
        </w:rPr>
        <w:t>Now known as the COAG Legislative and Governance Forum on Food Regulation</w:t>
      </w:r>
    </w:p>
  </w:footnote>
  <w:footnote w:id="5">
    <w:p w:rsidR="00022E1E" w:rsidRPr="006115C5" w:rsidRDefault="00022E1E" w:rsidP="00CC1FC5">
      <w:pPr>
        <w:pStyle w:val="FootnoteText"/>
        <w:rPr>
          <w:lang w:val="en-AU"/>
        </w:rPr>
      </w:pPr>
      <w:r w:rsidRPr="00B64CEA">
        <w:rPr>
          <w:rStyle w:val="FootnoteReference"/>
          <w:sz w:val="18"/>
          <w:szCs w:val="18"/>
        </w:rPr>
        <w:footnoteRef/>
      </w:r>
      <w:r w:rsidRPr="00B64CEA">
        <w:rPr>
          <w:sz w:val="18"/>
          <w:szCs w:val="18"/>
        </w:rPr>
        <w:t xml:space="preserve"> </w:t>
      </w:r>
      <w:hyperlink r:id="rId3" w:history="1">
        <w:r w:rsidRPr="00B64CEA">
          <w:rPr>
            <w:rStyle w:val="Hyperlink"/>
            <w:sz w:val="18"/>
            <w:szCs w:val="18"/>
          </w:rPr>
          <w:t>http://www.foodstandards.gov.au/_srcfiles/Addition%20to%20Food%20of%20Substances%20other%20than%20Vitamins%20and%20Minerals%20May%202008.pdf</w:t>
        </w:r>
      </w:hyperlink>
    </w:p>
  </w:footnote>
  <w:footnote w:id="6">
    <w:p w:rsidR="00022E1E" w:rsidRPr="00B64CEA" w:rsidRDefault="00022E1E" w:rsidP="00861C13">
      <w:pPr>
        <w:pStyle w:val="FootnoteText"/>
        <w:rPr>
          <w:sz w:val="18"/>
          <w:lang w:val="en-AU"/>
        </w:rPr>
      </w:pPr>
      <w:r w:rsidRPr="00B64CEA">
        <w:rPr>
          <w:rStyle w:val="FootnoteReference"/>
          <w:sz w:val="18"/>
        </w:rPr>
        <w:footnoteRef/>
      </w:r>
      <w:r w:rsidRPr="00B64CEA">
        <w:rPr>
          <w:sz w:val="18"/>
        </w:rPr>
        <w:t xml:space="preserve"> </w:t>
      </w:r>
      <w:r w:rsidRPr="00B64CEA">
        <w:rPr>
          <w:sz w:val="18"/>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DBF" w:rsidRDefault="00BE5D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1E" w:rsidRDefault="00022E1E">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1E" w:rsidRDefault="00022E1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1D0323EF"/>
    <w:multiLevelType w:val="hybridMultilevel"/>
    <w:tmpl w:val="90A0D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C861A65"/>
    <w:multiLevelType w:val="hybridMultilevel"/>
    <w:tmpl w:val="B622D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6E76C4"/>
    <w:multiLevelType w:val="hybridMultilevel"/>
    <w:tmpl w:val="B0ECD122"/>
    <w:lvl w:ilvl="0" w:tplc="0C090017">
      <w:start w:val="1"/>
      <w:numFmt w:val="lowerLetter"/>
      <w:lvlText w:val="%1)"/>
      <w:lvlJc w:val="left"/>
      <w:pPr>
        <w:ind w:left="1287" w:hanging="360"/>
      </w:pPr>
      <w:rPr>
        <w:rFonts w:hint="default"/>
      </w:rPr>
    </w:lvl>
    <w:lvl w:ilvl="1" w:tplc="8CC27410">
      <w:start w:val="1"/>
      <w:numFmt w:val="upperLetter"/>
      <w:lvlText w:val="%2."/>
      <w:lvlJc w:val="left"/>
      <w:pPr>
        <w:ind w:left="2007" w:hanging="360"/>
      </w:pPr>
      <w:rPr>
        <w:rFonts w:hint="default"/>
        <w:i/>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26B3"/>
    <w:rsid w:val="0000469B"/>
    <w:rsid w:val="00010B20"/>
    <w:rsid w:val="00010E79"/>
    <w:rsid w:val="00014E34"/>
    <w:rsid w:val="00022E1E"/>
    <w:rsid w:val="000258D4"/>
    <w:rsid w:val="00035FF3"/>
    <w:rsid w:val="000418F0"/>
    <w:rsid w:val="00051021"/>
    <w:rsid w:val="000524F0"/>
    <w:rsid w:val="00052D54"/>
    <w:rsid w:val="0005419F"/>
    <w:rsid w:val="00055F88"/>
    <w:rsid w:val="000576EB"/>
    <w:rsid w:val="00064B2D"/>
    <w:rsid w:val="00065F1F"/>
    <w:rsid w:val="00066DE4"/>
    <w:rsid w:val="00067D1E"/>
    <w:rsid w:val="00076D33"/>
    <w:rsid w:val="00076D3B"/>
    <w:rsid w:val="00077AEA"/>
    <w:rsid w:val="00081B0A"/>
    <w:rsid w:val="000A3D8B"/>
    <w:rsid w:val="000B427A"/>
    <w:rsid w:val="000B6AF2"/>
    <w:rsid w:val="000C7ADD"/>
    <w:rsid w:val="000D3773"/>
    <w:rsid w:val="000D6FD4"/>
    <w:rsid w:val="000D7B1C"/>
    <w:rsid w:val="000E0AE4"/>
    <w:rsid w:val="000E1EA4"/>
    <w:rsid w:val="000E3DBC"/>
    <w:rsid w:val="000E662F"/>
    <w:rsid w:val="000F3CFE"/>
    <w:rsid w:val="000F6568"/>
    <w:rsid w:val="00102819"/>
    <w:rsid w:val="0010778D"/>
    <w:rsid w:val="001122EC"/>
    <w:rsid w:val="0012388D"/>
    <w:rsid w:val="0012404E"/>
    <w:rsid w:val="00150B54"/>
    <w:rsid w:val="0015187A"/>
    <w:rsid w:val="00152690"/>
    <w:rsid w:val="00182C4C"/>
    <w:rsid w:val="001878C5"/>
    <w:rsid w:val="0019399D"/>
    <w:rsid w:val="0019413C"/>
    <w:rsid w:val="00197D8D"/>
    <w:rsid w:val="001A0427"/>
    <w:rsid w:val="001A1A75"/>
    <w:rsid w:val="001A7E9A"/>
    <w:rsid w:val="001B088D"/>
    <w:rsid w:val="001C27A3"/>
    <w:rsid w:val="001C7312"/>
    <w:rsid w:val="001E09FA"/>
    <w:rsid w:val="001E66C3"/>
    <w:rsid w:val="00202A6F"/>
    <w:rsid w:val="0022197C"/>
    <w:rsid w:val="00221D07"/>
    <w:rsid w:val="00224E3B"/>
    <w:rsid w:val="00227E4A"/>
    <w:rsid w:val="00236E6C"/>
    <w:rsid w:val="002421C1"/>
    <w:rsid w:val="00270253"/>
    <w:rsid w:val="002758A0"/>
    <w:rsid w:val="0029204E"/>
    <w:rsid w:val="002A0194"/>
    <w:rsid w:val="002A5F8B"/>
    <w:rsid w:val="002A7F6C"/>
    <w:rsid w:val="002E1820"/>
    <w:rsid w:val="002E3B2C"/>
    <w:rsid w:val="002F3508"/>
    <w:rsid w:val="002F35EA"/>
    <w:rsid w:val="002F6488"/>
    <w:rsid w:val="00305C54"/>
    <w:rsid w:val="0031016C"/>
    <w:rsid w:val="003213F9"/>
    <w:rsid w:val="00323AB6"/>
    <w:rsid w:val="00323DBF"/>
    <w:rsid w:val="00327867"/>
    <w:rsid w:val="00332B12"/>
    <w:rsid w:val="00337CBC"/>
    <w:rsid w:val="003428FC"/>
    <w:rsid w:val="003507DB"/>
    <w:rsid w:val="00351B07"/>
    <w:rsid w:val="0036533D"/>
    <w:rsid w:val="00371B29"/>
    <w:rsid w:val="003766F8"/>
    <w:rsid w:val="00380106"/>
    <w:rsid w:val="003814F0"/>
    <w:rsid w:val="00381E07"/>
    <w:rsid w:val="00385788"/>
    <w:rsid w:val="00391769"/>
    <w:rsid w:val="003953E1"/>
    <w:rsid w:val="003956B3"/>
    <w:rsid w:val="003A0A4D"/>
    <w:rsid w:val="003A3D30"/>
    <w:rsid w:val="003A68BE"/>
    <w:rsid w:val="003A7B84"/>
    <w:rsid w:val="003C4969"/>
    <w:rsid w:val="003C70E7"/>
    <w:rsid w:val="003D2CDC"/>
    <w:rsid w:val="003D3687"/>
    <w:rsid w:val="003E41D5"/>
    <w:rsid w:val="003E46BA"/>
    <w:rsid w:val="003F74C1"/>
    <w:rsid w:val="00405B1A"/>
    <w:rsid w:val="00410C76"/>
    <w:rsid w:val="00411907"/>
    <w:rsid w:val="00417EE3"/>
    <w:rsid w:val="004207EB"/>
    <w:rsid w:val="00421730"/>
    <w:rsid w:val="00422EC9"/>
    <w:rsid w:val="00423AC7"/>
    <w:rsid w:val="0042775E"/>
    <w:rsid w:val="00432A42"/>
    <w:rsid w:val="00437276"/>
    <w:rsid w:val="00446DF9"/>
    <w:rsid w:val="004528F1"/>
    <w:rsid w:val="00453646"/>
    <w:rsid w:val="00456B54"/>
    <w:rsid w:val="00464643"/>
    <w:rsid w:val="00482BF2"/>
    <w:rsid w:val="00486793"/>
    <w:rsid w:val="00486C66"/>
    <w:rsid w:val="00494A3F"/>
    <w:rsid w:val="004A2037"/>
    <w:rsid w:val="004A793C"/>
    <w:rsid w:val="004A7F59"/>
    <w:rsid w:val="004B047B"/>
    <w:rsid w:val="004B4CDC"/>
    <w:rsid w:val="004D121E"/>
    <w:rsid w:val="004D1B1C"/>
    <w:rsid w:val="004D79FD"/>
    <w:rsid w:val="004F4F98"/>
    <w:rsid w:val="004F69F6"/>
    <w:rsid w:val="004F79AC"/>
    <w:rsid w:val="00506E9B"/>
    <w:rsid w:val="005207D8"/>
    <w:rsid w:val="00522ECD"/>
    <w:rsid w:val="00523930"/>
    <w:rsid w:val="005244F1"/>
    <w:rsid w:val="00526AEC"/>
    <w:rsid w:val="00527454"/>
    <w:rsid w:val="00527FE2"/>
    <w:rsid w:val="00537CDC"/>
    <w:rsid w:val="00540595"/>
    <w:rsid w:val="00544E8B"/>
    <w:rsid w:val="00560185"/>
    <w:rsid w:val="00562917"/>
    <w:rsid w:val="00571B8C"/>
    <w:rsid w:val="005811B7"/>
    <w:rsid w:val="00586228"/>
    <w:rsid w:val="005946D3"/>
    <w:rsid w:val="005975AD"/>
    <w:rsid w:val="005A572E"/>
    <w:rsid w:val="005B6AF4"/>
    <w:rsid w:val="005C04CB"/>
    <w:rsid w:val="005C4FA1"/>
    <w:rsid w:val="005D16AD"/>
    <w:rsid w:val="005D2016"/>
    <w:rsid w:val="005D72E1"/>
    <w:rsid w:val="005E398F"/>
    <w:rsid w:val="005E58D3"/>
    <w:rsid w:val="005E6E16"/>
    <w:rsid w:val="005F400E"/>
    <w:rsid w:val="005F7342"/>
    <w:rsid w:val="00605F08"/>
    <w:rsid w:val="00610A3C"/>
    <w:rsid w:val="006138D7"/>
    <w:rsid w:val="00614714"/>
    <w:rsid w:val="00615E83"/>
    <w:rsid w:val="00627F48"/>
    <w:rsid w:val="0063455F"/>
    <w:rsid w:val="00635814"/>
    <w:rsid w:val="006438AC"/>
    <w:rsid w:val="00663FCF"/>
    <w:rsid w:val="00664301"/>
    <w:rsid w:val="006652A2"/>
    <w:rsid w:val="006773C3"/>
    <w:rsid w:val="00683071"/>
    <w:rsid w:val="00692490"/>
    <w:rsid w:val="00694DB7"/>
    <w:rsid w:val="006969CC"/>
    <w:rsid w:val="00696A15"/>
    <w:rsid w:val="006A48A7"/>
    <w:rsid w:val="006A50FA"/>
    <w:rsid w:val="006A5D40"/>
    <w:rsid w:val="006C22A7"/>
    <w:rsid w:val="006C259E"/>
    <w:rsid w:val="006C5CF5"/>
    <w:rsid w:val="006D33FF"/>
    <w:rsid w:val="006D4882"/>
    <w:rsid w:val="006F4A82"/>
    <w:rsid w:val="00700BA4"/>
    <w:rsid w:val="00710C37"/>
    <w:rsid w:val="00724FA4"/>
    <w:rsid w:val="00730800"/>
    <w:rsid w:val="00735376"/>
    <w:rsid w:val="00755F02"/>
    <w:rsid w:val="007602AA"/>
    <w:rsid w:val="007652EF"/>
    <w:rsid w:val="00765DE1"/>
    <w:rsid w:val="007706E2"/>
    <w:rsid w:val="00772BDC"/>
    <w:rsid w:val="00773979"/>
    <w:rsid w:val="00777437"/>
    <w:rsid w:val="00780792"/>
    <w:rsid w:val="00782F25"/>
    <w:rsid w:val="0078309E"/>
    <w:rsid w:val="00783B01"/>
    <w:rsid w:val="00795D86"/>
    <w:rsid w:val="007A44B4"/>
    <w:rsid w:val="007A6DCC"/>
    <w:rsid w:val="007A7D3D"/>
    <w:rsid w:val="007B225D"/>
    <w:rsid w:val="007C1C64"/>
    <w:rsid w:val="007C22CB"/>
    <w:rsid w:val="007D0189"/>
    <w:rsid w:val="007D54D1"/>
    <w:rsid w:val="007D5ED4"/>
    <w:rsid w:val="007D6AE0"/>
    <w:rsid w:val="007E48BC"/>
    <w:rsid w:val="007E79F7"/>
    <w:rsid w:val="007F3630"/>
    <w:rsid w:val="007F7BF7"/>
    <w:rsid w:val="0080535A"/>
    <w:rsid w:val="00807559"/>
    <w:rsid w:val="00813464"/>
    <w:rsid w:val="00816775"/>
    <w:rsid w:val="00824B1C"/>
    <w:rsid w:val="00831154"/>
    <w:rsid w:val="00836492"/>
    <w:rsid w:val="008450BC"/>
    <w:rsid w:val="00847066"/>
    <w:rsid w:val="00850B09"/>
    <w:rsid w:val="0085334B"/>
    <w:rsid w:val="008537BA"/>
    <w:rsid w:val="00860808"/>
    <w:rsid w:val="00861C13"/>
    <w:rsid w:val="00864F73"/>
    <w:rsid w:val="00870214"/>
    <w:rsid w:val="00871116"/>
    <w:rsid w:val="0087583C"/>
    <w:rsid w:val="00885C51"/>
    <w:rsid w:val="00893AEA"/>
    <w:rsid w:val="00896B85"/>
    <w:rsid w:val="008A243D"/>
    <w:rsid w:val="008D06C6"/>
    <w:rsid w:val="008D5E9D"/>
    <w:rsid w:val="008E51CB"/>
    <w:rsid w:val="008E6250"/>
    <w:rsid w:val="00902A0B"/>
    <w:rsid w:val="00905CF0"/>
    <w:rsid w:val="00920249"/>
    <w:rsid w:val="00932F14"/>
    <w:rsid w:val="0094247F"/>
    <w:rsid w:val="00942D60"/>
    <w:rsid w:val="009460FA"/>
    <w:rsid w:val="00947534"/>
    <w:rsid w:val="009478A1"/>
    <w:rsid w:val="0096523B"/>
    <w:rsid w:val="00972002"/>
    <w:rsid w:val="00972D06"/>
    <w:rsid w:val="0099323D"/>
    <w:rsid w:val="009A2699"/>
    <w:rsid w:val="009A391C"/>
    <w:rsid w:val="009A5FA0"/>
    <w:rsid w:val="009B0D21"/>
    <w:rsid w:val="009B78FD"/>
    <w:rsid w:val="009E0A61"/>
    <w:rsid w:val="009E3010"/>
    <w:rsid w:val="009E46F5"/>
    <w:rsid w:val="009F0C3A"/>
    <w:rsid w:val="009F7065"/>
    <w:rsid w:val="00A21B58"/>
    <w:rsid w:val="00A2449C"/>
    <w:rsid w:val="00A30476"/>
    <w:rsid w:val="00A318EB"/>
    <w:rsid w:val="00A50B0E"/>
    <w:rsid w:val="00A52825"/>
    <w:rsid w:val="00A551B9"/>
    <w:rsid w:val="00A56DC7"/>
    <w:rsid w:val="00A66FDD"/>
    <w:rsid w:val="00A671E6"/>
    <w:rsid w:val="00A709E5"/>
    <w:rsid w:val="00A74FD1"/>
    <w:rsid w:val="00A84A58"/>
    <w:rsid w:val="00A929A9"/>
    <w:rsid w:val="00A96594"/>
    <w:rsid w:val="00AA41BA"/>
    <w:rsid w:val="00AA6D0D"/>
    <w:rsid w:val="00AA6FA3"/>
    <w:rsid w:val="00AC3EFA"/>
    <w:rsid w:val="00AC428E"/>
    <w:rsid w:val="00AC527E"/>
    <w:rsid w:val="00AD344F"/>
    <w:rsid w:val="00AD4BC2"/>
    <w:rsid w:val="00AD6E51"/>
    <w:rsid w:val="00AE0EA4"/>
    <w:rsid w:val="00AE4FFD"/>
    <w:rsid w:val="00AF24FA"/>
    <w:rsid w:val="00AF387F"/>
    <w:rsid w:val="00AF397D"/>
    <w:rsid w:val="00B00E7F"/>
    <w:rsid w:val="00B110D9"/>
    <w:rsid w:val="00B17112"/>
    <w:rsid w:val="00B21055"/>
    <w:rsid w:val="00B21DCC"/>
    <w:rsid w:val="00B25F37"/>
    <w:rsid w:val="00B40D20"/>
    <w:rsid w:val="00B425AA"/>
    <w:rsid w:val="00B44422"/>
    <w:rsid w:val="00B46EA0"/>
    <w:rsid w:val="00B50E35"/>
    <w:rsid w:val="00B55714"/>
    <w:rsid w:val="00B64CEA"/>
    <w:rsid w:val="00B65E5C"/>
    <w:rsid w:val="00B731D3"/>
    <w:rsid w:val="00B75B57"/>
    <w:rsid w:val="00B811B3"/>
    <w:rsid w:val="00B839A3"/>
    <w:rsid w:val="00B902BD"/>
    <w:rsid w:val="00BA1009"/>
    <w:rsid w:val="00BD2A39"/>
    <w:rsid w:val="00BD2E80"/>
    <w:rsid w:val="00BD49FF"/>
    <w:rsid w:val="00BD4B64"/>
    <w:rsid w:val="00BD77E1"/>
    <w:rsid w:val="00BE11B8"/>
    <w:rsid w:val="00BE5DBF"/>
    <w:rsid w:val="00BE7925"/>
    <w:rsid w:val="00BF7FF0"/>
    <w:rsid w:val="00C01223"/>
    <w:rsid w:val="00C11AEA"/>
    <w:rsid w:val="00C12502"/>
    <w:rsid w:val="00C26B3B"/>
    <w:rsid w:val="00C31FAC"/>
    <w:rsid w:val="00C40AA5"/>
    <w:rsid w:val="00C42C41"/>
    <w:rsid w:val="00C46F70"/>
    <w:rsid w:val="00C476D0"/>
    <w:rsid w:val="00C6434A"/>
    <w:rsid w:val="00C74398"/>
    <w:rsid w:val="00C76A8F"/>
    <w:rsid w:val="00C830B9"/>
    <w:rsid w:val="00C836E3"/>
    <w:rsid w:val="00C836FF"/>
    <w:rsid w:val="00C849D3"/>
    <w:rsid w:val="00C854DC"/>
    <w:rsid w:val="00C86577"/>
    <w:rsid w:val="00C91C02"/>
    <w:rsid w:val="00C92E07"/>
    <w:rsid w:val="00C96868"/>
    <w:rsid w:val="00CA0416"/>
    <w:rsid w:val="00CA5734"/>
    <w:rsid w:val="00CB115C"/>
    <w:rsid w:val="00CB1CF0"/>
    <w:rsid w:val="00CC1FC5"/>
    <w:rsid w:val="00CC3764"/>
    <w:rsid w:val="00CC3A35"/>
    <w:rsid w:val="00CC5468"/>
    <w:rsid w:val="00CC560B"/>
    <w:rsid w:val="00CC75E2"/>
    <w:rsid w:val="00CD46EB"/>
    <w:rsid w:val="00CD6C1E"/>
    <w:rsid w:val="00CD7EBF"/>
    <w:rsid w:val="00D00DFA"/>
    <w:rsid w:val="00D056F1"/>
    <w:rsid w:val="00D06616"/>
    <w:rsid w:val="00D067DD"/>
    <w:rsid w:val="00D144D7"/>
    <w:rsid w:val="00D15A08"/>
    <w:rsid w:val="00D23DB6"/>
    <w:rsid w:val="00D248BE"/>
    <w:rsid w:val="00D3286F"/>
    <w:rsid w:val="00D51A95"/>
    <w:rsid w:val="00D60568"/>
    <w:rsid w:val="00D70C7A"/>
    <w:rsid w:val="00D72A29"/>
    <w:rsid w:val="00D834E5"/>
    <w:rsid w:val="00DA10A8"/>
    <w:rsid w:val="00DB123A"/>
    <w:rsid w:val="00DB1E08"/>
    <w:rsid w:val="00DB2973"/>
    <w:rsid w:val="00DC0FBA"/>
    <w:rsid w:val="00DC1B56"/>
    <w:rsid w:val="00DC20CC"/>
    <w:rsid w:val="00DC2129"/>
    <w:rsid w:val="00DC6570"/>
    <w:rsid w:val="00DD265C"/>
    <w:rsid w:val="00DD3703"/>
    <w:rsid w:val="00DE5528"/>
    <w:rsid w:val="00DE6DB1"/>
    <w:rsid w:val="00DF25C3"/>
    <w:rsid w:val="00E04062"/>
    <w:rsid w:val="00E063C6"/>
    <w:rsid w:val="00E2003B"/>
    <w:rsid w:val="00E26887"/>
    <w:rsid w:val="00E279D8"/>
    <w:rsid w:val="00E30092"/>
    <w:rsid w:val="00E319B1"/>
    <w:rsid w:val="00E327A6"/>
    <w:rsid w:val="00E43DD8"/>
    <w:rsid w:val="00E45C7D"/>
    <w:rsid w:val="00E544DE"/>
    <w:rsid w:val="00E5492F"/>
    <w:rsid w:val="00E5681A"/>
    <w:rsid w:val="00E572B1"/>
    <w:rsid w:val="00E70A86"/>
    <w:rsid w:val="00E73E50"/>
    <w:rsid w:val="00E74184"/>
    <w:rsid w:val="00E777EC"/>
    <w:rsid w:val="00E80D50"/>
    <w:rsid w:val="00E80FCD"/>
    <w:rsid w:val="00EA7F2F"/>
    <w:rsid w:val="00EB6590"/>
    <w:rsid w:val="00EC00DE"/>
    <w:rsid w:val="00EC21DF"/>
    <w:rsid w:val="00EC30E1"/>
    <w:rsid w:val="00EC3436"/>
    <w:rsid w:val="00EC4374"/>
    <w:rsid w:val="00EC66BB"/>
    <w:rsid w:val="00ED172A"/>
    <w:rsid w:val="00EE01DC"/>
    <w:rsid w:val="00EE5EA6"/>
    <w:rsid w:val="00EF52F3"/>
    <w:rsid w:val="00F10FC7"/>
    <w:rsid w:val="00F14AB3"/>
    <w:rsid w:val="00F14BEC"/>
    <w:rsid w:val="00F224B7"/>
    <w:rsid w:val="00F225C5"/>
    <w:rsid w:val="00F2587A"/>
    <w:rsid w:val="00F33470"/>
    <w:rsid w:val="00F34E02"/>
    <w:rsid w:val="00F3715D"/>
    <w:rsid w:val="00F37A10"/>
    <w:rsid w:val="00F420C8"/>
    <w:rsid w:val="00F42A4C"/>
    <w:rsid w:val="00F43A41"/>
    <w:rsid w:val="00F44CB9"/>
    <w:rsid w:val="00F526BD"/>
    <w:rsid w:val="00F634A1"/>
    <w:rsid w:val="00F957FE"/>
    <w:rsid w:val="00FA0064"/>
    <w:rsid w:val="00FB7512"/>
    <w:rsid w:val="00FD7547"/>
    <w:rsid w:val="00FE287B"/>
    <w:rsid w:val="00FE6B50"/>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semiHidden/>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rsid w:val="00527F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semiHidden/>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rsid w:val="00527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0618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eur-lex.europa.eu/LexUriServ/LexUriServ.do?uri=OJ:L:2009:028:0003:0087:EN:PDF"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oiv.int/oiv/info/enresolutio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daff.gov.au/__data/assets/pdf_file/0011/913754/wine-agreement.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foodstandards.gov.au/code/applications/Pages/applicationa1077fung5726.aspx" TargetMode="External"/><Relationship Id="rId20" Type="http://schemas.openxmlformats.org/officeDocument/2006/relationships/hyperlink" Target="http://www.accessdata.fda.gov/scripts/fcn/fcnDetailNavigation.cfm?rpt=grasListing&amp;id=3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eur-lex.europa.eu/LexUriServ/LexUriServ.do?uri=OJ:L:2011:019:0001:0006:EN: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_srcfiles/Addition%20to%20Food%20of%20Substances%20other%20than%20Vitamins%20and%20Minerals%20May%202008.pdf" TargetMode="External"/><Relationship Id="rId2" Type="http://schemas.openxmlformats.org/officeDocument/2006/relationships/hyperlink" Target="http://www.foodstandards.gov.au/code/applications/Pages/applicationa1077fung5726.aspx" TargetMode="External"/><Relationship Id="rId1" Type="http://schemas.openxmlformats.org/officeDocument/2006/relationships/hyperlink" Target="http://eur-lex.europa.eu/LexUriServ/LexUriServ.do?uri=OJ:L:2012:136:0001:004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AB06B-E0C3-43FB-8A09-A4C7B591DF01}"/>
</file>

<file path=customXml/itemProps2.xml><?xml version="1.0" encoding="utf-8"?>
<ds:datastoreItem xmlns:ds="http://schemas.openxmlformats.org/officeDocument/2006/customXml" ds:itemID="{CB42F2E1-331D-4334-BC2D-C68FC88DE558}"/>
</file>

<file path=customXml/itemProps3.xml><?xml version="1.0" encoding="utf-8"?>
<ds:datastoreItem xmlns:ds="http://schemas.openxmlformats.org/officeDocument/2006/customXml" ds:itemID="{26B2B287-1A3C-402C-A74F-057EDECB6204}"/>
</file>

<file path=customXml/itemProps4.xml><?xml version="1.0" encoding="utf-8"?>
<ds:datastoreItem xmlns:ds="http://schemas.openxmlformats.org/officeDocument/2006/customXml" ds:itemID="{8A04E097-8AF5-4C32-A7C4-01525B48A78E}"/>
</file>

<file path=docProps/app.xml><?xml version="1.0" encoding="utf-8"?>
<Properties xmlns="http://schemas.openxmlformats.org/officeDocument/2006/extended-properties" xmlns:vt="http://schemas.openxmlformats.org/officeDocument/2006/docPropsVTypes">
  <Template>Normal</Template>
  <TotalTime>0</TotalTime>
  <Pages>16</Pages>
  <Words>4893</Words>
  <Characters>29507</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34332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A1077-ChitosanAppR</dc:title>
  <dc:creator/>
  <cp:lastModifiedBy/>
  <cp:revision>1</cp:revision>
  <dcterms:created xsi:type="dcterms:W3CDTF">2013-11-01T05:07:00Z</dcterms:created>
  <dcterms:modified xsi:type="dcterms:W3CDTF">2013-11-01T05:07:00Z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