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r>
        <w:rPr>
          <w:noProof/>
          <w:lang w:eastAsia="en-GB" w:bidi="ar-SA"/>
        </w:rPr>
        <w:drawing>
          <wp:inline distT="0" distB="0" distL="0" distR="0" wp14:anchorId="7EF87645" wp14:editId="1CDE40E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166F9C" w:rsidRDefault="00166F9C" w:rsidP="00166F9C">
      <w:pPr>
        <w:rPr>
          <w:b/>
          <w:sz w:val="28"/>
          <w:szCs w:val="28"/>
        </w:rPr>
      </w:pPr>
      <w:r>
        <w:rPr>
          <w:b/>
          <w:sz w:val="28"/>
          <w:szCs w:val="28"/>
        </w:rPr>
        <w:t>12 July 2013</w:t>
      </w:r>
    </w:p>
    <w:p w:rsidR="00166F9C" w:rsidRDefault="00166F9C" w:rsidP="00166F9C">
      <w:pPr>
        <w:rPr>
          <w:b/>
          <w:sz w:val="28"/>
          <w:szCs w:val="28"/>
        </w:rPr>
      </w:pPr>
      <w:r>
        <w:rPr>
          <w:b/>
          <w:sz w:val="28"/>
          <w:szCs w:val="28"/>
        </w:rPr>
        <w:t>[11-13]</w:t>
      </w:r>
    </w:p>
    <w:p w:rsidR="00BA24E2" w:rsidRDefault="00BA24E2" w:rsidP="00E203C2"/>
    <w:p w:rsidR="00D056F1" w:rsidRPr="00CF35E6" w:rsidRDefault="000427B2" w:rsidP="002432EE">
      <w:pPr>
        <w:pStyle w:val="FSTitle"/>
        <w:rPr>
          <w:b/>
          <w:color w:val="000000" w:themeColor="text1"/>
        </w:rPr>
      </w:pPr>
      <w:r w:rsidRPr="00CF35E6">
        <w:rPr>
          <w:b/>
          <w:color w:val="000000" w:themeColor="text1"/>
        </w:rPr>
        <w:t>C</w:t>
      </w:r>
      <w:r w:rsidR="00D8470F" w:rsidRPr="00CF35E6">
        <w:rPr>
          <w:b/>
          <w:color w:val="000000" w:themeColor="text1"/>
        </w:rPr>
        <w:t>all</w:t>
      </w:r>
      <w:r w:rsidRPr="00CF35E6">
        <w:rPr>
          <w:b/>
          <w:color w:val="000000" w:themeColor="text1"/>
        </w:rPr>
        <w:t xml:space="preserve"> </w:t>
      </w:r>
      <w:r w:rsidR="00D8470F" w:rsidRPr="00CF35E6">
        <w:rPr>
          <w:b/>
          <w:color w:val="000000" w:themeColor="text1"/>
        </w:rPr>
        <w:t>for</w:t>
      </w:r>
      <w:r w:rsidRPr="00CF35E6">
        <w:rPr>
          <w:b/>
          <w:color w:val="000000" w:themeColor="text1"/>
        </w:rPr>
        <w:t xml:space="preserve"> </w:t>
      </w:r>
      <w:r w:rsidR="00D8470F" w:rsidRPr="00CF35E6">
        <w:rPr>
          <w:b/>
          <w:color w:val="000000" w:themeColor="text1"/>
        </w:rPr>
        <w:t>submissions</w:t>
      </w:r>
      <w:r w:rsidRPr="00CF35E6">
        <w:rPr>
          <w:b/>
          <w:color w:val="000000" w:themeColor="text1"/>
        </w:rPr>
        <w:t xml:space="preserve"> – </w:t>
      </w:r>
      <w:r w:rsidR="00D056F1" w:rsidRPr="00CF35E6">
        <w:rPr>
          <w:b/>
          <w:color w:val="000000" w:themeColor="text1"/>
        </w:rPr>
        <w:t>A</w:t>
      </w:r>
      <w:r w:rsidR="00A91DF1" w:rsidRPr="00CF35E6">
        <w:rPr>
          <w:b/>
          <w:color w:val="000000" w:themeColor="text1"/>
        </w:rPr>
        <w:t>pplication</w:t>
      </w:r>
      <w:r w:rsidR="0061207F" w:rsidRPr="00CF35E6">
        <w:rPr>
          <w:b/>
          <w:color w:val="000000" w:themeColor="text1"/>
        </w:rPr>
        <w:t xml:space="preserve"> A1081</w:t>
      </w:r>
    </w:p>
    <w:p w:rsidR="00E203C2" w:rsidRPr="00E203C2" w:rsidRDefault="00E203C2" w:rsidP="00E203C2"/>
    <w:p w:rsidR="0061207F" w:rsidRPr="005C18EC" w:rsidRDefault="0061207F" w:rsidP="0061207F">
      <w:pPr>
        <w:pStyle w:val="FSSUBJECT"/>
        <w:jc w:val="left"/>
        <w:rPr>
          <w:rFonts w:cs="Arial"/>
          <w:b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 xml:space="preserve">ood derived from Herbicide-tolerant Soybean Line </w:t>
      </w:r>
      <w:r>
        <w:rPr>
          <w:rFonts w:cs="Arial"/>
          <w:b w:val="0"/>
          <w:color w:val="000000" w:themeColor="text1"/>
          <w:sz w:val="32"/>
          <w:szCs w:val="32"/>
        </w:rPr>
        <w:t>SYHT0H2</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E063C6" w:rsidRPr="0061207F" w:rsidRDefault="00E063C6" w:rsidP="00E203C2">
      <w:pPr>
        <w:rPr>
          <w:color w:val="000000" w:themeColor="text1"/>
          <w:sz w:val="20"/>
          <w:szCs w:val="20"/>
        </w:rPr>
      </w:pPr>
      <w:r w:rsidRPr="0061207F">
        <w:rPr>
          <w:color w:val="000000" w:themeColor="text1"/>
          <w:sz w:val="20"/>
          <w:szCs w:val="20"/>
        </w:rPr>
        <w:t xml:space="preserve">FSANZ </w:t>
      </w:r>
      <w:r w:rsidR="00D81D38" w:rsidRPr="0061207F">
        <w:rPr>
          <w:color w:val="000000" w:themeColor="text1"/>
          <w:sz w:val="20"/>
          <w:szCs w:val="20"/>
        </w:rPr>
        <w:t>has assessed an A</w:t>
      </w:r>
      <w:r w:rsidR="00351B07" w:rsidRPr="0061207F">
        <w:rPr>
          <w:color w:val="000000" w:themeColor="text1"/>
          <w:sz w:val="20"/>
          <w:szCs w:val="20"/>
        </w:rPr>
        <w:t>pplica</w:t>
      </w:r>
      <w:r w:rsidR="0061207F" w:rsidRPr="00CF35E6">
        <w:rPr>
          <w:color w:val="000000" w:themeColor="text1"/>
          <w:sz w:val="20"/>
          <w:szCs w:val="20"/>
        </w:rPr>
        <w:t>tion made by Bayer CropScience Pty Ltd and Syngenta Seeds Pty Ltd</w:t>
      </w:r>
      <w:r w:rsidR="00351B07" w:rsidRPr="00CF35E6">
        <w:rPr>
          <w:color w:val="000000" w:themeColor="text1"/>
          <w:sz w:val="20"/>
          <w:szCs w:val="20"/>
        </w:rPr>
        <w:t xml:space="preserve"> </w:t>
      </w:r>
      <w:r w:rsidR="0061207F" w:rsidRPr="00CF35E6">
        <w:rPr>
          <w:color w:val="000000" w:themeColor="text1"/>
          <w:sz w:val="20"/>
          <w:szCs w:val="20"/>
        </w:rPr>
        <w:t>seeking permission for food derived from soybean line SYHT0H2, which is genetically modified to</w:t>
      </w:r>
      <w:r w:rsidR="0061207F" w:rsidRPr="0061207F">
        <w:rPr>
          <w:color w:val="000000" w:themeColor="text1"/>
          <w:sz w:val="20"/>
          <w:szCs w:val="20"/>
        </w:rPr>
        <w:t xml:space="preserve"> provide tolerance to </w:t>
      </w:r>
      <w:r w:rsidR="0061207F" w:rsidRPr="0061207F">
        <w:rPr>
          <w:rFonts w:cs="Arial"/>
          <w:color w:val="000000" w:themeColor="text1"/>
          <w:sz w:val="20"/>
          <w:szCs w:val="20"/>
        </w:rPr>
        <w:t xml:space="preserve">the herbicide glufosinate-ammonium and to herbicides, particularly mesotrione, that inhibit </w:t>
      </w:r>
      <w:r w:rsidR="0061207F" w:rsidRPr="0061207F">
        <w:rPr>
          <w:rFonts w:cs="Arial"/>
          <w:i/>
          <w:iCs/>
          <w:color w:val="000000" w:themeColor="text1"/>
          <w:sz w:val="20"/>
          <w:szCs w:val="20"/>
        </w:rPr>
        <w:t>p</w:t>
      </w:r>
      <w:r w:rsidR="0061207F" w:rsidRPr="0061207F">
        <w:rPr>
          <w:rFonts w:cs="Arial"/>
          <w:color w:val="000000" w:themeColor="text1"/>
          <w:sz w:val="20"/>
          <w:szCs w:val="20"/>
        </w:rPr>
        <w:t>-hydroxyphenylpyruvate dioxygenase (HPPD),</w:t>
      </w:r>
      <w:r w:rsidR="00413CA8" w:rsidRPr="0061207F">
        <w:rPr>
          <w:color w:val="000000" w:themeColor="text1"/>
          <w:sz w:val="20"/>
          <w:szCs w:val="20"/>
        </w:rPr>
        <w:t xml:space="preserve"> and has prepared a draft </w:t>
      </w:r>
      <w:r w:rsidR="00D8470F" w:rsidRPr="0061207F">
        <w:rPr>
          <w:color w:val="000000" w:themeColor="text1"/>
          <w:sz w:val="20"/>
          <w:szCs w:val="20"/>
        </w:rPr>
        <w:t>food regulatory measure</w:t>
      </w:r>
      <w:r w:rsidR="00351B07" w:rsidRPr="0061207F">
        <w:rPr>
          <w:color w:val="000000" w:themeColor="text1"/>
          <w:sz w:val="20"/>
          <w:szCs w:val="20"/>
        </w:rPr>
        <w:t xml:space="preserve">. </w:t>
      </w:r>
      <w:r w:rsidR="00D22F3C" w:rsidRPr="0061207F">
        <w:rPr>
          <w:color w:val="000000" w:themeColor="text1"/>
          <w:sz w:val="20"/>
          <w:szCs w:val="20"/>
        </w:rPr>
        <w:t xml:space="preserve">Pursuant to section 31 of the </w:t>
      </w:r>
      <w:r w:rsidR="00D22F3C" w:rsidRPr="0061207F">
        <w:rPr>
          <w:i/>
          <w:color w:val="000000" w:themeColor="text1"/>
          <w:sz w:val="20"/>
          <w:szCs w:val="20"/>
        </w:rPr>
        <w:t>Food Standard</w:t>
      </w:r>
      <w:r w:rsidR="00E203C2" w:rsidRPr="0061207F">
        <w:rPr>
          <w:i/>
          <w:color w:val="000000" w:themeColor="text1"/>
          <w:sz w:val="20"/>
          <w:szCs w:val="20"/>
        </w:rPr>
        <w:t>s Australia New Zealand Act 1991</w:t>
      </w:r>
      <w:r w:rsidR="00D22F3C" w:rsidRPr="0061207F">
        <w:rPr>
          <w:i/>
          <w:color w:val="000000" w:themeColor="text1"/>
          <w:sz w:val="20"/>
          <w:szCs w:val="20"/>
        </w:rPr>
        <w:t xml:space="preserve"> </w:t>
      </w:r>
      <w:r w:rsidR="00E203C2" w:rsidRPr="0061207F">
        <w:rPr>
          <w:color w:val="000000" w:themeColor="text1"/>
          <w:sz w:val="20"/>
          <w:szCs w:val="20"/>
        </w:rPr>
        <w:t>(</w:t>
      </w:r>
      <w:r w:rsidR="00D22F3C" w:rsidRPr="0061207F">
        <w:rPr>
          <w:color w:val="000000" w:themeColor="text1"/>
          <w:sz w:val="20"/>
          <w:szCs w:val="20"/>
        </w:rPr>
        <w:t>FSANZ Act), FSANZ now c</w:t>
      </w:r>
      <w:r w:rsidR="00E203C2" w:rsidRPr="0061207F">
        <w:rPr>
          <w:color w:val="000000" w:themeColor="text1"/>
          <w:sz w:val="20"/>
          <w:szCs w:val="20"/>
        </w:rPr>
        <w:t xml:space="preserve">alls for submissions to assist consideration of the </w:t>
      </w:r>
      <w:r w:rsidR="00413CA8" w:rsidRPr="0061207F">
        <w:rPr>
          <w:color w:val="000000" w:themeColor="text1"/>
          <w:sz w:val="20"/>
          <w:szCs w:val="20"/>
        </w:rPr>
        <w:t xml:space="preserve">draft </w:t>
      </w:r>
      <w:r w:rsidR="00D8470F" w:rsidRPr="0061207F">
        <w:rPr>
          <w:color w:val="000000" w:themeColor="text1"/>
          <w:sz w:val="20"/>
          <w:szCs w:val="20"/>
        </w:rPr>
        <w:t>food regulatory measure</w:t>
      </w:r>
      <w:r w:rsidR="00D22F3C" w:rsidRPr="0061207F">
        <w:rPr>
          <w:color w:val="000000" w:themeColor="text1"/>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AD22F9">
          <w:rPr>
            <w:rStyle w:val="Hyperlink"/>
            <w:sz w:val="20"/>
            <w:szCs w:val="20"/>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 </w:t>
      </w:r>
      <w:hyperlink r:id="rId11" w:history="1">
        <w:r w:rsidR="0037520F">
          <w:rPr>
            <w:rStyle w:val="Hyperlink"/>
            <w:sz w:val="20"/>
            <w:szCs w:val="20"/>
            <w:lang w:val="en-AU"/>
          </w:rPr>
          <w:t>information for submitters</w:t>
        </w:r>
      </w:hyperlink>
      <w:r w:rsidR="00351B07" w:rsidRPr="007C174F">
        <w:rPr>
          <w:color w:val="000000"/>
          <w:sz w:val="20"/>
          <w:szCs w:val="20"/>
          <w:lang w:val="en-AU"/>
        </w:rPr>
        <w:t>.</w:t>
      </w:r>
      <w:r w:rsidR="00E203C2" w:rsidRPr="007C174F">
        <w:rPr>
          <w:color w:val="000000"/>
          <w:sz w:val="20"/>
          <w:szCs w:val="20"/>
          <w:lang w:val="en-AU"/>
        </w:rPr>
        <w:t xml:space="preserve"> </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37520F">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166F9C"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166F9C">
        <w:rPr>
          <w:rFonts w:cs="Arial"/>
          <w:b/>
          <w:bCs/>
          <w:sz w:val="24"/>
        </w:rPr>
        <w:t xml:space="preserve"> </w:t>
      </w:r>
      <w:r w:rsidR="00166F9C" w:rsidRPr="00166F9C">
        <w:rPr>
          <w:rFonts w:cs="Arial"/>
          <w:b/>
          <w:bCs/>
          <w:sz w:val="24"/>
        </w:rPr>
        <w:t>23 August 2013</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7C174F" w:rsidRDefault="00E203C2" w:rsidP="00E063C6">
      <w:pPr>
        <w:autoSpaceDE w:val="0"/>
        <w:autoSpaceDN w:val="0"/>
        <w:adjustRightInd w:val="0"/>
        <w:spacing w:line="280" w:lineRule="exact"/>
        <w:rPr>
          <w:rFonts w:cs="Arial"/>
          <w:color w:val="000000"/>
          <w:sz w:val="20"/>
          <w:szCs w:val="20"/>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7C174F" w:rsidRDefault="00E203C2" w:rsidP="00E203C2">
      <w:pPr>
        <w:rPr>
          <w:sz w:val="20"/>
          <w:szCs w:val="20"/>
          <w:lang w:val="en-AU"/>
        </w:rPr>
      </w:pPr>
    </w:p>
    <w:p w:rsidR="00166F9C" w:rsidRDefault="00166F9C" w:rsidP="00E203C2">
      <w:pPr>
        <w:tabs>
          <w:tab w:val="left" w:pos="4536"/>
        </w:tabs>
        <w:rPr>
          <w:color w:val="000000" w:themeColor="text1"/>
          <w:sz w:val="20"/>
          <w:szCs w:val="20"/>
        </w:rPr>
      </w:pPr>
      <w:r>
        <w:rPr>
          <w:color w:val="000000" w:themeColor="text1"/>
          <w:sz w:val="20"/>
          <w:szCs w:val="20"/>
        </w:rPr>
        <w:br w:type="page"/>
      </w:r>
    </w:p>
    <w:p w:rsidR="00E203C2" w:rsidRPr="0061207F" w:rsidRDefault="00E063C6" w:rsidP="00E203C2">
      <w:pPr>
        <w:tabs>
          <w:tab w:val="left" w:pos="4536"/>
        </w:tabs>
        <w:rPr>
          <w:color w:val="000000" w:themeColor="text1"/>
          <w:sz w:val="20"/>
          <w:szCs w:val="20"/>
        </w:rPr>
      </w:pPr>
      <w:r w:rsidRPr="0061207F">
        <w:rPr>
          <w:color w:val="000000" w:themeColor="text1"/>
          <w:sz w:val="20"/>
          <w:szCs w:val="20"/>
        </w:rPr>
        <w:lastRenderedPageBreak/>
        <w:t>Food Standards Australia New Zealand</w:t>
      </w:r>
      <w:r w:rsidRPr="0061207F">
        <w:rPr>
          <w:color w:val="000000" w:themeColor="text1"/>
          <w:sz w:val="20"/>
          <w:szCs w:val="20"/>
        </w:rPr>
        <w:tab/>
      </w:r>
      <w:r w:rsidRPr="0061207F">
        <w:rPr>
          <w:color w:val="000000" w:themeColor="text1"/>
          <w:sz w:val="20"/>
          <w:szCs w:val="20"/>
        </w:rPr>
        <w:tab/>
        <w:t>Food Standards Australia New Zealand</w:t>
      </w:r>
    </w:p>
    <w:p w:rsidR="00E203C2" w:rsidRPr="0061207F" w:rsidRDefault="00E063C6" w:rsidP="00E203C2">
      <w:pPr>
        <w:tabs>
          <w:tab w:val="left" w:pos="4536"/>
        </w:tabs>
        <w:rPr>
          <w:color w:val="000000" w:themeColor="text1"/>
          <w:sz w:val="20"/>
          <w:szCs w:val="20"/>
        </w:rPr>
      </w:pPr>
      <w:r w:rsidRPr="0061207F">
        <w:rPr>
          <w:color w:val="000000" w:themeColor="text1"/>
          <w:sz w:val="20"/>
          <w:szCs w:val="20"/>
        </w:rPr>
        <w:t>PO Box 7186</w:t>
      </w:r>
      <w:r w:rsidRPr="0061207F">
        <w:rPr>
          <w:color w:val="000000" w:themeColor="text1"/>
          <w:sz w:val="20"/>
          <w:szCs w:val="20"/>
        </w:rPr>
        <w:tab/>
      </w:r>
      <w:r w:rsidRPr="0061207F">
        <w:rPr>
          <w:color w:val="000000" w:themeColor="text1"/>
          <w:sz w:val="20"/>
          <w:szCs w:val="20"/>
        </w:rPr>
        <w:tab/>
        <w:t>PO Box 10559</w:t>
      </w:r>
    </w:p>
    <w:p w:rsidR="00E203C2" w:rsidRPr="0061207F" w:rsidRDefault="00310E84" w:rsidP="00E203C2">
      <w:pPr>
        <w:tabs>
          <w:tab w:val="left" w:pos="4536"/>
        </w:tabs>
        <w:rPr>
          <w:color w:val="000000" w:themeColor="text1"/>
          <w:sz w:val="20"/>
          <w:szCs w:val="20"/>
        </w:rPr>
      </w:pPr>
      <w:r w:rsidRPr="0061207F">
        <w:rPr>
          <w:color w:val="000000" w:themeColor="text1"/>
          <w:sz w:val="20"/>
          <w:szCs w:val="20"/>
        </w:rPr>
        <w:t>CANBERRA</w:t>
      </w:r>
      <w:r w:rsidR="00E063C6" w:rsidRPr="0061207F">
        <w:rPr>
          <w:color w:val="000000" w:themeColor="text1"/>
          <w:sz w:val="20"/>
          <w:szCs w:val="20"/>
        </w:rPr>
        <w:t xml:space="preserve"> </w:t>
      </w:r>
      <w:proofErr w:type="gramStart"/>
      <w:r w:rsidR="00E063C6" w:rsidRPr="0061207F">
        <w:rPr>
          <w:color w:val="000000" w:themeColor="text1"/>
          <w:sz w:val="20"/>
          <w:szCs w:val="20"/>
        </w:rPr>
        <w:t xml:space="preserve">BC </w:t>
      </w:r>
      <w:r w:rsidR="0037520F" w:rsidRPr="0061207F">
        <w:rPr>
          <w:color w:val="000000" w:themeColor="text1"/>
          <w:sz w:val="20"/>
          <w:szCs w:val="20"/>
        </w:rPr>
        <w:t xml:space="preserve"> </w:t>
      </w:r>
      <w:r w:rsidR="00E063C6" w:rsidRPr="0061207F">
        <w:rPr>
          <w:color w:val="000000" w:themeColor="text1"/>
          <w:sz w:val="20"/>
          <w:szCs w:val="20"/>
        </w:rPr>
        <w:t>ACT</w:t>
      </w:r>
      <w:proofErr w:type="gramEnd"/>
      <w:r w:rsidR="0037520F" w:rsidRPr="0061207F">
        <w:rPr>
          <w:color w:val="000000" w:themeColor="text1"/>
          <w:sz w:val="20"/>
          <w:szCs w:val="20"/>
        </w:rPr>
        <w:t xml:space="preserve"> </w:t>
      </w:r>
      <w:r w:rsidR="00E063C6" w:rsidRPr="0061207F">
        <w:rPr>
          <w:color w:val="000000" w:themeColor="text1"/>
          <w:sz w:val="20"/>
          <w:szCs w:val="20"/>
        </w:rPr>
        <w:t xml:space="preserve"> 2610</w:t>
      </w:r>
      <w:r w:rsidR="00E063C6" w:rsidRPr="0061207F">
        <w:rPr>
          <w:color w:val="000000" w:themeColor="text1"/>
          <w:sz w:val="20"/>
          <w:szCs w:val="20"/>
        </w:rPr>
        <w:tab/>
      </w:r>
      <w:r w:rsidR="00E063C6" w:rsidRPr="0061207F">
        <w:rPr>
          <w:color w:val="000000" w:themeColor="text1"/>
          <w:sz w:val="20"/>
          <w:szCs w:val="20"/>
        </w:rPr>
        <w:tab/>
        <w:t>The Terrace WELLINGTON 6143</w:t>
      </w:r>
    </w:p>
    <w:p w:rsidR="00E063C6" w:rsidRPr="0061207F" w:rsidRDefault="00E063C6" w:rsidP="00E203C2">
      <w:pPr>
        <w:tabs>
          <w:tab w:val="left" w:pos="4536"/>
        </w:tabs>
        <w:rPr>
          <w:color w:val="000000" w:themeColor="text1"/>
          <w:sz w:val="20"/>
          <w:szCs w:val="20"/>
        </w:rPr>
      </w:pPr>
      <w:r w:rsidRPr="0061207F">
        <w:rPr>
          <w:color w:val="000000" w:themeColor="text1"/>
          <w:sz w:val="20"/>
          <w:szCs w:val="20"/>
        </w:rPr>
        <w:t>AUSTRALIA</w:t>
      </w:r>
      <w:r w:rsidRPr="0061207F">
        <w:rPr>
          <w:color w:val="000000" w:themeColor="text1"/>
          <w:sz w:val="20"/>
          <w:szCs w:val="20"/>
        </w:rPr>
        <w:tab/>
      </w:r>
      <w:r w:rsidRPr="0061207F">
        <w:rPr>
          <w:color w:val="000000" w:themeColor="text1"/>
          <w:sz w:val="20"/>
          <w:szCs w:val="20"/>
        </w:rPr>
        <w:tab/>
        <w:t>NEW ZEALAND</w:t>
      </w:r>
    </w:p>
    <w:p w:rsidR="00413CA8" w:rsidRPr="0061207F" w:rsidRDefault="00E063C6" w:rsidP="00203540">
      <w:pPr>
        <w:tabs>
          <w:tab w:val="left" w:pos="4536"/>
        </w:tabs>
        <w:rPr>
          <w:color w:val="000000" w:themeColor="text1"/>
          <w:sz w:val="20"/>
          <w:szCs w:val="20"/>
        </w:rPr>
      </w:pPr>
      <w:r w:rsidRPr="0061207F">
        <w:rPr>
          <w:color w:val="000000" w:themeColor="text1"/>
          <w:sz w:val="20"/>
          <w:szCs w:val="20"/>
        </w:rPr>
        <w:t xml:space="preserve">Tel </w:t>
      </w:r>
      <w:r w:rsidR="00DD3C5E" w:rsidRPr="0061207F">
        <w:rPr>
          <w:color w:val="000000" w:themeColor="text1"/>
          <w:sz w:val="20"/>
          <w:szCs w:val="20"/>
        </w:rPr>
        <w:t>+61 2</w:t>
      </w:r>
      <w:r w:rsidRPr="0061207F">
        <w:rPr>
          <w:color w:val="000000" w:themeColor="text1"/>
          <w:sz w:val="20"/>
          <w:szCs w:val="20"/>
        </w:rPr>
        <w:t xml:space="preserve"> 6271 2222  </w:t>
      </w:r>
      <w:r w:rsidRPr="0061207F">
        <w:rPr>
          <w:color w:val="000000" w:themeColor="text1"/>
          <w:sz w:val="20"/>
          <w:szCs w:val="20"/>
        </w:rPr>
        <w:tab/>
      </w:r>
      <w:r w:rsidRPr="0061207F">
        <w:rPr>
          <w:color w:val="000000" w:themeColor="text1"/>
          <w:sz w:val="20"/>
          <w:szCs w:val="20"/>
        </w:rPr>
        <w:tab/>
        <w:t xml:space="preserve">Tel </w:t>
      </w:r>
      <w:r w:rsidR="00DD3C5E" w:rsidRPr="0061207F">
        <w:rPr>
          <w:color w:val="000000" w:themeColor="text1"/>
          <w:sz w:val="20"/>
          <w:szCs w:val="20"/>
        </w:rPr>
        <w:t>+64 4</w:t>
      </w:r>
      <w:r w:rsidR="0037520F" w:rsidRPr="0061207F">
        <w:rPr>
          <w:color w:val="000000" w:themeColor="text1"/>
          <w:sz w:val="20"/>
          <w:szCs w:val="20"/>
        </w:rPr>
        <w:t xml:space="preserve"> 978 5630</w:t>
      </w:r>
    </w:p>
    <w:p w:rsidR="00D22F3C" w:rsidRPr="0061207F" w:rsidRDefault="00D22F3C" w:rsidP="00203540">
      <w:pPr>
        <w:tabs>
          <w:tab w:val="left" w:pos="4536"/>
        </w:tabs>
        <w:rPr>
          <w:rFonts w:cs="Arial"/>
          <w:bCs/>
          <w:color w:val="000000" w:themeColor="text1"/>
          <w:sz w:val="20"/>
          <w:szCs w:val="20"/>
        </w:rPr>
      </w:pPr>
    </w:p>
    <w:p w:rsidR="00413CA8" w:rsidRDefault="00413CA8" w:rsidP="00E203C2">
      <w:pPr>
        <w:spacing w:line="280" w:lineRule="exact"/>
        <w:jc w:val="center"/>
        <w:rPr>
          <w:rFonts w:cs="Arial"/>
          <w:bCs/>
          <w:sz w:val="28"/>
          <w:szCs w:val="28"/>
        </w:rPr>
        <w:sectPr w:rsidR="00413CA8" w:rsidSect="00413CA8">
          <w:footerReference w:type="even" r:id="rId15"/>
          <w:footerReference w:type="default" r:id="rId16"/>
          <w:headerReference w:type="first" r:id="rId17"/>
          <w:pgSz w:w="11906" w:h="16838"/>
          <w:pgMar w:top="1440" w:right="1440" w:bottom="1440" w:left="1440" w:header="709" w:footer="709" w:gutter="0"/>
          <w:pgNumType w:fmt="lowerRoman" w:start="1"/>
          <w:cols w:space="708"/>
          <w:docGrid w:linePitch="360"/>
        </w:sectPr>
      </w:pPr>
    </w:p>
    <w:p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rsidR="00562917" w:rsidRPr="00AE766D" w:rsidRDefault="00562917" w:rsidP="00051ED9">
      <w:pPr>
        <w:rPr>
          <w:rFonts w:cs="Arial"/>
        </w:rPr>
      </w:pPr>
    </w:p>
    <w:p w:rsidR="00CF35E6" w:rsidRDefault="00051ED9">
      <w:pPr>
        <w:pStyle w:val="TOC1"/>
        <w:tabs>
          <w:tab w:val="left" w:pos="440"/>
          <w:tab w:val="right" w:leader="dot" w:pos="9016"/>
        </w:tabs>
        <w:rPr>
          <w:rFonts w:eastAsiaTheme="minorEastAsia" w:cstheme="minorBidi"/>
          <w:b w:val="0"/>
          <w:bCs w:val="0"/>
          <w:caps w:val="0"/>
          <w:noProof/>
          <w:sz w:val="22"/>
          <w:szCs w:val="22"/>
          <w:lang w:eastAsia="en-GB" w:bidi="ar-SA"/>
        </w:rPr>
      </w:pPr>
      <w:r w:rsidRPr="00AE766D">
        <w:rPr>
          <w:rFonts w:ascii="Arial" w:hAnsi="Arial" w:cs="Arial"/>
        </w:rPr>
        <w:fldChar w:fldCharType="begin"/>
      </w:r>
      <w:r w:rsidRPr="00AE766D">
        <w:rPr>
          <w:rFonts w:ascii="Arial" w:hAnsi="Arial" w:cs="Arial"/>
        </w:rPr>
        <w:instrText xml:space="preserve"> TOC \o "1-3" \h \z \u </w:instrText>
      </w:r>
      <w:r w:rsidRPr="00AE766D">
        <w:rPr>
          <w:rFonts w:ascii="Arial" w:hAnsi="Arial" w:cs="Arial"/>
        </w:rPr>
        <w:fldChar w:fldCharType="separate"/>
      </w:r>
      <w:hyperlink w:anchor="_Toc356827165" w:history="1">
        <w:r w:rsidR="00CF35E6" w:rsidRPr="00F066BB">
          <w:rPr>
            <w:rStyle w:val="Hyperlink"/>
            <w:noProof/>
          </w:rPr>
          <w:t>1.</w:t>
        </w:r>
        <w:r w:rsidR="00CF35E6">
          <w:rPr>
            <w:rFonts w:eastAsiaTheme="minorEastAsia" w:cstheme="minorBidi"/>
            <w:b w:val="0"/>
            <w:bCs w:val="0"/>
            <w:caps w:val="0"/>
            <w:noProof/>
            <w:sz w:val="22"/>
            <w:szCs w:val="22"/>
            <w:lang w:eastAsia="en-GB" w:bidi="ar-SA"/>
          </w:rPr>
          <w:tab/>
        </w:r>
        <w:r w:rsidR="00CF35E6" w:rsidRPr="00F066BB">
          <w:rPr>
            <w:rStyle w:val="Hyperlink"/>
            <w:noProof/>
          </w:rPr>
          <w:t>Executive summary</w:t>
        </w:r>
        <w:r w:rsidR="00CF35E6">
          <w:rPr>
            <w:noProof/>
            <w:webHidden/>
          </w:rPr>
          <w:tab/>
        </w:r>
        <w:r w:rsidR="00CF35E6">
          <w:rPr>
            <w:noProof/>
            <w:webHidden/>
          </w:rPr>
          <w:fldChar w:fldCharType="begin"/>
        </w:r>
        <w:r w:rsidR="00CF35E6">
          <w:rPr>
            <w:noProof/>
            <w:webHidden/>
          </w:rPr>
          <w:instrText xml:space="preserve"> PAGEREF _Toc356827165 \h </w:instrText>
        </w:r>
        <w:r w:rsidR="00CF35E6">
          <w:rPr>
            <w:noProof/>
            <w:webHidden/>
          </w:rPr>
        </w:r>
        <w:r w:rsidR="00CF35E6">
          <w:rPr>
            <w:noProof/>
            <w:webHidden/>
          </w:rPr>
          <w:fldChar w:fldCharType="separate"/>
        </w:r>
        <w:r w:rsidR="00DD00B0">
          <w:rPr>
            <w:noProof/>
            <w:webHidden/>
          </w:rPr>
          <w:t>2</w:t>
        </w:r>
        <w:r w:rsidR="00CF35E6">
          <w:rPr>
            <w:noProof/>
            <w:webHidden/>
          </w:rPr>
          <w:fldChar w:fldCharType="end"/>
        </w:r>
      </w:hyperlink>
    </w:p>
    <w:p w:rsidR="00CF35E6" w:rsidRDefault="00DD00B0">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6827166" w:history="1">
        <w:r w:rsidR="00CF35E6" w:rsidRPr="00F066BB">
          <w:rPr>
            <w:rStyle w:val="Hyperlink"/>
            <w:noProof/>
          </w:rPr>
          <w:t>2.</w:t>
        </w:r>
        <w:r w:rsidR="00CF35E6">
          <w:rPr>
            <w:rFonts w:eastAsiaTheme="minorEastAsia" w:cstheme="minorBidi"/>
            <w:b w:val="0"/>
            <w:bCs w:val="0"/>
            <w:caps w:val="0"/>
            <w:noProof/>
            <w:sz w:val="22"/>
            <w:szCs w:val="22"/>
            <w:lang w:eastAsia="en-GB" w:bidi="ar-SA"/>
          </w:rPr>
          <w:tab/>
        </w:r>
        <w:r w:rsidR="00CF35E6" w:rsidRPr="00F066BB">
          <w:rPr>
            <w:rStyle w:val="Hyperlink"/>
            <w:noProof/>
          </w:rPr>
          <w:t>Introduction</w:t>
        </w:r>
        <w:r w:rsidR="00CF35E6">
          <w:rPr>
            <w:noProof/>
            <w:webHidden/>
          </w:rPr>
          <w:tab/>
        </w:r>
        <w:r w:rsidR="00CF35E6">
          <w:rPr>
            <w:noProof/>
            <w:webHidden/>
          </w:rPr>
          <w:fldChar w:fldCharType="begin"/>
        </w:r>
        <w:r w:rsidR="00CF35E6">
          <w:rPr>
            <w:noProof/>
            <w:webHidden/>
          </w:rPr>
          <w:instrText xml:space="preserve"> PAGEREF _Toc356827166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DD00B0">
      <w:pPr>
        <w:pStyle w:val="TOC2"/>
        <w:tabs>
          <w:tab w:val="left" w:pos="880"/>
          <w:tab w:val="right" w:leader="dot" w:pos="9016"/>
        </w:tabs>
        <w:rPr>
          <w:rFonts w:eastAsiaTheme="minorEastAsia" w:cstheme="minorBidi"/>
          <w:smallCaps w:val="0"/>
          <w:noProof/>
          <w:sz w:val="22"/>
          <w:szCs w:val="22"/>
          <w:lang w:eastAsia="en-GB" w:bidi="ar-SA"/>
        </w:rPr>
      </w:pPr>
      <w:hyperlink w:anchor="_Toc356827167" w:history="1">
        <w:r w:rsidR="00CF35E6" w:rsidRPr="00F066BB">
          <w:rPr>
            <w:rStyle w:val="Hyperlink"/>
            <w:noProof/>
          </w:rPr>
          <w:t>2.1</w:t>
        </w:r>
        <w:r w:rsidR="00CF35E6">
          <w:rPr>
            <w:rFonts w:eastAsiaTheme="minorEastAsia" w:cstheme="minorBidi"/>
            <w:smallCaps w:val="0"/>
            <w:noProof/>
            <w:sz w:val="22"/>
            <w:szCs w:val="22"/>
            <w:lang w:eastAsia="en-GB" w:bidi="ar-SA"/>
          </w:rPr>
          <w:tab/>
        </w:r>
        <w:r w:rsidR="00CF35E6" w:rsidRPr="00F066BB">
          <w:rPr>
            <w:rStyle w:val="Hyperlink"/>
            <w:noProof/>
          </w:rPr>
          <w:t>The Applicants</w:t>
        </w:r>
        <w:r w:rsidR="00CF35E6">
          <w:rPr>
            <w:noProof/>
            <w:webHidden/>
          </w:rPr>
          <w:tab/>
        </w:r>
        <w:r w:rsidR="00CF35E6">
          <w:rPr>
            <w:noProof/>
            <w:webHidden/>
          </w:rPr>
          <w:fldChar w:fldCharType="begin"/>
        </w:r>
        <w:r w:rsidR="00CF35E6">
          <w:rPr>
            <w:noProof/>
            <w:webHidden/>
          </w:rPr>
          <w:instrText xml:space="preserve"> PAGEREF _Toc356827167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DD00B0">
      <w:pPr>
        <w:pStyle w:val="TOC2"/>
        <w:tabs>
          <w:tab w:val="left" w:pos="880"/>
          <w:tab w:val="right" w:leader="dot" w:pos="9016"/>
        </w:tabs>
        <w:rPr>
          <w:rFonts w:eastAsiaTheme="minorEastAsia" w:cstheme="minorBidi"/>
          <w:smallCaps w:val="0"/>
          <w:noProof/>
          <w:sz w:val="22"/>
          <w:szCs w:val="22"/>
          <w:lang w:eastAsia="en-GB" w:bidi="ar-SA"/>
        </w:rPr>
      </w:pPr>
      <w:hyperlink w:anchor="_Toc356827168" w:history="1">
        <w:r w:rsidR="00CF35E6" w:rsidRPr="00F066BB">
          <w:rPr>
            <w:rStyle w:val="Hyperlink"/>
            <w:noProof/>
          </w:rPr>
          <w:t>2.2</w:t>
        </w:r>
        <w:r w:rsidR="00CF35E6">
          <w:rPr>
            <w:rFonts w:eastAsiaTheme="minorEastAsia" w:cstheme="minorBidi"/>
            <w:smallCaps w:val="0"/>
            <w:noProof/>
            <w:sz w:val="22"/>
            <w:szCs w:val="22"/>
            <w:lang w:eastAsia="en-GB" w:bidi="ar-SA"/>
          </w:rPr>
          <w:tab/>
        </w:r>
        <w:r w:rsidR="00CF35E6" w:rsidRPr="00F066BB">
          <w:rPr>
            <w:rStyle w:val="Hyperlink"/>
            <w:noProof/>
          </w:rPr>
          <w:t>The Application</w:t>
        </w:r>
        <w:r w:rsidR="00CF35E6">
          <w:rPr>
            <w:noProof/>
            <w:webHidden/>
          </w:rPr>
          <w:tab/>
        </w:r>
        <w:r w:rsidR="00CF35E6">
          <w:rPr>
            <w:noProof/>
            <w:webHidden/>
          </w:rPr>
          <w:fldChar w:fldCharType="begin"/>
        </w:r>
        <w:r w:rsidR="00CF35E6">
          <w:rPr>
            <w:noProof/>
            <w:webHidden/>
          </w:rPr>
          <w:instrText xml:space="preserve"> PAGEREF _Toc356827168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DD00B0">
      <w:pPr>
        <w:pStyle w:val="TOC2"/>
        <w:tabs>
          <w:tab w:val="left" w:pos="880"/>
          <w:tab w:val="right" w:leader="dot" w:pos="9016"/>
        </w:tabs>
        <w:rPr>
          <w:rFonts w:eastAsiaTheme="minorEastAsia" w:cstheme="minorBidi"/>
          <w:smallCaps w:val="0"/>
          <w:noProof/>
          <w:sz w:val="22"/>
          <w:szCs w:val="22"/>
          <w:lang w:eastAsia="en-GB" w:bidi="ar-SA"/>
        </w:rPr>
      </w:pPr>
      <w:hyperlink w:anchor="_Toc356827169" w:history="1">
        <w:r w:rsidR="00CF35E6" w:rsidRPr="00F066BB">
          <w:rPr>
            <w:rStyle w:val="Hyperlink"/>
            <w:noProof/>
          </w:rPr>
          <w:t>2.3</w:t>
        </w:r>
        <w:r w:rsidR="00CF35E6">
          <w:rPr>
            <w:rFonts w:eastAsiaTheme="minorEastAsia" w:cstheme="minorBidi"/>
            <w:smallCaps w:val="0"/>
            <w:noProof/>
            <w:sz w:val="22"/>
            <w:szCs w:val="22"/>
            <w:lang w:eastAsia="en-GB" w:bidi="ar-SA"/>
          </w:rPr>
          <w:tab/>
        </w:r>
        <w:r w:rsidR="00CF35E6" w:rsidRPr="00F066BB">
          <w:rPr>
            <w:rStyle w:val="Hyperlink"/>
            <w:noProof/>
          </w:rPr>
          <w:t>The current Standard</w:t>
        </w:r>
        <w:r w:rsidR="00CF35E6">
          <w:rPr>
            <w:noProof/>
            <w:webHidden/>
          </w:rPr>
          <w:tab/>
        </w:r>
        <w:r w:rsidR="00CF35E6">
          <w:rPr>
            <w:noProof/>
            <w:webHidden/>
          </w:rPr>
          <w:fldChar w:fldCharType="begin"/>
        </w:r>
        <w:r w:rsidR="00CF35E6">
          <w:rPr>
            <w:noProof/>
            <w:webHidden/>
          </w:rPr>
          <w:instrText xml:space="preserve"> PAGEREF _Toc356827169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DD00B0">
      <w:pPr>
        <w:pStyle w:val="TOC2"/>
        <w:tabs>
          <w:tab w:val="left" w:pos="880"/>
          <w:tab w:val="right" w:leader="dot" w:pos="9016"/>
        </w:tabs>
        <w:rPr>
          <w:rFonts w:eastAsiaTheme="minorEastAsia" w:cstheme="minorBidi"/>
          <w:smallCaps w:val="0"/>
          <w:noProof/>
          <w:sz w:val="22"/>
          <w:szCs w:val="22"/>
          <w:lang w:eastAsia="en-GB" w:bidi="ar-SA"/>
        </w:rPr>
      </w:pPr>
      <w:hyperlink w:anchor="_Toc356827170" w:history="1">
        <w:r w:rsidR="00CF35E6" w:rsidRPr="00F066BB">
          <w:rPr>
            <w:rStyle w:val="Hyperlink"/>
            <w:noProof/>
            <w:u w:color="FFFF00"/>
          </w:rPr>
          <w:t>2.4</w:t>
        </w:r>
        <w:r w:rsidR="00CF35E6">
          <w:rPr>
            <w:rFonts w:eastAsiaTheme="minorEastAsia" w:cstheme="minorBidi"/>
            <w:smallCaps w:val="0"/>
            <w:noProof/>
            <w:sz w:val="22"/>
            <w:szCs w:val="22"/>
            <w:lang w:eastAsia="en-GB" w:bidi="ar-SA"/>
          </w:rPr>
          <w:tab/>
        </w:r>
        <w:r w:rsidR="00CF35E6" w:rsidRPr="00F066BB">
          <w:rPr>
            <w:rStyle w:val="Hyperlink"/>
            <w:noProof/>
            <w:u w:color="FFFF00"/>
          </w:rPr>
          <w:t>Reasons for accepting the Application</w:t>
        </w:r>
        <w:r w:rsidR="00CF35E6">
          <w:rPr>
            <w:noProof/>
            <w:webHidden/>
          </w:rPr>
          <w:tab/>
        </w:r>
        <w:r w:rsidR="00CF35E6">
          <w:rPr>
            <w:noProof/>
            <w:webHidden/>
          </w:rPr>
          <w:fldChar w:fldCharType="begin"/>
        </w:r>
        <w:r w:rsidR="00CF35E6">
          <w:rPr>
            <w:noProof/>
            <w:webHidden/>
          </w:rPr>
          <w:instrText xml:space="preserve"> PAGEREF _Toc356827170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DD00B0">
      <w:pPr>
        <w:pStyle w:val="TOC2"/>
        <w:tabs>
          <w:tab w:val="left" w:pos="880"/>
          <w:tab w:val="right" w:leader="dot" w:pos="9016"/>
        </w:tabs>
        <w:rPr>
          <w:rFonts w:eastAsiaTheme="minorEastAsia" w:cstheme="minorBidi"/>
          <w:smallCaps w:val="0"/>
          <w:noProof/>
          <w:sz w:val="22"/>
          <w:szCs w:val="22"/>
          <w:lang w:eastAsia="en-GB" w:bidi="ar-SA"/>
        </w:rPr>
      </w:pPr>
      <w:hyperlink w:anchor="_Toc356827171" w:history="1">
        <w:r w:rsidR="00CF35E6" w:rsidRPr="00F066BB">
          <w:rPr>
            <w:rStyle w:val="Hyperlink"/>
            <w:noProof/>
          </w:rPr>
          <w:t>2.5</w:t>
        </w:r>
        <w:r w:rsidR="00CF35E6">
          <w:rPr>
            <w:rFonts w:eastAsiaTheme="minorEastAsia" w:cstheme="minorBidi"/>
            <w:smallCaps w:val="0"/>
            <w:noProof/>
            <w:sz w:val="22"/>
            <w:szCs w:val="22"/>
            <w:lang w:eastAsia="en-GB" w:bidi="ar-SA"/>
          </w:rPr>
          <w:tab/>
        </w:r>
        <w:r w:rsidR="00CF35E6" w:rsidRPr="00F066BB">
          <w:rPr>
            <w:rStyle w:val="Hyperlink"/>
            <w:noProof/>
          </w:rPr>
          <w:t>Procedure for assessment</w:t>
        </w:r>
        <w:r w:rsidR="00CF35E6">
          <w:rPr>
            <w:noProof/>
            <w:webHidden/>
          </w:rPr>
          <w:tab/>
        </w:r>
        <w:r w:rsidR="00CF35E6">
          <w:rPr>
            <w:noProof/>
            <w:webHidden/>
          </w:rPr>
          <w:fldChar w:fldCharType="begin"/>
        </w:r>
        <w:r w:rsidR="00CF35E6">
          <w:rPr>
            <w:noProof/>
            <w:webHidden/>
          </w:rPr>
          <w:instrText xml:space="preserve"> PAGEREF _Toc356827171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DD00B0">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6827172" w:history="1">
        <w:r w:rsidR="00CF35E6" w:rsidRPr="00F066BB">
          <w:rPr>
            <w:rStyle w:val="Hyperlink"/>
            <w:noProof/>
          </w:rPr>
          <w:t>3.</w:t>
        </w:r>
        <w:r w:rsidR="00CF35E6">
          <w:rPr>
            <w:rFonts w:eastAsiaTheme="minorEastAsia" w:cstheme="minorBidi"/>
            <w:b w:val="0"/>
            <w:bCs w:val="0"/>
            <w:caps w:val="0"/>
            <w:noProof/>
            <w:sz w:val="22"/>
            <w:szCs w:val="22"/>
            <w:lang w:eastAsia="en-GB" w:bidi="ar-SA"/>
          </w:rPr>
          <w:tab/>
        </w:r>
        <w:r w:rsidR="00CF35E6" w:rsidRPr="00F066BB">
          <w:rPr>
            <w:rStyle w:val="Hyperlink"/>
            <w:noProof/>
          </w:rPr>
          <w:t>Summary of the assessment</w:t>
        </w:r>
        <w:r w:rsidR="00CF35E6">
          <w:rPr>
            <w:noProof/>
            <w:webHidden/>
          </w:rPr>
          <w:tab/>
        </w:r>
        <w:r w:rsidR="00CF35E6">
          <w:rPr>
            <w:noProof/>
            <w:webHidden/>
          </w:rPr>
          <w:fldChar w:fldCharType="begin"/>
        </w:r>
        <w:r w:rsidR="00CF35E6">
          <w:rPr>
            <w:noProof/>
            <w:webHidden/>
          </w:rPr>
          <w:instrText xml:space="preserve"> PAGEREF _Toc356827172 \h </w:instrText>
        </w:r>
        <w:r w:rsidR="00CF35E6">
          <w:rPr>
            <w:noProof/>
            <w:webHidden/>
          </w:rPr>
        </w:r>
        <w:r w:rsidR="00CF35E6">
          <w:rPr>
            <w:noProof/>
            <w:webHidden/>
          </w:rPr>
          <w:fldChar w:fldCharType="separate"/>
        </w:r>
        <w:r>
          <w:rPr>
            <w:noProof/>
            <w:webHidden/>
          </w:rPr>
          <w:t>4</w:t>
        </w:r>
        <w:r w:rsidR="00CF35E6">
          <w:rPr>
            <w:noProof/>
            <w:webHidden/>
          </w:rPr>
          <w:fldChar w:fldCharType="end"/>
        </w:r>
      </w:hyperlink>
    </w:p>
    <w:p w:rsidR="00CF35E6" w:rsidRDefault="00DD00B0">
      <w:pPr>
        <w:pStyle w:val="TOC2"/>
        <w:tabs>
          <w:tab w:val="left" w:pos="880"/>
          <w:tab w:val="right" w:leader="dot" w:pos="9016"/>
        </w:tabs>
        <w:rPr>
          <w:rFonts w:eastAsiaTheme="minorEastAsia" w:cstheme="minorBidi"/>
          <w:smallCaps w:val="0"/>
          <w:noProof/>
          <w:sz w:val="22"/>
          <w:szCs w:val="22"/>
          <w:lang w:eastAsia="en-GB" w:bidi="ar-SA"/>
        </w:rPr>
      </w:pPr>
      <w:hyperlink w:anchor="_Toc356827173" w:history="1">
        <w:r w:rsidR="00CF35E6" w:rsidRPr="00F066BB">
          <w:rPr>
            <w:rStyle w:val="Hyperlink"/>
            <w:noProof/>
          </w:rPr>
          <w:t>3.1</w:t>
        </w:r>
        <w:r w:rsidR="00CF35E6">
          <w:rPr>
            <w:rFonts w:eastAsiaTheme="minorEastAsia" w:cstheme="minorBidi"/>
            <w:smallCaps w:val="0"/>
            <w:noProof/>
            <w:sz w:val="22"/>
            <w:szCs w:val="22"/>
            <w:lang w:eastAsia="en-GB" w:bidi="ar-SA"/>
          </w:rPr>
          <w:tab/>
        </w:r>
        <w:r w:rsidR="00CF35E6" w:rsidRPr="00F066BB">
          <w:rPr>
            <w:rStyle w:val="Hyperlink"/>
            <w:noProof/>
          </w:rPr>
          <w:t>Risk assessment</w:t>
        </w:r>
        <w:r w:rsidR="00CF35E6">
          <w:rPr>
            <w:noProof/>
            <w:webHidden/>
          </w:rPr>
          <w:tab/>
        </w:r>
        <w:r w:rsidR="00CF35E6">
          <w:rPr>
            <w:noProof/>
            <w:webHidden/>
          </w:rPr>
          <w:fldChar w:fldCharType="begin"/>
        </w:r>
        <w:r w:rsidR="00CF35E6">
          <w:rPr>
            <w:noProof/>
            <w:webHidden/>
          </w:rPr>
          <w:instrText xml:space="preserve"> PAGEREF _Toc356827173 \h </w:instrText>
        </w:r>
        <w:r w:rsidR="00CF35E6">
          <w:rPr>
            <w:noProof/>
            <w:webHidden/>
          </w:rPr>
        </w:r>
        <w:r w:rsidR="00CF35E6">
          <w:rPr>
            <w:noProof/>
            <w:webHidden/>
          </w:rPr>
          <w:fldChar w:fldCharType="separate"/>
        </w:r>
        <w:r>
          <w:rPr>
            <w:noProof/>
            <w:webHidden/>
          </w:rPr>
          <w:t>4</w:t>
        </w:r>
        <w:r w:rsidR="00CF35E6">
          <w:rPr>
            <w:noProof/>
            <w:webHidden/>
          </w:rPr>
          <w:fldChar w:fldCharType="end"/>
        </w:r>
      </w:hyperlink>
    </w:p>
    <w:p w:rsidR="00CF35E6" w:rsidRDefault="00DD00B0">
      <w:pPr>
        <w:pStyle w:val="TOC2"/>
        <w:tabs>
          <w:tab w:val="left" w:pos="880"/>
          <w:tab w:val="right" w:leader="dot" w:pos="9016"/>
        </w:tabs>
        <w:rPr>
          <w:rFonts w:eastAsiaTheme="minorEastAsia" w:cstheme="minorBidi"/>
          <w:smallCaps w:val="0"/>
          <w:noProof/>
          <w:sz w:val="22"/>
          <w:szCs w:val="22"/>
          <w:lang w:eastAsia="en-GB" w:bidi="ar-SA"/>
        </w:rPr>
      </w:pPr>
      <w:hyperlink w:anchor="_Toc356827174" w:history="1">
        <w:r w:rsidR="00CF35E6" w:rsidRPr="00F066BB">
          <w:rPr>
            <w:rStyle w:val="Hyperlink"/>
            <w:noProof/>
          </w:rPr>
          <w:t>3.2</w:t>
        </w:r>
        <w:r w:rsidR="00CF35E6">
          <w:rPr>
            <w:rFonts w:eastAsiaTheme="minorEastAsia" w:cstheme="minorBidi"/>
            <w:smallCaps w:val="0"/>
            <w:noProof/>
            <w:sz w:val="22"/>
            <w:szCs w:val="22"/>
            <w:lang w:eastAsia="en-GB" w:bidi="ar-SA"/>
          </w:rPr>
          <w:tab/>
        </w:r>
        <w:r w:rsidR="00CF35E6" w:rsidRPr="00F066BB">
          <w:rPr>
            <w:rStyle w:val="Hyperlink"/>
            <w:noProof/>
          </w:rPr>
          <w:t>Risk management</w:t>
        </w:r>
        <w:r w:rsidR="00CF35E6">
          <w:rPr>
            <w:noProof/>
            <w:webHidden/>
          </w:rPr>
          <w:tab/>
        </w:r>
        <w:r w:rsidR="00CF35E6">
          <w:rPr>
            <w:noProof/>
            <w:webHidden/>
          </w:rPr>
          <w:fldChar w:fldCharType="begin"/>
        </w:r>
        <w:r w:rsidR="00CF35E6">
          <w:rPr>
            <w:noProof/>
            <w:webHidden/>
          </w:rPr>
          <w:instrText xml:space="preserve"> PAGEREF _Toc356827174 \h </w:instrText>
        </w:r>
        <w:r w:rsidR="00CF35E6">
          <w:rPr>
            <w:noProof/>
            <w:webHidden/>
          </w:rPr>
        </w:r>
        <w:r w:rsidR="00CF35E6">
          <w:rPr>
            <w:noProof/>
            <w:webHidden/>
          </w:rPr>
          <w:fldChar w:fldCharType="separate"/>
        </w:r>
        <w:r>
          <w:rPr>
            <w:noProof/>
            <w:webHidden/>
          </w:rPr>
          <w:t>4</w:t>
        </w:r>
        <w:r w:rsidR="00CF35E6">
          <w:rPr>
            <w:noProof/>
            <w:webHidden/>
          </w:rPr>
          <w:fldChar w:fldCharType="end"/>
        </w:r>
      </w:hyperlink>
    </w:p>
    <w:p w:rsidR="00CF35E6" w:rsidRDefault="00DD00B0">
      <w:pPr>
        <w:pStyle w:val="TOC3"/>
        <w:tabs>
          <w:tab w:val="left" w:pos="1100"/>
          <w:tab w:val="right" w:leader="dot" w:pos="9016"/>
        </w:tabs>
        <w:rPr>
          <w:rFonts w:eastAsiaTheme="minorEastAsia" w:cstheme="minorBidi"/>
          <w:i w:val="0"/>
          <w:iCs w:val="0"/>
          <w:noProof/>
          <w:sz w:val="22"/>
          <w:szCs w:val="22"/>
          <w:lang w:eastAsia="en-GB" w:bidi="ar-SA"/>
        </w:rPr>
      </w:pPr>
      <w:hyperlink w:anchor="_Toc356827175" w:history="1">
        <w:r w:rsidR="00CF35E6" w:rsidRPr="00F066BB">
          <w:rPr>
            <w:rStyle w:val="Hyperlink"/>
            <w:noProof/>
          </w:rPr>
          <w:t>3.2.1</w:t>
        </w:r>
        <w:r w:rsidR="00CF35E6">
          <w:rPr>
            <w:rFonts w:eastAsiaTheme="minorEastAsia" w:cstheme="minorBidi"/>
            <w:i w:val="0"/>
            <w:iCs w:val="0"/>
            <w:noProof/>
            <w:sz w:val="22"/>
            <w:szCs w:val="22"/>
            <w:lang w:eastAsia="en-GB" w:bidi="ar-SA"/>
          </w:rPr>
          <w:tab/>
        </w:r>
        <w:r w:rsidR="00CF35E6" w:rsidRPr="00F066BB">
          <w:rPr>
            <w:rStyle w:val="Hyperlink"/>
            <w:noProof/>
          </w:rPr>
          <w:t>Cost/benefit analysis</w:t>
        </w:r>
        <w:r w:rsidR="00CF35E6">
          <w:rPr>
            <w:noProof/>
            <w:webHidden/>
          </w:rPr>
          <w:tab/>
        </w:r>
        <w:r w:rsidR="00CF35E6">
          <w:rPr>
            <w:noProof/>
            <w:webHidden/>
          </w:rPr>
          <w:fldChar w:fldCharType="begin"/>
        </w:r>
        <w:r w:rsidR="00CF35E6">
          <w:rPr>
            <w:noProof/>
            <w:webHidden/>
          </w:rPr>
          <w:instrText xml:space="preserve"> PAGEREF _Toc356827175 \h </w:instrText>
        </w:r>
        <w:r w:rsidR="00CF35E6">
          <w:rPr>
            <w:noProof/>
            <w:webHidden/>
          </w:rPr>
        </w:r>
        <w:r w:rsidR="00CF35E6">
          <w:rPr>
            <w:noProof/>
            <w:webHidden/>
          </w:rPr>
          <w:fldChar w:fldCharType="separate"/>
        </w:r>
        <w:r>
          <w:rPr>
            <w:noProof/>
            <w:webHidden/>
          </w:rPr>
          <w:t>4</w:t>
        </w:r>
        <w:r w:rsidR="00CF35E6">
          <w:rPr>
            <w:noProof/>
            <w:webHidden/>
          </w:rPr>
          <w:fldChar w:fldCharType="end"/>
        </w:r>
      </w:hyperlink>
    </w:p>
    <w:p w:rsidR="00CF35E6" w:rsidRDefault="00DD00B0">
      <w:pPr>
        <w:pStyle w:val="TOC3"/>
        <w:tabs>
          <w:tab w:val="left" w:pos="1100"/>
          <w:tab w:val="right" w:leader="dot" w:pos="9016"/>
        </w:tabs>
        <w:rPr>
          <w:rFonts w:eastAsiaTheme="minorEastAsia" w:cstheme="minorBidi"/>
          <w:i w:val="0"/>
          <w:iCs w:val="0"/>
          <w:noProof/>
          <w:sz w:val="22"/>
          <w:szCs w:val="22"/>
          <w:lang w:eastAsia="en-GB" w:bidi="ar-SA"/>
        </w:rPr>
      </w:pPr>
      <w:hyperlink w:anchor="_Toc356827176" w:history="1">
        <w:r w:rsidR="00CF35E6" w:rsidRPr="00F066BB">
          <w:rPr>
            <w:rStyle w:val="Hyperlink"/>
            <w:noProof/>
          </w:rPr>
          <w:t>3.2.2</w:t>
        </w:r>
        <w:r w:rsidR="00CF35E6">
          <w:rPr>
            <w:rFonts w:eastAsiaTheme="minorEastAsia" w:cstheme="minorBidi"/>
            <w:i w:val="0"/>
            <w:iCs w:val="0"/>
            <w:noProof/>
            <w:sz w:val="22"/>
            <w:szCs w:val="22"/>
            <w:lang w:eastAsia="en-GB" w:bidi="ar-SA"/>
          </w:rPr>
          <w:tab/>
        </w:r>
        <w:r w:rsidR="00CF35E6" w:rsidRPr="00F066BB">
          <w:rPr>
            <w:rStyle w:val="Hyperlink"/>
            <w:noProof/>
          </w:rPr>
          <w:t>Other measures</w:t>
        </w:r>
        <w:r w:rsidR="00CF35E6">
          <w:rPr>
            <w:noProof/>
            <w:webHidden/>
          </w:rPr>
          <w:tab/>
        </w:r>
        <w:r w:rsidR="00CF35E6">
          <w:rPr>
            <w:noProof/>
            <w:webHidden/>
          </w:rPr>
          <w:fldChar w:fldCharType="begin"/>
        </w:r>
        <w:r w:rsidR="00CF35E6">
          <w:rPr>
            <w:noProof/>
            <w:webHidden/>
          </w:rPr>
          <w:instrText xml:space="preserve"> PAGEREF _Toc356827176 \h </w:instrText>
        </w:r>
        <w:r w:rsidR="00CF35E6">
          <w:rPr>
            <w:noProof/>
            <w:webHidden/>
          </w:rPr>
        </w:r>
        <w:r w:rsidR="00CF35E6">
          <w:rPr>
            <w:noProof/>
            <w:webHidden/>
          </w:rPr>
          <w:fldChar w:fldCharType="separate"/>
        </w:r>
        <w:r>
          <w:rPr>
            <w:noProof/>
            <w:webHidden/>
          </w:rPr>
          <w:t>6</w:t>
        </w:r>
        <w:r w:rsidR="00CF35E6">
          <w:rPr>
            <w:noProof/>
            <w:webHidden/>
          </w:rPr>
          <w:fldChar w:fldCharType="end"/>
        </w:r>
      </w:hyperlink>
    </w:p>
    <w:p w:rsidR="00CF35E6" w:rsidRDefault="00DD00B0">
      <w:pPr>
        <w:pStyle w:val="TOC3"/>
        <w:tabs>
          <w:tab w:val="left" w:pos="1100"/>
          <w:tab w:val="right" w:leader="dot" w:pos="9016"/>
        </w:tabs>
        <w:rPr>
          <w:rFonts w:eastAsiaTheme="minorEastAsia" w:cstheme="minorBidi"/>
          <w:i w:val="0"/>
          <w:iCs w:val="0"/>
          <w:noProof/>
          <w:sz w:val="22"/>
          <w:szCs w:val="22"/>
          <w:lang w:eastAsia="en-GB" w:bidi="ar-SA"/>
        </w:rPr>
      </w:pPr>
      <w:hyperlink w:anchor="_Toc356827177" w:history="1">
        <w:r w:rsidR="00CF35E6" w:rsidRPr="00F066BB">
          <w:rPr>
            <w:rStyle w:val="Hyperlink"/>
            <w:noProof/>
          </w:rPr>
          <w:t>3.2.3</w:t>
        </w:r>
        <w:r w:rsidR="00CF35E6">
          <w:rPr>
            <w:rFonts w:eastAsiaTheme="minorEastAsia" w:cstheme="minorBidi"/>
            <w:i w:val="0"/>
            <w:iCs w:val="0"/>
            <w:noProof/>
            <w:sz w:val="22"/>
            <w:szCs w:val="22"/>
            <w:lang w:eastAsia="en-GB" w:bidi="ar-SA"/>
          </w:rPr>
          <w:tab/>
        </w:r>
        <w:r w:rsidR="00CF35E6" w:rsidRPr="00F066BB">
          <w:rPr>
            <w:rStyle w:val="Hyperlink"/>
            <w:noProof/>
          </w:rPr>
          <w:t>Relevant New Zealand standards</w:t>
        </w:r>
        <w:r w:rsidR="00CF35E6">
          <w:rPr>
            <w:noProof/>
            <w:webHidden/>
          </w:rPr>
          <w:tab/>
        </w:r>
        <w:r w:rsidR="00CF35E6">
          <w:rPr>
            <w:noProof/>
            <w:webHidden/>
          </w:rPr>
          <w:fldChar w:fldCharType="begin"/>
        </w:r>
        <w:r w:rsidR="00CF35E6">
          <w:rPr>
            <w:noProof/>
            <w:webHidden/>
          </w:rPr>
          <w:instrText xml:space="preserve"> PAGEREF _Toc356827177 \h </w:instrText>
        </w:r>
        <w:r w:rsidR="00CF35E6">
          <w:rPr>
            <w:noProof/>
            <w:webHidden/>
          </w:rPr>
        </w:r>
        <w:r w:rsidR="00CF35E6">
          <w:rPr>
            <w:noProof/>
            <w:webHidden/>
          </w:rPr>
          <w:fldChar w:fldCharType="separate"/>
        </w:r>
        <w:r>
          <w:rPr>
            <w:noProof/>
            <w:webHidden/>
          </w:rPr>
          <w:t>6</w:t>
        </w:r>
        <w:r w:rsidR="00CF35E6">
          <w:rPr>
            <w:noProof/>
            <w:webHidden/>
          </w:rPr>
          <w:fldChar w:fldCharType="end"/>
        </w:r>
      </w:hyperlink>
    </w:p>
    <w:p w:rsidR="00CF35E6" w:rsidRDefault="00DD00B0">
      <w:pPr>
        <w:pStyle w:val="TOC3"/>
        <w:tabs>
          <w:tab w:val="left" w:pos="1100"/>
          <w:tab w:val="right" w:leader="dot" w:pos="9016"/>
        </w:tabs>
        <w:rPr>
          <w:rFonts w:eastAsiaTheme="minorEastAsia" w:cstheme="minorBidi"/>
          <w:i w:val="0"/>
          <w:iCs w:val="0"/>
          <w:noProof/>
          <w:sz w:val="22"/>
          <w:szCs w:val="22"/>
          <w:lang w:eastAsia="en-GB" w:bidi="ar-SA"/>
        </w:rPr>
      </w:pPr>
      <w:hyperlink w:anchor="_Toc356827178" w:history="1">
        <w:r w:rsidR="00CF35E6" w:rsidRPr="00F066BB">
          <w:rPr>
            <w:rStyle w:val="Hyperlink"/>
            <w:noProof/>
          </w:rPr>
          <w:t>3.2.4</w:t>
        </w:r>
        <w:r w:rsidR="00CF35E6">
          <w:rPr>
            <w:rFonts w:eastAsiaTheme="minorEastAsia" w:cstheme="minorBidi"/>
            <w:i w:val="0"/>
            <w:iCs w:val="0"/>
            <w:noProof/>
            <w:sz w:val="22"/>
            <w:szCs w:val="22"/>
            <w:lang w:eastAsia="en-GB" w:bidi="ar-SA"/>
          </w:rPr>
          <w:tab/>
        </w:r>
        <w:r w:rsidR="00CF35E6" w:rsidRPr="00F066BB">
          <w:rPr>
            <w:rStyle w:val="Hyperlink"/>
            <w:noProof/>
          </w:rPr>
          <w:t>Any other relevant matters</w:t>
        </w:r>
        <w:r w:rsidR="00CF35E6">
          <w:rPr>
            <w:noProof/>
            <w:webHidden/>
          </w:rPr>
          <w:tab/>
        </w:r>
        <w:r w:rsidR="00CF35E6">
          <w:rPr>
            <w:noProof/>
            <w:webHidden/>
          </w:rPr>
          <w:fldChar w:fldCharType="begin"/>
        </w:r>
        <w:r w:rsidR="00CF35E6">
          <w:rPr>
            <w:noProof/>
            <w:webHidden/>
          </w:rPr>
          <w:instrText xml:space="preserve"> PAGEREF _Toc356827178 \h </w:instrText>
        </w:r>
        <w:r w:rsidR="00CF35E6">
          <w:rPr>
            <w:noProof/>
            <w:webHidden/>
          </w:rPr>
        </w:r>
        <w:r w:rsidR="00CF35E6">
          <w:rPr>
            <w:noProof/>
            <w:webHidden/>
          </w:rPr>
          <w:fldChar w:fldCharType="separate"/>
        </w:r>
        <w:r>
          <w:rPr>
            <w:noProof/>
            <w:webHidden/>
          </w:rPr>
          <w:t>6</w:t>
        </w:r>
        <w:r w:rsidR="00CF35E6">
          <w:rPr>
            <w:noProof/>
            <w:webHidden/>
          </w:rPr>
          <w:fldChar w:fldCharType="end"/>
        </w:r>
      </w:hyperlink>
    </w:p>
    <w:p w:rsidR="00CF35E6" w:rsidRDefault="00DD00B0">
      <w:pPr>
        <w:pStyle w:val="TOC3"/>
        <w:tabs>
          <w:tab w:val="left" w:pos="1320"/>
          <w:tab w:val="right" w:leader="dot" w:pos="9016"/>
        </w:tabs>
        <w:rPr>
          <w:rFonts w:eastAsiaTheme="minorEastAsia" w:cstheme="minorBidi"/>
          <w:i w:val="0"/>
          <w:iCs w:val="0"/>
          <w:noProof/>
          <w:sz w:val="22"/>
          <w:szCs w:val="22"/>
          <w:lang w:eastAsia="en-GB" w:bidi="ar-SA"/>
        </w:rPr>
      </w:pPr>
      <w:hyperlink w:anchor="_Toc356827179" w:history="1">
        <w:r w:rsidR="00CF35E6" w:rsidRPr="00F066BB">
          <w:rPr>
            <w:rStyle w:val="Hyperlink"/>
            <w:noProof/>
          </w:rPr>
          <w:t>3.2.5.</w:t>
        </w:r>
        <w:r w:rsidR="00CF35E6">
          <w:rPr>
            <w:rFonts w:eastAsiaTheme="minorEastAsia" w:cstheme="minorBidi"/>
            <w:i w:val="0"/>
            <w:iCs w:val="0"/>
            <w:noProof/>
            <w:sz w:val="22"/>
            <w:szCs w:val="22"/>
            <w:lang w:eastAsia="en-GB" w:bidi="ar-SA"/>
          </w:rPr>
          <w:tab/>
        </w:r>
        <w:r w:rsidR="00CF35E6" w:rsidRPr="00F066BB">
          <w:rPr>
            <w:rStyle w:val="Hyperlink"/>
            <w:noProof/>
          </w:rPr>
          <w:t>Addressing FSANZ’s objectives for standards-setting</w:t>
        </w:r>
        <w:r w:rsidR="00CF35E6">
          <w:rPr>
            <w:noProof/>
            <w:webHidden/>
          </w:rPr>
          <w:tab/>
        </w:r>
        <w:r w:rsidR="00CF35E6">
          <w:rPr>
            <w:noProof/>
            <w:webHidden/>
          </w:rPr>
          <w:fldChar w:fldCharType="begin"/>
        </w:r>
        <w:r w:rsidR="00CF35E6">
          <w:rPr>
            <w:noProof/>
            <w:webHidden/>
          </w:rPr>
          <w:instrText xml:space="preserve"> PAGEREF _Toc356827179 \h </w:instrText>
        </w:r>
        <w:r w:rsidR="00CF35E6">
          <w:rPr>
            <w:noProof/>
            <w:webHidden/>
          </w:rPr>
        </w:r>
        <w:r w:rsidR="00CF35E6">
          <w:rPr>
            <w:noProof/>
            <w:webHidden/>
          </w:rPr>
          <w:fldChar w:fldCharType="separate"/>
        </w:r>
        <w:r>
          <w:rPr>
            <w:noProof/>
            <w:webHidden/>
          </w:rPr>
          <w:t>7</w:t>
        </w:r>
        <w:r w:rsidR="00CF35E6">
          <w:rPr>
            <w:noProof/>
            <w:webHidden/>
          </w:rPr>
          <w:fldChar w:fldCharType="end"/>
        </w:r>
      </w:hyperlink>
    </w:p>
    <w:p w:rsidR="00CF35E6" w:rsidRDefault="00DD00B0">
      <w:pPr>
        <w:pStyle w:val="TOC2"/>
        <w:tabs>
          <w:tab w:val="left" w:pos="880"/>
          <w:tab w:val="right" w:leader="dot" w:pos="9016"/>
        </w:tabs>
        <w:rPr>
          <w:rFonts w:eastAsiaTheme="minorEastAsia" w:cstheme="minorBidi"/>
          <w:smallCaps w:val="0"/>
          <w:noProof/>
          <w:sz w:val="22"/>
          <w:szCs w:val="22"/>
          <w:lang w:eastAsia="en-GB" w:bidi="ar-SA"/>
        </w:rPr>
      </w:pPr>
      <w:hyperlink w:anchor="_Toc356827180" w:history="1">
        <w:r w:rsidR="00CF35E6" w:rsidRPr="00F066BB">
          <w:rPr>
            <w:rStyle w:val="Hyperlink"/>
            <w:noProof/>
          </w:rPr>
          <w:t>3.3.</w:t>
        </w:r>
        <w:r w:rsidR="00CF35E6">
          <w:rPr>
            <w:rFonts w:eastAsiaTheme="minorEastAsia" w:cstheme="minorBidi"/>
            <w:smallCaps w:val="0"/>
            <w:noProof/>
            <w:sz w:val="22"/>
            <w:szCs w:val="22"/>
            <w:lang w:eastAsia="en-GB" w:bidi="ar-SA"/>
          </w:rPr>
          <w:tab/>
        </w:r>
        <w:r w:rsidR="00CF35E6" w:rsidRPr="00F066BB">
          <w:rPr>
            <w:rStyle w:val="Hyperlink"/>
            <w:noProof/>
          </w:rPr>
          <w:t>Risk communication</w:t>
        </w:r>
        <w:r w:rsidR="00CF35E6">
          <w:rPr>
            <w:noProof/>
            <w:webHidden/>
          </w:rPr>
          <w:tab/>
        </w:r>
        <w:r w:rsidR="00CF35E6">
          <w:rPr>
            <w:noProof/>
            <w:webHidden/>
          </w:rPr>
          <w:fldChar w:fldCharType="begin"/>
        </w:r>
        <w:r w:rsidR="00CF35E6">
          <w:rPr>
            <w:noProof/>
            <w:webHidden/>
          </w:rPr>
          <w:instrText xml:space="preserve"> PAGEREF _Toc356827180 \h </w:instrText>
        </w:r>
        <w:r w:rsidR="00CF35E6">
          <w:rPr>
            <w:noProof/>
            <w:webHidden/>
          </w:rPr>
        </w:r>
        <w:r w:rsidR="00CF35E6">
          <w:rPr>
            <w:noProof/>
            <w:webHidden/>
          </w:rPr>
          <w:fldChar w:fldCharType="separate"/>
        </w:r>
        <w:r>
          <w:rPr>
            <w:noProof/>
            <w:webHidden/>
          </w:rPr>
          <w:t>9</w:t>
        </w:r>
        <w:r w:rsidR="00CF35E6">
          <w:rPr>
            <w:noProof/>
            <w:webHidden/>
          </w:rPr>
          <w:fldChar w:fldCharType="end"/>
        </w:r>
      </w:hyperlink>
    </w:p>
    <w:p w:rsidR="00CF35E6" w:rsidRDefault="00DD00B0">
      <w:pPr>
        <w:pStyle w:val="TOC3"/>
        <w:tabs>
          <w:tab w:val="left" w:pos="1100"/>
          <w:tab w:val="right" w:leader="dot" w:pos="9016"/>
        </w:tabs>
        <w:rPr>
          <w:rFonts w:eastAsiaTheme="minorEastAsia" w:cstheme="minorBidi"/>
          <w:i w:val="0"/>
          <w:iCs w:val="0"/>
          <w:noProof/>
          <w:sz w:val="22"/>
          <w:szCs w:val="22"/>
          <w:lang w:eastAsia="en-GB" w:bidi="ar-SA"/>
        </w:rPr>
      </w:pPr>
      <w:hyperlink w:anchor="_Toc356827181" w:history="1">
        <w:r w:rsidR="00CF35E6" w:rsidRPr="00F066BB">
          <w:rPr>
            <w:rStyle w:val="Hyperlink"/>
            <w:noProof/>
          </w:rPr>
          <w:t>3.3.3</w:t>
        </w:r>
        <w:r w:rsidR="00CF35E6">
          <w:rPr>
            <w:rFonts w:eastAsiaTheme="minorEastAsia" w:cstheme="minorBidi"/>
            <w:i w:val="0"/>
            <w:iCs w:val="0"/>
            <w:noProof/>
            <w:sz w:val="22"/>
            <w:szCs w:val="22"/>
            <w:lang w:eastAsia="en-GB" w:bidi="ar-SA"/>
          </w:rPr>
          <w:tab/>
        </w:r>
        <w:r w:rsidR="00CF35E6" w:rsidRPr="00F066BB">
          <w:rPr>
            <w:rStyle w:val="Hyperlink"/>
            <w:noProof/>
          </w:rPr>
          <w:t>World Trade Organization (WTO)</w:t>
        </w:r>
        <w:r w:rsidR="00CF35E6">
          <w:rPr>
            <w:noProof/>
            <w:webHidden/>
          </w:rPr>
          <w:tab/>
        </w:r>
        <w:r w:rsidR="00CF35E6">
          <w:rPr>
            <w:noProof/>
            <w:webHidden/>
          </w:rPr>
          <w:fldChar w:fldCharType="begin"/>
        </w:r>
        <w:r w:rsidR="00CF35E6">
          <w:rPr>
            <w:noProof/>
            <w:webHidden/>
          </w:rPr>
          <w:instrText xml:space="preserve"> PAGEREF _Toc356827181 \h </w:instrText>
        </w:r>
        <w:r w:rsidR="00CF35E6">
          <w:rPr>
            <w:noProof/>
            <w:webHidden/>
          </w:rPr>
        </w:r>
        <w:r w:rsidR="00CF35E6">
          <w:rPr>
            <w:noProof/>
            <w:webHidden/>
          </w:rPr>
          <w:fldChar w:fldCharType="separate"/>
        </w:r>
        <w:r>
          <w:rPr>
            <w:noProof/>
            <w:webHidden/>
          </w:rPr>
          <w:t>9</w:t>
        </w:r>
        <w:r w:rsidR="00CF35E6">
          <w:rPr>
            <w:noProof/>
            <w:webHidden/>
          </w:rPr>
          <w:fldChar w:fldCharType="end"/>
        </w:r>
      </w:hyperlink>
    </w:p>
    <w:p w:rsidR="00CF35E6" w:rsidRDefault="00DD00B0">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6827182" w:history="1">
        <w:r w:rsidR="00CF35E6" w:rsidRPr="00F066BB">
          <w:rPr>
            <w:rStyle w:val="Hyperlink"/>
            <w:noProof/>
          </w:rPr>
          <w:t>4.</w:t>
        </w:r>
        <w:r w:rsidR="00CF35E6">
          <w:rPr>
            <w:rFonts w:eastAsiaTheme="minorEastAsia" w:cstheme="minorBidi"/>
            <w:b w:val="0"/>
            <w:bCs w:val="0"/>
            <w:caps w:val="0"/>
            <w:noProof/>
            <w:sz w:val="22"/>
            <w:szCs w:val="22"/>
            <w:lang w:eastAsia="en-GB" w:bidi="ar-SA"/>
          </w:rPr>
          <w:tab/>
        </w:r>
        <w:r w:rsidR="00CF35E6" w:rsidRPr="00F066BB">
          <w:rPr>
            <w:rStyle w:val="Hyperlink"/>
            <w:noProof/>
          </w:rPr>
          <w:t>Draft variation</w:t>
        </w:r>
        <w:r w:rsidR="00CF35E6">
          <w:rPr>
            <w:noProof/>
            <w:webHidden/>
          </w:rPr>
          <w:tab/>
        </w:r>
        <w:r w:rsidR="00CF35E6">
          <w:rPr>
            <w:noProof/>
            <w:webHidden/>
          </w:rPr>
          <w:fldChar w:fldCharType="begin"/>
        </w:r>
        <w:r w:rsidR="00CF35E6">
          <w:rPr>
            <w:noProof/>
            <w:webHidden/>
          </w:rPr>
          <w:instrText xml:space="preserve"> PAGEREF _Toc356827182 \h </w:instrText>
        </w:r>
        <w:r w:rsidR="00CF35E6">
          <w:rPr>
            <w:noProof/>
            <w:webHidden/>
          </w:rPr>
        </w:r>
        <w:r w:rsidR="00CF35E6">
          <w:rPr>
            <w:noProof/>
            <w:webHidden/>
          </w:rPr>
          <w:fldChar w:fldCharType="separate"/>
        </w:r>
        <w:r>
          <w:rPr>
            <w:noProof/>
            <w:webHidden/>
          </w:rPr>
          <w:t>9</w:t>
        </w:r>
        <w:r w:rsidR="00CF35E6">
          <w:rPr>
            <w:noProof/>
            <w:webHidden/>
          </w:rPr>
          <w:fldChar w:fldCharType="end"/>
        </w:r>
      </w:hyperlink>
    </w:p>
    <w:p w:rsidR="00CF35E6" w:rsidRDefault="00DD00B0">
      <w:pPr>
        <w:pStyle w:val="TOC3"/>
        <w:tabs>
          <w:tab w:val="left" w:pos="1100"/>
          <w:tab w:val="right" w:leader="dot" w:pos="9016"/>
        </w:tabs>
        <w:rPr>
          <w:rFonts w:eastAsiaTheme="minorEastAsia" w:cstheme="minorBidi"/>
          <w:i w:val="0"/>
          <w:iCs w:val="0"/>
          <w:noProof/>
          <w:sz w:val="22"/>
          <w:szCs w:val="22"/>
          <w:lang w:eastAsia="en-GB" w:bidi="ar-SA"/>
        </w:rPr>
      </w:pPr>
      <w:hyperlink w:anchor="_Toc356827183" w:history="1">
        <w:r w:rsidR="00CF35E6" w:rsidRPr="00F066BB">
          <w:rPr>
            <w:rStyle w:val="Hyperlink"/>
            <w:noProof/>
          </w:rPr>
          <w:t>4.1.1</w:t>
        </w:r>
        <w:r w:rsidR="00CF35E6">
          <w:rPr>
            <w:rFonts w:eastAsiaTheme="minorEastAsia" w:cstheme="minorBidi"/>
            <w:i w:val="0"/>
            <w:iCs w:val="0"/>
            <w:noProof/>
            <w:sz w:val="22"/>
            <w:szCs w:val="22"/>
            <w:lang w:eastAsia="en-GB" w:bidi="ar-SA"/>
          </w:rPr>
          <w:tab/>
        </w:r>
        <w:r w:rsidR="00CF35E6" w:rsidRPr="00F066BB">
          <w:rPr>
            <w:rStyle w:val="Hyperlink"/>
            <w:noProof/>
          </w:rPr>
          <w:t>Implementation</w:t>
        </w:r>
        <w:r w:rsidR="00CF35E6">
          <w:rPr>
            <w:noProof/>
            <w:webHidden/>
          </w:rPr>
          <w:tab/>
        </w:r>
        <w:r w:rsidR="00CF35E6">
          <w:rPr>
            <w:noProof/>
            <w:webHidden/>
          </w:rPr>
          <w:fldChar w:fldCharType="begin"/>
        </w:r>
        <w:r w:rsidR="00CF35E6">
          <w:rPr>
            <w:noProof/>
            <w:webHidden/>
          </w:rPr>
          <w:instrText xml:space="preserve"> PAGEREF _Toc356827183 \h </w:instrText>
        </w:r>
        <w:r w:rsidR="00CF35E6">
          <w:rPr>
            <w:noProof/>
            <w:webHidden/>
          </w:rPr>
        </w:r>
        <w:r w:rsidR="00CF35E6">
          <w:rPr>
            <w:noProof/>
            <w:webHidden/>
          </w:rPr>
          <w:fldChar w:fldCharType="separate"/>
        </w:r>
        <w:r>
          <w:rPr>
            <w:noProof/>
            <w:webHidden/>
          </w:rPr>
          <w:t>9</w:t>
        </w:r>
        <w:r w:rsidR="00CF35E6">
          <w:rPr>
            <w:noProof/>
            <w:webHidden/>
          </w:rPr>
          <w:fldChar w:fldCharType="end"/>
        </w:r>
      </w:hyperlink>
    </w:p>
    <w:p w:rsidR="00CF35E6" w:rsidRDefault="00DD00B0">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6827184" w:history="1">
        <w:r w:rsidR="00CF35E6" w:rsidRPr="00F066BB">
          <w:rPr>
            <w:rStyle w:val="Hyperlink"/>
            <w:noProof/>
          </w:rPr>
          <w:t>5.</w:t>
        </w:r>
        <w:r w:rsidR="00CF35E6">
          <w:rPr>
            <w:rFonts w:eastAsiaTheme="minorEastAsia" w:cstheme="minorBidi"/>
            <w:b w:val="0"/>
            <w:bCs w:val="0"/>
            <w:caps w:val="0"/>
            <w:noProof/>
            <w:sz w:val="22"/>
            <w:szCs w:val="22"/>
            <w:lang w:eastAsia="en-GB" w:bidi="ar-SA"/>
          </w:rPr>
          <w:tab/>
        </w:r>
        <w:r w:rsidR="00CF35E6" w:rsidRPr="00F066BB">
          <w:rPr>
            <w:rStyle w:val="Hyperlink"/>
            <w:noProof/>
          </w:rPr>
          <w:t>References</w:t>
        </w:r>
        <w:r w:rsidR="00CF35E6">
          <w:rPr>
            <w:noProof/>
            <w:webHidden/>
          </w:rPr>
          <w:tab/>
        </w:r>
        <w:r w:rsidR="00CF35E6">
          <w:rPr>
            <w:noProof/>
            <w:webHidden/>
          </w:rPr>
          <w:fldChar w:fldCharType="begin"/>
        </w:r>
        <w:r w:rsidR="00CF35E6">
          <w:rPr>
            <w:noProof/>
            <w:webHidden/>
          </w:rPr>
          <w:instrText xml:space="preserve"> PAGEREF _Toc356827184 \h </w:instrText>
        </w:r>
        <w:r w:rsidR="00CF35E6">
          <w:rPr>
            <w:noProof/>
            <w:webHidden/>
          </w:rPr>
        </w:r>
        <w:r w:rsidR="00CF35E6">
          <w:rPr>
            <w:noProof/>
            <w:webHidden/>
          </w:rPr>
          <w:fldChar w:fldCharType="separate"/>
        </w:r>
        <w:r>
          <w:rPr>
            <w:noProof/>
            <w:webHidden/>
          </w:rPr>
          <w:t>10</w:t>
        </w:r>
        <w:r w:rsidR="00CF35E6">
          <w:rPr>
            <w:noProof/>
            <w:webHidden/>
          </w:rPr>
          <w:fldChar w:fldCharType="end"/>
        </w:r>
      </w:hyperlink>
    </w:p>
    <w:p w:rsidR="00CF35E6" w:rsidRDefault="00DD00B0">
      <w:pPr>
        <w:pStyle w:val="TOC2"/>
        <w:tabs>
          <w:tab w:val="right" w:leader="dot" w:pos="9016"/>
        </w:tabs>
        <w:rPr>
          <w:rFonts w:eastAsiaTheme="minorEastAsia" w:cstheme="minorBidi"/>
          <w:smallCaps w:val="0"/>
          <w:noProof/>
          <w:sz w:val="22"/>
          <w:szCs w:val="22"/>
          <w:lang w:eastAsia="en-GB" w:bidi="ar-SA"/>
        </w:rPr>
      </w:pPr>
      <w:hyperlink w:anchor="_Toc356827185" w:history="1">
        <w:r w:rsidR="00CF35E6" w:rsidRPr="00F066BB">
          <w:rPr>
            <w:rStyle w:val="Hyperlink"/>
            <w:noProof/>
          </w:rPr>
          <w:t xml:space="preserve">Attachment A – Draft variation to the </w:t>
        </w:r>
        <w:r w:rsidR="00CF35E6" w:rsidRPr="00F066BB">
          <w:rPr>
            <w:rStyle w:val="Hyperlink"/>
            <w:i/>
            <w:noProof/>
          </w:rPr>
          <w:t>Australia New Zealand Food Standards Code</w:t>
        </w:r>
        <w:r w:rsidR="00CF35E6">
          <w:rPr>
            <w:noProof/>
            <w:webHidden/>
          </w:rPr>
          <w:tab/>
        </w:r>
        <w:r w:rsidR="00CF35E6">
          <w:rPr>
            <w:noProof/>
            <w:webHidden/>
          </w:rPr>
          <w:fldChar w:fldCharType="begin"/>
        </w:r>
        <w:r w:rsidR="00CF35E6">
          <w:rPr>
            <w:noProof/>
            <w:webHidden/>
          </w:rPr>
          <w:instrText xml:space="preserve"> PAGEREF _Toc356827185 \h </w:instrText>
        </w:r>
        <w:r w:rsidR="00CF35E6">
          <w:rPr>
            <w:noProof/>
            <w:webHidden/>
          </w:rPr>
        </w:r>
        <w:r w:rsidR="00CF35E6">
          <w:rPr>
            <w:noProof/>
            <w:webHidden/>
          </w:rPr>
          <w:fldChar w:fldCharType="separate"/>
        </w:r>
        <w:r>
          <w:rPr>
            <w:noProof/>
            <w:webHidden/>
          </w:rPr>
          <w:t>11</w:t>
        </w:r>
        <w:r w:rsidR="00CF35E6">
          <w:rPr>
            <w:noProof/>
            <w:webHidden/>
          </w:rPr>
          <w:fldChar w:fldCharType="end"/>
        </w:r>
      </w:hyperlink>
    </w:p>
    <w:p w:rsidR="00CF35E6" w:rsidRDefault="00DD00B0">
      <w:pPr>
        <w:pStyle w:val="TOC2"/>
        <w:tabs>
          <w:tab w:val="right" w:leader="dot" w:pos="9016"/>
        </w:tabs>
        <w:rPr>
          <w:rFonts w:eastAsiaTheme="minorEastAsia" w:cstheme="minorBidi"/>
          <w:smallCaps w:val="0"/>
          <w:noProof/>
          <w:sz w:val="22"/>
          <w:szCs w:val="22"/>
          <w:lang w:eastAsia="en-GB" w:bidi="ar-SA"/>
        </w:rPr>
      </w:pPr>
      <w:hyperlink w:anchor="_Toc356827186" w:history="1">
        <w:r w:rsidR="00CF35E6" w:rsidRPr="00F066BB">
          <w:rPr>
            <w:rStyle w:val="Hyperlink"/>
            <w:noProof/>
          </w:rPr>
          <w:t>Attachment B – Draft Explanatory Statement</w:t>
        </w:r>
        <w:r w:rsidR="00CF35E6">
          <w:rPr>
            <w:noProof/>
            <w:webHidden/>
          </w:rPr>
          <w:tab/>
        </w:r>
        <w:r w:rsidR="00CF35E6">
          <w:rPr>
            <w:noProof/>
            <w:webHidden/>
          </w:rPr>
          <w:fldChar w:fldCharType="begin"/>
        </w:r>
        <w:r w:rsidR="00CF35E6">
          <w:rPr>
            <w:noProof/>
            <w:webHidden/>
          </w:rPr>
          <w:instrText xml:space="preserve"> PAGEREF _Toc356827186 \h </w:instrText>
        </w:r>
        <w:r w:rsidR="00CF35E6">
          <w:rPr>
            <w:noProof/>
            <w:webHidden/>
          </w:rPr>
        </w:r>
        <w:r w:rsidR="00CF35E6">
          <w:rPr>
            <w:noProof/>
            <w:webHidden/>
          </w:rPr>
          <w:fldChar w:fldCharType="separate"/>
        </w:r>
        <w:r>
          <w:rPr>
            <w:noProof/>
            <w:webHidden/>
          </w:rPr>
          <w:t>13</w:t>
        </w:r>
        <w:r w:rsidR="00CF35E6">
          <w:rPr>
            <w:noProof/>
            <w:webHidden/>
          </w:rPr>
          <w:fldChar w:fldCharType="end"/>
        </w:r>
      </w:hyperlink>
    </w:p>
    <w:p w:rsidR="00051ED9" w:rsidRDefault="00051ED9" w:rsidP="00051ED9">
      <w:r w:rsidRPr="00AE766D">
        <w:rPr>
          <w:rFonts w:cs="Arial"/>
        </w:rPr>
        <w:fldChar w:fldCharType="end"/>
      </w:r>
    </w:p>
    <w:p w:rsidR="00D73931" w:rsidRPr="00E203C2" w:rsidRDefault="00D73931" w:rsidP="00051ED9"/>
    <w:p w:rsidR="0037520F" w:rsidRPr="00B5032F" w:rsidRDefault="0037520F" w:rsidP="0037520F">
      <w:pPr>
        <w:rPr>
          <w:b/>
          <w:color w:val="000000" w:themeColor="text1"/>
          <w:szCs w:val="22"/>
        </w:rPr>
      </w:pPr>
      <w:r w:rsidRPr="00B5032F">
        <w:rPr>
          <w:b/>
          <w:color w:val="000000" w:themeColor="text1"/>
          <w:szCs w:val="22"/>
        </w:rPr>
        <w:t>Supporting documents</w:t>
      </w:r>
    </w:p>
    <w:p w:rsidR="0037520F" w:rsidRPr="00B5032F" w:rsidRDefault="0037520F" w:rsidP="0037520F">
      <w:pPr>
        <w:rPr>
          <w:color w:val="000000" w:themeColor="text1"/>
          <w:szCs w:val="22"/>
        </w:rPr>
      </w:pPr>
    </w:p>
    <w:p w:rsidR="0037520F" w:rsidRDefault="0037520F" w:rsidP="0037520F">
      <w:pPr>
        <w:rPr>
          <w:color w:val="000000" w:themeColor="text1"/>
          <w:szCs w:val="22"/>
        </w:rPr>
      </w:pPr>
      <w:r w:rsidRPr="00B5032F">
        <w:rPr>
          <w:color w:val="000000" w:themeColor="text1"/>
          <w:szCs w:val="22"/>
        </w:rPr>
        <w:t xml:space="preserve">The following </w:t>
      </w:r>
      <w:r w:rsidR="0061207F" w:rsidRPr="00B5032F">
        <w:rPr>
          <w:color w:val="000000" w:themeColor="text1"/>
          <w:szCs w:val="22"/>
        </w:rPr>
        <w:t>document,</w:t>
      </w:r>
      <w:r w:rsidRPr="00B5032F">
        <w:rPr>
          <w:color w:val="000000" w:themeColor="text1"/>
          <w:szCs w:val="22"/>
        </w:rPr>
        <w:t xml:space="preserve"> </w:t>
      </w:r>
      <w:r w:rsidR="00681754" w:rsidRPr="00B5032F">
        <w:rPr>
          <w:color w:val="000000" w:themeColor="text1"/>
          <w:szCs w:val="22"/>
        </w:rPr>
        <w:t>which informed the assessment of this Application</w:t>
      </w:r>
      <w:r w:rsidR="0061207F" w:rsidRPr="00B5032F">
        <w:rPr>
          <w:color w:val="000000" w:themeColor="text1"/>
          <w:szCs w:val="22"/>
        </w:rPr>
        <w:t>, is</w:t>
      </w:r>
      <w:r w:rsidRPr="00B5032F">
        <w:rPr>
          <w:color w:val="000000" w:themeColor="text1"/>
          <w:szCs w:val="22"/>
        </w:rPr>
        <w:t xml:space="preserve"> available on the FSANZ website at</w:t>
      </w:r>
      <w:r w:rsidR="0061207F" w:rsidRPr="00B5032F">
        <w:rPr>
          <w:color w:val="000000" w:themeColor="text1"/>
          <w:szCs w:val="22"/>
        </w:rPr>
        <w:t xml:space="preserve"> </w:t>
      </w:r>
    </w:p>
    <w:p w:rsidR="00B5032F" w:rsidRDefault="00DD00B0" w:rsidP="0037520F">
      <w:pPr>
        <w:rPr>
          <w:color w:val="000000" w:themeColor="text1"/>
          <w:szCs w:val="22"/>
        </w:rPr>
      </w:pPr>
      <w:hyperlink r:id="rId18" w:history="1">
        <w:r w:rsidRPr="003067D7">
          <w:rPr>
            <w:rStyle w:val="Hyperlink"/>
            <w:szCs w:val="22"/>
          </w:rPr>
          <w:t>http://www.foodstandards.gov.au/code/applications/Pages/a1081foodderivedfrom5825.aspx</w:t>
        </w:r>
      </w:hyperlink>
      <w:r>
        <w:rPr>
          <w:color w:val="000000" w:themeColor="text1"/>
          <w:szCs w:val="22"/>
        </w:rPr>
        <w:t xml:space="preserve"> </w:t>
      </w:r>
    </w:p>
    <w:p w:rsidR="00DD00B0" w:rsidRPr="00B5032F" w:rsidRDefault="00DD00B0" w:rsidP="0037520F">
      <w:pPr>
        <w:rPr>
          <w:color w:val="000000" w:themeColor="text1"/>
          <w:szCs w:val="22"/>
        </w:rPr>
      </w:pPr>
    </w:p>
    <w:p w:rsidR="0089264A" w:rsidRPr="00B5032F" w:rsidRDefault="0061207F" w:rsidP="001542D8">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sidR="00B5032F">
        <w:rPr>
          <w:rFonts w:cs="Arial"/>
          <w:color w:val="000000" w:themeColor="text1"/>
        </w:rPr>
        <w:t>ssment R</w:t>
      </w:r>
      <w:r w:rsidRPr="00B5032F">
        <w:rPr>
          <w:rFonts w:cs="Arial"/>
          <w:color w:val="000000" w:themeColor="text1"/>
        </w:rPr>
        <w:t>eport: Application A1081 – Food derived fr</w:t>
      </w:r>
      <w:r w:rsidR="00B5032F">
        <w:rPr>
          <w:rFonts w:cs="Arial"/>
          <w:color w:val="000000" w:themeColor="text1"/>
        </w:rPr>
        <w:t>om H</w:t>
      </w:r>
      <w:r w:rsidRPr="00B5032F">
        <w:rPr>
          <w:rFonts w:cs="Arial"/>
          <w:color w:val="000000" w:themeColor="text1"/>
        </w:rPr>
        <w:t>erbicide-tolerant Soybean Line SYHT0H2</w:t>
      </w:r>
    </w:p>
    <w:p w:rsidR="00051ED9" w:rsidRPr="00B5032F" w:rsidRDefault="00562917" w:rsidP="00772BDC">
      <w:pPr>
        <w:rPr>
          <w:color w:val="000000" w:themeColor="text1"/>
        </w:rPr>
      </w:pPr>
      <w:r w:rsidRPr="00B5032F">
        <w:rPr>
          <w:color w:val="000000" w:themeColor="text1"/>
        </w:rPr>
        <w:br w:type="page"/>
      </w:r>
      <w:bookmarkStart w:id="0" w:name="_GoBack"/>
      <w:bookmarkEnd w:id="0"/>
    </w:p>
    <w:p w:rsidR="00E063C6" w:rsidRDefault="00BA24E2" w:rsidP="000A5DF8">
      <w:pPr>
        <w:pStyle w:val="Heading1"/>
      </w:pPr>
      <w:bookmarkStart w:id="1" w:name="_Toc286391001"/>
      <w:bookmarkStart w:id="2" w:name="_Toc300933414"/>
      <w:bookmarkStart w:id="3" w:name="_Toc356827165"/>
      <w:bookmarkStart w:id="4" w:name="_Toc11735627"/>
      <w:bookmarkStart w:id="5" w:name="_Toc29883110"/>
      <w:bookmarkStart w:id="6" w:name="_Toc41906797"/>
      <w:bookmarkStart w:id="7" w:name="_Toc41907544"/>
      <w:bookmarkStart w:id="8" w:name="_Toc120358575"/>
      <w:r>
        <w:lastRenderedPageBreak/>
        <w:t>1.</w:t>
      </w:r>
      <w:r>
        <w:tab/>
      </w:r>
      <w:r w:rsidR="0037520F">
        <w:t>Executive s</w:t>
      </w:r>
      <w:r w:rsidR="00E063C6" w:rsidRPr="00E203C2">
        <w:t>ummary</w:t>
      </w:r>
      <w:bookmarkEnd w:id="1"/>
      <w:bookmarkEnd w:id="2"/>
      <w:bookmarkEnd w:id="3"/>
    </w:p>
    <w:p w:rsidR="00B5032F" w:rsidRPr="00B5032F" w:rsidRDefault="00B5032F" w:rsidP="00B5032F">
      <w:pPr>
        <w:rPr>
          <w:szCs w:val="22"/>
        </w:rPr>
      </w:pPr>
      <w:r w:rsidRPr="00B5032F">
        <w:rPr>
          <w:szCs w:val="22"/>
        </w:rPr>
        <w:t>Food Standards Australia New Zealand (FSANZ) received an Applica</w:t>
      </w:r>
      <w:r w:rsidRPr="00CF35E6">
        <w:rPr>
          <w:szCs w:val="22"/>
        </w:rPr>
        <w:t xml:space="preserve">tion </w:t>
      </w:r>
      <w:r w:rsidRPr="00CF35E6">
        <w:rPr>
          <w:rFonts w:cs="Arial"/>
          <w:szCs w:val="22"/>
        </w:rPr>
        <w:t>from</w:t>
      </w:r>
      <w:r w:rsidRPr="00CF35E6">
        <w:rPr>
          <w:color w:val="000000" w:themeColor="text1"/>
          <w:szCs w:val="22"/>
        </w:rPr>
        <w:t xml:space="preserve"> Bayer CropScience Pty Ltd and Syngenta Seeds</w:t>
      </w:r>
      <w:r w:rsidRPr="00B5032F">
        <w:rPr>
          <w:color w:val="000000" w:themeColor="text1"/>
          <w:szCs w:val="22"/>
        </w:rPr>
        <w:t xml:space="preserve"> Pty Ltd </w:t>
      </w:r>
      <w:r w:rsidRPr="00B5032F">
        <w:rPr>
          <w:rFonts w:cs="Arial"/>
          <w:szCs w:val="22"/>
        </w:rPr>
        <w:t xml:space="preserve">on 29 January 2013. The Applicants requested a variation to Standard 1.5.2 – Food produced using Gene Technology, </w:t>
      </w:r>
      <w:r w:rsidRPr="00B5032F">
        <w:rPr>
          <w:szCs w:val="22"/>
        </w:rPr>
        <w:t xml:space="preserve">in the </w:t>
      </w:r>
      <w:r w:rsidRPr="00B5032F">
        <w:rPr>
          <w:i/>
          <w:szCs w:val="22"/>
        </w:rPr>
        <w:t>Australia New Zealand Food Standards Code</w:t>
      </w:r>
      <w:r w:rsidRPr="00B5032F">
        <w:rPr>
          <w:szCs w:val="22"/>
        </w:rPr>
        <w:t xml:space="preserve"> (the Code), to permit the sale and use of food derived from genetically modified (GM) soybean line SYHT0H</w:t>
      </w:r>
      <w:r w:rsidR="00FB52BC">
        <w:rPr>
          <w:szCs w:val="22"/>
        </w:rPr>
        <w:t>2, conferring tolerance to two</w:t>
      </w:r>
      <w:r w:rsidRPr="00B5032F">
        <w:rPr>
          <w:szCs w:val="22"/>
        </w:rPr>
        <w:t xml:space="preserve"> herbicides.</w:t>
      </w:r>
    </w:p>
    <w:p w:rsidR="00B5032F" w:rsidRPr="005C18EC" w:rsidRDefault="00B5032F" w:rsidP="00B5032F">
      <w:pPr>
        <w:autoSpaceDE w:val="0"/>
        <w:autoSpaceDN w:val="0"/>
        <w:adjustRightInd w:val="0"/>
        <w:rPr>
          <w:rFonts w:cs="Arial"/>
          <w:szCs w:val="22"/>
        </w:rPr>
      </w:pPr>
    </w:p>
    <w:p w:rsidR="00B5032F" w:rsidRPr="005C18EC" w:rsidRDefault="00B5032F" w:rsidP="00B5032F">
      <w:pPr>
        <w:rPr>
          <w:rFonts w:cs="Arial"/>
          <w:szCs w:val="22"/>
        </w:rPr>
      </w:pPr>
      <w:r w:rsidRPr="005C18EC">
        <w:rPr>
          <w:rFonts w:cs="Arial"/>
          <w:szCs w:val="22"/>
        </w:rPr>
        <w:t>This Application is being assessed under the General Procedure.</w:t>
      </w:r>
    </w:p>
    <w:p w:rsidR="00B5032F" w:rsidRPr="005C18EC" w:rsidRDefault="00B5032F" w:rsidP="00B5032F">
      <w:pPr>
        <w:rPr>
          <w:rFonts w:cs="Arial"/>
        </w:rPr>
      </w:pPr>
    </w:p>
    <w:p w:rsidR="00B5032F" w:rsidRPr="005C18EC" w:rsidRDefault="00B5032F" w:rsidP="00B5032F">
      <w:pPr>
        <w:rPr>
          <w:rFonts w:cs="Arial"/>
          <w:szCs w:val="22"/>
        </w:rPr>
      </w:pPr>
      <w:r w:rsidRPr="005C18EC">
        <w:rPr>
          <w:rFonts w:cs="Arial"/>
        </w:rPr>
        <w:t xml:space="preserve">The primary objective of FSANZ in developing or varying a food regulatory measure, as stated in section 18 of </w:t>
      </w:r>
      <w:r w:rsidRPr="005C18EC">
        <w:rPr>
          <w:rFonts w:cs="Arial"/>
          <w:szCs w:val="22"/>
        </w:rPr>
        <w:t>the FSANZ Act, is the protection of public health and safety. Accordingly, the safety assessment is a central part of considering an application.</w:t>
      </w:r>
    </w:p>
    <w:p w:rsidR="00B5032F" w:rsidRPr="005C18EC" w:rsidRDefault="00B5032F" w:rsidP="00B5032F"/>
    <w:p w:rsidR="00B5032F" w:rsidRPr="008F4BDF" w:rsidRDefault="00B5032F" w:rsidP="00B5032F">
      <w:r w:rsidRPr="008F4BDF">
        <w:t>The safety assess</w:t>
      </w:r>
      <w:r>
        <w:t>ment of soybean line</w:t>
      </w:r>
      <w:r w:rsidR="00111E1A">
        <w:t xml:space="preserve"> </w:t>
      </w:r>
      <w:r>
        <w:t>SYHT0H2</w:t>
      </w:r>
      <w:r w:rsidRPr="008F4BDF">
        <w:t xml:space="preserve"> is provided in Supporting Document 1. </w:t>
      </w:r>
      <w:r w:rsidRPr="005C18EC">
        <w:rPr>
          <w:rFonts w:cs="Arial"/>
          <w:szCs w:val="22"/>
        </w:rPr>
        <w:t xml:space="preserve">No potential public health and safety concerns have been identified. Based on the data provided in the present Application, and other available information, food derived from </w:t>
      </w:r>
      <w:r>
        <w:rPr>
          <w:szCs w:val="22"/>
        </w:rPr>
        <w:t>soybean line SYHT0H2</w:t>
      </w:r>
      <w:r w:rsidRPr="005C18EC">
        <w:rPr>
          <w:rFonts w:cs="Arial"/>
          <w:szCs w:val="22"/>
        </w:rPr>
        <w:t xml:space="preserve"> is considered to be as safe for </w:t>
      </w:r>
      <w:r w:rsidRPr="008F4BDF">
        <w:t>human consumption as food derived from conventional soybean cultivars.</w:t>
      </w:r>
    </w:p>
    <w:p w:rsidR="00B5032F" w:rsidRPr="008F4BDF" w:rsidRDefault="00B5032F" w:rsidP="00B5032F"/>
    <w:p w:rsidR="00B5032F" w:rsidRPr="008F4BDF" w:rsidRDefault="00B5032F" w:rsidP="00B5032F">
      <w:pPr>
        <w:widowControl/>
      </w:pPr>
      <w:r w:rsidRPr="005C18EC">
        <w:rPr>
          <w:szCs w:val="22"/>
        </w:rPr>
        <w:t xml:space="preserve">FSANZ has prepared a draft variation to Standard 1.5.2 </w:t>
      </w:r>
      <w:r w:rsidRPr="008F4BDF">
        <w:t>to include food deriv</w:t>
      </w:r>
      <w:r>
        <w:t>ed from soybean line SYHT0H2</w:t>
      </w:r>
      <w:r w:rsidRPr="008F4BDF">
        <w:t>.</w:t>
      </w:r>
    </w:p>
    <w:p w:rsidR="0053464E" w:rsidRDefault="0053464E" w:rsidP="00A56E34">
      <w:bookmarkStart w:id="9" w:name="_Toc286391003"/>
      <w:r>
        <w:br w:type="page"/>
      </w:r>
    </w:p>
    <w:p w:rsidR="002A5F8B" w:rsidRPr="00B5032F" w:rsidRDefault="00271F00" w:rsidP="000B6AF2">
      <w:pPr>
        <w:pStyle w:val="Heading1"/>
        <w:rPr>
          <w:color w:val="000000" w:themeColor="text1"/>
        </w:rPr>
      </w:pPr>
      <w:bookmarkStart w:id="10" w:name="_Toc300933417"/>
      <w:bookmarkStart w:id="11" w:name="_Toc356827166"/>
      <w:r w:rsidRPr="00B5032F">
        <w:rPr>
          <w:color w:val="000000" w:themeColor="text1"/>
        </w:rPr>
        <w:lastRenderedPageBreak/>
        <w:t>2</w:t>
      </w:r>
      <w:r w:rsidR="001542D8" w:rsidRPr="00B5032F">
        <w:rPr>
          <w:color w:val="000000" w:themeColor="text1"/>
        </w:rPr>
        <w:t>.</w:t>
      </w:r>
      <w:r w:rsidR="001542D8" w:rsidRPr="00B5032F">
        <w:rPr>
          <w:color w:val="000000" w:themeColor="text1"/>
        </w:rPr>
        <w:tab/>
      </w:r>
      <w:r w:rsidR="002A5F8B" w:rsidRPr="00B5032F">
        <w:rPr>
          <w:color w:val="000000" w:themeColor="text1"/>
        </w:rPr>
        <w:t>Introduction</w:t>
      </w:r>
      <w:bookmarkEnd w:id="9"/>
      <w:bookmarkEnd w:id="10"/>
      <w:bookmarkEnd w:id="11"/>
    </w:p>
    <w:p w:rsidR="0053464E" w:rsidRDefault="00271F00" w:rsidP="00A56E34">
      <w:pPr>
        <w:pStyle w:val="Heading2"/>
        <w:rPr>
          <w:color w:val="000000" w:themeColor="text1"/>
        </w:rPr>
      </w:pPr>
      <w:bookmarkStart w:id="12" w:name="_Toc300761890"/>
      <w:bookmarkStart w:id="13" w:name="_Toc300933419"/>
      <w:bookmarkStart w:id="14" w:name="_Toc356827167"/>
      <w:r w:rsidRPr="00B5032F">
        <w:rPr>
          <w:color w:val="000000" w:themeColor="text1"/>
        </w:rPr>
        <w:t>2</w:t>
      </w:r>
      <w:r w:rsidR="0053464E" w:rsidRPr="00B5032F">
        <w:rPr>
          <w:color w:val="000000" w:themeColor="text1"/>
        </w:rPr>
        <w:t>.1</w:t>
      </w:r>
      <w:r w:rsidR="0053464E" w:rsidRPr="00B5032F">
        <w:rPr>
          <w:color w:val="000000" w:themeColor="text1"/>
        </w:rPr>
        <w:tab/>
        <w:t>The Applicant</w:t>
      </w:r>
      <w:bookmarkEnd w:id="12"/>
      <w:bookmarkEnd w:id="13"/>
      <w:r w:rsidR="00B5032F">
        <w:rPr>
          <w:color w:val="000000" w:themeColor="text1"/>
        </w:rPr>
        <w:t>s</w:t>
      </w:r>
      <w:bookmarkEnd w:id="14"/>
    </w:p>
    <w:p w:rsidR="00B5032F" w:rsidRPr="00B5032F" w:rsidRDefault="00B5032F" w:rsidP="00B5032F">
      <w:pPr>
        <w:rPr>
          <w:color w:val="000000" w:themeColor="text1"/>
          <w:lang w:bidi="ar-SA"/>
        </w:rPr>
      </w:pPr>
      <w:r w:rsidRPr="00B5032F">
        <w:rPr>
          <w:color w:val="000000" w:themeColor="text1"/>
          <w:lang w:bidi="ar-SA"/>
        </w:rPr>
        <w:t>Both Bayer CropScience Pty Ltd and Syngenta Seeds Pty Ltd are technology providers to the agricultural and food industries.</w:t>
      </w:r>
    </w:p>
    <w:p w:rsidR="0053464E" w:rsidRPr="0053464E" w:rsidRDefault="00271F00" w:rsidP="00A56E34">
      <w:pPr>
        <w:pStyle w:val="Heading2"/>
      </w:pPr>
      <w:bookmarkStart w:id="15" w:name="_Toc300761891"/>
      <w:bookmarkStart w:id="16" w:name="_Toc300933420"/>
      <w:bookmarkStart w:id="17" w:name="_Toc356827168"/>
      <w:r>
        <w:t>2</w:t>
      </w:r>
      <w:r w:rsidR="0053464E" w:rsidRPr="0053464E">
        <w:t>.2</w:t>
      </w:r>
      <w:r w:rsidR="0053464E" w:rsidRPr="0053464E">
        <w:tab/>
      </w:r>
      <w:r w:rsidR="0053464E" w:rsidRPr="00FF290D">
        <w:rPr>
          <w:color w:val="000000" w:themeColor="text1"/>
        </w:rPr>
        <w:t>The Application</w:t>
      </w:r>
      <w:bookmarkEnd w:id="15"/>
      <w:bookmarkEnd w:id="16"/>
      <w:bookmarkEnd w:id="17"/>
    </w:p>
    <w:p w:rsidR="00B5032F" w:rsidRDefault="00FB52BC" w:rsidP="00B5032F">
      <w:pPr>
        <w:rPr>
          <w:color w:val="000000" w:themeColor="text1"/>
        </w:rPr>
      </w:pPr>
      <w:r>
        <w:rPr>
          <w:color w:val="000000" w:themeColor="text1"/>
        </w:rPr>
        <w:t>Application A</w:t>
      </w:r>
      <w:r w:rsidR="00B5032F" w:rsidRPr="00B5032F">
        <w:rPr>
          <w:color w:val="000000" w:themeColor="text1"/>
        </w:rPr>
        <w:t xml:space="preserve">1081 was submitted by </w:t>
      </w:r>
      <w:r w:rsidR="00B5032F" w:rsidRPr="00CF35E6">
        <w:rPr>
          <w:color w:val="000000" w:themeColor="text1"/>
          <w:szCs w:val="22"/>
        </w:rPr>
        <w:t xml:space="preserve">Bayer CropScience Pty Ltd and Syngenta Seeds Pty </w:t>
      </w:r>
      <w:r w:rsidR="00B5032F" w:rsidRPr="00B5032F">
        <w:rPr>
          <w:color w:val="000000" w:themeColor="text1"/>
          <w:szCs w:val="22"/>
        </w:rPr>
        <w:t xml:space="preserve">Ltd </w:t>
      </w:r>
      <w:r w:rsidR="00B5032F" w:rsidRPr="00B5032F">
        <w:rPr>
          <w:rFonts w:cs="Arial"/>
          <w:color w:val="000000" w:themeColor="text1"/>
          <w:szCs w:val="22"/>
        </w:rPr>
        <w:t xml:space="preserve">on 29 January 2013. </w:t>
      </w:r>
      <w:r w:rsidR="00B5032F" w:rsidRPr="00B5032F">
        <w:rPr>
          <w:color w:val="000000" w:themeColor="text1"/>
        </w:rPr>
        <w:t>It sought approval for food derived from line SYHT0H2 under Standard 1.5.2 – Food produced using Gene Technology.</w:t>
      </w:r>
    </w:p>
    <w:p w:rsidR="00D823FF" w:rsidRDefault="00D823FF" w:rsidP="00B5032F">
      <w:pPr>
        <w:rPr>
          <w:color w:val="000000" w:themeColor="text1"/>
        </w:rPr>
      </w:pPr>
    </w:p>
    <w:p w:rsidR="00D823FF" w:rsidRDefault="00D823FF" w:rsidP="00D823FF">
      <w:pPr>
        <w:autoSpaceDE w:val="0"/>
        <w:autoSpaceDN w:val="0"/>
        <w:adjustRightInd w:val="0"/>
        <w:rPr>
          <w:rFonts w:eastAsia="Batang" w:cs="Arial"/>
          <w:color w:val="000000" w:themeColor="text1"/>
          <w:szCs w:val="22"/>
        </w:rPr>
      </w:pPr>
      <w:r w:rsidRPr="00FF290D">
        <w:rPr>
          <w:color w:val="000000" w:themeColor="text1"/>
        </w:rPr>
        <w:t xml:space="preserve">Soybean line SYHT0H2 </w:t>
      </w:r>
      <w:r w:rsidRPr="00FF290D">
        <w:rPr>
          <w:rFonts w:cs="Arial"/>
          <w:color w:val="000000" w:themeColor="text1"/>
          <w:szCs w:val="22"/>
        </w:rPr>
        <w:t xml:space="preserve">is tolerant to </w:t>
      </w:r>
      <w:r w:rsidR="0084697C">
        <w:rPr>
          <w:rFonts w:cs="Arial"/>
          <w:color w:val="000000" w:themeColor="text1"/>
          <w:szCs w:val="22"/>
        </w:rPr>
        <w:t xml:space="preserve">two </w:t>
      </w:r>
      <w:r w:rsidRPr="00FF290D">
        <w:rPr>
          <w:rFonts w:cs="Arial"/>
          <w:color w:val="000000" w:themeColor="text1"/>
          <w:szCs w:val="22"/>
        </w:rPr>
        <w:t>herbicide</w:t>
      </w:r>
      <w:r w:rsidR="0084697C">
        <w:rPr>
          <w:rFonts w:cs="Arial"/>
          <w:color w:val="000000" w:themeColor="text1"/>
          <w:szCs w:val="22"/>
        </w:rPr>
        <w:t>s,</w:t>
      </w:r>
      <w:r w:rsidR="002A7365">
        <w:rPr>
          <w:rFonts w:cs="Arial"/>
          <w:color w:val="000000" w:themeColor="text1"/>
          <w:szCs w:val="22"/>
        </w:rPr>
        <w:t xml:space="preserve"> </w:t>
      </w:r>
      <w:r w:rsidR="0084697C">
        <w:rPr>
          <w:rFonts w:cs="Arial"/>
          <w:color w:val="000000" w:themeColor="text1"/>
          <w:szCs w:val="22"/>
        </w:rPr>
        <w:t xml:space="preserve">namely </w:t>
      </w:r>
      <w:r w:rsidRPr="00FF290D">
        <w:rPr>
          <w:rFonts w:cs="Arial"/>
          <w:color w:val="000000" w:themeColor="text1"/>
          <w:szCs w:val="22"/>
        </w:rPr>
        <w:t xml:space="preserve">glufosinate-ammonium and mesotrione. </w:t>
      </w:r>
      <w:r w:rsidRPr="00FF290D">
        <w:rPr>
          <w:rFonts w:eastAsia="Batang" w:cs="Arial"/>
          <w:color w:val="000000" w:themeColor="text1"/>
          <w:szCs w:val="22"/>
        </w:rPr>
        <w:t xml:space="preserve">Tolerance to glufosinate ammonium is achieved through expression of the enzyme </w:t>
      </w:r>
      <w:r w:rsidRPr="00FF290D">
        <w:rPr>
          <w:rFonts w:cs="Arial"/>
          <w:iCs/>
          <w:color w:val="000000" w:themeColor="text1"/>
          <w:szCs w:val="22"/>
        </w:rPr>
        <w:t>phosphinothricin acetyltransferase (PAT)</w:t>
      </w:r>
      <w:r w:rsidRPr="00FF290D">
        <w:rPr>
          <w:rFonts w:eastAsia="Batang" w:cs="Arial"/>
          <w:color w:val="000000" w:themeColor="text1"/>
          <w:szCs w:val="22"/>
        </w:rPr>
        <w:t xml:space="preserve"> encoded by a </w:t>
      </w:r>
      <w:r w:rsidRPr="00FF290D">
        <w:rPr>
          <w:rFonts w:eastAsia="Batang" w:cs="Arial"/>
          <w:i/>
          <w:color w:val="000000" w:themeColor="text1"/>
          <w:szCs w:val="22"/>
        </w:rPr>
        <w:t>pat</w:t>
      </w:r>
      <w:r w:rsidRPr="00FF290D">
        <w:rPr>
          <w:rFonts w:eastAsia="Batang" w:cs="Arial"/>
          <w:color w:val="000000" w:themeColor="text1"/>
          <w:szCs w:val="22"/>
        </w:rPr>
        <w:t xml:space="preserve"> gene obtained from the soil bacterium </w:t>
      </w:r>
      <w:r w:rsidRPr="00FF290D">
        <w:rPr>
          <w:rFonts w:eastAsia="Batang" w:cs="Arial"/>
          <w:i/>
          <w:color w:val="000000" w:themeColor="text1"/>
          <w:szCs w:val="22"/>
        </w:rPr>
        <w:t>Streptomyces viridochromogenes</w:t>
      </w:r>
      <w:r w:rsidRPr="00FF290D">
        <w:rPr>
          <w:rFonts w:eastAsia="Batang" w:cs="Arial"/>
          <w:color w:val="000000" w:themeColor="text1"/>
          <w:szCs w:val="22"/>
        </w:rPr>
        <w:t xml:space="preserve">. Tolerance to mesotrione is achieved through expression of the AvHPPD-03 protein encoded by the </w:t>
      </w:r>
      <w:r w:rsidRPr="00FF290D">
        <w:rPr>
          <w:rFonts w:eastAsia="Batang" w:cs="Arial"/>
          <w:i/>
          <w:color w:val="000000" w:themeColor="text1"/>
          <w:szCs w:val="22"/>
        </w:rPr>
        <w:t>avhppd-03</w:t>
      </w:r>
      <w:r w:rsidRPr="00FF290D">
        <w:rPr>
          <w:rFonts w:eastAsia="Batang" w:cs="Arial"/>
          <w:color w:val="000000" w:themeColor="text1"/>
          <w:szCs w:val="22"/>
        </w:rPr>
        <w:t xml:space="preserve"> gene from oat (</w:t>
      </w:r>
      <w:r w:rsidRPr="00FF290D">
        <w:rPr>
          <w:rFonts w:eastAsia="Batang" w:cs="Arial"/>
          <w:i/>
          <w:color w:val="000000" w:themeColor="text1"/>
          <w:szCs w:val="22"/>
        </w:rPr>
        <w:t>Avena sativa</w:t>
      </w:r>
      <w:r w:rsidRPr="00FF290D">
        <w:rPr>
          <w:rFonts w:eastAsia="Batang" w:cs="Arial"/>
          <w:color w:val="000000" w:themeColor="text1"/>
          <w:szCs w:val="22"/>
        </w:rPr>
        <w:t xml:space="preserve">). </w:t>
      </w:r>
    </w:p>
    <w:p w:rsidR="00D823FF" w:rsidRDefault="00D823FF" w:rsidP="00D823FF">
      <w:pPr>
        <w:autoSpaceDE w:val="0"/>
        <w:autoSpaceDN w:val="0"/>
        <w:adjustRightInd w:val="0"/>
        <w:rPr>
          <w:rFonts w:eastAsia="Batang" w:cs="Arial"/>
          <w:color w:val="000000" w:themeColor="text1"/>
          <w:szCs w:val="22"/>
        </w:rPr>
      </w:pPr>
    </w:p>
    <w:p w:rsidR="00D823FF" w:rsidRPr="00FF290D" w:rsidRDefault="00D823FF" w:rsidP="00D823FF">
      <w:pPr>
        <w:autoSpaceDE w:val="0"/>
        <w:autoSpaceDN w:val="0"/>
        <w:adjustRightInd w:val="0"/>
        <w:rPr>
          <w:rFonts w:cs="Arial"/>
          <w:color w:val="000000" w:themeColor="text1"/>
          <w:szCs w:val="22"/>
        </w:rPr>
      </w:pPr>
      <w:r w:rsidRPr="00FF290D">
        <w:rPr>
          <w:rFonts w:eastAsia="Batang" w:cs="Arial"/>
          <w:color w:val="000000" w:themeColor="text1"/>
          <w:szCs w:val="22"/>
        </w:rPr>
        <w:t xml:space="preserve">The </w:t>
      </w:r>
      <w:r w:rsidRPr="00FF290D">
        <w:rPr>
          <w:rFonts w:eastAsia="Batang" w:cs="Arial"/>
          <w:i/>
          <w:color w:val="000000" w:themeColor="text1"/>
          <w:szCs w:val="22"/>
        </w:rPr>
        <w:t>pat</w:t>
      </w:r>
      <w:r w:rsidRPr="00FF290D">
        <w:rPr>
          <w:rFonts w:eastAsia="Batang" w:cs="Arial"/>
          <w:color w:val="000000" w:themeColor="text1"/>
          <w:szCs w:val="22"/>
        </w:rPr>
        <w:t xml:space="preserve"> gene has been widely used for genetic modification of a number of crop species, including soybean. An HPPD protein has been previously assessed by FSANZ in Application </w:t>
      </w:r>
      <w:r w:rsidR="0057200A">
        <w:rPr>
          <w:rFonts w:eastAsia="Batang" w:cs="Arial"/>
          <w:color w:val="000000" w:themeColor="text1"/>
          <w:szCs w:val="22"/>
        </w:rPr>
        <w:t xml:space="preserve">A1051 </w:t>
      </w:r>
      <w:r w:rsidRPr="00FF290D">
        <w:rPr>
          <w:rFonts w:eastAsia="Batang" w:cs="Arial"/>
          <w:color w:val="000000" w:themeColor="text1"/>
          <w:szCs w:val="22"/>
        </w:rPr>
        <w:t>where it was used to confer tolerance in soybean to isoxazole herbicides.</w:t>
      </w:r>
    </w:p>
    <w:p w:rsidR="0053464E" w:rsidRPr="0053464E" w:rsidRDefault="00271F00" w:rsidP="00A56E34">
      <w:pPr>
        <w:pStyle w:val="Heading2"/>
      </w:pPr>
      <w:bookmarkStart w:id="18" w:name="_Toc300761892"/>
      <w:bookmarkStart w:id="19" w:name="_Toc300933421"/>
      <w:bookmarkStart w:id="20" w:name="_Toc356827169"/>
      <w:r>
        <w:t>2</w:t>
      </w:r>
      <w:r w:rsidR="00A56E34">
        <w:t>.3</w:t>
      </w:r>
      <w:r w:rsidR="00A56E34">
        <w:tab/>
        <w:t>The c</w:t>
      </w:r>
      <w:r w:rsidR="0053464E" w:rsidRPr="0053464E">
        <w:t>urrent Standard</w:t>
      </w:r>
      <w:bookmarkEnd w:id="18"/>
      <w:bookmarkEnd w:id="19"/>
      <w:bookmarkEnd w:id="20"/>
    </w:p>
    <w:p w:rsidR="00D823FF" w:rsidRPr="005C18EC" w:rsidRDefault="00D823FF" w:rsidP="00D823FF">
      <w:r w:rsidRPr="005C18EC">
        <w:t xml:space="preserve">Pre-market approval is necessary before food derived from any genetically modified (GM) line may enter the Australian and New Zealand food supply. Approval of GM foods under Standard 1.5.2 is contingent on completion of a comprehensive pre-market safety assessment. Foods that have been assessed and approved are listed in the Schedule to the Standard. </w:t>
      </w:r>
    </w:p>
    <w:p w:rsidR="00D823FF" w:rsidRPr="008F4BDF" w:rsidRDefault="00D823FF" w:rsidP="00D823FF"/>
    <w:p w:rsidR="00D823FF" w:rsidRPr="005C18EC" w:rsidRDefault="00D823FF" w:rsidP="00D823FF">
      <w:r w:rsidRPr="008F4BDF">
        <w:t>Standard 1.5.2 contains specific labelling provisions for approved GM foods. GM foods and ingredients (including food additives and processing aids from GM sources) must be identified on labels with the words ‘genetically modified’, if novel DNA and/or novel protein from an approved GM variety is present in the final food, or the food has altered characteristics. In the latter case the Standard also allows for additional labelling about the nature of the altered characteristics.</w:t>
      </w:r>
    </w:p>
    <w:p w:rsidR="00AF387F" w:rsidRPr="00FF290D" w:rsidRDefault="00606C88" w:rsidP="00D062E4">
      <w:pPr>
        <w:pStyle w:val="Heading2"/>
        <w:rPr>
          <w:color w:val="000000" w:themeColor="text1"/>
          <w:u w:color="FFFF00"/>
        </w:rPr>
      </w:pPr>
      <w:bookmarkStart w:id="21" w:name="_Toc286391007"/>
      <w:bookmarkStart w:id="22" w:name="_Toc300933423"/>
      <w:bookmarkStart w:id="23" w:name="_Toc356827170"/>
      <w:bookmarkStart w:id="24" w:name="_Toc175381432"/>
      <w:r>
        <w:rPr>
          <w:u w:color="FFFF00"/>
        </w:rPr>
        <w:t>2.4</w:t>
      </w:r>
      <w:r w:rsidR="001542D8" w:rsidRPr="00FF290D">
        <w:rPr>
          <w:color w:val="000000" w:themeColor="text1"/>
          <w:u w:color="FFFF00"/>
        </w:rPr>
        <w:tab/>
      </w:r>
      <w:r w:rsidR="00741EFE" w:rsidRPr="00FF290D">
        <w:rPr>
          <w:color w:val="000000" w:themeColor="text1"/>
          <w:u w:color="FFFF00"/>
        </w:rPr>
        <w:t xml:space="preserve">Reasons for accepting </w:t>
      </w:r>
      <w:r w:rsidR="00FF290D" w:rsidRPr="00FF290D">
        <w:rPr>
          <w:color w:val="000000" w:themeColor="text1"/>
          <w:u w:color="FFFF00"/>
        </w:rPr>
        <w:t xml:space="preserve">the </w:t>
      </w:r>
      <w:r w:rsidR="00741EFE" w:rsidRPr="00FF290D">
        <w:rPr>
          <w:color w:val="000000" w:themeColor="text1"/>
          <w:u w:color="FFFF00"/>
        </w:rPr>
        <w:t>A</w:t>
      </w:r>
      <w:r w:rsidR="00AF387F" w:rsidRPr="00FF290D">
        <w:rPr>
          <w:color w:val="000000" w:themeColor="text1"/>
          <w:u w:color="FFFF00"/>
        </w:rPr>
        <w:t>pplication</w:t>
      </w:r>
      <w:bookmarkEnd w:id="21"/>
      <w:bookmarkEnd w:id="22"/>
      <w:bookmarkEnd w:id="23"/>
    </w:p>
    <w:p w:rsidR="00FF290D" w:rsidRDefault="00FF290D" w:rsidP="00FF290D">
      <w:pPr>
        <w:rPr>
          <w:color w:val="000000" w:themeColor="text1"/>
        </w:rPr>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FF290D">
        <w:rPr>
          <w:color w:val="000000" w:themeColor="text1"/>
        </w:rPr>
        <w:t>The Application was accepted for assessment because:</w:t>
      </w:r>
    </w:p>
    <w:p w:rsidR="005F3DB4" w:rsidRPr="00FF290D" w:rsidRDefault="005F3DB4" w:rsidP="00FF290D">
      <w:pPr>
        <w:rPr>
          <w:color w:val="000000" w:themeColor="text1"/>
        </w:rPr>
      </w:pPr>
    </w:p>
    <w:p w:rsidR="00FF290D" w:rsidRPr="00FF290D" w:rsidRDefault="00FF290D" w:rsidP="00FF290D">
      <w:pPr>
        <w:pStyle w:val="FSBullet1"/>
        <w:rPr>
          <w:color w:val="000000" w:themeColor="text1"/>
        </w:rPr>
      </w:pPr>
      <w:r w:rsidRPr="00FF290D">
        <w:rPr>
          <w:color w:val="000000" w:themeColor="text1"/>
        </w:rPr>
        <w:t>it complied with the procedural requirements under subsection 22(2)</w:t>
      </w:r>
    </w:p>
    <w:p w:rsidR="00FF290D" w:rsidRPr="00FF290D" w:rsidRDefault="00FF290D" w:rsidP="00FF290D">
      <w:pPr>
        <w:pStyle w:val="FSBullet1"/>
        <w:rPr>
          <w:color w:val="000000" w:themeColor="text1"/>
        </w:rPr>
      </w:pPr>
      <w:r w:rsidRPr="00FF290D">
        <w:rPr>
          <w:color w:val="000000" w:themeColor="text1"/>
        </w:rPr>
        <w:t>it related to a matter that warranted the variation of a food regulatory measure</w:t>
      </w:r>
    </w:p>
    <w:p w:rsidR="00FF290D" w:rsidRPr="00FF290D" w:rsidRDefault="00FF290D" w:rsidP="00FF290D">
      <w:pPr>
        <w:pStyle w:val="FSBullet1"/>
        <w:rPr>
          <w:color w:val="000000" w:themeColor="text1"/>
        </w:rPr>
      </w:pPr>
      <w:r w:rsidRPr="00FF290D">
        <w:rPr>
          <w:color w:val="000000" w:themeColor="text1"/>
        </w:rPr>
        <w:t xml:space="preserve">it was not so similar to a previous application for the variation of a food regulatory </w:t>
      </w:r>
    </w:p>
    <w:p w:rsidR="00FF290D" w:rsidRPr="00FF290D" w:rsidRDefault="00FF290D" w:rsidP="00FF290D">
      <w:pPr>
        <w:pStyle w:val="FSBullet1"/>
        <w:numPr>
          <w:ilvl w:val="0"/>
          <w:numId w:val="0"/>
        </w:numPr>
        <w:ind w:left="567"/>
        <w:rPr>
          <w:color w:val="000000" w:themeColor="text1"/>
        </w:rPr>
      </w:pPr>
      <w:proofErr w:type="gramStart"/>
      <w:r w:rsidRPr="00FF290D">
        <w:rPr>
          <w:color w:val="000000" w:themeColor="text1"/>
        </w:rPr>
        <w:t>measure</w:t>
      </w:r>
      <w:proofErr w:type="gramEnd"/>
      <w:r w:rsidRPr="00FF290D">
        <w:rPr>
          <w:color w:val="000000" w:themeColor="text1"/>
        </w:rPr>
        <w:t xml:space="preserve"> that it ought to be rejected</w:t>
      </w:r>
      <w:r w:rsidR="007D3879">
        <w:rPr>
          <w:color w:val="000000" w:themeColor="text1"/>
        </w:rPr>
        <w:t>.</w:t>
      </w:r>
    </w:p>
    <w:p w:rsidR="00DE79D9" w:rsidRDefault="00606C88" w:rsidP="00DE79D9">
      <w:pPr>
        <w:pStyle w:val="Heading2"/>
      </w:pPr>
      <w:bookmarkStart w:id="32" w:name="_Toc356827171"/>
      <w:r>
        <w:t>2.5</w:t>
      </w:r>
      <w:r w:rsidR="00DE79D9">
        <w:tab/>
        <w:t>Procedure for assessment</w:t>
      </w:r>
      <w:bookmarkEnd w:id="32"/>
    </w:p>
    <w:p w:rsidR="00DE79D9" w:rsidRPr="00FF290D" w:rsidRDefault="00DE79D9" w:rsidP="00DE79D9">
      <w:pPr>
        <w:rPr>
          <w:color w:val="000000" w:themeColor="text1"/>
        </w:rPr>
      </w:pPr>
      <w:r w:rsidRPr="00FF290D">
        <w:rPr>
          <w:color w:val="000000" w:themeColor="text1"/>
        </w:rPr>
        <w:t>The A</w:t>
      </w:r>
      <w:r w:rsidR="00FF290D" w:rsidRPr="00FF290D">
        <w:rPr>
          <w:color w:val="000000" w:themeColor="text1"/>
        </w:rPr>
        <w:t>pplication</w:t>
      </w:r>
      <w:r w:rsidRPr="00FF290D">
        <w:rPr>
          <w:color w:val="000000" w:themeColor="text1"/>
        </w:rPr>
        <w:t xml:space="preserve"> is being assessed under the General Procedure.</w:t>
      </w:r>
    </w:p>
    <w:p w:rsidR="00AF387F" w:rsidRPr="00180C41" w:rsidRDefault="00D062E4" w:rsidP="00180C41">
      <w:pPr>
        <w:pStyle w:val="Heading1"/>
      </w:pPr>
      <w:bookmarkStart w:id="33" w:name="_Toc300933424"/>
      <w:bookmarkStart w:id="34" w:name="_Toc356827172"/>
      <w:r>
        <w:lastRenderedPageBreak/>
        <w:t>3</w:t>
      </w:r>
      <w:r w:rsidR="001542D8">
        <w:t>.</w:t>
      </w:r>
      <w:r w:rsidR="001542D8">
        <w:tab/>
      </w:r>
      <w:r w:rsidR="00350DBD">
        <w:t>S</w:t>
      </w:r>
      <w:r w:rsidR="00FB1533">
        <w:t>ummary of the a</w:t>
      </w:r>
      <w:r w:rsidR="00FD2FBE">
        <w:t>ssessment</w:t>
      </w:r>
      <w:bookmarkEnd w:id="25"/>
      <w:bookmarkEnd w:id="33"/>
      <w:bookmarkEnd w:id="34"/>
    </w:p>
    <w:p w:rsidR="004F69F6" w:rsidRPr="00932F14" w:rsidRDefault="00D062E4" w:rsidP="004646F8">
      <w:pPr>
        <w:pStyle w:val="Heading2"/>
      </w:pPr>
      <w:bookmarkStart w:id="35" w:name="_Toc286391009"/>
      <w:bookmarkStart w:id="36" w:name="_Toc300933425"/>
      <w:bookmarkStart w:id="37" w:name="_Toc356827173"/>
      <w:bookmarkStart w:id="38" w:name="_Toc120358583"/>
      <w:bookmarkStart w:id="39" w:name="_Toc175381440"/>
      <w:r>
        <w:t>3</w:t>
      </w:r>
      <w:r w:rsidR="00271F00">
        <w:t>.1</w:t>
      </w:r>
      <w:r w:rsidR="00271F00">
        <w:tab/>
      </w:r>
      <w:r w:rsidR="004F69F6" w:rsidRPr="00932F14">
        <w:t xml:space="preserve">Risk </w:t>
      </w:r>
      <w:r w:rsidR="00741EFE">
        <w:t>a</w:t>
      </w:r>
      <w:r w:rsidR="004F69F6" w:rsidRPr="00932F14">
        <w:t>ssessment</w:t>
      </w:r>
      <w:bookmarkEnd w:id="35"/>
      <w:bookmarkEnd w:id="36"/>
      <w:bookmarkEnd w:id="37"/>
      <w:r w:rsidR="004F69F6" w:rsidRPr="00932F14">
        <w:t xml:space="preserve"> </w:t>
      </w:r>
      <w:bookmarkEnd w:id="38"/>
      <w:bookmarkEnd w:id="39"/>
    </w:p>
    <w:p w:rsidR="00FF290D" w:rsidRPr="008F4BDF" w:rsidRDefault="00FF290D" w:rsidP="00FF290D">
      <w:bookmarkStart w:id="40" w:name="_Toc175381442"/>
      <w:bookmarkStart w:id="41" w:name="_Toc286391010"/>
      <w:bookmarkStart w:id="42" w:name="_Toc300933426"/>
      <w:r w:rsidRPr="008F4BDF">
        <w:t>The safety assess</w:t>
      </w:r>
      <w:r>
        <w:t>ment of soybean line SYHT0H2</w:t>
      </w:r>
      <w:r w:rsidRPr="008F4BDF">
        <w:t xml:space="preserve"> is provided in the supporting document (SD1) and included the following key elements: </w:t>
      </w:r>
    </w:p>
    <w:p w:rsidR="00FF290D" w:rsidRPr="008F4BDF" w:rsidRDefault="00FF290D" w:rsidP="00FF290D">
      <w:pPr>
        <w:widowControl/>
      </w:pPr>
    </w:p>
    <w:p w:rsidR="00FF290D" w:rsidRPr="005C18EC" w:rsidRDefault="00FF290D" w:rsidP="00FF290D">
      <w:pPr>
        <w:pStyle w:val="FSBullet1"/>
        <w:rPr>
          <w:color w:val="000000" w:themeColor="text1"/>
        </w:rPr>
      </w:pPr>
      <w:r w:rsidRPr="005C18EC">
        <w:rPr>
          <w:color w:val="000000" w:themeColor="text1"/>
        </w:rPr>
        <w:t>a characterisation of the transferred genes, their origin, function and stability in the soybean genome</w:t>
      </w:r>
    </w:p>
    <w:p w:rsidR="00FF290D" w:rsidRPr="005C18EC" w:rsidRDefault="00FF290D" w:rsidP="00FF290D">
      <w:pPr>
        <w:pStyle w:val="FSBullet1"/>
        <w:rPr>
          <w:color w:val="000000" w:themeColor="text1"/>
        </w:rPr>
      </w:pPr>
      <w:r w:rsidRPr="005C18EC">
        <w:rPr>
          <w:color w:val="000000" w:themeColor="text1"/>
        </w:rPr>
        <w:t>the changes at the level of DNA and protein in the whole food</w:t>
      </w:r>
    </w:p>
    <w:p w:rsidR="00FF290D" w:rsidRPr="005C18EC" w:rsidRDefault="00FF290D" w:rsidP="00FF290D">
      <w:pPr>
        <w:pStyle w:val="FSBullet1"/>
        <w:rPr>
          <w:color w:val="000000" w:themeColor="text1"/>
        </w:rPr>
      </w:pPr>
      <w:r w:rsidRPr="005C18EC">
        <w:rPr>
          <w:color w:val="000000" w:themeColor="text1"/>
        </w:rPr>
        <w:t>detailed compositional analyses</w:t>
      </w:r>
    </w:p>
    <w:p w:rsidR="00FF290D" w:rsidRPr="005C18EC" w:rsidRDefault="00FF290D" w:rsidP="00FF290D">
      <w:pPr>
        <w:pStyle w:val="FSBullet1"/>
        <w:rPr>
          <w:color w:val="000000" w:themeColor="text1"/>
        </w:rPr>
      </w:pPr>
      <w:r w:rsidRPr="005C18EC">
        <w:rPr>
          <w:color w:val="000000" w:themeColor="text1"/>
        </w:rPr>
        <w:t>evaluation of intended and unintended changes</w:t>
      </w:r>
    </w:p>
    <w:p w:rsidR="00FF290D" w:rsidRPr="005C18EC" w:rsidRDefault="00FF290D" w:rsidP="00FF290D">
      <w:pPr>
        <w:pStyle w:val="FSBullet1"/>
        <w:rPr>
          <w:color w:val="000000" w:themeColor="text1"/>
        </w:rPr>
      </w:pPr>
      <w:proofErr w:type="gramStart"/>
      <w:r w:rsidRPr="005C18EC">
        <w:rPr>
          <w:color w:val="000000" w:themeColor="text1"/>
        </w:rPr>
        <w:t>the</w:t>
      </w:r>
      <w:proofErr w:type="gramEnd"/>
      <w:r w:rsidRPr="005C18EC">
        <w:rPr>
          <w:color w:val="000000" w:themeColor="text1"/>
        </w:rPr>
        <w:t xml:space="preserve"> potential for the newly expressed proteins to be either allergenic or toxic in humans. </w:t>
      </w:r>
    </w:p>
    <w:p w:rsidR="00FF290D" w:rsidRPr="008F4BDF" w:rsidRDefault="00FF290D" w:rsidP="00FF290D">
      <w:pPr>
        <w:widowControl/>
      </w:pPr>
    </w:p>
    <w:p w:rsidR="00FF290D" w:rsidRPr="008F4BDF" w:rsidRDefault="00FF290D" w:rsidP="00FF290D">
      <w:r w:rsidRPr="008F4BDF">
        <w:t>The assess</w:t>
      </w:r>
      <w:r>
        <w:t>ment of soybean line SYHT0H2</w:t>
      </w:r>
      <w:r w:rsidRPr="008F4BDF">
        <w:t xml:space="preserve"> was restricted to food safety and nutritional issues. Any risks related to the release into the environment of GM plants used in food production, or the safety of animal feed or animals consuming feed derived from GM plants have not been addressed in this assessment.</w:t>
      </w:r>
    </w:p>
    <w:p w:rsidR="00FF290D" w:rsidRPr="008F4BDF" w:rsidRDefault="00FF290D" w:rsidP="00FF290D"/>
    <w:p w:rsidR="00FF290D" w:rsidRPr="008F4BDF" w:rsidRDefault="00FF290D" w:rsidP="00FF290D">
      <w:r w:rsidRPr="008F4BDF">
        <w:t xml:space="preserve">No potential public health and safety concerns have been identified. </w:t>
      </w:r>
    </w:p>
    <w:p w:rsidR="00FF290D" w:rsidRPr="008F4BDF" w:rsidRDefault="00FF290D" w:rsidP="00FF290D">
      <w:pPr>
        <w:widowControl/>
      </w:pPr>
    </w:p>
    <w:p w:rsidR="00FF290D" w:rsidRPr="008F4BDF" w:rsidRDefault="00FF290D" w:rsidP="00FF290D">
      <w:r w:rsidRPr="008F4BDF">
        <w:t xml:space="preserve">On the basis of the data provided in the present Application, and other available information, food derived from </w:t>
      </w:r>
      <w:r>
        <w:t>soybean line SYHT0H2</w:t>
      </w:r>
      <w:r w:rsidRPr="008F4BDF">
        <w:t xml:space="preserve"> is considered to be as safe for human consumption as food derived from conventional soybean cultivars.</w:t>
      </w:r>
    </w:p>
    <w:p w:rsidR="004F69F6" w:rsidRPr="00FF290D" w:rsidRDefault="0045556F" w:rsidP="004646F8">
      <w:pPr>
        <w:pStyle w:val="Heading2"/>
        <w:rPr>
          <w:color w:val="000000" w:themeColor="text1"/>
        </w:rPr>
      </w:pPr>
      <w:bookmarkStart w:id="43" w:name="_Toc356827174"/>
      <w:r w:rsidRPr="00FF290D">
        <w:rPr>
          <w:color w:val="000000" w:themeColor="text1"/>
        </w:rPr>
        <w:t>3.2</w:t>
      </w:r>
      <w:r w:rsidR="00271F00" w:rsidRPr="00FF290D">
        <w:rPr>
          <w:color w:val="000000" w:themeColor="text1"/>
        </w:rPr>
        <w:tab/>
      </w:r>
      <w:bookmarkEnd w:id="40"/>
      <w:bookmarkEnd w:id="41"/>
      <w:bookmarkEnd w:id="42"/>
      <w:r w:rsidRPr="00FF290D">
        <w:rPr>
          <w:color w:val="000000" w:themeColor="text1"/>
        </w:rPr>
        <w:t>R</w:t>
      </w:r>
      <w:r w:rsidR="00707E72" w:rsidRPr="00FF290D">
        <w:rPr>
          <w:color w:val="000000" w:themeColor="text1"/>
        </w:rPr>
        <w:t>isk m</w:t>
      </w:r>
      <w:r w:rsidR="008A35FB" w:rsidRPr="00FF290D">
        <w:rPr>
          <w:color w:val="000000" w:themeColor="text1"/>
        </w:rPr>
        <w:t>anagement</w:t>
      </w:r>
      <w:bookmarkEnd w:id="43"/>
    </w:p>
    <w:p w:rsidR="00DD3C5E" w:rsidRPr="00FF290D" w:rsidRDefault="00DD3C5E" w:rsidP="00DD3C5E">
      <w:pPr>
        <w:rPr>
          <w:color w:val="000000" w:themeColor="text1"/>
        </w:rPr>
      </w:pPr>
      <w:bookmarkStart w:id="44" w:name="_Toc300761910"/>
      <w:r w:rsidRPr="00FF290D">
        <w:rPr>
          <w:color w:val="000000" w:themeColor="text1"/>
        </w:rPr>
        <w:t xml:space="preserve">When assessing </w:t>
      </w:r>
      <w:r w:rsidR="00914030" w:rsidRPr="00FF290D">
        <w:rPr>
          <w:color w:val="000000" w:themeColor="text1"/>
        </w:rPr>
        <w:t>this A</w:t>
      </w:r>
      <w:r w:rsidR="00FF290D" w:rsidRPr="00FF290D">
        <w:rPr>
          <w:color w:val="000000" w:themeColor="text1"/>
        </w:rPr>
        <w:t>pplication</w:t>
      </w:r>
      <w:r w:rsidRPr="00FF290D">
        <w:rPr>
          <w:color w:val="000000" w:themeColor="text1"/>
        </w:rPr>
        <w:t xml:space="preserve"> and the subsequent development of a food regulatory measure, FSANZ has had regard to the </w:t>
      </w:r>
      <w:r w:rsidRPr="00FF290D" w:rsidDel="00932F14">
        <w:rPr>
          <w:color w:val="000000" w:themeColor="text1"/>
        </w:rPr>
        <w:t xml:space="preserve">following </w:t>
      </w:r>
      <w:r w:rsidRPr="00FF290D">
        <w:rPr>
          <w:color w:val="000000" w:themeColor="text1"/>
        </w:rPr>
        <w:t>matters in s</w:t>
      </w:r>
      <w:r w:rsidR="00944BA4" w:rsidRPr="00FF290D">
        <w:rPr>
          <w:color w:val="000000" w:themeColor="text1"/>
        </w:rPr>
        <w:t>ection</w:t>
      </w:r>
      <w:r w:rsidRPr="00FF290D">
        <w:rPr>
          <w:color w:val="000000" w:themeColor="text1"/>
        </w:rPr>
        <w:t xml:space="preserve"> 29 of the FSANZ Act:</w:t>
      </w:r>
    </w:p>
    <w:p w:rsidR="00DD3C5E" w:rsidRPr="00FF290D" w:rsidRDefault="00DD3C5E" w:rsidP="00DD3C5E">
      <w:pPr>
        <w:rPr>
          <w:color w:val="000000" w:themeColor="text1"/>
        </w:rPr>
      </w:pPr>
    </w:p>
    <w:p w:rsidR="00DD3C5E" w:rsidRPr="00FF290D" w:rsidRDefault="00DD3C5E" w:rsidP="001C282C">
      <w:pPr>
        <w:pStyle w:val="FSBullet"/>
        <w:rPr>
          <w:color w:val="000000" w:themeColor="text1"/>
        </w:rPr>
      </w:pPr>
      <w:r w:rsidRPr="00FF290D">
        <w:rPr>
          <w:color w:val="000000" w:themeColor="text1"/>
        </w:rPr>
        <w:t xml:space="preserve">whether costs that would arise from a food regulatory measure developed or varied as a result of the </w:t>
      </w:r>
      <w:r w:rsidR="00FF290D" w:rsidRPr="00FF290D">
        <w:rPr>
          <w:color w:val="000000" w:themeColor="text1"/>
        </w:rPr>
        <w:t>application</w:t>
      </w:r>
      <w:r w:rsidRPr="00FF290D">
        <w:rPr>
          <w:color w:val="000000" w:themeColor="text1"/>
        </w:rPr>
        <w:t xml:space="preserve"> outweigh the direct and indirect benefits to the community, Government or industry that would arise from the development or variation of the food regulatory measure </w:t>
      </w:r>
    </w:p>
    <w:p w:rsidR="000D295F" w:rsidRPr="00FF290D" w:rsidRDefault="000D295F" w:rsidP="000D295F">
      <w:pPr>
        <w:pStyle w:val="FSBullet"/>
        <w:rPr>
          <w:color w:val="000000" w:themeColor="text1"/>
        </w:rPr>
      </w:pPr>
      <w:r w:rsidRPr="00FF290D">
        <w:rPr>
          <w:color w:val="000000" w:themeColor="text1"/>
        </w:rPr>
        <w:t>whether other measures (whether available to FSANZ or not) would be more cost-effective than a food regulatory measure developed or varied as a result of the Application</w:t>
      </w:r>
    </w:p>
    <w:p w:rsidR="00DD3C5E" w:rsidRPr="00FF290D" w:rsidRDefault="00DD3C5E" w:rsidP="001C282C">
      <w:pPr>
        <w:pStyle w:val="FSBullet"/>
        <w:rPr>
          <w:color w:val="000000" w:themeColor="text1"/>
        </w:rPr>
      </w:pPr>
      <w:r w:rsidRPr="00FF290D">
        <w:rPr>
          <w:color w:val="000000" w:themeColor="text1"/>
        </w:rPr>
        <w:t>any relevant New Zealand standards</w:t>
      </w:r>
    </w:p>
    <w:p w:rsidR="00DD3C5E" w:rsidRPr="00FF290D" w:rsidRDefault="00DD3C5E" w:rsidP="001C282C">
      <w:pPr>
        <w:pStyle w:val="FSBullet"/>
        <w:rPr>
          <w:color w:val="000000" w:themeColor="text1"/>
        </w:rPr>
      </w:pPr>
      <w:proofErr w:type="gramStart"/>
      <w:r w:rsidRPr="00FF290D">
        <w:rPr>
          <w:color w:val="000000" w:themeColor="text1"/>
        </w:rPr>
        <w:t>any</w:t>
      </w:r>
      <w:proofErr w:type="gramEnd"/>
      <w:r w:rsidRPr="00FF290D">
        <w:rPr>
          <w:color w:val="000000" w:themeColor="text1"/>
        </w:rPr>
        <w:t xml:space="preserve"> other relevant matters.</w:t>
      </w:r>
    </w:p>
    <w:p w:rsidR="0045556F" w:rsidRPr="00FF290D" w:rsidRDefault="0045556F" w:rsidP="0045556F">
      <w:pPr>
        <w:rPr>
          <w:color w:val="000000" w:themeColor="text1"/>
        </w:rPr>
      </w:pPr>
    </w:p>
    <w:p w:rsidR="00FF290D" w:rsidRPr="00FF290D" w:rsidRDefault="00FF290D" w:rsidP="00FF290D">
      <w:pPr>
        <w:pStyle w:val="FSBullet"/>
        <w:numPr>
          <w:ilvl w:val="0"/>
          <w:numId w:val="0"/>
        </w:numPr>
        <w:rPr>
          <w:color w:val="000000" w:themeColor="text1"/>
        </w:rPr>
      </w:pPr>
      <w:r w:rsidRPr="00FF290D">
        <w:rPr>
          <w:color w:val="000000" w:themeColor="text1"/>
        </w:rPr>
        <w:t>Two regulatory options were considered: (1) prepare a draft variation to Standard 1.5.2 to include food derived from soybean line SYHT0H2; or (2) reject the Application.</w:t>
      </w:r>
    </w:p>
    <w:p w:rsidR="00FF290D" w:rsidRPr="00FF290D" w:rsidRDefault="00FF290D" w:rsidP="00FF290D">
      <w:pPr>
        <w:rPr>
          <w:color w:val="000000" w:themeColor="text1"/>
        </w:rPr>
      </w:pPr>
    </w:p>
    <w:p w:rsidR="00FF290D" w:rsidRPr="00FF290D" w:rsidRDefault="00FF290D" w:rsidP="00FF290D">
      <w:pPr>
        <w:rPr>
          <w:color w:val="000000" w:themeColor="text1"/>
        </w:rPr>
      </w:pPr>
      <w:r w:rsidRPr="00FF290D">
        <w:rPr>
          <w:color w:val="000000" w:themeColor="text1"/>
        </w:rPr>
        <w:t xml:space="preserve">FSANZ has decided to prepare a draft variation to Standard 1.5.2 because the potential benefits of approving the variation outweigh the potential costs, and because no public health or safety concerns resulting from consumption of food derived from soybean line </w:t>
      </w:r>
    </w:p>
    <w:p w:rsidR="00D823FF" w:rsidRDefault="00FF290D">
      <w:pPr>
        <w:widowControl/>
        <w:rPr>
          <w:b/>
          <w:bCs/>
          <w:color w:val="000000" w:themeColor="text1"/>
          <w:lang w:eastAsia="en-AU" w:bidi="ar-SA"/>
        </w:rPr>
      </w:pPr>
      <w:r w:rsidRPr="00FF290D">
        <w:rPr>
          <w:color w:val="000000" w:themeColor="text1"/>
        </w:rPr>
        <w:t>SYHT0H2 have been raised.</w:t>
      </w:r>
      <w:bookmarkStart w:id="45" w:name="_Toc338239002"/>
      <w:bookmarkStart w:id="46" w:name="_Toc356827175"/>
    </w:p>
    <w:p w:rsidR="007658E7" w:rsidRPr="005C18EC" w:rsidRDefault="007658E7" w:rsidP="007658E7">
      <w:pPr>
        <w:pStyle w:val="Heading3"/>
      </w:pPr>
      <w:r w:rsidRPr="005C18EC">
        <w:t>3.2.1</w:t>
      </w:r>
      <w:r w:rsidRPr="005C18EC">
        <w:tab/>
        <w:t>Cost/benefit analysis</w:t>
      </w:r>
      <w:bookmarkEnd w:id="45"/>
      <w:bookmarkEnd w:id="46"/>
    </w:p>
    <w:p w:rsidR="005F3DB4" w:rsidRDefault="007658E7" w:rsidP="007658E7">
      <w:r w:rsidRPr="008F4BDF">
        <w:t>A consideration of the cost/benefit of the regulatory options is not intended to be an</w:t>
      </w:r>
      <w:r w:rsidR="004F5972">
        <w:t xml:space="preserve"> exhaustive, quantitative financial</w:t>
      </w:r>
      <w:r w:rsidRPr="008F4BDF">
        <w:t xml:space="preserve"> analysis of the </w:t>
      </w:r>
      <w:r w:rsidR="004F5972">
        <w:t>options as</w:t>
      </w:r>
      <w:r w:rsidRPr="008F4BDF">
        <w:t xml:space="preserve"> most of the impacts that are considered cannot be assigned a dollar value. </w:t>
      </w:r>
      <w:r w:rsidR="005F3DB4">
        <w:br w:type="page"/>
      </w:r>
    </w:p>
    <w:p w:rsidR="007658E7" w:rsidRDefault="007658E7" w:rsidP="007658E7">
      <w:r w:rsidRPr="008F4BDF">
        <w:lastRenderedPageBreak/>
        <w:t>Rather, the analysis seeks to highlight the qualitative impacts of criteria that are relevant to each option. These criteria are deliberately limited to those involving broad areas such as trade, consumer information and compliance.</w:t>
      </w:r>
    </w:p>
    <w:p w:rsidR="007658E7" w:rsidRDefault="007658E7" w:rsidP="007658E7"/>
    <w:p w:rsidR="007658E7" w:rsidRPr="001102D4" w:rsidRDefault="007658E7" w:rsidP="007658E7">
      <w:r w:rsidRPr="001102D4">
        <w:t>The Office of Best Practice Regulation (OBPR), in a letter to FSANZ dated 24 November 2010 (reference 12065), provided an exemption from the need for the OBPR to be informed about GM food applications.</w:t>
      </w:r>
    </w:p>
    <w:p w:rsidR="007658E7" w:rsidRPr="005C18EC" w:rsidRDefault="007658E7" w:rsidP="007658E7">
      <w:pPr>
        <w:pStyle w:val="Heading4"/>
      </w:pPr>
      <w:r w:rsidRPr="005C18EC">
        <w:t>3.2.1.1</w:t>
      </w:r>
      <w:r w:rsidRPr="005C18EC">
        <w:tab/>
        <w:t>Option 1 – Develop a draft variation to Standard 1.5.2</w:t>
      </w:r>
    </w:p>
    <w:p w:rsidR="007658E7" w:rsidRPr="00810544" w:rsidRDefault="007658E7" w:rsidP="007658E7">
      <w:pPr>
        <w:ind w:left="1418" w:hanging="1418"/>
      </w:pPr>
      <w:r w:rsidRPr="00810544">
        <w:rPr>
          <w:u w:val="single"/>
        </w:rPr>
        <w:t>Consumers:</w:t>
      </w:r>
      <w:r w:rsidRPr="00810544">
        <w:tab/>
        <w:t>Broader availability of imported soybean products as there would be no restriction on imported foods con</w:t>
      </w:r>
      <w:r>
        <w:t>taining soybean line SYHT0H2</w:t>
      </w:r>
      <w:r w:rsidRPr="00810544">
        <w:t xml:space="preserve">. </w:t>
      </w:r>
    </w:p>
    <w:p w:rsidR="007658E7" w:rsidRPr="00810544" w:rsidRDefault="007658E7" w:rsidP="007658E7">
      <w:pPr>
        <w:ind w:left="1418" w:hanging="1418"/>
      </w:pPr>
    </w:p>
    <w:p w:rsidR="007658E7" w:rsidRPr="005C18EC" w:rsidRDefault="007658E7" w:rsidP="007658E7">
      <w:pPr>
        <w:ind w:left="1418"/>
      </w:pPr>
      <w:r w:rsidRPr="005C18EC">
        <w:t>Potentially, no increase in the prices of imported foods manufactured using comingled soybean products.</w:t>
      </w:r>
    </w:p>
    <w:p w:rsidR="007658E7" w:rsidRPr="005C18EC" w:rsidRDefault="007658E7" w:rsidP="007658E7">
      <w:pPr>
        <w:ind w:left="1418"/>
      </w:pPr>
    </w:p>
    <w:p w:rsidR="007658E7" w:rsidRPr="005C18EC" w:rsidRDefault="007658E7" w:rsidP="007658E7">
      <w:pPr>
        <w:ind w:left="1418"/>
      </w:pPr>
      <w:r w:rsidRPr="005C18EC">
        <w:t>Appropriate labelling would allow consumers wishing to avoid certain GM soybean products to do so.</w:t>
      </w:r>
    </w:p>
    <w:p w:rsidR="007658E7" w:rsidRPr="005C18EC" w:rsidRDefault="007658E7" w:rsidP="007658E7">
      <w:pPr>
        <w:ind w:left="1418" w:hanging="1418"/>
      </w:pPr>
    </w:p>
    <w:p w:rsidR="007658E7" w:rsidRPr="005C18EC" w:rsidRDefault="007658E7" w:rsidP="007658E7">
      <w:pPr>
        <w:ind w:left="1418" w:hanging="1418"/>
      </w:pPr>
      <w:r w:rsidRPr="008F4BDF">
        <w:rPr>
          <w:u w:val="single"/>
        </w:rPr>
        <w:t>Government:</w:t>
      </w:r>
      <w:r w:rsidRPr="005C18EC">
        <w:tab/>
        <w:t xml:space="preserve">Benefit </w:t>
      </w:r>
      <w:r>
        <w:t>that if soybean line SYHT0H2</w:t>
      </w:r>
      <w:r w:rsidRPr="005C18EC">
        <w:t xml:space="preserve"> was detected in soybean imports, approval would ensure compliance of those products with the Code. This would ensure no potential for trade disruption on regulatory grounds. </w:t>
      </w:r>
    </w:p>
    <w:p w:rsidR="007658E7" w:rsidRPr="005C18EC" w:rsidRDefault="007658E7" w:rsidP="007658E7">
      <w:pPr>
        <w:ind w:left="1418" w:hanging="1418"/>
      </w:pPr>
    </w:p>
    <w:p w:rsidR="007658E7" w:rsidRPr="005C18EC" w:rsidRDefault="007658E7" w:rsidP="007658E7">
      <w:pPr>
        <w:ind w:left="1418"/>
      </w:pPr>
      <w:r w:rsidRPr="005C18EC">
        <w:t>Appr</w:t>
      </w:r>
      <w:r>
        <w:t>oval of soybean line SYHT0H2</w:t>
      </w:r>
      <w:r w:rsidRPr="005C18EC">
        <w:t xml:space="preserve"> would ensure no conflict with WTO responsibilities.</w:t>
      </w:r>
    </w:p>
    <w:p w:rsidR="007658E7" w:rsidRPr="005C18EC" w:rsidRDefault="007658E7" w:rsidP="007658E7">
      <w:pPr>
        <w:ind w:left="1418"/>
      </w:pPr>
    </w:p>
    <w:p w:rsidR="007658E7" w:rsidRPr="005C18EC" w:rsidRDefault="007658E7" w:rsidP="007658E7">
      <w:pPr>
        <w:ind w:left="1418"/>
      </w:pPr>
      <w:r w:rsidRPr="005C18EC">
        <w:t xml:space="preserve">In the case of approved GM foods, monitoring is required to ensure compliance with the labelling requirements, and in the case of GM foods that have not been approved, monitoring is required to ensure they are not illegally entering the food supply. The costs of monitoring are thus expected to be comparable, whether a GM food is approved or not. </w:t>
      </w:r>
    </w:p>
    <w:p w:rsidR="007658E7" w:rsidRPr="00810544" w:rsidRDefault="007658E7" w:rsidP="007658E7"/>
    <w:p w:rsidR="007658E7" w:rsidRDefault="007658E7" w:rsidP="007658E7">
      <w:pPr>
        <w:ind w:left="1418" w:hanging="1418"/>
      </w:pPr>
      <w:r w:rsidRPr="008F4BDF">
        <w:rPr>
          <w:u w:val="single"/>
        </w:rPr>
        <w:t>Industry:</w:t>
      </w:r>
      <w:r w:rsidRPr="005C18EC">
        <w:tab/>
        <w:t>Importers of processed foods containing soybean derivatives would benefit as foods deriv</w:t>
      </w:r>
      <w:r>
        <w:t>ed from soybean line SYHT0H2</w:t>
      </w:r>
      <w:r w:rsidRPr="005C18EC">
        <w:t xml:space="preserve"> would be compliant with the Code, allowing broader market access and increased choice in raw materials. </w:t>
      </w:r>
    </w:p>
    <w:p w:rsidR="007658E7" w:rsidRPr="005C18EC" w:rsidRDefault="007658E7" w:rsidP="007658E7">
      <w:pPr>
        <w:ind w:left="1418"/>
      </w:pPr>
    </w:p>
    <w:p w:rsidR="007658E7" w:rsidRPr="005C18EC" w:rsidRDefault="007658E7" w:rsidP="007658E7">
      <w:pPr>
        <w:ind w:left="1418"/>
      </w:pPr>
      <w:r w:rsidRPr="005C18EC">
        <w:t>Retailers may be able to offer a broader range of soybean products or imported foods manufactured using soybean derivatives.</w:t>
      </w:r>
    </w:p>
    <w:p w:rsidR="007658E7" w:rsidRPr="005C18EC" w:rsidRDefault="007658E7" w:rsidP="007658E7">
      <w:pPr>
        <w:ind w:left="1418"/>
      </w:pPr>
    </w:p>
    <w:p w:rsidR="007658E7" w:rsidRPr="005C18EC" w:rsidRDefault="007658E7" w:rsidP="007658E7">
      <w:pPr>
        <w:ind w:left="1418"/>
      </w:pPr>
      <w:r w:rsidRPr="005C18EC">
        <w:t>Possible cost to food industry as some food ingredients deriv</w:t>
      </w:r>
      <w:r>
        <w:t>ed from soybean line SYHT0H2</w:t>
      </w:r>
      <w:r w:rsidRPr="005C18EC">
        <w:t xml:space="preserve"> would be required to be labelled. </w:t>
      </w:r>
    </w:p>
    <w:p w:rsidR="007658E7" w:rsidRPr="005C18EC" w:rsidRDefault="007658E7" w:rsidP="007658E7">
      <w:pPr>
        <w:pStyle w:val="Heading4"/>
      </w:pPr>
      <w:r w:rsidRPr="005C18EC">
        <w:t>3.2.</w:t>
      </w:r>
      <w:r>
        <w:t>1.2</w:t>
      </w:r>
      <w:r w:rsidRPr="005C18EC">
        <w:tab/>
        <w:t>Option 2 – Reject application</w:t>
      </w:r>
    </w:p>
    <w:p w:rsidR="007658E7" w:rsidRDefault="007658E7" w:rsidP="007658E7">
      <w:pPr>
        <w:ind w:left="1418" w:hanging="1418"/>
      </w:pPr>
      <w:r w:rsidRPr="008F4BDF">
        <w:rPr>
          <w:u w:val="single"/>
        </w:rPr>
        <w:t>Consumers:</w:t>
      </w:r>
      <w:r w:rsidRPr="005C18EC">
        <w:tab/>
        <w:t xml:space="preserve">Possible restriction in the availability of imported soybean products to those products that do not </w:t>
      </w:r>
      <w:r>
        <w:t>contain soybean line SYHT0H2</w:t>
      </w:r>
    </w:p>
    <w:p w:rsidR="007658E7" w:rsidRPr="005C18EC" w:rsidRDefault="007658E7" w:rsidP="007658E7">
      <w:pPr>
        <w:ind w:left="1418" w:hanging="1418"/>
      </w:pPr>
      <w:r w:rsidRPr="005C18EC">
        <w:t>.</w:t>
      </w:r>
    </w:p>
    <w:p w:rsidR="007658E7" w:rsidRPr="005C18EC" w:rsidRDefault="007658E7" w:rsidP="007658E7">
      <w:pPr>
        <w:ind w:left="1418"/>
      </w:pPr>
      <w:proofErr w:type="gramStart"/>
      <w:r w:rsidRPr="005C18EC">
        <w:t>No effect on consumers wishing to avoid GM foods, as fo</w:t>
      </w:r>
      <w:r>
        <w:t>od from soybean line SYHT0H2</w:t>
      </w:r>
      <w:r w:rsidRPr="005C18EC">
        <w:t xml:space="preserve"> is not currently permitted in the food supply.</w:t>
      </w:r>
      <w:proofErr w:type="gramEnd"/>
      <w:r w:rsidRPr="005C18EC">
        <w:t xml:space="preserve"> </w:t>
      </w:r>
    </w:p>
    <w:p w:rsidR="007658E7" w:rsidRPr="005C18EC" w:rsidRDefault="007658E7" w:rsidP="007658E7">
      <w:pPr>
        <w:ind w:left="1418"/>
      </w:pPr>
    </w:p>
    <w:p w:rsidR="007658E7" w:rsidRPr="005C18EC" w:rsidRDefault="007658E7" w:rsidP="00835CD0">
      <w:pPr>
        <w:widowControl/>
        <w:ind w:left="1418"/>
      </w:pPr>
      <w:proofErr w:type="gramStart"/>
      <w:r w:rsidRPr="005C18EC">
        <w:t>Potential increase in price of imported soybean foods due to requirement for segrega</w:t>
      </w:r>
      <w:r>
        <w:t>tion of soybean line SYHT0H2</w:t>
      </w:r>
      <w:r w:rsidRPr="005C18EC">
        <w:t>.</w:t>
      </w:r>
      <w:proofErr w:type="gramEnd"/>
    </w:p>
    <w:p w:rsidR="007658E7" w:rsidRPr="005C18EC" w:rsidRDefault="007658E7" w:rsidP="007658E7">
      <w:pPr>
        <w:ind w:left="1418"/>
      </w:pPr>
    </w:p>
    <w:p w:rsidR="005F3DB4" w:rsidRDefault="007658E7" w:rsidP="007658E7">
      <w:pPr>
        <w:ind w:left="1418" w:hanging="1418"/>
      </w:pPr>
      <w:r w:rsidRPr="005C18EC">
        <w:rPr>
          <w:u w:val="single"/>
        </w:rPr>
        <w:t>Government:</w:t>
      </w:r>
      <w:r w:rsidRPr="005C18EC">
        <w:tab/>
        <w:t>Potential effect if considered inconsistent with WTO obligations but this would be in terms of trade policy rather than in government revenue.</w:t>
      </w:r>
      <w:r w:rsidR="005F3DB4">
        <w:br w:type="page"/>
      </w:r>
    </w:p>
    <w:p w:rsidR="007658E7" w:rsidRPr="005C18EC" w:rsidRDefault="007658E7" w:rsidP="007658E7">
      <w:pPr>
        <w:ind w:left="1418" w:hanging="1418"/>
      </w:pPr>
      <w:r w:rsidRPr="008F4BDF">
        <w:rPr>
          <w:u w:val="single"/>
        </w:rPr>
        <w:lastRenderedPageBreak/>
        <w:t>Industry:</w:t>
      </w:r>
      <w:r w:rsidRPr="005C18EC">
        <w:t xml:space="preserve">  </w:t>
      </w:r>
      <w:r w:rsidRPr="005C18EC">
        <w:tab/>
        <w:t>Possible restriction on imports of soybean food prod</w:t>
      </w:r>
      <w:r>
        <w:t>ucts if soybean line SYHT0H2</w:t>
      </w:r>
      <w:r w:rsidRPr="005C18EC">
        <w:t xml:space="preserve"> were to be commercialised overseas. </w:t>
      </w:r>
    </w:p>
    <w:p w:rsidR="007658E7" w:rsidRPr="005C18EC" w:rsidRDefault="007658E7" w:rsidP="007658E7">
      <w:pPr>
        <w:ind w:left="1418"/>
      </w:pPr>
    </w:p>
    <w:p w:rsidR="007658E7" w:rsidRPr="005C18EC" w:rsidRDefault="007658E7" w:rsidP="007658E7">
      <w:pPr>
        <w:ind w:left="1418"/>
      </w:pPr>
      <w:r w:rsidRPr="005C18EC">
        <w:t>Potential longer-term effect - any successful WTO challenge has the potential to impact adversely on food industry.</w:t>
      </w:r>
    </w:p>
    <w:p w:rsidR="007658E7" w:rsidRPr="005C18EC" w:rsidRDefault="007658E7" w:rsidP="007658E7">
      <w:pPr>
        <w:ind w:left="1418"/>
      </w:pPr>
    </w:p>
    <w:p w:rsidR="007658E7" w:rsidRPr="005C18EC" w:rsidRDefault="007658E7" w:rsidP="007658E7">
      <w:r w:rsidRPr="005C18EC">
        <w:t xml:space="preserve">As food from </w:t>
      </w:r>
      <w:r>
        <w:t>soybean line SYHT0H2</w:t>
      </w:r>
      <w:r w:rsidRPr="005C18EC">
        <w:t xml:space="preserve"> has been found to be as safe as food from conventional cultivars of soybean, not preparing a draft variation would offer little benefit to consumers, as approval of </w:t>
      </w:r>
      <w:r>
        <w:t>soybean line SYHT0H2</w:t>
      </w:r>
      <w:r w:rsidRPr="005C18EC">
        <w:t xml:space="preserve"> by other countries could limit the availability of imported soybean products in the Australian and New Zealand markets.</w:t>
      </w:r>
    </w:p>
    <w:p w:rsidR="007658E7" w:rsidRPr="008F4BDF" w:rsidRDefault="007658E7" w:rsidP="007658E7"/>
    <w:p w:rsidR="007658E7" w:rsidRDefault="007658E7" w:rsidP="007658E7">
      <w:r w:rsidRPr="00AC503E">
        <w:t xml:space="preserve">In addition, this option would result in the requirement for segregation of any products containing </w:t>
      </w:r>
      <w:r>
        <w:t>soybean line SYHT0H2</w:t>
      </w:r>
      <w:r w:rsidRPr="00AC503E">
        <w:t xml:space="preserve"> from those containing approved soybean lines which would be likely to increase the costs of imported soybean-derived foods.</w:t>
      </w:r>
      <w:r w:rsidRPr="008F4BDF">
        <w:t xml:space="preserve"> </w:t>
      </w:r>
    </w:p>
    <w:p w:rsidR="007658E7" w:rsidRPr="008F4BDF" w:rsidRDefault="007658E7" w:rsidP="007658E7"/>
    <w:p w:rsidR="007658E7" w:rsidRPr="008F4BDF" w:rsidRDefault="007658E7" w:rsidP="007658E7">
      <w:r w:rsidRPr="008F4BDF">
        <w:t>Based on the conclusions of the safety assessments, the potential benefits of approving the variation outweighed the potential costs.</w:t>
      </w:r>
    </w:p>
    <w:p w:rsidR="00B14F5B" w:rsidRPr="005C18EC" w:rsidRDefault="00B14F5B" w:rsidP="00B14F5B">
      <w:pPr>
        <w:pStyle w:val="Heading3"/>
      </w:pPr>
      <w:bookmarkStart w:id="47" w:name="_Toc338239003"/>
      <w:bookmarkStart w:id="48" w:name="_Toc356827176"/>
      <w:r w:rsidRPr="005C18EC">
        <w:t>3.2.2</w:t>
      </w:r>
      <w:r w:rsidRPr="005C18EC">
        <w:tab/>
        <w:t>Other measures</w:t>
      </w:r>
      <w:bookmarkEnd w:id="47"/>
      <w:bookmarkEnd w:id="48"/>
    </w:p>
    <w:p w:rsidR="00B14F5B" w:rsidRPr="008F4BDF" w:rsidRDefault="00B14F5B" w:rsidP="00B14F5B">
      <w:r w:rsidRPr="008F4BDF">
        <w:t>There were no measures that could achieve the same result other than an amendment to Standard 1.5.2.</w:t>
      </w:r>
    </w:p>
    <w:p w:rsidR="00B14F5B" w:rsidRPr="005C18EC" w:rsidRDefault="00B14F5B" w:rsidP="00B14F5B">
      <w:pPr>
        <w:pStyle w:val="Heading3"/>
      </w:pPr>
      <w:bookmarkStart w:id="49" w:name="_Toc338239004"/>
      <w:bookmarkStart w:id="50" w:name="_Toc356827177"/>
      <w:r w:rsidRPr="005C18EC">
        <w:t>3.2.3</w:t>
      </w:r>
      <w:r w:rsidRPr="005C18EC">
        <w:tab/>
        <w:t>Relevant New Zealand standards</w:t>
      </w:r>
      <w:bookmarkEnd w:id="49"/>
      <w:bookmarkEnd w:id="50"/>
    </w:p>
    <w:p w:rsidR="00B14F5B" w:rsidRPr="008F4BDF" w:rsidRDefault="00B14F5B" w:rsidP="00B14F5B">
      <w:r w:rsidRPr="008F4BDF">
        <w:t>Standard 1.5.2 applies in New Zealand.</w:t>
      </w:r>
    </w:p>
    <w:p w:rsidR="00B14F5B" w:rsidRPr="005C18EC" w:rsidRDefault="00B14F5B" w:rsidP="00B14F5B">
      <w:pPr>
        <w:pStyle w:val="Heading3"/>
      </w:pPr>
      <w:bookmarkStart w:id="51" w:name="_Toc338239005"/>
      <w:bookmarkStart w:id="52" w:name="_Toc356827178"/>
      <w:r w:rsidRPr="005C18EC">
        <w:t>3.2.4</w:t>
      </w:r>
      <w:r w:rsidRPr="005C18EC">
        <w:tab/>
        <w:t>Any other relevant matters</w:t>
      </w:r>
      <w:bookmarkEnd w:id="51"/>
      <w:bookmarkEnd w:id="52"/>
    </w:p>
    <w:p w:rsidR="00B14F5B" w:rsidRPr="005C18EC" w:rsidRDefault="00B14F5B" w:rsidP="00A33A60">
      <w:pPr>
        <w:rPr>
          <w:color w:val="000000"/>
        </w:rPr>
      </w:pPr>
      <w:r w:rsidRPr="005C18EC">
        <w:rPr>
          <w:color w:val="000000"/>
        </w:rPr>
        <w:t xml:space="preserve">The Applicants </w:t>
      </w:r>
      <w:r>
        <w:rPr>
          <w:color w:val="000000"/>
        </w:rPr>
        <w:t xml:space="preserve">have </w:t>
      </w:r>
      <w:r w:rsidRPr="005C18EC">
        <w:rPr>
          <w:color w:val="000000"/>
        </w:rPr>
        <w:t>submitted</w:t>
      </w:r>
      <w:r w:rsidR="00A33A60">
        <w:rPr>
          <w:color w:val="000000"/>
        </w:rPr>
        <w:t xml:space="preserve"> applications for regulatory approval of SYHT0H2 to a number of other countries, as listed in Table 1. To date, none has been finalised.</w:t>
      </w:r>
    </w:p>
    <w:p w:rsidR="00A33A60" w:rsidRDefault="00A33A60" w:rsidP="00B14F5B">
      <w:pPr>
        <w:widowControl/>
        <w:rPr>
          <w:rFonts w:eastAsia="Batang"/>
        </w:rPr>
      </w:pPr>
    </w:p>
    <w:p w:rsidR="00A33A60" w:rsidRPr="00835CD0" w:rsidRDefault="00A33A60" w:rsidP="00A33A60">
      <w:pPr>
        <w:widowControl/>
        <w:ind w:left="851" w:hanging="851"/>
        <w:rPr>
          <w:rFonts w:eastAsia="Batang"/>
          <w:b/>
          <w:i/>
        </w:rPr>
      </w:pPr>
      <w:r w:rsidRPr="00835CD0">
        <w:rPr>
          <w:rFonts w:eastAsia="Batang"/>
          <w:b/>
          <w:i/>
        </w:rPr>
        <w:t>Table 1: List of countries to whom applications for regulatory approval of soybean line SYHT0H2 have been submitted</w:t>
      </w:r>
    </w:p>
    <w:p w:rsidR="00A33A60" w:rsidRPr="00A33A60" w:rsidRDefault="00A33A60" w:rsidP="00A33A60">
      <w:pPr>
        <w:widowControl/>
        <w:ind w:left="851" w:hanging="851"/>
        <w:rPr>
          <w:rFonts w:eastAsia="Batang"/>
          <w:i/>
        </w:rPr>
      </w:pPr>
    </w:p>
    <w:tbl>
      <w:tblPr>
        <w:tblW w:w="8487" w:type="dxa"/>
        <w:tblInd w:w="-15" w:type="dxa"/>
        <w:tblCellMar>
          <w:left w:w="0" w:type="dxa"/>
          <w:right w:w="0" w:type="dxa"/>
        </w:tblCellMar>
        <w:tblLook w:val="04A0" w:firstRow="1" w:lastRow="0" w:firstColumn="1" w:lastColumn="0" w:noHBand="0" w:noVBand="1"/>
      </w:tblPr>
      <w:tblGrid>
        <w:gridCol w:w="1400"/>
        <w:gridCol w:w="5811"/>
        <w:gridCol w:w="1276"/>
      </w:tblGrid>
      <w:tr w:rsidR="00A33A60" w:rsidTr="00A33A60">
        <w:trPr>
          <w:trHeight w:val="330"/>
          <w:tblHeader/>
        </w:trPr>
        <w:tc>
          <w:tcPr>
            <w:tcW w:w="1400" w:type="dxa"/>
            <w:noWrap/>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b/>
                <w:bCs/>
                <w:color w:val="000000"/>
                <w:sz w:val="20"/>
                <w:szCs w:val="20"/>
              </w:rPr>
              <w:t>Country</w:t>
            </w:r>
          </w:p>
        </w:tc>
        <w:tc>
          <w:tcPr>
            <w:tcW w:w="5811" w:type="dxa"/>
            <w:noWrap/>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b/>
                <w:bCs/>
                <w:color w:val="000000"/>
                <w:sz w:val="20"/>
                <w:szCs w:val="20"/>
              </w:rPr>
              <w:t>Agency</w:t>
            </w:r>
          </w:p>
        </w:tc>
        <w:tc>
          <w:tcPr>
            <w:tcW w:w="1276" w:type="dxa"/>
            <w:noWrap/>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b/>
                <w:bCs/>
                <w:color w:val="000000"/>
                <w:sz w:val="20"/>
                <w:szCs w:val="20"/>
              </w:rPr>
              <w:t>Submitted</w:t>
            </w:r>
          </w:p>
        </w:tc>
      </w:tr>
      <w:tr w:rsidR="00A33A60" w:rsidTr="00F51B04">
        <w:trPr>
          <w:trHeight w:val="315"/>
        </w:trPr>
        <w:tc>
          <w:tcPr>
            <w:tcW w:w="1400" w:type="dxa"/>
            <w:vMerge w:val="restart"/>
            <w:tcBorders>
              <w:top w:val="single" w:sz="8" w:space="0" w:color="626469"/>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US</w:t>
            </w:r>
            <w:r w:rsidR="00835CD0">
              <w:rPr>
                <w:rFonts w:cs="Arial"/>
                <w:sz w:val="20"/>
                <w:szCs w:val="20"/>
              </w:rPr>
              <w:t>A</w:t>
            </w:r>
          </w:p>
        </w:tc>
        <w:tc>
          <w:tcPr>
            <w:tcW w:w="5811" w:type="dxa"/>
            <w:tcBorders>
              <w:top w:val="single" w:sz="8" w:space="0" w:color="626469"/>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United States Department of Agriculture</w:t>
            </w:r>
          </w:p>
        </w:tc>
        <w:tc>
          <w:tcPr>
            <w:tcW w:w="1276" w:type="dxa"/>
            <w:tcBorders>
              <w:top w:val="single" w:sz="8" w:space="0" w:color="626469"/>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31-Jul-12</w:t>
            </w:r>
          </w:p>
        </w:tc>
      </w:tr>
      <w:tr w:rsidR="00A33A60" w:rsidTr="00F51B04">
        <w:trPr>
          <w:trHeight w:val="315"/>
        </w:trPr>
        <w:tc>
          <w:tcPr>
            <w:tcW w:w="0" w:type="auto"/>
            <w:vMerge/>
            <w:tcBorders>
              <w:top w:val="single" w:sz="8" w:space="0" w:color="626469"/>
              <w:left w:val="nil"/>
              <w:bottom w:val="single" w:sz="8" w:space="0" w:color="626469"/>
              <w:right w:val="nil"/>
            </w:tcBorders>
            <w:vAlign w:val="center"/>
            <w:hideMark/>
          </w:tcPr>
          <w:p w:rsidR="00A33A60" w:rsidRPr="00A33A60" w:rsidRDefault="00A33A60" w:rsidP="00F51B04">
            <w:pPr>
              <w:rPr>
                <w:rFonts w:eastAsiaTheme="minorHAnsi" w:cs="Arial"/>
                <w:sz w:val="20"/>
                <w:szCs w:val="20"/>
              </w:rPr>
            </w:pP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Food and Drug Administration</w:t>
            </w:r>
            <w:r>
              <w:rPr>
                <w:rFonts w:cs="Arial"/>
                <w:sz w:val="20"/>
                <w:szCs w:val="20"/>
              </w:rPr>
              <w:t xml:space="preserve"> (Food)</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28-Aug-12</w:t>
            </w:r>
          </w:p>
        </w:tc>
      </w:tr>
      <w:tr w:rsidR="00A33A60" w:rsidTr="00F51B04">
        <w:trPr>
          <w:trHeight w:val="315"/>
        </w:trPr>
        <w:tc>
          <w:tcPr>
            <w:tcW w:w="1400" w:type="dxa"/>
            <w:vMerge w:val="restart"/>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Canada</w:t>
            </w: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Food Inspection Agency (Environment)</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17-Aug-12</w:t>
            </w:r>
          </w:p>
        </w:tc>
      </w:tr>
      <w:tr w:rsidR="00A33A60" w:rsidTr="00F51B04">
        <w:trPr>
          <w:trHeight w:val="315"/>
        </w:trPr>
        <w:tc>
          <w:tcPr>
            <w:tcW w:w="0" w:type="auto"/>
            <w:vMerge/>
            <w:tcBorders>
              <w:top w:val="nil"/>
              <w:left w:val="nil"/>
              <w:bottom w:val="single" w:sz="8" w:space="0" w:color="626469"/>
              <w:right w:val="nil"/>
            </w:tcBorders>
            <w:vAlign w:val="center"/>
            <w:hideMark/>
          </w:tcPr>
          <w:p w:rsidR="00A33A60" w:rsidRPr="00A33A60" w:rsidRDefault="00A33A60" w:rsidP="00F51B04">
            <w:pPr>
              <w:rPr>
                <w:rFonts w:eastAsiaTheme="minorHAnsi" w:cs="Arial"/>
                <w:sz w:val="20"/>
                <w:szCs w:val="20"/>
              </w:rPr>
            </w:pP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Food Inspection Agency (Animal Feed)</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30-Aug-12</w:t>
            </w:r>
          </w:p>
        </w:tc>
      </w:tr>
      <w:tr w:rsidR="00A33A60" w:rsidTr="00F51B04">
        <w:trPr>
          <w:trHeight w:val="315"/>
        </w:trPr>
        <w:tc>
          <w:tcPr>
            <w:tcW w:w="0" w:type="auto"/>
            <w:vMerge/>
            <w:tcBorders>
              <w:top w:val="nil"/>
              <w:left w:val="nil"/>
              <w:bottom w:val="single" w:sz="8" w:space="0" w:color="626469"/>
              <w:right w:val="nil"/>
            </w:tcBorders>
            <w:vAlign w:val="center"/>
            <w:hideMark/>
          </w:tcPr>
          <w:p w:rsidR="00A33A60" w:rsidRPr="00A33A60" w:rsidRDefault="00A33A60" w:rsidP="00F51B04">
            <w:pPr>
              <w:rPr>
                <w:rFonts w:eastAsiaTheme="minorHAnsi" w:cs="Arial"/>
                <w:sz w:val="20"/>
                <w:szCs w:val="20"/>
              </w:rPr>
            </w:pP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Health Canada</w:t>
            </w:r>
            <w:r>
              <w:rPr>
                <w:rFonts w:cs="Arial"/>
                <w:sz w:val="20"/>
                <w:szCs w:val="20"/>
              </w:rPr>
              <w:t xml:space="preserve"> (Food)</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30-Aug-12</w:t>
            </w:r>
          </w:p>
        </w:tc>
      </w:tr>
      <w:tr w:rsidR="00A33A60" w:rsidTr="00F51B04">
        <w:trPr>
          <w:trHeight w:val="315"/>
        </w:trPr>
        <w:tc>
          <w:tcPr>
            <w:tcW w:w="1400"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EU</w:t>
            </w: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European Food Safety Authority (Import)</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31-Jul-12</w:t>
            </w:r>
          </w:p>
        </w:tc>
      </w:tr>
      <w:tr w:rsidR="00A33A60" w:rsidTr="00F51B04">
        <w:trPr>
          <w:trHeight w:val="315"/>
        </w:trPr>
        <w:tc>
          <w:tcPr>
            <w:tcW w:w="1400" w:type="dxa"/>
            <w:vMerge w:val="restart"/>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Japan</w:t>
            </w: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Ministry of Health, Labor, and Welfare (Food)</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27-Sep-12</w:t>
            </w:r>
          </w:p>
        </w:tc>
      </w:tr>
      <w:tr w:rsidR="00A33A60" w:rsidTr="00F51B04">
        <w:trPr>
          <w:trHeight w:val="315"/>
        </w:trPr>
        <w:tc>
          <w:tcPr>
            <w:tcW w:w="0" w:type="auto"/>
            <w:vMerge/>
            <w:tcBorders>
              <w:top w:val="nil"/>
              <w:left w:val="nil"/>
              <w:bottom w:val="single" w:sz="8" w:space="0" w:color="626469"/>
              <w:right w:val="nil"/>
            </w:tcBorders>
            <w:vAlign w:val="center"/>
            <w:hideMark/>
          </w:tcPr>
          <w:p w:rsidR="00A33A60" w:rsidRPr="00A33A60" w:rsidRDefault="00A33A60" w:rsidP="00F51B04">
            <w:pPr>
              <w:rPr>
                <w:rFonts w:eastAsiaTheme="minorHAnsi" w:cs="Arial"/>
                <w:sz w:val="20"/>
                <w:szCs w:val="20"/>
              </w:rPr>
            </w:pP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Ministry of Agriculture, Forestry and Fisheries (Feed)</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1-Mar-13</w:t>
            </w:r>
          </w:p>
        </w:tc>
      </w:tr>
      <w:tr w:rsidR="00A33A60" w:rsidTr="00F51B04">
        <w:trPr>
          <w:trHeight w:val="315"/>
        </w:trPr>
        <w:tc>
          <w:tcPr>
            <w:tcW w:w="1400" w:type="dxa"/>
            <w:vMerge w:val="restart"/>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Korea</w:t>
            </w: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Ministry of Food and Drug Safety (Formerly Korea Food and Drug Administration)</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26-Sep-12</w:t>
            </w:r>
          </w:p>
        </w:tc>
      </w:tr>
      <w:tr w:rsidR="00A33A60" w:rsidTr="00F51B04">
        <w:trPr>
          <w:trHeight w:val="315"/>
        </w:trPr>
        <w:tc>
          <w:tcPr>
            <w:tcW w:w="0" w:type="auto"/>
            <w:vMerge/>
            <w:tcBorders>
              <w:top w:val="nil"/>
              <w:left w:val="nil"/>
              <w:bottom w:val="single" w:sz="8" w:space="0" w:color="626469"/>
              <w:right w:val="nil"/>
            </w:tcBorders>
            <w:vAlign w:val="center"/>
            <w:hideMark/>
          </w:tcPr>
          <w:p w:rsidR="00A33A60" w:rsidRPr="00A33A60" w:rsidRDefault="00A33A60" w:rsidP="00F51B04">
            <w:pPr>
              <w:rPr>
                <w:rFonts w:eastAsiaTheme="minorHAnsi" w:cs="Arial"/>
                <w:sz w:val="20"/>
                <w:szCs w:val="20"/>
              </w:rPr>
            </w:pP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National Fisheries Research &amp; Development Institute</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26-Sep-12</w:t>
            </w:r>
          </w:p>
        </w:tc>
      </w:tr>
      <w:tr w:rsidR="00A33A60" w:rsidTr="00F51B04">
        <w:trPr>
          <w:trHeight w:val="315"/>
        </w:trPr>
        <w:tc>
          <w:tcPr>
            <w:tcW w:w="0" w:type="auto"/>
            <w:vMerge/>
            <w:tcBorders>
              <w:top w:val="nil"/>
              <w:left w:val="nil"/>
              <w:bottom w:val="single" w:sz="8" w:space="0" w:color="626469"/>
              <w:right w:val="nil"/>
            </w:tcBorders>
            <w:vAlign w:val="center"/>
            <w:hideMark/>
          </w:tcPr>
          <w:p w:rsidR="00A33A60" w:rsidRPr="00A33A60" w:rsidRDefault="00A33A60" w:rsidP="00F51B04">
            <w:pPr>
              <w:rPr>
                <w:rFonts w:eastAsiaTheme="minorHAnsi" w:cs="Arial"/>
                <w:sz w:val="20"/>
                <w:szCs w:val="20"/>
              </w:rPr>
            </w:pP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National Inst. of Environmental Research</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26-Sep-12</w:t>
            </w:r>
          </w:p>
        </w:tc>
      </w:tr>
      <w:tr w:rsidR="00A33A60" w:rsidTr="00F51B04">
        <w:trPr>
          <w:trHeight w:val="315"/>
        </w:trPr>
        <w:tc>
          <w:tcPr>
            <w:tcW w:w="0" w:type="auto"/>
            <w:vMerge/>
            <w:tcBorders>
              <w:top w:val="nil"/>
              <w:left w:val="nil"/>
              <w:bottom w:val="single" w:sz="8" w:space="0" w:color="626469"/>
              <w:right w:val="nil"/>
            </w:tcBorders>
            <w:vAlign w:val="center"/>
            <w:hideMark/>
          </w:tcPr>
          <w:p w:rsidR="00A33A60" w:rsidRPr="00A33A60" w:rsidRDefault="00A33A60" w:rsidP="00F51B04">
            <w:pPr>
              <w:rPr>
                <w:rFonts w:eastAsiaTheme="minorHAnsi" w:cs="Arial"/>
                <w:sz w:val="20"/>
                <w:szCs w:val="20"/>
              </w:rPr>
            </w:pP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Korea Center for Disease Control</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28-Sep-12</w:t>
            </w:r>
          </w:p>
        </w:tc>
      </w:tr>
      <w:tr w:rsidR="00A33A60" w:rsidTr="00F51B04">
        <w:trPr>
          <w:trHeight w:val="315"/>
        </w:trPr>
        <w:tc>
          <w:tcPr>
            <w:tcW w:w="0" w:type="auto"/>
            <w:vMerge/>
            <w:tcBorders>
              <w:top w:val="nil"/>
              <w:left w:val="nil"/>
              <w:bottom w:val="single" w:sz="8" w:space="0" w:color="626469"/>
              <w:right w:val="nil"/>
            </w:tcBorders>
            <w:vAlign w:val="center"/>
            <w:hideMark/>
          </w:tcPr>
          <w:p w:rsidR="00A33A60" w:rsidRPr="00A33A60" w:rsidRDefault="00A33A60" w:rsidP="00F51B04">
            <w:pPr>
              <w:rPr>
                <w:rFonts w:eastAsiaTheme="minorHAnsi" w:cs="Arial"/>
                <w:sz w:val="20"/>
                <w:szCs w:val="20"/>
              </w:rPr>
            </w:pP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Rural Development Administration (</w:t>
            </w:r>
            <w:proofErr w:type="spellStart"/>
            <w:r w:rsidRPr="00A33A60">
              <w:rPr>
                <w:rFonts w:cs="Arial"/>
                <w:sz w:val="20"/>
                <w:szCs w:val="20"/>
              </w:rPr>
              <w:t>Env</w:t>
            </w:r>
            <w:proofErr w:type="spellEnd"/>
            <w:r w:rsidRPr="00A33A60">
              <w:rPr>
                <w:rFonts w:cs="Arial"/>
                <w:sz w:val="20"/>
                <w:szCs w:val="20"/>
              </w:rPr>
              <w:t>)</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28-Sep-12</w:t>
            </w:r>
          </w:p>
        </w:tc>
      </w:tr>
      <w:tr w:rsidR="00A33A60" w:rsidTr="00F51B04">
        <w:trPr>
          <w:trHeight w:val="315"/>
        </w:trPr>
        <w:tc>
          <w:tcPr>
            <w:tcW w:w="1400"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Taiwan</w:t>
            </w: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Food and Drug Administration (Food)</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27-Sep-12</w:t>
            </w:r>
          </w:p>
        </w:tc>
      </w:tr>
      <w:tr w:rsidR="00A33A60" w:rsidTr="00F51B04">
        <w:trPr>
          <w:trHeight w:val="315"/>
        </w:trPr>
        <w:tc>
          <w:tcPr>
            <w:tcW w:w="1400"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lastRenderedPageBreak/>
              <w:t>South Africa</w:t>
            </w: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Agriculture, Forestry and Fisheries (Import)</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30-Nov-12</w:t>
            </w:r>
          </w:p>
        </w:tc>
      </w:tr>
      <w:tr w:rsidR="00A33A60" w:rsidTr="00F51B04">
        <w:trPr>
          <w:trHeight w:val="315"/>
        </w:trPr>
        <w:tc>
          <w:tcPr>
            <w:tcW w:w="1400" w:type="dxa"/>
            <w:vMerge w:val="restart"/>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Argentina</w:t>
            </w:r>
          </w:p>
        </w:tc>
        <w:tc>
          <w:tcPr>
            <w:tcW w:w="5811" w:type="dxa"/>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Secretariat of Agriculture, Livestock, Fisheries and Food (Food and Feed)</w:t>
            </w:r>
          </w:p>
        </w:tc>
        <w:tc>
          <w:tcPr>
            <w:tcW w:w="1276" w:type="dxa"/>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9-Nov-12</w:t>
            </w:r>
          </w:p>
        </w:tc>
      </w:tr>
      <w:tr w:rsidR="00A33A60" w:rsidTr="00A33A60">
        <w:trPr>
          <w:trHeight w:val="315"/>
        </w:trPr>
        <w:tc>
          <w:tcPr>
            <w:tcW w:w="0" w:type="auto"/>
            <w:vMerge/>
            <w:tcBorders>
              <w:top w:val="nil"/>
              <w:left w:val="nil"/>
              <w:bottom w:val="single" w:sz="4" w:space="0" w:color="auto"/>
              <w:right w:val="nil"/>
            </w:tcBorders>
            <w:shd w:val="clear" w:color="auto" w:fill="D9D9D9" w:themeFill="background1" w:themeFillShade="D9"/>
            <w:vAlign w:val="center"/>
            <w:hideMark/>
          </w:tcPr>
          <w:p w:rsidR="00A33A60" w:rsidRPr="00A33A60" w:rsidRDefault="00A33A60" w:rsidP="00F51B04">
            <w:pPr>
              <w:rPr>
                <w:rFonts w:eastAsiaTheme="minorHAnsi" w:cs="Arial"/>
                <w:sz w:val="20"/>
                <w:szCs w:val="20"/>
              </w:rPr>
            </w:pPr>
          </w:p>
        </w:tc>
        <w:tc>
          <w:tcPr>
            <w:tcW w:w="5811" w:type="dxa"/>
            <w:tcBorders>
              <w:top w:val="nil"/>
              <w:left w:val="nil"/>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National Advisory Commission on Agricultural Biotechnology (Cultivation)</w:t>
            </w:r>
          </w:p>
        </w:tc>
        <w:tc>
          <w:tcPr>
            <w:tcW w:w="1276" w:type="dxa"/>
            <w:tcBorders>
              <w:top w:val="nil"/>
              <w:left w:val="nil"/>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1-Mar-13</w:t>
            </w:r>
          </w:p>
        </w:tc>
      </w:tr>
      <w:tr w:rsidR="00A33A60" w:rsidTr="00A33A60">
        <w:trPr>
          <w:trHeight w:val="315"/>
        </w:trPr>
        <w:tc>
          <w:tcPr>
            <w:tcW w:w="1400" w:type="dxa"/>
            <w:vMerge w:val="restart"/>
            <w:tcBorders>
              <w:top w:val="single" w:sz="4" w:space="0" w:color="auto"/>
              <w:left w:val="nil"/>
              <w:bottom w:val="single" w:sz="8" w:space="0" w:color="626469"/>
              <w:right w:val="nil"/>
            </w:tcBorders>
            <w:shd w:val="clear" w:color="auto" w:fill="FFFFFF" w:themeFill="background1"/>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Russia</w:t>
            </w:r>
          </w:p>
        </w:tc>
        <w:tc>
          <w:tcPr>
            <w:tcW w:w="5811" w:type="dxa"/>
            <w:tcBorders>
              <w:top w:val="single" w:sz="4" w:space="0" w:color="auto"/>
              <w:left w:val="nil"/>
              <w:bottom w:val="single" w:sz="8" w:space="0" w:color="626469"/>
              <w:right w:val="nil"/>
            </w:tcBorders>
            <w:shd w:val="clear" w:color="auto" w:fill="FFFFFF" w:themeFill="background1"/>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Food (</w:t>
            </w:r>
            <w:proofErr w:type="spellStart"/>
            <w:r w:rsidRPr="00A33A60">
              <w:rPr>
                <w:rFonts w:cs="Arial"/>
                <w:sz w:val="20"/>
                <w:szCs w:val="20"/>
              </w:rPr>
              <w:t>inc</w:t>
            </w:r>
            <w:proofErr w:type="spellEnd"/>
            <w:r w:rsidRPr="00A33A60">
              <w:rPr>
                <w:rFonts w:cs="Arial"/>
                <w:sz w:val="20"/>
                <w:szCs w:val="20"/>
              </w:rPr>
              <w:t xml:space="preserve"> Belarus and Kazakhstan)</w:t>
            </w:r>
          </w:p>
        </w:tc>
        <w:tc>
          <w:tcPr>
            <w:tcW w:w="1276" w:type="dxa"/>
            <w:tcBorders>
              <w:top w:val="single" w:sz="4" w:space="0" w:color="auto"/>
              <w:left w:val="nil"/>
              <w:bottom w:val="single" w:sz="8" w:space="0" w:color="626469"/>
              <w:right w:val="nil"/>
            </w:tcBorders>
            <w:shd w:val="clear" w:color="auto" w:fill="FFFFFF" w:themeFill="background1"/>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26-Apr-13</w:t>
            </w:r>
          </w:p>
        </w:tc>
      </w:tr>
      <w:tr w:rsidR="00A33A60" w:rsidTr="00F51B04">
        <w:trPr>
          <w:trHeight w:val="315"/>
        </w:trPr>
        <w:tc>
          <w:tcPr>
            <w:tcW w:w="0" w:type="auto"/>
            <w:vMerge/>
            <w:tcBorders>
              <w:top w:val="nil"/>
              <w:left w:val="nil"/>
              <w:bottom w:val="single" w:sz="8" w:space="0" w:color="626469"/>
              <w:right w:val="nil"/>
            </w:tcBorders>
            <w:shd w:val="clear" w:color="auto" w:fill="FFFFFF" w:themeFill="background1"/>
            <w:vAlign w:val="center"/>
            <w:hideMark/>
          </w:tcPr>
          <w:p w:rsidR="00A33A60" w:rsidRPr="00A33A60" w:rsidRDefault="00A33A60" w:rsidP="00F51B04">
            <w:pPr>
              <w:rPr>
                <w:rFonts w:eastAsiaTheme="minorHAnsi" w:cs="Arial"/>
                <w:sz w:val="20"/>
                <w:szCs w:val="20"/>
              </w:rPr>
            </w:pPr>
          </w:p>
        </w:tc>
        <w:tc>
          <w:tcPr>
            <w:tcW w:w="5811" w:type="dxa"/>
            <w:tcBorders>
              <w:top w:val="nil"/>
              <w:left w:val="nil"/>
              <w:bottom w:val="single" w:sz="8" w:space="0" w:color="626469"/>
              <w:right w:val="nil"/>
            </w:tcBorders>
            <w:shd w:val="clear" w:color="auto" w:fill="FFFFFF" w:themeFill="background1"/>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Feed</w:t>
            </w:r>
          </w:p>
        </w:tc>
        <w:tc>
          <w:tcPr>
            <w:tcW w:w="1276" w:type="dxa"/>
            <w:tcBorders>
              <w:top w:val="nil"/>
              <w:left w:val="nil"/>
              <w:bottom w:val="single" w:sz="8" w:space="0" w:color="626469"/>
              <w:right w:val="nil"/>
            </w:tcBorders>
            <w:shd w:val="clear" w:color="auto" w:fill="FFFFFF" w:themeFill="background1"/>
            <w:tcMar>
              <w:top w:w="0" w:type="dxa"/>
              <w:left w:w="108" w:type="dxa"/>
              <w:bottom w:w="0" w:type="dxa"/>
              <w:right w:w="108" w:type="dxa"/>
            </w:tcMar>
            <w:vAlign w:val="center"/>
            <w:hideMark/>
          </w:tcPr>
          <w:p w:rsidR="00A33A60" w:rsidRPr="00A33A60" w:rsidRDefault="00A33A60" w:rsidP="00F51B04">
            <w:pPr>
              <w:rPr>
                <w:rFonts w:eastAsiaTheme="minorHAnsi" w:cs="Arial"/>
                <w:sz w:val="20"/>
                <w:szCs w:val="20"/>
              </w:rPr>
            </w:pPr>
            <w:r w:rsidRPr="00A33A60">
              <w:rPr>
                <w:rFonts w:cs="Arial"/>
                <w:sz w:val="20"/>
                <w:szCs w:val="20"/>
              </w:rPr>
              <w:t>26-Apr-13</w:t>
            </w:r>
          </w:p>
        </w:tc>
      </w:tr>
    </w:tbl>
    <w:p w:rsidR="00A33A60" w:rsidRDefault="00A33A60" w:rsidP="00B14F5B">
      <w:pPr>
        <w:widowControl/>
        <w:rPr>
          <w:rFonts w:eastAsia="Batang"/>
        </w:rPr>
      </w:pPr>
    </w:p>
    <w:p w:rsidR="00A33A60" w:rsidRDefault="00A33A60" w:rsidP="00B14F5B">
      <w:pPr>
        <w:widowControl/>
        <w:rPr>
          <w:rFonts w:eastAsia="Batang"/>
        </w:rPr>
      </w:pPr>
      <w:r>
        <w:rPr>
          <w:rFonts w:eastAsia="Batang"/>
        </w:rPr>
        <w:t>It is intended to submit applications to a number of other countries such as Switzerland, Colombia, Singapore, Malaysia, Mexico, Philippines, Indonesia, Thailand and China for various regulatory approvals.</w:t>
      </w:r>
    </w:p>
    <w:p w:rsidR="00A33A60" w:rsidRPr="008F4BDF" w:rsidRDefault="00A33A60" w:rsidP="00B14F5B">
      <w:pPr>
        <w:widowControl/>
        <w:rPr>
          <w:rFonts w:eastAsia="Batang"/>
        </w:rPr>
      </w:pPr>
    </w:p>
    <w:p w:rsidR="00B14F5B" w:rsidRPr="00B96FEF" w:rsidRDefault="00B14F5B" w:rsidP="0045556F">
      <w:pPr>
        <w:rPr>
          <w:rFonts w:eastAsia="Batang"/>
        </w:rPr>
      </w:pPr>
      <w:r w:rsidRPr="008F4BDF">
        <w:rPr>
          <w:rFonts w:eastAsia="Batang"/>
        </w:rPr>
        <w:t>It is the Applicant’s intenti</w:t>
      </w:r>
      <w:r>
        <w:rPr>
          <w:rFonts w:eastAsia="Batang"/>
        </w:rPr>
        <w:t>on that soybean line SYHT0H2</w:t>
      </w:r>
      <w:r w:rsidRPr="008F4BDF">
        <w:rPr>
          <w:rFonts w:eastAsia="Batang"/>
        </w:rPr>
        <w:t xml:space="preserve"> be commercially cultivated predominantly in North America. There is currently no intention to apply for approval to cultivate this line in either Australia or New Zealand.</w:t>
      </w:r>
      <w:r w:rsidR="00B96FEF">
        <w:rPr>
          <w:rFonts w:eastAsia="Batang"/>
        </w:rPr>
        <w:t xml:space="preserve"> </w:t>
      </w:r>
      <w:r w:rsidRPr="008F4BDF">
        <w:t xml:space="preserve">Such cultivation in Australia or New Zealand could have an impact on the environment, which would need to be independently assessed by the Office of the Gene Technology Regulator in Australia and the Environmental Protection Authority (EPA) in New Zealand, before commercial release in either country could be permitted. </w:t>
      </w:r>
    </w:p>
    <w:p w:rsidR="00741EFE" w:rsidRPr="00914030" w:rsidRDefault="00914030" w:rsidP="00741EFE">
      <w:pPr>
        <w:pStyle w:val="Heading3"/>
      </w:pPr>
      <w:bookmarkStart w:id="53" w:name="_Toc300761897"/>
      <w:bookmarkStart w:id="54" w:name="_Toc300933440"/>
      <w:bookmarkStart w:id="55" w:name="_Toc356827179"/>
      <w:r>
        <w:t>3.2</w:t>
      </w:r>
      <w:r w:rsidR="00B96FEF">
        <w:t>.5</w:t>
      </w:r>
      <w:r w:rsidR="00741EFE" w:rsidRPr="00914030">
        <w:tab/>
        <w:t>Addressing FSANZ’s objectives</w:t>
      </w:r>
      <w:bookmarkEnd w:id="53"/>
      <w:bookmarkEnd w:id="54"/>
      <w:r w:rsidR="00521F70" w:rsidRPr="00914030">
        <w:t xml:space="preserve"> for standards</w:t>
      </w:r>
      <w:r w:rsidR="00EE0A23">
        <w:t>-</w:t>
      </w:r>
      <w:r w:rsidR="00521F70" w:rsidRPr="00914030">
        <w:t>setting</w:t>
      </w:r>
      <w:bookmarkEnd w:id="55"/>
    </w:p>
    <w:p w:rsidR="00741EFE" w:rsidRPr="00914030" w:rsidRDefault="00741EFE" w:rsidP="00741EFE">
      <w:r w:rsidRPr="00914030">
        <w:rPr>
          <w:rFonts w:cs="Arial"/>
        </w:rPr>
        <w:t xml:space="preserve">FSANZ has also </w:t>
      </w:r>
      <w:r w:rsidRPr="00914030">
        <w:t xml:space="preserve">considered </w:t>
      </w:r>
      <w:r w:rsidR="00521F70" w:rsidRPr="00914030">
        <w:t xml:space="preserve">the </w:t>
      </w:r>
      <w:r w:rsidRPr="00914030">
        <w:t>three objectives in s</w:t>
      </w:r>
      <w:r w:rsidR="00521F70" w:rsidRPr="00914030">
        <w:t>ubsection</w:t>
      </w:r>
      <w:r w:rsidRPr="00914030">
        <w:t xml:space="preserve"> 18(1) of the </w:t>
      </w:r>
      <w:r w:rsidR="00914030">
        <w:t>FSANZ Act during the assessment.</w:t>
      </w:r>
    </w:p>
    <w:p w:rsidR="00741EFE" w:rsidRPr="00914030" w:rsidRDefault="00B96FEF" w:rsidP="00741EFE">
      <w:pPr>
        <w:pStyle w:val="Heading4"/>
        <w:rPr>
          <w:lang w:eastAsia="en-AU"/>
        </w:rPr>
      </w:pPr>
      <w:bookmarkStart w:id="56" w:name="_Toc297029117"/>
      <w:bookmarkStart w:id="57" w:name="_Toc300761898"/>
      <w:bookmarkStart w:id="58" w:name="_Toc300933441"/>
      <w:r>
        <w:rPr>
          <w:lang w:eastAsia="en-AU"/>
        </w:rPr>
        <w:t>3.2.5</w:t>
      </w:r>
      <w:r w:rsidR="00741EFE" w:rsidRPr="00914030">
        <w:rPr>
          <w:lang w:eastAsia="en-AU"/>
        </w:rPr>
        <w:t>.1</w:t>
      </w:r>
      <w:r w:rsidR="00741EFE" w:rsidRPr="00914030">
        <w:rPr>
          <w:lang w:eastAsia="en-AU"/>
        </w:rPr>
        <w:tab/>
      </w:r>
      <w:r w:rsidR="00741EFE" w:rsidRPr="00914030">
        <w:rPr>
          <w:lang w:eastAsia="en-AU"/>
        </w:rPr>
        <w:tab/>
        <w:t>Protection of public health and safety</w:t>
      </w:r>
      <w:bookmarkEnd w:id="56"/>
      <w:bookmarkEnd w:id="57"/>
      <w:bookmarkEnd w:id="58"/>
    </w:p>
    <w:p w:rsidR="00B96FEF" w:rsidRPr="005C18EC" w:rsidRDefault="00B96FEF" w:rsidP="00B96FEF">
      <w:bookmarkStart w:id="59" w:name="_Toc300933435"/>
      <w:r w:rsidRPr="005C18EC">
        <w:t>Food deriv</w:t>
      </w:r>
      <w:r>
        <w:t>ed from soybean line SYHT0H2</w:t>
      </w:r>
      <w:r w:rsidRPr="005C18EC">
        <w:rPr>
          <w:rFonts w:cs="Arial"/>
        </w:rPr>
        <w:t xml:space="preserve"> </w:t>
      </w:r>
      <w:r w:rsidRPr="005C18EC">
        <w:t xml:space="preserve">has been assessed according to the safety assessment guidelines prepared by FSANZ </w:t>
      </w:r>
      <w:r w:rsidR="00982839">
        <w:fldChar w:fldCharType="begin"/>
      </w:r>
      <w:r w:rsidR="00982839">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00982839">
        <w:fldChar w:fldCharType="separate"/>
      </w:r>
      <w:r w:rsidR="00982839">
        <w:rPr>
          <w:noProof/>
        </w:rPr>
        <w:t>(2007)</w:t>
      </w:r>
      <w:r w:rsidR="00982839">
        <w:fldChar w:fldCharType="end"/>
      </w:r>
      <w:r w:rsidRPr="005C18EC">
        <w:t>.</w:t>
      </w:r>
    </w:p>
    <w:p w:rsidR="00B96FEF" w:rsidRPr="008F4BDF" w:rsidRDefault="00B96FEF" w:rsidP="00B96FEF"/>
    <w:p w:rsidR="00B96FEF" w:rsidRPr="008F4BDF" w:rsidRDefault="00B96FEF" w:rsidP="00B96FEF">
      <w:r w:rsidRPr="008F4BDF">
        <w:t xml:space="preserve">No public health and safety concerns were identified in this assessment. Based on the available evidence, including detailed studies provided by the Applicant, food derived from </w:t>
      </w:r>
      <w:r>
        <w:t>soybean line SYHT0H2</w:t>
      </w:r>
      <w:r w:rsidRPr="008F4BDF">
        <w:t xml:space="preserve"> is considered as safe and wholesome as food derived from other commercial soybean cultivars.</w:t>
      </w:r>
    </w:p>
    <w:p w:rsidR="00B96FEF" w:rsidRPr="005C18EC" w:rsidRDefault="00B96FEF" w:rsidP="00B96FEF">
      <w:pPr>
        <w:pStyle w:val="Heading4"/>
        <w:rPr>
          <w:lang w:eastAsia="en-AU"/>
        </w:rPr>
      </w:pPr>
      <w:bookmarkStart w:id="60" w:name="_Toc300761899"/>
      <w:bookmarkStart w:id="61" w:name="_Toc300933442"/>
      <w:r w:rsidRPr="005C18EC">
        <w:rPr>
          <w:lang w:eastAsia="en-AU"/>
        </w:rPr>
        <w:t>3.2.5.2</w:t>
      </w:r>
      <w:r w:rsidRPr="005C18EC">
        <w:rPr>
          <w:lang w:eastAsia="en-AU"/>
        </w:rPr>
        <w:tab/>
        <w:t>The provision of adequate information relating to food to enable consumers to make informed choices</w:t>
      </w:r>
      <w:bookmarkEnd w:id="60"/>
      <w:bookmarkEnd w:id="61"/>
    </w:p>
    <w:p w:rsidR="00B96FEF" w:rsidRPr="005C18EC" w:rsidRDefault="00B96FEF" w:rsidP="00B96FEF">
      <w:bookmarkStart w:id="62" w:name="_Toc300761900"/>
      <w:bookmarkStart w:id="63" w:name="_Toc300933443"/>
      <w:r w:rsidRPr="005C18EC">
        <w:t>GM foods are labelled to help consumers make an informed choice.</w:t>
      </w:r>
    </w:p>
    <w:p w:rsidR="00B96FEF" w:rsidRPr="005C18EC" w:rsidRDefault="00B96FEF" w:rsidP="00B96FEF"/>
    <w:p w:rsidR="00B96FEF" w:rsidRPr="005C18EC" w:rsidRDefault="00B96FEF" w:rsidP="00B96FEF">
      <w:pPr>
        <w:pStyle w:val="FSBullet"/>
        <w:numPr>
          <w:ilvl w:val="0"/>
          <w:numId w:val="0"/>
        </w:numPr>
        <w:rPr>
          <w:color w:val="000000" w:themeColor="text1"/>
        </w:rPr>
      </w:pPr>
      <w:r w:rsidRPr="005C18EC">
        <w:rPr>
          <w:color w:val="000000" w:themeColor="text1"/>
        </w:rPr>
        <w:t>In accordance with Standard 1.5.2, food derived from</w:t>
      </w:r>
      <w:r>
        <w:rPr>
          <w:color w:val="000000" w:themeColor="text1"/>
          <w:szCs w:val="22"/>
        </w:rPr>
        <w:t xml:space="preserve"> soybean line SYHT0H2</w:t>
      </w:r>
      <w:r w:rsidRPr="005C18EC">
        <w:rPr>
          <w:color w:val="000000" w:themeColor="text1"/>
        </w:rPr>
        <w:t xml:space="preserve"> would be required to be labelled as </w:t>
      </w:r>
      <w:r w:rsidR="00111E1A">
        <w:rPr>
          <w:color w:val="000000" w:themeColor="text1"/>
        </w:rPr>
        <w:t>‘</w:t>
      </w:r>
      <w:r w:rsidRPr="005C18EC">
        <w:rPr>
          <w:color w:val="000000" w:themeColor="text1"/>
        </w:rPr>
        <w:t>genetically modified</w:t>
      </w:r>
      <w:r w:rsidR="00111E1A">
        <w:rPr>
          <w:color w:val="000000" w:themeColor="text1"/>
        </w:rPr>
        <w:t>’</w:t>
      </w:r>
      <w:r w:rsidRPr="005C18EC">
        <w:rPr>
          <w:color w:val="000000" w:themeColor="text1"/>
        </w:rPr>
        <w:t xml:space="preserve"> if it contains novel DNA or novel protein or if it has altered characteristics. </w:t>
      </w:r>
      <w:r>
        <w:rPr>
          <w:color w:val="000000" w:themeColor="text1"/>
        </w:rPr>
        <w:t>SYHT0H2</w:t>
      </w:r>
      <w:r w:rsidRPr="005C18EC">
        <w:rPr>
          <w:color w:val="000000" w:themeColor="text1"/>
        </w:rPr>
        <w:t xml:space="preserve"> does not have altered characteristics. </w:t>
      </w:r>
    </w:p>
    <w:p w:rsidR="00B96FEF" w:rsidRPr="005C18EC" w:rsidRDefault="00B96FEF" w:rsidP="00B96FEF"/>
    <w:p w:rsidR="00B96FEF" w:rsidRPr="005C18EC" w:rsidRDefault="00B96FEF" w:rsidP="00835CD0">
      <w:pPr>
        <w:widowControl/>
        <w:rPr>
          <w:b/>
          <w:i/>
        </w:rPr>
      </w:pPr>
      <w:r>
        <w:t>Soybean SYHT0H2</w:t>
      </w:r>
      <w:r w:rsidRPr="005C18EC">
        <w:t xml:space="preserve"> is intended primarily for use as a broad-acre commodity (field soybean) to produce products derived from cracked soybeans, and is not intended for vegetable or garden purposes where food-grade products may include tofu, soybean sprouts, soy milk, and green soybean (e.g. edamame). This latter type of soybean generally has a different size, flavour and texture to field soybean. The main food product from field soybean is refined oil. Processing during production means novel protein and novel DNA are not likely to be present in the oil and therefore it is unlikely to require labelling. Other products such as protein </w:t>
      </w:r>
      <w:proofErr w:type="gramStart"/>
      <w:r w:rsidRPr="005C18EC">
        <w:t>concentrate,</w:t>
      </w:r>
      <w:proofErr w:type="gramEnd"/>
      <w:r w:rsidRPr="005C18EC">
        <w:t xml:space="preserve"> protein isolate and textured flour are likely to contain novel protein and/or novel DNA and if so, would require labelling.</w:t>
      </w:r>
    </w:p>
    <w:p w:rsidR="00B96FEF" w:rsidRPr="005C18EC" w:rsidRDefault="00B96FEF" w:rsidP="00B96FEF">
      <w:pPr>
        <w:pStyle w:val="Heading4"/>
        <w:rPr>
          <w:lang w:eastAsia="en-AU"/>
        </w:rPr>
      </w:pPr>
      <w:r w:rsidRPr="005C18EC">
        <w:rPr>
          <w:lang w:eastAsia="en-AU"/>
        </w:rPr>
        <w:lastRenderedPageBreak/>
        <w:t>3.2.5.3</w:t>
      </w:r>
      <w:r w:rsidRPr="005C18EC">
        <w:rPr>
          <w:lang w:eastAsia="en-AU"/>
        </w:rPr>
        <w:tab/>
        <w:t>The prevention of misleading or deceptive conduct</w:t>
      </w:r>
      <w:bookmarkEnd w:id="62"/>
      <w:bookmarkEnd w:id="63"/>
    </w:p>
    <w:p w:rsidR="00B96FEF" w:rsidRPr="005C18EC" w:rsidRDefault="00B96FEF" w:rsidP="00B96FEF">
      <w:pPr>
        <w:pStyle w:val="Heading5"/>
      </w:pPr>
      <w:r w:rsidRPr="005C18EC">
        <w:t>Detection methodology</w:t>
      </w:r>
    </w:p>
    <w:p w:rsidR="00B96FEF" w:rsidRPr="005C18EC" w:rsidRDefault="00B96FEF" w:rsidP="00B96FEF">
      <w:r w:rsidRPr="005C18EC">
        <w:t xml:space="preserve">An Expert Advisory Group (EAG), involving laboratory personnel and representatives of the Australian and New Zealand jurisdictions has been formed by the </w:t>
      </w:r>
      <w:r w:rsidR="00B07CD1">
        <w:t>Implementation Subcommittee for Food Regulation (a subcommittee of the COAG Legislative and Governance Forum on Food Regulation</w:t>
      </w:r>
      <w:r w:rsidR="00B07CD1">
        <w:rPr>
          <w:rStyle w:val="FootnoteReference"/>
        </w:rPr>
        <w:footnoteReference w:id="1"/>
      </w:r>
      <w:r w:rsidR="00B07CD1">
        <w:t xml:space="preserve"> – the Forum) </w:t>
      </w:r>
      <w:r w:rsidRPr="005C18EC">
        <w:t xml:space="preserve">to identify and evaluate appropriate methods of analysis associated with all applications to FSANZ, including GM applications. </w:t>
      </w:r>
    </w:p>
    <w:p w:rsidR="00B96FEF" w:rsidRPr="005C18EC" w:rsidRDefault="00B96FEF" w:rsidP="00B96FEF"/>
    <w:p w:rsidR="00B96FEF" w:rsidRPr="005C18EC" w:rsidRDefault="00B96FEF" w:rsidP="00B96FEF">
      <w:r w:rsidRPr="005C18EC">
        <w:t xml:space="preserve">The EAG has indicated that for GM applications, the full DNA sequence of the insert and </w:t>
      </w:r>
      <w:r>
        <w:t>adjacent genomic DNA are</w:t>
      </w:r>
      <w:r w:rsidRPr="005C18EC">
        <w:t xml:space="preserve"> sufficient data to be provided. Using this information, any analytical laboratory would be able to develop a PCR-based detection method. This sequence information has been supplied by the Applicant</w:t>
      </w:r>
      <w:r>
        <w:t>s for SYHT0H2</w:t>
      </w:r>
      <w:r w:rsidRPr="005C18EC">
        <w:t xml:space="preserve"> to satisfy the requirement for detection methodology in the FSANZ Application Handbook </w:t>
      </w:r>
      <w:r w:rsidR="00982839">
        <w:fldChar w:fldCharType="begin"/>
      </w:r>
      <w:r w:rsidR="00982839">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982839">
        <w:fldChar w:fldCharType="separate"/>
      </w:r>
      <w:r w:rsidR="00982839">
        <w:rPr>
          <w:noProof/>
        </w:rPr>
        <w:t>(FSANZ, 2011)</w:t>
      </w:r>
      <w:r w:rsidR="00982839">
        <w:fldChar w:fldCharType="end"/>
      </w:r>
      <w:r w:rsidRPr="005C18EC">
        <w:t>.</w:t>
      </w:r>
    </w:p>
    <w:p w:rsidR="00B96FEF" w:rsidRPr="005C18EC" w:rsidRDefault="00B96FEF" w:rsidP="00B96FEF">
      <w:pPr>
        <w:pStyle w:val="Heading4"/>
        <w:rPr>
          <w:lang w:eastAsia="en-AU"/>
        </w:rPr>
      </w:pPr>
      <w:r w:rsidRPr="005C18EC">
        <w:rPr>
          <w:lang w:eastAsia="en-AU"/>
        </w:rPr>
        <w:t>3.2.5.4</w:t>
      </w:r>
      <w:r w:rsidRPr="005C18EC">
        <w:rPr>
          <w:lang w:eastAsia="en-AU"/>
        </w:rPr>
        <w:tab/>
        <w:t>Subsection 18(2) considerations</w:t>
      </w:r>
    </w:p>
    <w:p w:rsidR="00B96FEF" w:rsidRPr="008F4BDF" w:rsidRDefault="00B96FEF" w:rsidP="00B96FEF">
      <w:r w:rsidRPr="008F4BDF">
        <w:t>FSANZ has also had regard to the matters listed in subsection 18(2):</w:t>
      </w:r>
    </w:p>
    <w:p w:rsidR="00B96FEF" w:rsidRPr="008F4BDF" w:rsidRDefault="00B96FEF" w:rsidP="00B96FEF"/>
    <w:p w:rsidR="00B96FEF" w:rsidRDefault="00B96FEF" w:rsidP="00B96FEF">
      <w:pPr>
        <w:pStyle w:val="FSBullet1"/>
        <w:rPr>
          <w:color w:val="000000" w:themeColor="text1"/>
        </w:rPr>
      </w:pPr>
      <w:r w:rsidRPr="005C18EC">
        <w:rPr>
          <w:i/>
          <w:color w:val="000000" w:themeColor="text1"/>
        </w:rPr>
        <w:t>The need for standards to be based on risk analysis using the best available scientific evidence.</w:t>
      </w:r>
      <w:r w:rsidRPr="005C18EC">
        <w:rPr>
          <w:color w:val="000000" w:themeColor="text1"/>
        </w:rPr>
        <w:t xml:space="preserve"> </w:t>
      </w:r>
    </w:p>
    <w:p w:rsidR="00B96FEF" w:rsidRPr="00AC503E" w:rsidRDefault="00B96FEF" w:rsidP="00B96FEF">
      <w:pPr>
        <w:pStyle w:val="FSBullet1"/>
        <w:numPr>
          <w:ilvl w:val="0"/>
          <w:numId w:val="0"/>
        </w:numPr>
        <w:ind w:left="567" w:hanging="567"/>
        <w:rPr>
          <w:color w:val="000000" w:themeColor="text1"/>
        </w:rPr>
      </w:pPr>
      <w:r w:rsidRPr="00674BDA">
        <w:rPr>
          <w:color w:val="000000" w:themeColor="text1"/>
        </w:rPr>
        <w:br/>
      </w:r>
      <w:r w:rsidRPr="00AC503E">
        <w:rPr>
          <w:color w:val="000000" w:themeColor="text1"/>
        </w:rPr>
        <w:t xml:space="preserve">FSANZ’s approach to the safety assessment of all GM foods applies concepts and principles outlined in the Codex General Principles for the Risk Analysis of Foods derived from Biotechnology </w:t>
      </w:r>
      <w:r w:rsidR="00982839">
        <w:rPr>
          <w:color w:val="000000" w:themeColor="text1"/>
        </w:rPr>
        <w:fldChar w:fldCharType="begin"/>
      </w:r>
      <w:r w:rsidR="00982839">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00982839">
        <w:rPr>
          <w:color w:val="000000" w:themeColor="text1"/>
        </w:rPr>
        <w:fldChar w:fldCharType="separate"/>
      </w:r>
      <w:r w:rsidR="00982839">
        <w:rPr>
          <w:noProof/>
          <w:color w:val="000000" w:themeColor="text1"/>
        </w:rPr>
        <w:t>(Codex, 2004)</w:t>
      </w:r>
      <w:r w:rsidR="00982839">
        <w:rPr>
          <w:color w:val="000000" w:themeColor="text1"/>
        </w:rPr>
        <w:fldChar w:fldCharType="end"/>
      </w:r>
      <w:r w:rsidRPr="00AC503E">
        <w:rPr>
          <w:color w:val="000000" w:themeColor="text1"/>
        </w:rPr>
        <w:t xml:space="preserve">. Based on these principles, the risk analysis undertaken for </w:t>
      </w:r>
      <w:r>
        <w:t>soybean SYHT0H2</w:t>
      </w:r>
      <w:r w:rsidRPr="00AC503E">
        <w:t xml:space="preserve"> </w:t>
      </w:r>
      <w:r w:rsidRPr="00AC503E">
        <w:rPr>
          <w:color w:val="000000" w:themeColor="text1"/>
        </w:rPr>
        <w:t>used the best scientific evidence available. The Applicant</w:t>
      </w:r>
      <w:r w:rsidR="00960C58">
        <w:rPr>
          <w:color w:val="000000" w:themeColor="text1"/>
        </w:rPr>
        <w:t>s</w:t>
      </w:r>
      <w:r w:rsidRPr="00AC503E">
        <w:rPr>
          <w:color w:val="000000" w:themeColor="text1"/>
        </w:rPr>
        <w:t xml:space="preserve"> submitted to FSANZ, a comprehensive dossier of quality-assured raw experimental data. </w:t>
      </w:r>
      <w:r w:rsidRPr="00AC503E">
        <w:rPr>
          <w:color w:val="000000" w:themeColor="text1"/>
          <w:szCs w:val="22"/>
        </w:rPr>
        <w:t>In addition to the information supplied by the Applicant</w:t>
      </w:r>
      <w:r w:rsidR="00960C58">
        <w:rPr>
          <w:color w:val="000000" w:themeColor="text1"/>
          <w:szCs w:val="22"/>
        </w:rPr>
        <w:t>s</w:t>
      </w:r>
      <w:r w:rsidRPr="00AC503E">
        <w:rPr>
          <w:color w:val="000000" w:themeColor="text1"/>
          <w:szCs w:val="22"/>
        </w:rPr>
        <w:t>, other available resource material including published scientific literature and general technical information was used in the safety assessment.</w:t>
      </w:r>
    </w:p>
    <w:p w:rsidR="00960C58" w:rsidRDefault="00960C58">
      <w:pPr>
        <w:widowControl/>
        <w:rPr>
          <w:rFonts w:cs="Arial"/>
          <w:i/>
          <w:color w:val="000000" w:themeColor="text1"/>
          <w:lang w:bidi="ar-SA"/>
        </w:rPr>
      </w:pPr>
    </w:p>
    <w:p w:rsidR="00B96FEF" w:rsidRPr="00AC503E" w:rsidRDefault="00B96FEF" w:rsidP="00B96FEF">
      <w:pPr>
        <w:pStyle w:val="FSBullet1"/>
        <w:rPr>
          <w:i/>
          <w:color w:val="000000" w:themeColor="text1"/>
        </w:rPr>
      </w:pPr>
      <w:r w:rsidRPr="00AC503E">
        <w:rPr>
          <w:i/>
          <w:color w:val="000000" w:themeColor="text1"/>
        </w:rPr>
        <w:t>The promotion of consistency between domestic and international food standards.</w:t>
      </w:r>
    </w:p>
    <w:p w:rsidR="00B96FEF" w:rsidRPr="00AC503E" w:rsidRDefault="00B96FEF" w:rsidP="00B96FEF">
      <w:pPr>
        <w:ind w:left="1134" w:hanging="567"/>
      </w:pPr>
    </w:p>
    <w:p w:rsidR="00B96FEF" w:rsidRDefault="00B96FEF" w:rsidP="00B96FEF">
      <w:pPr>
        <w:ind w:left="1134" w:hanging="567"/>
      </w:pPr>
      <w:r w:rsidRPr="00AC503E">
        <w:t>This is not a consideration as there are no relevant international standards.</w:t>
      </w:r>
    </w:p>
    <w:p w:rsidR="00B96FEF" w:rsidRPr="008F4BDF" w:rsidRDefault="00B96FEF" w:rsidP="00B96FEF">
      <w:pPr>
        <w:ind w:left="567" w:hanging="567"/>
      </w:pPr>
    </w:p>
    <w:p w:rsidR="00B96FEF" w:rsidRPr="005C18EC" w:rsidRDefault="00B96FEF" w:rsidP="00B96FEF">
      <w:pPr>
        <w:pStyle w:val="FSBullet1"/>
        <w:rPr>
          <w:i/>
          <w:color w:val="000000" w:themeColor="text1"/>
        </w:rPr>
      </w:pPr>
      <w:r w:rsidRPr="005C18EC">
        <w:rPr>
          <w:i/>
          <w:color w:val="000000" w:themeColor="text1"/>
        </w:rPr>
        <w:t>The desirability of an efficient and internationally competitive food industry.</w:t>
      </w:r>
    </w:p>
    <w:p w:rsidR="00B96FEF" w:rsidRPr="005C18EC" w:rsidRDefault="00B96FEF" w:rsidP="00B96FEF">
      <w:pPr>
        <w:ind w:left="1134" w:hanging="567"/>
        <w:rPr>
          <w:lang w:bidi="ar-SA"/>
        </w:rPr>
      </w:pPr>
    </w:p>
    <w:p w:rsidR="00B96FEF" w:rsidRPr="005C18EC" w:rsidRDefault="00B96FEF" w:rsidP="00B96FEF">
      <w:pPr>
        <w:ind w:left="567"/>
        <w:rPr>
          <w:lang w:bidi="ar-SA"/>
        </w:rPr>
      </w:pPr>
      <w:r w:rsidRPr="005C18EC">
        <w:rPr>
          <w:lang w:bidi="ar-SA"/>
        </w:rPr>
        <w:t xml:space="preserve">The inclusion of genetically modified foods in the food supply, providing there are no safety concerns, allows for innovation by developers and a widening of the technological base for the production of foods. </w:t>
      </w:r>
      <w:r w:rsidR="00960C58">
        <w:rPr>
          <w:lang w:bidi="ar-SA"/>
        </w:rPr>
        <w:t>Soybean line SYHT0H2</w:t>
      </w:r>
      <w:r>
        <w:rPr>
          <w:lang w:bidi="ar-SA"/>
        </w:rPr>
        <w:t xml:space="preserve"> is a new food crop designed to provide growers in a number of countries around the world with an alternative weed management strategy.</w:t>
      </w:r>
    </w:p>
    <w:p w:rsidR="00B96FEF" w:rsidRPr="005C18EC" w:rsidRDefault="00B96FEF" w:rsidP="00B96FEF">
      <w:pPr>
        <w:ind w:left="567" w:hanging="567"/>
        <w:rPr>
          <w:lang w:bidi="ar-SA"/>
        </w:rPr>
      </w:pPr>
    </w:p>
    <w:p w:rsidR="00B96FEF" w:rsidRPr="00B07CD1" w:rsidRDefault="00B96FEF" w:rsidP="00B07CD1">
      <w:pPr>
        <w:pStyle w:val="ListParagraph"/>
        <w:widowControl/>
        <w:numPr>
          <w:ilvl w:val="0"/>
          <w:numId w:val="8"/>
        </w:numPr>
        <w:ind w:left="567" w:hanging="567"/>
        <w:rPr>
          <w:i/>
          <w:color w:val="000000" w:themeColor="text1"/>
        </w:rPr>
      </w:pPr>
      <w:r w:rsidRPr="00B07CD1">
        <w:rPr>
          <w:i/>
          <w:color w:val="000000" w:themeColor="text1"/>
        </w:rPr>
        <w:t>The promotion of fair trading in food.</w:t>
      </w:r>
    </w:p>
    <w:p w:rsidR="00B96FEF" w:rsidRPr="005C18EC" w:rsidRDefault="00B96FEF" w:rsidP="00B96FEF">
      <w:pPr>
        <w:ind w:left="567" w:hanging="567"/>
        <w:rPr>
          <w:lang w:bidi="ar-SA"/>
        </w:rPr>
      </w:pPr>
    </w:p>
    <w:p w:rsidR="00B96FEF" w:rsidRPr="005C18EC" w:rsidRDefault="00B96FEF" w:rsidP="00B96FEF">
      <w:pPr>
        <w:ind w:left="567"/>
        <w:rPr>
          <w:lang w:bidi="ar-SA"/>
        </w:rPr>
      </w:pPr>
      <w:r w:rsidRPr="005C18EC">
        <w:rPr>
          <w:lang w:bidi="ar-SA"/>
        </w:rPr>
        <w:t>The cost/benefit analysis in Section 3.2.1 lists a number of considerations that address fair trading with res</w:t>
      </w:r>
      <w:r w:rsidR="00960C58">
        <w:rPr>
          <w:lang w:bidi="ar-SA"/>
        </w:rPr>
        <w:t>pect to soybean line SYHT0H2</w:t>
      </w:r>
      <w:r w:rsidRPr="005C18EC">
        <w:rPr>
          <w:lang w:bidi="ar-SA"/>
        </w:rPr>
        <w:t>.</w:t>
      </w:r>
    </w:p>
    <w:p w:rsidR="00B96FEF" w:rsidRPr="005C18EC" w:rsidRDefault="00B96FEF" w:rsidP="00B96FEF">
      <w:pPr>
        <w:ind w:left="567" w:hanging="567"/>
        <w:rPr>
          <w:lang w:bidi="ar-SA"/>
        </w:rPr>
      </w:pPr>
    </w:p>
    <w:p w:rsidR="00B96FEF" w:rsidRPr="005C18EC" w:rsidRDefault="00B96FEF" w:rsidP="00B96FEF">
      <w:pPr>
        <w:pStyle w:val="FSBullet1"/>
        <w:rPr>
          <w:color w:val="000000" w:themeColor="text1"/>
        </w:rPr>
      </w:pPr>
      <w:r w:rsidRPr="005C18EC">
        <w:rPr>
          <w:i/>
          <w:color w:val="000000" w:themeColor="text1"/>
        </w:rPr>
        <w:t>Any written policy guidelines formulated by the Ministerial Council</w:t>
      </w:r>
      <w:r w:rsidRPr="005C18EC">
        <w:rPr>
          <w:color w:val="000000" w:themeColor="text1"/>
        </w:rPr>
        <w:t>.</w:t>
      </w:r>
    </w:p>
    <w:p w:rsidR="00B96FEF" w:rsidRPr="005C18EC" w:rsidRDefault="00B96FEF" w:rsidP="00B96FEF">
      <w:pPr>
        <w:ind w:left="567" w:hanging="567"/>
        <w:rPr>
          <w:lang w:bidi="ar-SA"/>
        </w:rPr>
      </w:pPr>
    </w:p>
    <w:p w:rsidR="00B96FEF" w:rsidRPr="005C18EC" w:rsidRDefault="00B96FEF" w:rsidP="00B96FEF">
      <w:pPr>
        <w:ind w:left="567"/>
        <w:rPr>
          <w:lang w:bidi="ar-SA"/>
        </w:rPr>
      </w:pPr>
      <w:r w:rsidRPr="005C18EC">
        <w:rPr>
          <w:lang w:bidi="ar-SA"/>
        </w:rPr>
        <w:t xml:space="preserve">For GM foods, there are no relevant </w:t>
      </w:r>
      <w:r>
        <w:rPr>
          <w:lang w:bidi="ar-SA"/>
        </w:rPr>
        <w:t xml:space="preserve">ministerial </w:t>
      </w:r>
      <w:r w:rsidRPr="005C18EC">
        <w:rPr>
          <w:lang w:bidi="ar-SA"/>
        </w:rPr>
        <w:t>guidelines.</w:t>
      </w:r>
    </w:p>
    <w:p w:rsidR="00966EE3" w:rsidRPr="00932F14" w:rsidRDefault="00FB1533" w:rsidP="00FB1533">
      <w:pPr>
        <w:pStyle w:val="Heading2"/>
      </w:pPr>
      <w:bookmarkStart w:id="64" w:name="_Toc356827180"/>
      <w:r>
        <w:lastRenderedPageBreak/>
        <w:t>3.3</w:t>
      </w:r>
      <w:r w:rsidR="00F604DE">
        <w:t>.</w:t>
      </w:r>
      <w:r w:rsidR="00B853D2">
        <w:tab/>
        <w:t>Risk c</w:t>
      </w:r>
      <w:r w:rsidR="00966EE3">
        <w:t>ommunication</w:t>
      </w:r>
      <w:bookmarkEnd w:id="44"/>
      <w:bookmarkEnd w:id="59"/>
      <w:bookmarkEnd w:id="64"/>
      <w:r w:rsidR="00966EE3">
        <w:t xml:space="preserve"> </w:t>
      </w:r>
    </w:p>
    <w:p w:rsidR="00960C58" w:rsidRPr="008F4BDF" w:rsidRDefault="00960C58" w:rsidP="00960C58">
      <w:r w:rsidRPr="008F4BDF">
        <w:t xml:space="preserve">FSANZ developed and applied a basic communication strategy to this Application. </w:t>
      </w:r>
      <w:r w:rsidRPr="005C18EC">
        <w:t>All calls for submissions are notified via the FSANZ Notification Circular</w:t>
      </w:r>
      <w:r w:rsidRPr="008F4BDF">
        <w:t>, media release and through FSANZ’s social media tools and Food Standards News. Subscribers and interested parties are also notified about the availability of reports for public comment.</w:t>
      </w:r>
    </w:p>
    <w:p w:rsidR="00960C58" w:rsidRPr="008F4BDF" w:rsidRDefault="00960C58" w:rsidP="00960C58"/>
    <w:p w:rsidR="00960C58" w:rsidRPr="008F4BDF" w:rsidRDefault="00960C58" w:rsidP="00960C58">
      <w:r w:rsidRPr="008F4BDF">
        <w:t>The process by which FSANZ considers standard matters is open, accountable, consultative and transparent. Public submissions are called to obtain the views of interested parties on issues raised by the application and the impacts of regulatory options.</w:t>
      </w:r>
      <w:r>
        <w:t xml:space="preserve"> </w:t>
      </w:r>
      <w:r w:rsidRPr="008F4BDF">
        <w:t xml:space="preserve">FSANZ </w:t>
      </w:r>
      <w:r>
        <w:t xml:space="preserve">also </w:t>
      </w:r>
      <w:r w:rsidR="00753239">
        <w:t>publishes</w:t>
      </w:r>
      <w:r w:rsidR="00753239" w:rsidRPr="008F4BDF">
        <w:t xml:space="preserve"> </w:t>
      </w:r>
      <w:r w:rsidRPr="008F4BDF">
        <w:t>all applications on the FSANZ website.</w:t>
      </w:r>
    </w:p>
    <w:p w:rsidR="00960C58" w:rsidRDefault="00960C58" w:rsidP="00960C58"/>
    <w:p w:rsidR="00960C58" w:rsidRPr="008F4BDF" w:rsidRDefault="00960C58" w:rsidP="00960C58">
      <w:pPr>
        <w:autoSpaceDE w:val="0"/>
        <w:autoSpaceDN w:val="0"/>
        <w:adjustRightInd w:val="0"/>
      </w:pPr>
      <w:r w:rsidRPr="008F4BDF">
        <w:t>The draft variation will be considered for approval by the FSANZ Board taking into account public comments received on this Call for Submissions.</w:t>
      </w:r>
    </w:p>
    <w:p w:rsidR="00960C58" w:rsidRPr="008F4BDF" w:rsidRDefault="00960C58" w:rsidP="00960C58"/>
    <w:p w:rsidR="00960C58" w:rsidRPr="008F4BDF" w:rsidRDefault="00960C58" w:rsidP="00960C58">
      <w:pPr>
        <w:autoSpaceDE w:val="0"/>
        <w:autoSpaceDN w:val="0"/>
        <w:adjustRightInd w:val="0"/>
      </w:pPr>
      <w:r w:rsidRPr="008F4BDF">
        <w:t xml:space="preserve">The Applicant and individuals and organisations that make submissions on this Application will be notified at each stage of the assessment. </w:t>
      </w:r>
    </w:p>
    <w:p w:rsidR="00960C58" w:rsidRPr="008F4BDF" w:rsidRDefault="00960C58" w:rsidP="00960C58">
      <w:pPr>
        <w:autoSpaceDE w:val="0"/>
        <w:autoSpaceDN w:val="0"/>
        <w:adjustRightInd w:val="0"/>
      </w:pPr>
    </w:p>
    <w:p w:rsidR="00966EE3" w:rsidRPr="00960C58" w:rsidRDefault="00960C58" w:rsidP="00966EE3">
      <w:r w:rsidRPr="005C18EC">
        <w:t xml:space="preserve">If the draft variation to the Code is approved by the FSANZ Board, that decision will be notified to the </w:t>
      </w:r>
      <w:r w:rsidR="00B07CD1">
        <w:t>Forum.</w:t>
      </w:r>
      <w:r w:rsidRPr="005C18EC">
        <w:t xml:space="preserve"> If the Board’s decision is not subject to a request for a review, the Applicant and stakeholders, including the public, will be notified of the gazettal of the variation to the Code in the national press and on the website. </w:t>
      </w:r>
    </w:p>
    <w:p w:rsidR="00F604DE" w:rsidRDefault="00FB1533" w:rsidP="00FB1533">
      <w:pPr>
        <w:pStyle w:val="Heading3"/>
      </w:pPr>
      <w:bookmarkStart w:id="65" w:name="_Toc300761912"/>
      <w:bookmarkStart w:id="66" w:name="_Toc300933439"/>
      <w:bookmarkStart w:id="67" w:name="_Toc356827181"/>
      <w:bookmarkStart w:id="68" w:name="_Toc286391014"/>
      <w:bookmarkStart w:id="69" w:name="_Toc175381455"/>
      <w:bookmarkEnd w:id="26"/>
      <w:bookmarkEnd w:id="27"/>
      <w:bookmarkEnd w:id="28"/>
      <w:bookmarkEnd w:id="29"/>
      <w:bookmarkEnd w:id="30"/>
      <w:bookmarkEnd w:id="31"/>
      <w:r>
        <w:t>3.3.3</w:t>
      </w:r>
      <w:r w:rsidR="00051ED9">
        <w:tab/>
      </w:r>
      <w:r w:rsidR="00F604DE" w:rsidRPr="00A318EB">
        <w:t>World Trade Organization (WT</w:t>
      </w:r>
      <w:r w:rsidR="00F604DE">
        <w:t>O</w:t>
      </w:r>
      <w:r w:rsidR="00F604DE" w:rsidRPr="00932F14">
        <w:t>)</w:t>
      </w:r>
      <w:bookmarkEnd w:id="65"/>
      <w:bookmarkEnd w:id="66"/>
      <w:bookmarkEnd w:id="67"/>
    </w:p>
    <w:p w:rsidR="00F604DE" w:rsidRDefault="00F604DE" w:rsidP="00F604D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960C58" w:rsidRDefault="00960C58" w:rsidP="00F604DE">
      <w:pPr>
        <w:rPr>
          <w:rFonts w:cs="Arial"/>
          <w:color w:val="000000"/>
        </w:rPr>
      </w:pPr>
    </w:p>
    <w:p w:rsidR="00960C58" w:rsidRPr="00DC6570" w:rsidRDefault="00960C58" w:rsidP="00835CD0">
      <w:pPr>
        <w:tabs>
          <w:tab w:val="left" w:pos="1560"/>
        </w:tabs>
        <w:rPr>
          <w:rFonts w:cs="Arial"/>
          <w:color w:val="000000"/>
        </w:rPr>
      </w:pPr>
      <w:r w:rsidRPr="008F4BDF">
        <w:t>There are no relevant international standards and amending the Code to permit food derived from herbicide-t</w:t>
      </w:r>
      <w:r>
        <w:t>olerant soybean line SYHT0H2</w:t>
      </w:r>
      <w:r w:rsidRPr="008F4BDF">
        <w:t xml:space="preserve"> is unlikely to have a significant effect on international trade as it would permit food derived from herbicide-tol</w:t>
      </w:r>
      <w:r>
        <w:t>erant soybean line SYHT0H2</w:t>
      </w:r>
      <w:r w:rsidRPr="008F4BDF">
        <w:t xml:space="preserve"> to be imported into Australia and New Zealand and sold, where currently sale is prohibited. Therefore, a notification to the WTO under Australia’s and New Zealand’s obligations under the WTO Technical Barriers to Trade or Sanitary and Phytosanitary Measures Agreement was not considered necessary.</w:t>
      </w:r>
    </w:p>
    <w:p w:rsidR="00D823FF" w:rsidRPr="00835CD0" w:rsidRDefault="00D823FF" w:rsidP="00835CD0">
      <w:pPr>
        <w:rPr>
          <w:szCs w:val="22"/>
          <w:lang w:bidi="ar-SA"/>
        </w:rPr>
      </w:pPr>
      <w:bookmarkStart w:id="70" w:name="_Toc300933445"/>
      <w:bookmarkStart w:id="71" w:name="_Toc356827182"/>
    </w:p>
    <w:p w:rsidR="005F7342" w:rsidRPr="00932F14" w:rsidRDefault="00FB1533" w:rsidP="00E203C2">
      <w:pPr>
        <w:pStyle w:val="Heading1"/>
      </w:pPr>
      <w:r>
        <w:t>4</w:t>
      </w:r>
      <w:r w:rsidR="00F604DE">
        <w:t>.</w:t>
      </w:r>
      <w:r w:rsidR="00F604DE">
        <w:tab/>
      </w:r>
      <w:bookmarkEnd w:id="68"/>
      <w:bookmarkEnd w:id="69"/>
      <w:bookmarkEnd w:id="70"/>
      <w:r w:rsidR="00D14405" w:rsidRPr="00960C58">
        <w:rPr>
          <w:color w:val="000000" w:themeColor="text1"/>
        </w:rPr>
        <w:t>Draft variation</w:t>
      </w:r>
      <w:bookmarkEnd w:id="71"/>
    </w:p>
    <w:p w:rsidR="00960C58" w:rsidRPr="008F4BDF" w:rsidRDefault="00960C58" w:rsidP="00960C58">
      <w:r w:rsidRPr="008F4BDF">
        <w:t>The draft variation to Standard 1.5.2 is at Attachment A.</w:t>
      </w:r>
    </w:p>
    <w:p w:rsidR="00960C58" w:rsidRPr="008F4BDF" w:rsidRDefault="00960C58" w:rsidP="00960C58"/>
    <w:p w:rsidR="0007466A" w:rsidRPr="00960C58" w:rsidRDefault="00960C58" w:rsidP="0007466A">
      <w:r w:rsidRPr="008F4BDF">
        <w:t>A draft Explanatory Statement is at Attachment B.</w:t>
      </w:r>
    </w:p>
    <w:p w:rsidR="00924C80" w:rsidRPr="00924C80" w:rsidRDefault="00FB1533" w:rsidP="00924C80">
      <w:pPr>
        <w:pStyle w:val="Heading3"/>
      </w:pPr>
      <w:bookmarkStart w:id="72" w:name="_Toc11735642"/>
      <w:bookmarkStart w:id="73" w:name="_Toc29883129"/>
      <w:bookmarkStart w:id="74" w:name="_Toc41906816"/>
      <w:bookmarkStart w:id="75" w:name="_Toc41907563"/>
      <w:bookmarkStart w:id="76" w:name="_Toc120358595"/>
      <w:bookmarkStart w:id="77" w:name="_Toc175381457"/>
      <w:bookmarkStart w:id="78" w:name="_Toc300761918"/>
      <w:bookmarkStart w:id="79" w:name="_Toc300933450"/>
      <w:bookmarkStart w:id="80" w:name="_Toc356827183"/>
      <w:bookmarkStart w:id="81" w:name="_Toc11735643"/>
      <w:bookmarkStart w:id="82" w:name="_Toc29883130"/>
      <w:bookmarkStart w:id="83" w:name="_Toc41906817"/>
      <w:bookmarkStart w:id="84" w:name="_Toc41907564"/>
      <w:bookmarkStart w:id="85" w:name="_Toc43112360"/>
      <w:r>
        <w:t>4</w:t>
      </w:r>
      <w:r w:rsidR="00F604DE">
        <w:t>.</w:t>
      </w:r>
      <w:r w:rsidR="00960C58">
        <w:t>1.1</w:t>
      </w:r>
      <w:r w:rsidR="00924C80" w:rsidRPr="00924C80">
        <w:tab/>
        <w:t>Implementation</w:t>
      </w:r>
      <w:bookmarkEnd w:id="72"/>
      <w:bookmarkEnd w:id="73"/>
      <w:bookmarkEnd w:id="74"/>
      <w:bookmarkEnd w:id="75"/>
      <w:bookmarkEnd w:id="76"/>
      <w:bookmarkEnd w:id="77"/>
      <w:bookmarkEnd w:id="78"/>
      <w:bookmarkEnd w:id="79"/>
      <w:bookmarkEnd w:id="80"/>
    </w:p>
    <w:p w:rsidR="00960C58" w:rsidRDefault="00960C58" w:rsidP="00960C58">
      <w:bookmarkStart w:id="86" w:name="_Toc300761919"/>
      <w:bookmarkStart w:id="87" w:name="_Toc300933451"/>
      <w:r w:rsidRPr="008F4BDF">
        <w:t>The variation would take effect on gazettal.</w:t>
      </w:r>
    </w:p>
    <w:p w:rsidR="00960C58" w:rsidRPr="008F4BDF" w:rsidRDefault="00960C58" w:rsidP="00960C58"/>
    <w:p w:rsidR="00B07CD1" w:rsidRDefault="00B07CD1">
      <w:pPr>
        <w:widowControl/>
        <w:rPr>
          <w:b/>
          <w:bCs/>
          <w:color w:val="000000" w:themeColor="text1"/>
          <w:sz w:val="36"/>
          <w:szCs w:val="28"/>
          <w:lang w:bidi="ar-SA"/>
        </w:rPr>
      </w:pPr>
      <w:bookmarkStart w:id="88" w:name="_Toc300933452"/>
      <w:bookmarkStart w:id="89" w:name="_Toc356827184"/>
      <w:bookmarkEnd w:id="86"/>
      <w:bookmarkEnd w:id="87"/>
      <w:r>
        <w:rPr>
          <w:color w:val="000000" w:themeColor="text1"/>
        </w:rPr>
        <w:br w:type="page"/>
      </w:r>
    </w:p>
    <w:p w:rsidR="00924C80" w:rsidRPr="00CF35E6" w:rsidRDefault="00FB1533" w:rsidP="00F604DE">
      <w:pPr>
        <w:pStyle w:val="Heading1"/>
        <w:rPr>
          <w:color w:val="000000" w:themeColor="text1"/>
        </w:rPr>
      </w:pPr>
      <w:r w:rsidRPr="00CF35E6">
        <w:rPr>
          <w:color w:val="000000" w:themeColor="text1"/>
        </w:rPr>
        <w:lastRenderedPageBreak/>
        <w:t>5</w:t>
      </w:r>
      <w:r w:rsidR="00924C80" w:rsidRPr="00CF35E6">
        <w:rPr>
          <w:color w:val="000000" w:themeColor="text1"/>
        </w:rPr>
        <w:t>.</w:t>
      </w:r>
      <w:r w:rsidR="00924C80" w:rsidRPr="00CF35E6">
        <w:rPr>
          <w:color w:val="000000" w:themeColor="text1"/>
        </w:rPr>
        <w:tab/>
        <w:t>R</w:t>
      </w:r>
      <w:bookmarkEnd w:id="88"/>
      <w:r w:rsidR="006C28E2" w:rsidRPr="00CF35E6">
        <w:rPr>
          <w:color w:val="000000" w:themeColor="text1"/>
        </w:rPr>
        <w:t>eferences</w:t>
      </w:r>
      <w:bookmarkEnd w:id="89"/>
    </w:p>
    <w:p w:rsidR="00982839" w:rsidRPr="00982839" w:rsidRDefault="00982839" w:rsidP="00982839">
      <w:pPr>
        <w:tabs>
          <w:tab w:val="left" w:pos="0"/>
        </w:tabs>
        <w:spacing w:after="240"/>
        <w:rPr>
          <w:rFonts w:cs="Arial"/>
          <w:noProof/>
          <w:sz w:val="20"/>
          <w:szCs w:val="20"/>
        </w:rPr>
      </w:pPr>
      <w:r w:rsidRPr="00982839">
        <w:rPr>
          <w:rFonts w:cs="Arial"/>
          <w:noProof/>
          <w:sz w:val="20"/>
          <w:szCs w:val="20"/>
        </w:rPr>
        <w:t xml:space="preserve">Codex (2004) </w:t>
      </w:r>
      <w:r w:rsidRPr="00982839">
        <w:rPr>
          <w:rFonts w:cs="Arial"/>
          <w:i/>
          <w:noProof/>
          <w:sz w:val="20"/>
          <w:szCs w:val="20"/>
        </w:rPr>
        <w:t>Principles for the risk analysis of foods derived from modern biotechnology</w:t>
      </w:r>
      <w:r w:rsidRPr="00982839">
        <w:rPr>
          <w:rFonts w:cs="Arial"/>
          <w:noProof/>
          <w:sz w:val="20"/>
          <w:szCs w:val="20"/>
        </w:rPr>
        <w:t xml:space="preserve">. Report No. CAC/GL 44-2003, Codex Alimentarius Commission, Rome. </w:t>
      </w:r>
      <w:hyperlink r:id="rId19" w:history="1">
        <w:r w:rsidRPr="00982839">
          <w:rPr>
            <w:rStyle w:val="Hyperlink"/>
            <w:rFonts w:cs="Arial"/>
            <w:noProof/>
            <w:sz w:val="20"/>
            <w:szCs w:val="20"/>
          </w:rPr>
          <w:t>http://www.codexalimentarius.net/web/standard_list.do?lang=en</w:t>
        </w:r>
      </w:hyperlink>
      <w:r w:rsidRPr="00982839">
        <w:rPr>
          <w:rFonts w:cs="Arial"/>
          <w:noProof/>
          <w:sz w:val="20"/>
          <w:szCs w:val="20"/>
        </w:rPr>
        <w:t xml:space="preserve">. </w:t>
      </w:r>
    </w:p>
    <w:p w:rsidR="00982839" w:rsidRPr="00982839" w:rsidRDefault="00982839" w:rsidP="00982839">
      <w:pPr>
        <w:tabs>
          <w:tab w:val="left" w:pos="0"/>
        </w:tabs>
        <w:spacing w:after="240"/>
        <w:rPr>
          <w:rFonts w:cs="Arial"/>
          <w:noProof/>
          <w:sz w:val="20"/>
          <w:szCs w:val="20"/>
        </w:rPr>
      </w:pPr>
      <w:r w:rsidRPr="00982839">
        <w:rPr>
          <w:rFonts w:cs="Arial"/>
          <w:noProof/>
          <w:sz w:val="20"/>
          <w:szCs w:val="20"/>
        </w:rPr>
        <w:t xml:space="preserve">FSANZ (2007) </w:t>
      </w:r>
      <w:r w:rsidRPr="00982839">
        <w:rPr>
          <w:rFonts w:cs="Arial"/>
          <w:i/>
          <w:noProof/>
          <w:sz w:val="20"/>
          <w:szCs w:val="20"/>
        </w:rPr>
        <w:t>Safety assessment of genetically modified foods – Guidance document</w:t>
      </w:r>
      <w:r w:rsidRPr="00982839">
        <w:rPr>
          <w:rFonts w:cs="Arial"/>
          <w:noProof/>
          <w:sz w:val="20"/>
          <w:szCs w:val="20"/>
        </w:rPr>
        <w:t xml:space="preserve">. Document prepared by Food Standards Australia New Zealand. </w:t>
      </w:r>
      <w:hyperlink r:id="rId20" w:history="1">
        <w:r w:rsidRPr="00982839">
          <w:rPr>
            <w:rStyle w:val="Hyperlink"/>
            <w:rFonts w:cs="Arial"/>
            <w:noProof/>
            <w:sz w:val="20"/>
            <w:szCs w:val="20"/>
          </w:rPr>
          <w:t>http://www.foodstandards.gov.au/_srcfiles/GM%20FINAL%20Sept%2007L%20_2_.pdf</w:t>
        </w:r>
      </w:hyperlink>
      <w:r w:rsidRPr="00982839">
        <w:rPr>
          <w:rFonts w:cs="Arial"/>
          <w:noProof/>
          <w:sz w:val="20"/>
          <w:szCs w:val="20"/>
        </w:rPr>
        <w:t xml:space="preserve">. </w:t>
      </w:r>
    </w:p>
    <w:p w:rsidR="00982839" w:rsidRPr="00982839" w:rsidRDefault="00982839" w:rsidP="00982839">
      <w:pPr>
        <w:tabs>
          <w:tab w:val="left" w:pos="0"/>
        </w:tabs>
        <w:rPr>
          <w:rFonts w:cs="Arial"/>
          <w:noProof/>
          <w:sz w:val="20"/>
          <w:szCs w:val="20"/>
        </w:rPr>
      </w:pPr>
      <w:r w:rsidRPr="00982839">
        <w:rPr>
          <w:rFonts w:cs="Arial"/>
          <w:noProof/>
          <w:sz w:val="20"/>
          <w:szCs w:val="20"/>
        </w:rPr>
        <w:t xml:space="preserve">FSANZ (2011) </w:t>
      </w:r>
      <w:r w:rsidRPr="00982839">
        <w:rPr>
          <w:rFonts w:cs="Arial"/>
          <w:i/>
          <w:noProof/>
          <w:sz w:val="20"/>
          <w:szCs w:val="20"/>
        </w:rPr>
        <w:t>Application handbook</w:t>
      </w:r>
      <w:r w:rsidRPr="00982839">
        <w:rPr>
          <w:rFonts w:cs="Arial"/>
          <w:noProof/>
          <w:sz w:val="20"/>
          <w:szCs w:val="20"/>
        </w:rPr>
        <w:t xml:space="preserve">. Prepared by Food Standards Australia New Zealand. </w:t>
      </w:r>
      <w:hyperlink r:id="rId21" w:history="1">
        <w:r w:rsidRPr="00982839">
          <w:rPr>
            <w:rStyle w:val="Hyperlink"/>
            <w:rFonts w:cs="Arial"/>
            <w:noProof/>
            <w:sz w:val="20"/>
            <w:szCs w:val="20"/>
          </w:rPr>
          <w:t>http://www.foodstandards.gov.au/foodstandards/changingthecode/applicationshandbook.cfm</w:t>
        </w:r>
      </w:hyperlink>
    </w:p>
    <w:bookmarkEnd w:id="81"/>
    <w:bookmarkEnd w:id="82"/>
    <w:bookmarkEnd w:id="83"/>
    <w:bookmarkEnd w:id="84"/>
    <w:bookmarkEnd w:id="85"/>
    <w:p w:rsidR="003C4969" w:rsidRPr="00CF35E6" w:rsidRDefault="00924C80" w:rsidP="002432EE">
      <w:pPr>
        <w:spacing w:before="240"/>
        <w:rPr>
          <w:b/>
          <w:color w:val="000000" w:themeColor="text1"/>
          <w:sz w:val="28"/>
          <w:szCs w:val="28"/>
        </w:rPr>
      </w:pPr>
      <w:r w:rsidRPr="00CF35E6">
        <w:rPr>
          <w:b/>
          <w:color w:val="000000" w:themeColor="text1"/>
          <w:sz w:val="28"/>
          <w:szCs w:val="28"/>
        </w:rPr>
        <w:t>Attachments</w:t>
      </w:r>
    </w:p>
    <w:p w:rsidR="00A4175D" w:rsidRPr="00CF35E6" w:rsidRDefault="00A4175D" w:rsidP="00AF06FC">
      <w:pPr>
        <w:rPr>
          <w:color w:val="000000" w:themeColor="text1"/>
        </w:rPr>
      </w:pPr>
    </w:p>
    <w:p w:rsidR="00924C80" w:rsidRPr="00CF35E6" w:rsidRDefault="00A4175D" w:rsidP="00D14405">
      <w:pPr>
        <w:pStyle w:val="CommentText"/>
        <w:ind w:left="567" w:hanging="567"/>
        <w:rPr>
          <w:color w:val="000000" w:themeColor="text1"/>
        </w:rPr>
      </w:pPr>
      <w:r w:rsidRPr="00CF35E6">
        <w:rPr>
          <w:color w:val="000000" w:themeColor="text1"/>
          <w:sz w:val="22"/>
          <w:szCs w:val="22"/>
        </w:rPr>
        <w:t>A.</w:t>
      </w:r>
      <w:r w:rsidRPr="00CF35E6">
        <w:rPr>
          <w:color w:val="000000" w:themeColor="text1"/>
          <w:sz w:val="22"/>
          <w:szCs w:val="22"/>
        </w:rPr>
        <w:tab/>
      </w:r>
      <w:r w:rsidR="00410C76" w:rsidRPr="00CF35E6">
        <w:rPr>
          <w:color w:val="000000" w:themeColor="text1"/>
          <w:sz w:val="22"/>
          <w:szCs w:val="22"/>
        </w:rPr>
        <w:t xml:space="preserve">Draft </w:t>
      </w:r>
      <w:r w:rsidR="0007466A" w:rsidRPr="00CF35E6">
        <w:rPr>
          <w:color w:val="000000" w:themeColor="text1"/>
          <w:sz w:val="22"/>
          <w:szCs w:val="22"/>
        </w:rPr>
        <w:t xml:space="preserve">variation to the </w:t>
      </w:r>
      <w:r w:rsidR="0007466A" w:rsidRPr="00CF35E6">
        <w:rPr>
          <w:i/>
          <w:color w:val="000000" w:themeColor="text1"/>
          <w:sz w:val="22"/>
          <w:szCs w:val="22"/>
        </w:rPr>
        <w:t>Australia New Zealand Food Standards Code</w:t>
      </w:r>
      <w:r w:rsidR="00364841" w:rsidRPr="00CF35E6">
        <w:rPr>
          <w:color w:val="000000" w:themeColor="text1"/>
          <w:sz w:val="22"/>
          <w:szCs w:val="22"/>
        </w:rPr>
        <w:t xml:space="preserve"> </w:t>
      </w:r>
    </w:p>
    <w:p w:rsidR="001542D8" w:rsidRPr="00CF35E6" w:rsidRDefault="00A4175D" w:rsidP="00A4175D">
      <w:pPr>
        <w:rPr>
          <w:color w:val="000000" w:themeColor="text1"/>
          <w:szCs w:val="22"/>
        </w:rPr>
      </w:pPr>
      <w:r w:rsidRPr="00CF35E6">
        <w:rPr>
          <w:color w:val="000000" w:themeColor="text1"/>
          <w:szCs w:val="22"/>
        </w:rPr>
        <w:t>B.</w:t>
      </w:r>
      <w:r w:rsidRPr="00CF35E6">
        <w:rPr>
          <w:color w:val="000000" w:themeColor="text1"/>
          <w:szCs w:val="22"/>
        </w:rPr>
        <w:tab/>
      </w:r>
      <w:r w:rsidR="001542D8" w:rsidRPr="00CF35E6">
        <w:rPr>
          <w:color w:val="000000" w:themeColor="text1"/>
          <w:szCs w:val="22"/>
        </w:rPr>
        <w:t>Draft Explanatory Statement</w:t>
      </w:r>
    </w:p>
    <w:p w:rsidR="00D60568" w:rsidRPr="00CF35E6" w:rsidRDefault="00D60568" w:rsidP="002432EE">
      <w:pPr>
        <w:rPr>
          <w:color w:val="000000" w:themeColor="text1"/>
        </w:rPr>
      </w:pPr>
    </w:p>
    <w:p w:rsidR="003C4969" w:rsidRDefault="003C4969" w:rsidP="00A54934">
      <w:pPr>
        <w:pStyle w:val="Heading2"/>
        <w:ind w:left="0" w:firstLine="0"/>
        <w:rPr>
          <w:i/>
        </w:rPr>
      </w:pPr>
      <w:r w:rsidRPr="00CF35E6">
        <w:rPr>
          <w:color w:val="000000" w:themeColor="text1"/>
        </w:rPr>
        <w:br w:type="page"/>
      </w:r>
      <w:bookmarkStart w:id="90" w:name="_Toc29883131"/>
      <w:bookmarkStart w:id="91" w:name="_Toc41906818"/>
      <w:bookmarkStart w:id="92" w:name="_Toc41907565"/>
      <w:bookmarkStart w:id="93" w:name="_Toc120358596"/>
      <w:bookmarkStart w:id="94" w:name="_Toc175381458"/>
      <w:bookmarkStart w:id="95" w:name="_Toc11735644"/>
      <w:bookmarkStart w:id="96" w:name="_Toc286391017"/>
      <w:bookmarkStart w:id="97" w:name="_Toc300933453"/>
      <w:bookmarkStart w:id="98" w:name="_Toc356827185"/>
      <w:r w:rsidRPr="00932F14">
        <w:lastRenderedPageBreak/>
        <w:t xml:space="preserve">Attachment </w:t>
      </w:r>
      <w:bookmarkEnd w:id="90"/>
      <w:bookmarkEnd w:id="91"/>
      <w:bookmarkEnd w:id="92"/>
      <w:bookmarkEnd w:id="93"/>
      <w:bookmarkEnd w:id="94"/>
      <w:r w:rsidR="00456B54">
        <w:t>A</w:t>
      </w:r>
      <w:bookmarkStart w:id="99" w:name="_Toc120358597"/>
      <w:bookmarkStart w:id="100" w:name="_Toc175381459"/>
      <w:bookmarkEnd w:id="95"/>
      <w:r w:rsidR="007C174F">
        <w:t xml:space="preserve"> – </w:t>
      </w:r>
      <w:r w:rsidRPr="00932F14">
        <w:t xml:space="preserve">Draft variation to the </w:t>
      </w:r>
      <w:r w:rsidRPr="007C174F">
        <w:rPr>
          <w:i/>
        </w:rPr>
        <w:t>Australia New Zealand Food Standards Code</w:t>
      </w:r>
      <w:bookmarkEnd w:id="96"/>
      <w:bookmarkEnd w:id="97"/>
      <w:bookmarkEnd w:id="98"/>
      <w:bookmarkEnd w:id="99"/>
      <w:bookmarkEnd w:id="100"/>
    </w:p>
    <w:p w:rsidR="00C64A5A" w:rsidRPr="00C0014E" w:rsidRDefault="00C64A5A" w:rsidP="00C64A5A">
      <w:pPr>
        <w:rPr>
          <w:noProof/>
          <w:sz w:val="20"/>
          <w:lang w:val="en-AU" w:eastAsia="en-AU"/>
        </w:rPr>
      </w:pPr>
      <w:r w:rsidRPr="00C0014E">
        <w:rPr>
          <w:noProof/>
          <w:sz w:val="20"/>
          <w:lang w:eastAsia="en-GB" w:bidi="ar-SA"/>
        </w:rPr>
        <w:drawing>
          <wp:inline distT="0" distB="0" distL="0" distR="0" wp14:anchorId="0A157D21" wp14:editId="756E1BF3">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64A5A" w:rsidRPr="006153A1" w:rsidRDefault="00C64A5A" w:rsidP="00C64A5A">
      <w:pPr>
        <w:pStyle w:val="Title"/>
        <w:pBdr>
          <w:bottom w:val="single" w:sz="4" w:space="1" w:color="auto"/>
        </w:pBdr>
        <w:rPr>
          <w:b w:val="0"/>
          <w:bCs w:val="0"/>
          <w:szCs w:val="20"/>
          <w:lang w:val="en-GB"/>
        </w:rPr>
      </w:pPr>
    </w:p>
    <w:p w:rsidR="00C64A5A" w:rsidRDefault="00C64A5A" w:rsidP="00C64A5A">
      <w:pPr>
        <w:pBdr>
          <w:bottom w:val="single" w:sz="4" w:space="1" w:color="auto"/>
        </w:pBdr>
        <w:rPr>
          <w:b/>
          <w:sz w:val="20"/>
        </w:rPr>
      </w:pPr>
      <w:r w:rsidRPr="006153A1">
        <w:rPr>
          <w:b/>
          <w:sz w:val="20"/>
        </w:rPr>
        <w:t>Food Standards (</w:t>
      </w:r>
      <w:r w:rsidRPr="00F618DF">
        <w:rPr>
          <w:b/>
          <w:sz w:val="20"/>
        </w:rPr>
        <w:t xml:space="preserve">Application </w:t>
      </w:r>
      <w:r>
        <w:rPr>
          <w:b/>
          <w:sz w:val="20"/>
        </w:rPr>
        <w:t>A1081</w:t>
      </w:r>
      <w:r w:rsidRPr="00F618DF">
        <w:rPr>
          <w:b/>
          <w:sz w:val="20"/>
        </w:rPr>
        <w:t xml:space="preserve"> </w:t>
      </w:r>
      <w:r w:rsidRPr="005F3DB4">
        <w:rPr>
          <w:b/>
          <w:sz w:val="20"/>
        </w:rPr>
        <w:t xml:space="preserve">– </w:t>
      </w:r>
      <w:r w:rsidRPr="000F4042">
        <w:rPr>
          <w:b/>
          <w:iCs/>
          <w:sz w:val="20"/>
        </w:rPr>
        <w:t>Food derived from Herbicide-tolerant Soybean Line SYHT0H2</w:t>
      </w:r>
      <w:r w:rsidRPr="005F3DB4">
        <w:rPr>
          <w:b/>
          <w:iCs/>
          <w:sz w:val="20"/>
        </w:rPr>
        <w:t>)</w:t>
      </w:r>
      <w:r w:rsidRPr="000F4042">
        <w:rPr>
          <w:b/>
          <w:sz w:val="20"/>
        </w:rPr>
        <w:t xml:space="preserve"> </w:t>
      </w:r>
      <w:r w:rsidRPr="00D3581B">
        <w:rPr>
          <w:b/>
          <w:sz w:val="20"/>
        </w:rPr>
        <w:t>Variation</w:t>
      </w:r>
    </w:p>
    <w:p w:rsidR="005F3DB4" w:rsidRPr="00D3581B" w:rsidRDefault="005F3DB4" w:rsidP="00C64A5A">
      <w:pPr>
        <w:pBdr>
          <w:bottom w:val="single" w:sz="4" w:space="1" w:color="auto"/>
        </w:pBdr>
        <w:rPr>
          <w:b/>
          <w:sz w:val="20"/>
        </w:rPr>
      </w:pPr>
    </w:p>
    <w:p w:rsidR="00C64A5A" w:rsidRPr="008F2616" w:rsidRDefault="00C64A5A" w:rsidP="00C64A5A">
      <w:pPr>
        <w:rPr>
          <w:sz w:val="20"/>
        </w:rPr>
      </w:pPr>
    </w:p>
    <w:p w:rsidR="00C64A5A" w:rsidRPr="008F2616" w:rsidRDefault="00C64A5A" w:rsidP="00C64A5A">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C64A5A" w:rsidRPr="008F2616" w:rsidRDefault="00C64A5A" w:rsidP="00C64A5A">
      <w:pPr>
        <w:rPr>
          <w:sz w:val="20"/>
        </w:rPr>
      </w:pPr>
    </w:p>
    <w:p w:rsidR="00C64A5A" w:rsidRPr="008F2616" w:rsidRDefault="00C64A5A" w:rsidP="00C64A5A">
      <w:pPr>
        <w:rPr>
          <w:sz w:val="20"/>
        </w:rPr>
      </w:pPr>
      <w:r w:rsidRPr="008F2616">
        <w:rPr>
          <w:sz w:val="20"/>
        </w:rPr>
        <w:t xml:space="preserve">Dated </w:t>
      </w:r>
      <w:r>
        <w:rPr>
          <w:sz w:val="20"/>
        </w:rPr>
        <w:t>[To be completed by Standards Management Officer]</w:t>
      </w:r>
    </w:p>
    <w:p w:rsidR="00C64A5A" w:rsidRPr="008F2616" w:rsidRDefault="00C64A5A" w:rsidP="00C64A5A">
      <w:pPr>
        <w:rPr>
          <w:sz w:val="20"/>
        </w:rPr>
      </w:pPr>
    </w:p>
    <w:p w:rsidR="00C64A5A" w:rsidRDefault="00C64A5A" w:rsidP="00C64A5A">
      <w:pPr>
        <w:rPr>
          <w:sz w:val="20"/>
        </w:rPr>
      </w:pPr>
    </w:p>
    <w:p w:rsidR="00C64A5A" w:rsidRDefault="00C64A5A" w:rsidP="00C64A5A">
      <w:pPr>
        <w:rPr>
          <w:sz w:val="20"/>
        </w:rPr>
      </w:pPr>
    </w:p>
    <w:p w:rsidR="00C64A5A" w:rsidRPr="008F2616" w:rsidRDefault="00C64A5A" w:rsidP="00C64A5A">
      <w:pPr>
        <w:rPr>
          <w:sz w:val="20"/>
        </w:rPr>
      </w:pPr>
    </w:p>
    <w:p w:rsidR="00C64A5A" w:rsidRPr="008F2616" w:rsidRDefault="00C64A5A" w:rsidP="00C64A5A">
      <w:pPr>
        <w:rPr>
          <w:sz w:val="20"/>
        </w:rPr>
      </w:pPr>
    </w:p>
    <w:p w:rsidR="00C64A5A" w:rsidRPr="008F2616" w:rsidRDefault="00C64A5A" w:rsidP="00C64A5A">
      <w:pPr>
        <w:rPr>
          <w:sz w:val="20"/>
        </w:rPr>
      </w:pPr>
      <w:r w:rsidRPr="008F2616">
        <w:rPr>
          <w:sz w:val="20"/>
        </w:rPr>
        <w:t>Standards Management Officer</w:t>
      </w:r>
    </w:p>
    <w:p w:rsidR="00C64A5A" w:rsidRPr="008F2616" w:rsidRDefault="00C64A5A" w:rsidP="00C64A5A">
      <w:pPr>
        <w:rPr>
          <w:sz w:val="20"/>
        </w:rPr>
      </w:pPr>
      <w:r w:rsidRPr="008F2616">
        <w:rPr>
          <w:sz w:val="20"/>
        </w:rPr>
        <w:t>Delegate of the Board of Food Standards Australia New Zealand</w:t>
      </w:r>
    </w:p>
    <w:p w:rsidR="00C64A5A" w:rsidRDefault="00C64A5A" w:rsidP="00C64A5A">
      <w:pPr>
        <w:rPr>
          <w:sz w:val="20"/>
        </w:rPr>
      </w:pPr>
    </w:p>
    <w:p w:rsidR="00C64A5A" w:rsidRDefault="00C64A5A" w:rsidP="00C64A5A">
      <w:pPr>
        <w:rPr>
          <w:sz w:val="20"/>
        </w:rPr>
      </w:pPr>
    </w:p>
    <w:p w:rsidR="00C64A5A" w:rsidRDefault="00C64A5A" w:rsidP="00C64A5A">
      <w:pPr>
        <w:rPr>
          <w:sz w:val="20"/>
        </w:rPr>
      </w:pPr>
    </w:p>
    <w:p w:rsidR="00C64A5A" w:rsidRDefault="00C64A5A" w:rsidP="00C64A5A">
      <w:pPr>
        <w:rPr>
          <w:sz w:val="20"/>
        </w:rPr>
      </w:pPr>
    </w:p>
    <w:p w:rsidR="00C64A5A" w:rsidRDefault="00C64A5A" w:rsidP="00C64A5A">
      <w:pPr>
        <w:rPr>
          <w:sz w:val="20"/>
        </w:rPr>
      </w:pPr>
    </w:p>
    <w:p w:rsidR="00C64A5A" w:rsidRPr="00574DE1" w:rsidRDefault="00C64A5A" w:rsidP="00C64A5A">
      <w:pPr>
        <w:pStyle w:val="EditorialNoteLine1"/>
        <w:rPr>
          <w:lang w:val="en-AU"/>
        </w:rPr>
      </w:pPr>
      <w:r w:rsidRPr="00574DE1">
        <w:rPr>
          <w:lang w:val="en-AU"/>
        </w:rPr>
        <w:t xml:space="preserve">Note:  </w:t>
      </w:r>
    </w:p>
    <w:p w:rsidR="00C64A5A" w:rsidRPr="00574DE1" w:rsidRDefault="00C64A5A" w:rsidP="00C64A5A">
      <w:pPr>
        <w:pStyle w:val="EditorialNotetext"/>
        <w:rPr>
          <w:lang w:val="en-AU"/>
        </w:rPr>
      </w:pPr>
    </w:p>
    <w:p w:rsidR="00C64A5A" w:rsidRDefault="00C64A5A" w:rsidP="00C64A5A">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C64A5A" w:rsidRDefault="00C64A5A" w:rsidP="00C64A5A">
      <w:pPr>
        <w:rPr>
          <w:sz w:val="20"/>
        </w:rPr>
      </w:pPr>
    </w:p>
    <w:p w:rsidR="00C64A5A" w:rsidRDefault="00C64A5A" w:rsidP="00C64A5A">
      <w:pPr>
        <w:widowControl/>
        <w:rPr>
          <w:sz w:val="20"/>
        </w:rPr>
      </w:pPr>
      <w:r>
        <w:rPr>
          <w:sz w:val="20"/>
        </w:rPr>
        <w:br w:type="page"/>
      </w:r>
    </w:p>
    <w:p w:rsidR="00C64A5A" w:rsidRDefault="00C64A5A" w:rsidP="00C64A5A">
      <w:pPr>
        <w:pStyle w:val="Clauseheading"/>
      </w:pPr>
      <w:r>
        <w:lastRenderedPageBreak/>
        <w:t>1</w:t>
      </w:r>
      <w:r>
        <w:tab/>
        <w:t>Name</w:t>
      </w:r>
    </w:p>
    <w:p w:rsidR="00C64A5A" w:rsidRDefault="00C64A5A" w:rsidP="00C64A5A">
      <w:pPr>
        <w:pStyle w:val="Clause"/>
      </w:pPr>
    </w:p>
    <w:p w:rsidR="00C64A5A" w:rsidRPr="00F618DF" w:rsidRDefault="00C64A5A" w:rsidP="00C64A5A">
      <w:pPr>
        <w:pStyle w:val="Clause"/>
      </w:pPr>
      <w:r w:rsidRPr="00DB170D">
        <w:t xml:space="preserve">This instrument is the </w:t>
      </w:r>
      <w:r>
        <w:rPr>
          <w:i/>
        </w:rPr>
        <w:t xml:space="preserve">Food Standards </w:t>
      </w:r>
      <w:r w:rsidRPr="00F618DF">
        <w:rPr>
          <w:i/>
        </w:rPr>
        <w:t>(</w:t>
      </w:r>
      <w:r w:rsidRPr="001F6F1A">
        <w:rPr>
          <w:i/>
        </w:rPr>
        <w:t>Application A1081 – Food derived from Herbicide-tolerant Soybean Line SYHT0H2)</w:t>
      </w:r>
      <w:r>
        <w:rPr>
          <w:i/>
        </w:rPr>
        <w:t xml:space="preserve"> </w:t>
      </w:r>
      <w:r w:rsidRPr="00F618DF">
        <w:rPr>
          <w:i/>
        </w:rPr>
        <w:t>Variation</w:t>
      </w:r>
      <w:r w:rsidRPr="00F618DF">
        <w:t>.</w:t>
      </w:r>
    </w:p>
    <w:p w:rsidR="00C64A5A" w:rsidRDefault="00C64A5A" w:rsidP="00C64A5A">
      <w:pPr>
        <w:pStyle w:val="Clause"/>
      </w:pPr>
    </w:p>
    <w:p w:rsidR="00C64A5A" w:rsidRPr="0036244B" w:rsidRDefault="00C64A5A" w:rsidP="00C64A5A">
      <w:pPr>
        <w:pStyle w:val="Clauseheading"/>
        <w:tabs>
          <w:tab w:val="clear" w:pos="851"/>
        </w:tabs>
        <w:ind w:left="851" w:hanging="851"/>
      </w:pPr>
      <w:r>
        <w:t>2</w:t>
      </w:r>
      <w:r>
        <w:tab/>
        <w:t>V</w:t>
      </w:r>
      <w:r w:rsidRPr="0036244B">
        <w:t xml:space="preserve">ariation to Standards in the </w:t>
      </w:r>
      <w:r w:rsidRPr="007D3879">
        <w:rPr>
          <w:i/>
        </w:rPr>
        <w:t>Australia New Zealand Food Standards Code</w:t>
      </w:r>
    </w:p>
    <w:p w:rsidR="00C64A5A" w:rsidRDefault="00C64A5A" w:rsidP="00C64A5A">
      <w:pPr>
        <w:pStyle w:val="Clause"/>
      </w:pPr>
    </w:p>
    <w:p w:rsidR="00C64A5A" w:rsidRDefault="00C64A5A" w:rsidP="00C64A5A">
      <w:pPr>
        <w:pStyle w:val="Clause"/>
      </w:pPr>
      <w:r>
        <w:t xml:space="preserve">The Schedule varies a Standard in the </w:t>
      </w:r>
      <w:r w:rsidRPr="00FF1C11">
        <w:rPr>
          <w:i/>
        </w:rPr>
        <w:t>Australia New Zealand Food Standards Code</w:t>
      </w:r>
      <w:r>
        <w:t>.</w:t>
      </w:r>
    </w:p>
    <w:p w:rsidR="00C64A5A" w:rsidRDefault="00C64A5A" w:rsidP="00C64A5A">
      <w:pPr>
        <w:rPr>
          <w:sz w:val="20"/>
        </w:rPr>
      </w:pPr>
    </w:p>
    <w:p w:rsidR="00C64A5A" w:rsidRDefault="00C64A5A" w:rsidP="00C64A5A">
      <w:pPr>
        <w:pStyle w:val="Clauseheading"/>
      </w:pPr>
      <w:r>
        <w:t>3</w:t>
      </w:r>
      <w:r>
        <w:tab/>
        <w:t>Commencement</w:t>
      </w:r>
    </w:p>
    <w:p w:rsidR="00C64A5A" w:rsidRDefault="00C64A5A" w:rsidP="00C64A5A">
      <w:pPr>
        <w:pStyle w:val="Clause"/>
      </w:pPr>
    </w:p>
    <w:p w:rsidR="00C64A5A" w:rsidRDefault="00C64A5A" w:rsidP="00C64A5A">
      <w:pPr>
        <w:pStyle w:val="Clause"/>
      </w:pPr>
      <w:r>
        <w:t>The variation commenc</w:t>
      </w:r>
      <w:r w:rsidRPr="000055C4">
        <w:t>e</w:t>
      </w:r>
      <w:r>
        <w:t>s</w:t>
      </w:r>
      <w:r w:rsidRPr="000055C4">
        <w:t xml:space="preserve"> on </w:t>
      </w:r>
      <w:r>
        <w:t>the date of gazettal.</w:t>
      </w:r>
    </w:p>
    <w:p w:rsidR="00C64A5A" w:rsidRDefault="00C64A5A" w:rsidP="00C64A5A">
      <w:pPr>
        <w:pStyle w:val="ScheduleHeading"/>
      </w:pPr>
    </w:p>
    <w:p w:rsidR="00C64A5A" w:rsidRDefault="00C64A5A" w:rsidP="00C64A5A">
      <w:pPr>
        <w:pStyle w:val="ScheduleHeading"/>
      </w:pPr>
      <w:r>
        <w:t>SCHEDULE</w:t>
      </w:r>
    </w:p>
    <w:p w:rsidR="00C64A5A" w:rsidRDefault="00C64A5A" w:rsidP="00C64A5A">
      <w:pPr>
        <w:widowControl/>
        <w:rPr>
          <w:sz w:val="20"/>
        </w:rPr>
      </w:pPr>
    </w:p>
    <w:p w:rsidR="00C64A5A" w:rsidRPr="008B3957" w:rsidRDefault="00C64A5A" w:rsidP="00C64A5A">
      <w:pPr>
        <w:pStyle w:val="Clause"/>
        <w:rPr>
          <w:iCs/>
        </w:rPr>
      </w:pPr>
      <w:r w:rsidRPr="001A0BF0">
        <w:rPr>
          <w:b/>
          <w:bCs/>
        </w:rPr>
        <w:t>[1]</w:t>
      </w:r>
      <w:r w:rsidRPr="001A0BF0">
        <w:tab/>
      </w:r>
      <w:r>
        <w:rPr>
          <w:b/>
          <w:bCs/>
          <w:iCs/>
        </w:rPr>
        <w:t>Standard 1.5.2</w:t>
      </w:r>
      <w:r w:rsidRPr="001A0BF0">
        <w:rPr>
          <w:iCs/>
        </w:rPr>
        <w:t xml:space="preserve"> is </w:t>
      </w:r>
      <w:r w:rsidRPr="00D3581B">
        <w:rPr>
          <w:iCs/>
        </w:rPr>
        <w:t>varied by</w:t>
      </w:r>
      <w:r>
        <w:rPr>
          <w:iCs/>
        </w:rPr>
        <w:t xml:space="preserve"> </w:t>
      </w:r>
      <w:r w:rsidRPr="00D3581B">
        <w:t xml:space="preserve">inserting in </w:t>
      </w:r>
      <w:r>
        <w:t>numerical order in the Schedule</w:t>
      </w:r>
      <w:r w:rsidRPr="00D3581B">
        <w:t xml:space="preserve"> </w:t>
      </w:r>
    </w:p>
    <w:p w:rsidR="00C64A5A" w:rsidRDefault="00C64A5A" w:rsidP="00C64A5A"/>
    <w:p w:rsidR="00C64A5A" w:rsidRDefault="00C64A5A" w:rsidP="00C64A5A">
      <w: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C64A5A" w:rsidRPr="00771CC7" w:rsidTr="00CF1843">
        <w:trPr>
          <w:cantSplit/>
          <w:trHeight w:val="465"/>
        </w:trPr>
        <w:tc>
          <w:tcPr>
            <w:tcW w:w="1364" w:type="dxa"/>
          </w:tcPr>
          <w:p w:rsidR="00C64A5A" w:rsidRPr="00771CC7" w:rsidRDefault="00C64A5A" w:rsidP="00CF1843">
            <w:pPr>
              <w:pStyle w:val="Table2"/>
              <w:rPr>
                <w:color w:val="000000"/>
              </w:rPr>
            </w:pPr>
          </w:p>
        </w:tc>
        <w:tc>
          <w:tcPr>
            <w:tcW w:w="1443" w:type="dxa"/>
          </w:tcPr>
          <w:p w:rsidR="00C64A5A" w:rsidRDefault="00C64A5A" w:rsidP="00CF1843">
            <w:pPr>
              <w:pStyle w:val="Table2"/>
            </w:pPr>
            <w:r>
              <w:t>7.14</w:t>
            </w:r>
          </w:p>
        </w:tc>
        <w:tc>
          <w:tcPr>
            <w:tcW w:w="3516" w:type="dxa"/>
          </w:tcPr>
          <w:p w:rsidR="00C64A5A" w:rsidRPr="00901636" w:rsidRDefault="00C64A5A" w:rsidP="00CF1843">
            <w:pPr>
              <w:pStyle w:val="Table2"/>
            </w:pPr>
            <w:r>
              <w:t>Food derived from herbicide-tolerant soybean line SYHT0H2</w:t>
            </w:r>
          </w:p>
        </w:tc>
        <w:tc>
          <w:tcPr>
            <w:tcW w:w="2466" w:type="dxa"/>
          </w:tcPr>
          <w:p w:rsidR="00C64A5A" w:rsidRPr="00771CC7" w:rsidRDefault="00C64A5A" w:rsidP="00CF1843">
            <w:pPr>
              <w:pStyle w:val="Table2"/>
              <w:rPr>
                <w:color w:val="000000"/>
              </w:rPr>
            </w:pPr>
          </w:p>
        </w:tc>
      </w:tr>
    </w:tbl>
    <w:p w:rsidR="00C64A5A" w:rsidRPr="00C846AB" w:rsidRDefault="00C64A5A" w:rsidP="00C64A5A">
      <w:pPr>
        <w:jc w:val="right"/>
      </w:pPr>
      <w:r>
        <w:t>”</w:t>
      </w:r>
    </w:p>
    <w:p w:rsidR="007C174F" w:rsidRDefault="007C174F" w:rsidP="007C174F"/>
    <w:p w:rsidR="00AF06FC" w:rsidRDefault="00AF06FC" w:rsidP="007C174F">
      <w:r>
        <w:br w:type="page"/>
      </w:r>
    </w:p>
    <w:p w:rsidR="00AF06FC" w:rsidRDefault="00AF06FC" w:rsidP="004646F8">
      <w:pPr>
        <w:pStyle w:val="Heading2"/>
      </w:pPr>
      <w:bookmarkStart w:id="101" w:name="_Toc300933454"/>
      <w:bookmarkStart w:id="102" w:name="_Toc356827186"/>
      <w:r w:rsidRPr="00932F14">
        <w:lastRenderedPageBreak/>
        <w:t xml:space="preserve">Attachment </w:t>
      </w:r>
      <w:r>
        <w:t>B – Draft Explanatory Statement</w:t>
      </w:r>
      <w:bookmarkEnd w:id="101"/>
      <w:bookmarkEnd w:id="102"/>
    </w:p>
    <w:p w:rsidR="00AF06FC" w:rsidRPr="00C311BF" w:rsidRDefault="00AF06FC" w:rsidP="00AF06FC">
      <w:pPr>
        <w:rPr>
          <w:b/>
          <w:color w:val="000000" w:themeColor="text1"/>
          <w:lang w:val="en-AU" w:eastAsia="en-GB" w:bidi="ar-SA"/>
        </w:rPr>
      </w:pPr>
      <w:r w:rsidRPr="00C311BF">
        <w:rPr>
          <w:b/>
          <w:color w:val="000000" w:themeColor="text1"/>
          <w:lang w:val="en-AU" w:eastAsia="en-GB" w:bidi="ar-SA"/>
        </w:rPr>
        <w:t>1.</w:t>
      </w:r>
      <w:r w:rsidRPr="00C311BF">
        <w:rPr>
          <w:b/>
          <w:color w:val="000000" w:themeColor="text1"/>
          <w:lang w:val="en-AU" w:eastAsia="en-GB" w:bidi="ar-SA"/>
        </w:rPr>
        <w:tab/>
        <w:t>Authority</w:t>
      </w:r>
    </w:p>
    <w:p w:rsidR="00AF06FC" w:rsidRPr="00C311BF" w:rsidRDefault="00AF06FC" w:rsidP="00AF06FC">
      <w:pPr>
        <w:rPr>
          <w:color w:val="000000" w:themeColor="text1"/>
          <w:lang w:val="en-AU" w:eastAsia="en-GB" w:bidi="ar-SA"/>
        </w:rPr>
      </w:pP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r w:rsidRPr="00C311BF">
        <w:rPr>
          <w:rFonts w:eastAsia="Calibri" w:cs="Arial"/>
          <w:bCs/>
          <w:color w:val="000000" w:themeColor="text1"/>
          <w:szCs w:val="22"/>
          <w:lang w:val="en-AU" w:bidi="ar-SA"/>
        </w:rPr>
        <w:t xml:space="preserve">Section 13 of the </w:t>
      </w:r>
      <w:r w:rsidRPr="00C311BF">
        <w:rPr>
          <w:rFonts w:eastAsia="Calibri" w:cs="Arial"/>
          <w:bCs/>
          <w:i/>
          <w:color w:val="000000" w:themeColor="text1"/>
          <w:szCs w:val="22"/>
          <w:lang w:val="en-AU" w:bidi="ar-SA"/>
        </w:rPr>
        <w:t>Food Standards Australia New Zealand Act 1991</w:t>
      </w:r>
      <w:r w:rsidRPr="00C311BF">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C311BF">
        <w:rPr>
          <w:rFonts w:eastAsia="Calibri" w:cs="Arial"/>
          <w:bCs/>
          <w:i/>
          <w:color w:val="000000" w:themeColor="text1"/>
          <w:szCs w:val="22"/>
          <w:lang w:val="en-AU" w:bidi="ar-SA"/>
        </w:rPr>
        <w:t>Australia New Zealand Food Standards Code</w:t>
      </w:r>
      <w:r w:rsidRPr="00C311BF">
        <w:rPr>
          <w:rFonts w:eastAsia="Calibri" w:cs="Arial"/>
          <w:bCs/>
          <w:color w:val="000000" w:themeColor="text1"/>
          <w:szCs w:val="22"/>
          <w:lang w:val="en-AU" w:bidi="ar-SA"/>
        </w:rPr>
        <w:t xml:space="preserve"> (the Code).</w:t>
      </w: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r w:rsidRPr="00C311BF">
        <w:rPr>
          <w:rFonts w:eastAsia="Calibri" w:cs="Arial"/>
          <w:bCs/>
          <w:color w:val="000000" w:themeColor="text1"/>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C311BF">
        <w:rPr>
          <w:rFonts w:eastAsia="Calibri" w:cs="Arial"/>
          <w:bCs/>
          <w:color w:val="000000" w:themeColor="text1"/>
          <w:szCs w:val="22"/>
          <w:lang w:val="en-AU" w:bidi="ar-SA"/>
        </w:rPr>
        <w:t xml:space="preserve">. </w:t>
      </w: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r w:rsidRPr="00C311BF">
        <w:rPr>
          <w:rFonts w:eastAsia="Calibri" w:cs="Arial"/>
          <w:bCs/>
          <w:color w:val="000000" w:themeColor="text1"/>
          <w:szCs w:val="22"/>
          <w:lang w:val="en-AU" w:bidi="ar-SA"/>
        </w:rPr>
        <w:t xml:space="preserve">FSANZ accepted Application </w:t>
      </w:r>
      <w:r w:rsidR="00C311BF" w:rsidRPr="00C311BF">
        <w:rPr>
          <w:rFonts w:eastAsia="Calibri" w:cs="Arial"/>
          <w:bCs/>
          <w:color w:val="000000" w:themeColor="text1"/>
          <w:szCs w:val="22"/>
          <w:lang w:val="en-AU" w:bidi="ar-SA"/>
        </w:rPr>
        <w:t>A1081</w:t>
      </w:r>
      <w:r w:rsidRPr="00C311BF">
        <w:rPr>
          <w:rFonts w:eastAsia="Calibri" w:cs="Arial"/>
          <w:bCs/>
          <w:color w:val="000000" w:themeColor="text1"/>
          <w:szCs w:val="22"/>
          <w:lang w:val="en-AU" w:bidi="ar-SA"/>
        </w:rPr>
        <w:t xml:space="preserve"> which seeks </w:t>
      </w:r>
      <w:r w:rsidR="00C311BF" w:rsidRPr="00C311BF">
        <w:rPr>
          <w:rFonts w:eastAsiaTheme="minorHAnsi"/>
          <w:color w:val="000000" w:themeColor="text1"/>
          <w:lang w:bidi="ar-SA"/>
        </w:rPr>
        <w:t>permission for the sale and use of food derived from herbicide-tolerant soybean line</w:t>
      </w:r>
      <w:r w:rsidR="00C311BF" w:rsidRPr="00C311BF">
        <w:rPr>
          <w:rFonts w:eastAsia="Calibri" w:cs="Arial"/>
          <w:bCs/>
          <w:color w:val="000000" w:themeColor="text1"/>
          <w:szCs w:val="22"/>
          <w:lang w:val="en-AU" w:bidi="ar-SA"/>
        </w:rPr>
        <w:t xml:space="preserve"> SYHT0H2. </w:t>
      </w:r>
      <w:r w:rsidRPr="00C311BF">
        <w:rPr>
          <w:rFonts w:eastAsia="Calibri" w:cs="Arial"/>
          <w:bCs/>
          <w:color w:val="000000" w:themeColor="text1"/>
          <w:szCs w:val="22"/>
          <w:lang w:val="en-AU" w:bidi="ar-SA"/>
        </w:rPr>
        <w:t xml:space="preserve">The Authority considered the Application in accordance with Division 1 of Part 3 and has approved a draft Standard. </w:t>
      </w: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p>
    <w:p w:rsidR="00AF06FC" w:rsidRPr="00C311BF" w:rsidRDefault="006C28E2" w:rsidP="00AF06FC">
      <w:pPr>
        <w:rPr>
          <w:b/>
          <w:color w:val="000000" w:themeColor="text1"/>
          <w:lang w:val="en-AU" w:eastAsia="en-GB" w:bidi="ar-SA"/>
        </w:rPr>
      </w:pPr>
      <w:r w:rsidRPr="00C311BF">
        <w:rPr>
          <w:b/>
          <w:color w:val="000000" w:themeColor="text1"/>
          <w:lang w:val="en-AU" w:eastAsia="en-GB" w:bidi="ar-SA"/>
        </w:rPr>
        <w:t>2.</w:t>
      </w:r>
      <w:r w:rsidRPr="00C311BF">
        <w:rPr>
          <w:b/>
          <w:color w:val="000000" w:themeColor="text1"/>
          <w:lang w:val="en-AU" w:eastAsia="en-GB" w:bidi="ar-SA"/>
        </w:rPr>
        <w:tab/>
        <w:t xml:space="preserve">Purpose </w:t>
      </w:r>
    </w:p>
    <w:p w:rsidR="00CB1375" w:rsidRPr="00C311BF" w:rsidRDefault="00CB1375" w:rsidP="00AF06FC">
      <w:pPr>
        <w:rPr>
          <w:color w:val="000000" w:themeColor="text1"/>
          <w:lang w:val="en-AU" w:eastAsia="en-GB" w:bidi="ar-SA"/>
        </w:rPr>
      </w:pPr>
    </w:p>
    <w:p w:rsidR="00C311BF" w:rsidRPr="00C311BF" w:rsidRDefault="007A623F" w:rsidP="00C311BF">
      <w:pPr>
        <w:rPr>
          <w:rFonts w:eastAsiaTheme="minorHAnsi"/>
          <w:color w:val="000000" w:themeColor="text1"/>
          <w:lang w:bidi="ar-SA"/>
        </w:rPr>
      </w:pPr>
      <w:r>
        <w:rPr>
          <w:rFonts w:eastAsiaTheme="minorHAnsi"/>
          <w:color w:val="000000" w:themeColor="text1"/>
          <w:lang w:bidi="ar-SA"/>
        </w:rPr>
        <w:t xml:space="preserve">Standard 1.5.2 of the Code currently </w:t>
      </w:r>
      <w:r w:rsidRPr="007A623F">
        <w:rPr>
          <w:rFonts w:eastAsiaTheme="minorHAnsi"/>
          <w:color w:val="000000" w:themeColor="text1"/>
          <w:lang w:bidi="ar-SA"/>
        </w:rPr>
        <w:t>sets out the permission and conditions for the sale and use of foods produced using gene technology</w:t>
      </w:r>
      <w:r w:rsidR="00907BDF">
        <w:rPr>
          <w:rFonts w:eastAsiaTheme="minorHAnsi"/>
          <w:color w:val="000000" w:themeColor="text1"/>
          <w:lang w:bidi="ar-SA"/>
        </w:rPr>
        <w:t xml:space="preserve"> (Schedule to the Standard)</w:t>
      </w:r>
      <w:r>
        <w:rPr>
          <w:rFonts w:eastAsiaTheme="minorHAnsi"/>
          <w:color w:val="000000" w:themeColor="text1"/>
          <w:lang w:bidi="ar-SA"/>
        </w:rPr>
        <w:t>.</w:t>
      </w:r>
      <w:r w:rsidRPr="007A623F">
        <w:rPr>
          <w:rFonts w:eastAsiaTheme="minorHAnsi"/>
          <w:color w:val="000000" w:themeColor="text1"/>
          <w:lang w:bidi="ar-SA"/>
        </w:rPr>
        <w:t xml:space="preserve"> </w:t>
      </w:r>
      <w:r w:rsidR="00907BDF">
        <w:rPr>
          <w:rFonts w:eastAsiaTheme="minorHAnsi"/>
          <w:color w:val="000000" w:themeColor="text1"/>
          <w:lang w:bidi="ar-SA"/>
        </w:rPr>
        <w:t>F</w:t>
      </w:r>
      <w:r w:rsidR="00C311BF" w:rsidRPr="00C311BF">
        <w:rPr>
          <w:rFonts w:eastAsiaTheme="minorHAnsi"/>
          <w:color w:val="000000" w:themeColor="text1"/>
          <w:lang w:bidi="ar-SA"/>
        </w:rPr>
        <w:t xml:space="preserve">ood derived from soybean line SYHT0H2 is not currently </w:t>
      </w:r>
      <w:r w:rsidR="00907BDF">
        <w:rPr>
          <w:rFonts w:eastAsiaTheme="minorHAnsi"/>
          <w:color w:val="000000" w:themeColor="text1"/>
          <w:lang w:bidi="ar-SA"/>
        </w:rPr>
        <w:t xml:space="preserve">listed in the Schedule to Standard 1.5.2 and therefore is not </w:t>
      </w:r>
      <w:r w:rsidR="00C311BF" w:rsidRPr="00C311BF">
        <w:rPr>
          <w:rFonts w:eastAsiaTheme="minorHAnsi"/>
          <w:color w:val="000000" w:themeColor="text1"/>
          <w:lang w:bidi="ar-SA"/>
        </w:rPr>
        <w:t xml:space="preserve">permitted for sale or use in food. Therefore, FSANZ is proposing to vary Standard 1.5.2 by </w:t>
      </w:r>
      <w:r w:rsidR="007D3879">
        <w:rPr>
          <w:rFonts w:eastAsiaTheme="minorHAnsi"/>
          <w:color w:val="000000" w:themeColor="text1"/>
          <w:lang w:bidi="ar-SA"/>
        </w:rPr>
        <w:t xml:space="preserve">inserting into the Schedule a reference to </w:t>
      </w:r>
      <w:r w:rsidR="00C311BF" w:rsidRPr="00C311BF">
        <w:rPr>
          <w:rFonts w:eastAsiaTheme="minorHAnsi"/>
          <w:color w:val="000000" w:themeColor="text1"/>
          <w:lang w:bidi="ar-SA"/>
        </w:rPr>
        <w:t>food derived from soybean line SYHT0H2.</w:t>
      </w:r>
    </w:p>
    <w:p w:rsidR="00AF06FC" w:rsidRPr="00C311BF" w:rsidRDefault="00AF06FC" w:rsidP="00AF06FC">
      <w:pPr>
        <w:rPr>
          <w:color w:val="000000" w:themeColor="text1"/>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C311BF" w:rsidRPr="008F4BDF" w:rsidRDefault="00C311BF" w:rsidP="00C311BF">
      <w:pPr>
        <w:widowControl/>
        <w:rPr>
          <w:rFonts w:eastAsiaTheme="minorHAnsi"/>
        </w:rPr>
      </w:pPr>
      <w:r w:rsidRPr="008F4BDF">
        <w:rPr>
          <w:rFonts w:eastAsiaTheme="minorHAnsi"/>
        </w:rPr>
        <w:t>In accordance with the procedure in Division 1 of Part 3 of the FSANZ Act, the Authority’s consid</w:t>
      </w:r>
      <w:r>
        <w:rPr>
          <w:rFonts w:eastAsiaTheme="minorHAnsi"/>
        </w:rPr>
        <w:t>eration of Application A1081</w:t>
      </w:r>
      <w:r w:rsidRPr="008F4BDF">
        <w:rPr>
          <w:rFonts w:eastAsiaTheme="minorHAnsi"/>
        </w:rPr>
        <w:t xml:space="preserve"> will include one round of public consultation following an assessment and the preparation of a draft variation. </w:t>
      </w:r>
    </w:p>
    <w:p w:rsidR="00C311BF" w:rsidRPr="008F4BDF" w:rsidRDefault="00C311BF" w:rsidP="00C311BF">
      <w:pPr>
        <w:widowControl/>
        <w:rPr>
          <w:rFonts w:eastAsiaTheme="minorHAnsi"/>
        </w:rPr>
      </w:pPr>
    </w:p>
    <w:p w:rsidR="00C311BF" w:rsidRPr="008F4BDF" w:rsidRDefault="00C311BF" w:rsidP="00C311BF">
      <w:pPr>
        <w:widowControl/>
        <w:autoSpaceDE w:val="0"/>
        <w:autoSpaceDN w:val="0"/>
        <w:rPr>
          <w:rFonts w:eastAsiaTheme="minorHAnsi"/>
        </w:rPr>
      </w:pPr>
      <w:r w:rsidRPr="008F4BDF">
        <w:rPr>
          <w:rFonts w:eastAsiaTheme="minorHAnsi"/>
        </w:rPr>
        <w:t>A Regulation Impact Statement (RIS) was not required because the use of food deriv</w:t>
      </w:r>
      <w:r>
        <w:rPr>
          <w:rFonts w:eastAsiaTheme="minorHAnsi"/>
        </w:rPr>
        <w:t>ed from soybean line SYHT0H2</w:t>
      </w:r>
      <w:r w:rsidRPr="008F4BDF">
        <w:rPr>
          <w:rFonts w:eastAsiaTheme="minorHAnsi"/>
        </w:rPr>
        <w:t xml:space="preserve">, if approved, would be voluntary and would be likely to have a minor impact on business and individuals. </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rsidR="00294BAD" w:rsidRPr="00AD344F" w:rsidRDefault="00294BAD" w:rsidP="00AF06FC">
      <w:pPr>
        <w:rPr>
          <w:b/>
        </w:rPr>
      </w:pPr>
    </w:p>
    <w:p w:rsidR="00AF06FC" w:rsidRDefault="00C311BF" w:rsidP="00AF06FC">
      <w:pPr>
        <w:rPr>
          <w:lang w:val="en-AU" w:eastAsia="en-GB" w:bidi="ar-SA"/>
        </w:rPr>
      </w:pPr>
      <w:r w:rsidRPr="008F4BDF">
        <w:rPr>
          <w:rFonts w:eastAsiaTheme="minorHAnsi"/>
        </w:rPr>
        <w:t>This item adds food deriv</w:t>
      </w:r>
      <w:r w:rsidR="00CF35E6">
        <w:rPr>
          <w:rFonts w:eastAsiaTheme="minorHAnsi"/>
        </w:rPr>
        <w:t>ed from soybean line SYHT0H2</w:t>
      </w:r>
      <w:r w:rsidRPr="008F4BDF">
        <w:rPr>
          <w:rFonts w:eastAsiaTheme="minorHAnsi"/>
        </w:rPr>
        <w:t xml:space="preserve"> into the Schedule to Standard 1.5.</w:t>
      </w:r>
      <w:r>
        <w:rPr>
          <w:rFonts w:eastAsiaTheme="minorHAnsi"/>
        </w:rPr>
        <w:t>2.</w:t>
      </w:r>
      <w:r>
        <w:rPr>
          <w:lang w:val="en-AU" w:eastAsia="en-GB" w:bidi="ar-SA"/>
        </w:rPr>
        <w:t xml:space="preserve"> </w:t>
      </w:r>
    </w:p>
    <w:p w:rsidR="007C174F" w:rsidRDefault="007C174F" w:rsidP="007C174F"/>
    <w:sectPr w:rsidR="007C174F" w:rsidSect="00835CD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A2" w:rsidRDefault="000F1DA2">
      <w:r>
        <w:separator/>
      </w:r>
    </w:p>
  </w:endnote>
  <w:endnote w:type="continuationSeparator" w:id="0">
    <w:p w:rsidR="000F1DA2" w:rsidRDefault="000F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7F" w:rsidRDefault="0061207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207F" w:rsidRDefault="00612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7F" w:rsidRDefault="0061207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00B0">
      <w:rPr>
        <w:rStyle w:val="PageNumber"/>
        <w:noProof/>
      </w:rPr>
      <w:t>13</w:t>
    </w:r>
    <w:r>
      <w:rPr>
        <w:rStyle w:val="PageNumber"/>
      </w:rPr>
      <w:fldChar w:fldCharType="end"/>
    </w:r>
  </w:p>
  <w:p w:rsidR="0061207F" w:rsidRDefault="0061207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A2" w:rsidRDefault="000F1DA2">
      <w:r>
        <w:separator/>
      </w:r>
    </w:p>
  </w:footnote>
  <w:footnote w:type="continuationSeparator" w:id="0">
    <w:p w:rsidR="000F1DA2" w:rsidRDefault="000F1DA2">
      <w:r>
        <w:continuationSeparator/>
      </w:r>
    </w:p>
  </w:footnote>
  <w:footnote w:id="1">
    <w:p w:rsidR="00B07CD1" w:rsidRPr="00B07CD1" w:rsidRDefault="00B07CD1">
      <w:pPr>
        <w:pStyle w:val="FootnoteText"/>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7F" w:rsidRDefault="0061207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A67E05"/>
    <w:multiLevelType w:val="hybridMultilevel"/>
    <w:tmpl w:val="ACA23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GM References&lt;/item&gt;&lt;/Libraries&gt;&lt;/ENLibraries&gt;"/>
  </w:docVars>
  <w:rsids>
    <w:rsidRoot w:val="005F7342"/>
    <w:rsid w:val="00001CF2"/>
    <w:rsid w:val="0000247B"/>
    <w:rsid w:val="0000469B"/>
    <w:rsid w:val="00016CB6"/>
    <w:rsid w:val="00034F87"/>
    <w:rsid w:val="00035FF3"/>
    <w:rsid w:val="000427B2"/>
    <w:rsid w:val="00051021"/>
    <w:rsid w:val="00051ED9"/>
    <w:rsid w:val="00057181"/>
    <w:rsid w:val="00064B2D"/>
    <w:rsid w:val="00065F1F"/>
    <w:rsid w:val="0007466A"/>
    <w:rsid w:val="00076D33"/>
    <w:rsid w:val="00091CC2"/>
    <w:rsid w:val="000A27E9"/>
    <w:rsid w:val="000A3D8B"/>
    <w:rsid w:val="000A5DF8"/>
    <w:rsid w:val="000B6AF2"/>
    <w:rsid w:val="000D295F"/>
    <w:rsid w:val="000D6FD4"/>
    <w:rsid w:val="000E0AE4"/>
    <w:rsid w:val="000E3DBC"/>
    <w:rsid w:val="000F1DA2"/>
    <w:rsid w:val="000F4042"/>
    <w:rsid w:val="00111E1A"/>
    <w:rsid w:val="00113CE3"/>
    <w:rsid w:val="00117522"/>
    <w:rsid w:val="001542D8"/>
    <w:rsid w:val="00166F9C"/>
    <w:rsid w:val="00180C41"/>
    <w:rsid w:val="00182C4C"/>
    <w:rsid w:val="00197D8D"/>
    <w:rsid w:val="001A1A75"/>
    <w:rsid w:val="001A7E9A"/>
    <w:rsid w:val="001C27A3"/>
    <w:rsid w:val="001C282C"/>
    <w:rsid w:val="001C3D2F"/>
    <w:rsid w:val="001C5295"/>
    <w:rsid w:val="001E09FA"/>
    <w:rsid w:val="001F74B2"/>
    <w:rsid w:val="00201359"/>
    <w:rsid w:val="00203540"/>
    <w:rsid w:val="00221D07"/>
    <w:rsid w:val="00227E4A"/>
    <w:rsid w:val="002432EE"/>
    <w:rsid w:val="0024582E"/>
    <w:rsid w:val="002547EF"/>
    <w:rsid w:val="00256D65"/>
    <w:rsid w:val="00271F00"/>
    <w:rsid w:val="00273A80"/>
    <w:rsid w:val="00276026"/>
    <w:rsid w:val="0029204E"/>
    <w:rsid w:val="00294BAD"/>
    <w:rsid w:val="0029631C"/>
    <w:rsid w:val="002A0194"/>
    <w:rsid w:val="002A5F8B"/>
    <w:rsid w:val="002A7365"/>
    <w:rsid w:val="002A7F6C"/>
    <w:rsid w:val="002B0D8E"/>
    <w:rsid w:val="002D6809"/>
    <w:rsid w:val="002E086A"/>
    <w:rsid w:val="002F6488"/>
    <w:rsid w:val="00310E84"/>
    <w:rsid w:val="00315A71"/>
    <w:rsid w:val="003213F9"/>
    <w:rsid w:val="00323DBF"/>
    <w:rsid w:val="003309A8"/>
    <w:rsid w:val="00332B12"/>
    <w:rsid w:val="00336711"/>
    <w:rsid w:val="00347935"/>
    <w:rsid w:val="00350DBD"/>
    <w:rsid w:val="00351927"/>
    <w:rsid w:val="00351B07"/>
    <w:rsid w:val="0036268A"/>
    <w:rsid w:val="00364841"/>
    <w:rsid w:val="00371B29"/>
    <w:rsid w:val="00372182"/>
    <w:rsid w:val="0037520F"/>
    <w:rsid w:val="00391769"/>
    <w:rsid w:val="003953E1"/>
    <w:rsid w:val="003956B3"/>
    <w:rsid w:val="003A68BE"/>
    <w:rsid w:val="003B3C9D"/>
    <w:rsid w:val="003B78E0"/>
    <w:rsid w:val="003C4969"/>
    <w:rsid w:val="003E41D5"/>
    <w:rsid w:val="003E46BA"/>
    <w:rsid w:val="003E7D22"/>
    <w:rsid w:val="003F74C1"/>
    <w:rsid w:val="003F78ED"/>
    <w:rsid w:val="00405B1A"/>
    <w:rsid w:val="00407241"/>
    <w:rsid w:val="0040761E"/>
    <w:rsid w:val="00410C76"/>
    <w:rsid w:val="00411907"/>
    <w:rsid w:val="00413CA8"/>
    <w:rsid w:val="00417EE3"/>
    <w:rsid w:val="004207EB"/>
    <w:rsid w:val="00435FA5"/>
    <w:rsid w:val="00436B8D"/>
    <w:rsid w:val="00437276"/>
    <w:rsid w:val="00447E67"/>
    <w:rsid w:val="0045556F"/>
    <w:rsid w:val="00456B54"/>
    <w:rsid w:val="00464643"/>
    <w:rsid w:val="004646F8"/>
    <w:rsid w:val="00486793"/>
    <w:rsid w:val="004A2037"/>
    <w:rsid w:val="004C2CE7"/>
    <w:rsid w:val="004D30A6"/>
    <w:rsid w:val="004F4F98"/>
    <w:rsid w:val="004F5972"/>
    <w:rsid w:val="004F69F6"/>
    <w:rsid w:val="004F79AC"/>
    <w:rsid w:val="005017CF"/>
    <w:rsid w:val="005207D8"/>
    <w:rsid w:val="00521F70"/>
    <w:rsid w:val="0053464E"/>
    <w:rsid w:val="00553969"/>
    <w:rsid w:val="00562917"/>
    <w:rsid w:val="0057200A"/>
    <w:rsid w:val="00586228"/>
    <w:rsid w:val="0059498B"/>
    <w:rsid w:val="005B615C"/>
    <w:rsid w:val="005B6AF4"/>
    <w:rsid w:val="005C04CB"/>
    <w:rsid w:val="005C71BA"/>
    <w:rsid w:val="005D16AD"/>
    <w:rsid w:val="005D72E1"/>
    <w:rsid w:val="005E6E16"/>
    <w:rsid w:val="005F3DB4"/>
    <w:rsid w:val="005F400E"/>
    <w:rsid w:val="005F7342"/>
    <w:rsid w:val="00603A08"/>
    <w:rsid w:val="00606C88"/>
    <w:rsid w:val="00610A3C"/>
    <w:rsid w:val="0061207F"/>
    <w:rsid w:val="00627F48"/>
    <w:rsid w:val="00633ACA"/>
    <w:rsid w:val="00642A47"/>
    <w:rsid w:val="00663FCF"/>
    <w:rsid w:val="006652A2"/>
    <w:rsid w:val="00681754"/>
    <w:rsid w:val="006937FF"/>
    <w:rsid w:val="006965BF"/>
    <w:rsid w:val="006A48A7"/>
    <w:rsid w:val="006B4BA1"/>
    <w:rsid w:val="006C28E2"/>
    <w:rsid w:val="006C5CF5"/>
    <w:rsid w:val="006F4A82"/>
    <w:rsid w:val="00700239"/>
    <w:rsid w:val="0070373B"/>
    <w:rsid w:val="00707E72"/>
    <w:rsid w:val="007113EB"/>
    <w:rsid w:val="00724FA4"/>
    <w:rsid w:val="00730800"/>
    <w:rsid w:val="00737902"/>
    <w:rsid w:val="00741EFE"/>
    <w:rsid w:val="00753239"/>
    <w:rsid w:val="007602AA"/>
    <w:rsid w:val="007612D6"/>
    <w:rsid w:val="007652EF"/>
    <w:rsid w:val="007658E7"/>
    <w:rsid w:val="00772BDC"/>
    <w:rsid w:val="00780792"/>
    <w:rsid w:val="007A44B4"/>
    <w:rsid w:val="007A623F"/>
    <w:rsid w:val="007A7D3D"/>
    <w:rsid w:val="007B225D"/>
    <w:rsid w:val="007C174F"/>
    <w:rsid w:val="007C1C64"/>
    <w:rsid w:val="007D3879"/>
    <w:rsid w:val="007E48BC"/>
    <w:rsid w:val="007E79F7"/>
    <w:rsid w:val="007F26AB"/>
    <w:rsid w:val="007F3630"/>
    <w:rsid w:val="00807559"/>
    <w:rsid w:val="00835CD0"/>
    <w:rsid w:val="008450BC"/>
    <w:rsid w:val="0084697C"/>
    <w:rsid w:val="0085334B"/>
    <w:rsid w:val="00870214"/>
    <w:rsid w:val="00876515"/>
    <w:rsid w:val="00885C51"/>
    <w:rsid w:val="00885EB0"/>
    <w:rsid w:val="0089264A"/>
    <w:rsid w:val="00896B85"/>
    <w:rsid w:val="008A22BE"/>
    <w:rsid w:val="008A35FB"/>
    <w:rsid w:val="008A5C6A"/>
    <w:rsid w:val="008C1B36"/>
    <w:rsid w:val="008D06C6"/>
    <w:rsid w:val="008E6250"/>
    <w:rsid w:val="00902AF6"/>
    <w:rsid w:val="00907BDF"/>
    <w:rsid w:val="00914030"/>
    <w:rsid w:val="00920249"/>
    <w:rsid w:val="00924C80"/>
    <w:rsid w:val="00932F14"/>
    <w:rsid w:val="0094247F"/>
    <w:rsid w:val="00942D60"/>
    <w:rsid w:val="00944BA4"/>
    <w:rsid w:val="00957731"/>
    <w:rsid w:val="00960C58"/>
    <w:rsid w:val="0096523B"/>
    <w:rsid w:val="00966EE3"/>
    <w:rsid w:val="00972D06"/>
    <w:rsid w:val="00973130"/>
    <w:rsid w:val="00980340"/>
    <w:rsid w:val="00982839"/>
    <w:rsid w:val="009A391C"/>
    <w:rsid w:val="009A50F2"/>
    <w:rsid w:val="009C4322"/>
    <w:rsid w:val="009D435C"/>
    <w:rsid w:val="009D790B"/>
    <w:rsid w:val="009E0A61"/>
    <w:rsid w:val="009E3010"/>
    <w:rsid w:val="009F007E"/>
    <w:rsid w:val="009F7065"/>
    <w:rsid w:val="00A12B44"/>
    <w:rsid w:val="00A33A60"/>
    <w:rsid w:val="00A4175D"/>
    <w:rsid w:val="00A54934"/>
    <w:rsid w:val="00A56DC7"/>
    <w:rsid w:val="00A56E34"/>
    <w:rsid w:val="00A74FD1"/>
    <w:rsid w:val="00A84A58"/>
    <w:rsid w:val="00A915A7"/>
    <w:rsid w:val="00A91DF1"/>
    <w:rsid w:val="00AD22F9"/>
    <w:rsid w:val="00AD7A3D"/>
    <w:rsid w:val="00AE766D"/>
    <w:rsid w:val="00AF06FC"/>
    <w:rsid w:val="00AF3391"/>
    <w:rsid w:val="00AF387F"/>
    <w:rsid w:val="00B00E7F"/>
    <w:rsid w:val="00B07CD1"/>
    <w:rsid w:val="00B14F5B"/>
    <w:rsid w:val="00B173DA"/>
    <w:rsid w:val="00B21DCC"/>
    <w:rsid w:val="00B25F37"/>
    <w:rsid w:val="00B44422"/>
    <w:rsid w:val="00B46EA0"/>
    <w:rsid w:val="00B5032F"/>
    <w:rsid w:val="00B71F51"/>
    <w:rsid w:val="00B731D3"/>
    <w:rsid w:val="00B839A3"/>
    <w:rsid w:val="00B853D2"/>
    <w:rsid w:val="00B902BD"/>
    <w:rsid w:val="00B960FC"/>
    <w:rsid w:val="00B96FEF"/>
    <w:rsid w:val="00BA24E2"/>
    <w:rsid w:val="00BB18BA"/>
    <w:rsid w:val="00BD2A39"/>
    <w:rsid w:val="00BD2E80"/>
    <w:rsid w:val="00BE11B8"/>
    <w:rsid w:val="00BF7FF0"/>
    <w:rsid w:val="00C00A36"/>
    <w:rsid w:val="00C12502"/>
    <w:rsid w:val="00C1266C"/>
    <w:rsid w:val="00C14FD2"/>
    <w:rsid w:val="00C311BF"/>
    <w:rsid w:val="00C36578"/>
    <w:rsid w:val="00C40AA5"/>
    <w:rsid w:val="00C46F70"/>
    <w:rsid w:val="00C476D0"/>
    <w:rsid w:val="00C64A5A"/>
    <w:rsid w:val="00C836E3"/>
    <w:rsid w:val="00C86577"/>
    <w:rsid w:val="00C92E07"/>
    <w:rsid w:val="00C94942"/>
    <w:rsid w:val="00C96868"/>
    <w:rsid w:val="00C96A50"/>
    <w:rsid w:val="00CA0416"/>
    <w:rsid w:val="00CB1375"/>
    <w:rsid w:val="00CC560B"/>
    <w:rsid w:val="00CC75E2"/>
    <w:rsid w:val="00CD46EB"/>
    <w:rsid w:val="00CD7EBF"/>
    <w:rsid w:val="00CE25C8"/>
    <w:rsid w:val="00CF35E6"/>
    <w:rsid w:val="00D056F1"/>
    <w:rsid w:val="00D062E4"/>
    <w:rsid w:val="00D11171"/>
    <w:rsid w:val="00D14405"/>
    <w:rsid w:val="00D22F3C"/>
    <w:rsid w:val="00D23DB6"/>
    <w:rsid w:val="00D43FE6"/>
    <w:rsid w:val="00D51A95"/>
    <w:rsid w:val="00D60568"/>
    <w:rsid w:val="00D70C7A"/>
    <w:rsid w:val="00D73931"/>
    <w:rsid w:val="00D81D38"/>
    <w:rsid w:val="00D823FF"/>
    <w:rsid w:val="00D8470F"/>
    <w:rsid w:val="00D8471A"/>
    <w:rsid w:val="00DA10A8"/>
    <w:rsid w:val="00DB1E08"/>
    <w:rsid w:val="00DB2973"/>
    <w:rsid w:val="00DB324A"/>
    <w:rsid w:val="00DB7A08"/>
    <w:rsid w:val="00DC1B56"/>
    <w:rsid w:val="00DC2129"/>
    <w:rsid w:val="00DC3C72"/>
    <w:rsid w:val="00DC6570"/>
    <w:rsid w:val="00DD00B0"/>
    <w:rsid w:val="00DD3C5E"/>
    <w:rsid w:val="00DE79D9"/>
    <w:rsid w:val="00DF25C3"/>
    <w:rsid w:val="00E04062"/>
    <w:rsid w:val="00E063C6"/>
    <w:rsid w:val="00E2003B"/>
    <w:rsid w:val="00E203C2"/>
    <w:rsid w:val="00E279D8"/>
    <w:rsid w:val="00E319B1"/>
    <w:rsid w:val="00E40ED4"/>
    <w:rsid w:val="00E44E0D"/>
    <w:rsid w:val="00E5492F"/>
    <w:rsid w:val="00E62DEF"/>
    <w:rsid w:val="00E70A86"/>
    <w:rsid w:val="00E777EC"/>
    <w:rsid w:val="00E80FCD"/>
    <w:rsid w:val="00E81F6E"/>
    <w:rsid w:val="00EA7F2F"/>
    <w:rsid w:val="00EC00DE"/>
    <w:rsid w:val="00EC30E1"/>
    <w:rsid w:val="00ED172A"/>
    <w:rsid w:val="00EE0A23"/>
    <w:rsid w:val="00F0750B"/>
    <w:rsid w:val="00F14BEC"/>
    <w:rsid w:val="00F225C5"/>
    <w:rsid w:val="00F2587A"/>
    <w:rsid w:val="00F3715D"/>
    <w:rsid w:val="00F420C8"/>
    <w:rsid w:val="00F42A4C"/>
    <w:rsid w:val="00F53B04"/>
    <w:rsid w:val="00F604DE"/>
    <w:rsid w:val="00F64653"/>
    <w:rsid w:val="00FB1533"/>
    <w:rsid w:val="00FB52BC"/>
    <w:rsid w:val="00FB7512"/>
    <w:rsid w:val="00FD2FBE"/>
    <w:rsid w:val="00FD31F2"/>
    <w:rsid w:val="00FD7547"/>
    <w:rsid w:val="00FF1595"/>
    <w:rsid w:val="00FF290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Char,header protocols"/>
    <w:basedOn w:val="Normal"/>
    <w:link w:val="HeaderChar1"/>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customStyle="1" w:styleId="FSSUBJECT">
    <w:name w:val="FS SUBJECT"/>
    <w:basedOn w:val="Normal"/>
    <w:qFormat/>
    <w:rsid w:val="0061207F"/>
    <w:pPr>
      <w:widowControl/>
      <w:jc w:val="center"/>
    </w:pPr>
    <w:rPr>
      <w:b/>
      <w:caps/>
      <w:szCs w:val="20"/>
      <w:lang w:bidi="ar-SA"/>
    </w:rPr>
  </w:style>
  <w:style w:type="character" w:customStyle="1" w:styleId="HeaderChar1">
    <w:name w:val="Header Char1"/>
    <w:aliases w:val="Header Char Char,header protocols Char"/>
    <w:basedOn w:val="DefaultParagraphFont"/>
    <w:link w:val="Header"/>
    <w:uiPriority w:val="99"/>
    <w:rsid w:val="00FF290D"/>
    <w:rPr>
      <w:rFonts w:ascii="Arial" w:hAnsi="Arial"/>
      <w:sz w:val="22"/>
      <w:szCs w:val="24"/>
      <w:lang w:eastAsia="en-US" w:bidi="en-US"/>
    </w:rPr>
  </w:style>
  <w:style w:type="character" w:customStyle="1" w:styleId="FootnoteTextChar">
    <w:name w:val="Footnote Text Char"/>
    <w:basedOn w:val="DefaultParagraphFont"/>
    <w:link w:val="FootnoteText"/>
    <w:semiHidden/>
    <w:rsid w:val="00960C58"/>
    <w:rPr>
      <w:rFonts w:ascii="Arial" w:hAnsi="Arial"/>
      <w:lang w:eastAsia="en-US" w:bidi="en-US"/>
    </w:rPr>
  </w:style>
  <w:style w:type="character" w:customStyle="1" w:styleId="ClauseChar">
    <w:name w:val="Clause Char"/>
    <w:basedOn w:val="DefaultParagraphFont"/>
    <w:link w:val="Clause"/>
    <w:rsid w:val="00C64A5A"/>
    <w:rPr>
      <w:rFonts w:ascii="Arial" w:hAnsi="Arial"/>
      <w:lang w:eastAsia="en-US" w:bidi="en-US"/>
    </w:rPr>
  </w:style>
  <w:style w:type="paragraph" w:styleId="Title">
    <w:name w:val="Title"/>
    <w:basedOn w:val="Normal"/>
    <w:link w:val="TitleChar"/>
    <w:uiPriority w:val="10"/>
    <w:qFormat/>
    <w:rsid w:val="00C64A5A"/>
    <w:pPr>
      <w:tabs>
        <w:tab w:val="left" w:pos="851"/>
      </w:tabs>
      <w:jc w:val="center"/>
    </w:pPr>
    <w:rPr>
      <w:b/>
      <w:bCs/>
      <w:sz w:val="20"/>
      <w:lang w:val="en-AU" w:bidi="ar-SA"/>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rsid w:val="009D4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Char,header protocols"/>
    <w:basedOn w:val="Normal"/>
    <w:link w:val="HeaderChar1"/>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customStyle="1" w:styleId="FSSUBJECT">
    <w:name w:val="FS SUBJECT"/>
    <w:basedOn w:val="Normal"/>
    <w:qFormat/>
    <w:rsid w:val="0061207F"/>
    <w:pPr>
      <w:widowControl/>
      <w:jc w:val="center"/>
    </w:pPr>
    <w:rPr>
      <w:b/>
      <w:caps/>
      <w:szCs w:val="20"/>
      <w:lang w:bidi="ar-SA"/>
    </w:rPr>
  </w:style>
  <w:style w:type="character" w:customStyle="1" w:styleId="HeaderChar1">
    <w:name w:val="Header Char1"/>
    <w:aliases w:val="Header Char Char,header protocols Char"/>
    <w:basedOn w:val="DefaultParagraphFont"/>
    <w:link w:val="Header"/>
    <w:uiPriority w:val="99"/>
    <w:rsid w:val="00FF290D"/>
    <w:rPr>
      <w:rFonts w:ascii="Arial" w:hAnsi="Arial"/>
      <w:sz w:val="22"/>
      <w:szCs w:val="24"/>
      <w:lang w:eastAsia="en-US" w:bidi="en-US"/>
    </w:rPr>
  </w:style>
  <w:style w:type="character" w:customStyle="1" w:styleId="FootnoteTextChar">
    <w:name w:val="Footnote Text Char"/>
    <w:basedOn w:val="DefaultParagraphFont"/>
    <w:link w:val="FootnoteText"/>
    <w:semiHidden/>
    <w:rsid w:val="00960C58"/>
    <w:rPr>
      <w:rFonts w:ascii="Arial" w:hAnsi="Arial"/>
      <w:lang w:eastAsia="en-US" w:bidi="en-US"/>
    </w:rPr>
  </w:style>
  <w:style w:type="character" w:customStyle="1" w:styleId="ClauseChar">
    <w:name w:val="Clause Char"/>
    <w:basedOn w:val="DefaultParagraphFont"/>
    <w:link w:val="Clause"/>
    <w:rsid w:val="00C64A5A"/>
    <w:rPr>
      <w:rFonts w:ascii="Arial" w:hAnsi="Arial"/>
      <w:lang w:eastAsia="en-US" w:bidi="en-US"/>
    </w:rPr>
  </w:style>
  <w:style w:type="paragraph" w:styleId="Title">
    <w:name w:val="Title"/>
    <w:basedOn w:val="Normal"/>
    <w:link w:val="TitleChar"/>
    <w:uiPriority w:val="10"/>
    <w:qFormat/>
    <w:rsid w:val="00C64A5A"/>
    <w:pPr>
      <w:tabs>
        <w:tab w:val="left" w:pos="851"/>
      </w:tabs>
      <w:jc w:val="center"/>
    </w:pPr>
    <w:rPr>
      <w:b/>
      <w:bCs/>
      <w:sz w:val="20"/>
      <w:lang w:val="en-AU" w:bidi="ar-SA"/>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rsid w:val="009D4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833483">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hyperlink" Target="http://www.foodstandards.gov.au/code/applications/Pages/a1081foodderivedfrom5825.asp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tandards.gov.au/foodstandards/changingthecode/applicationshandbook.cfm" TargetMode="External"/><Relationship Id="rId7" Type="http://schemas.openxmlformats.org/officeDocument/2006/relationships/footnotes" Target="footnotes.xml"/><Relationship Id="rId12" Type="http://schemas.openxmlformats.org/officeDocument/2006/relationships/hyperlink" Target="http://www.foodstandards.gov.au/foodstandards/changingthecode/documentsforpublicco868.cfm"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foodstandards.gov.au/_srcfiles/GM%20FINAL%20Sept%2007L%20_2_.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foodstandards/changingthecode/informationforsubmit1129.c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foodstandards.gov.au/foodstandards/changingthecode/informationforsubmit1129.cfm" TargetMode="External"/><Relationship Id="rId19" Type="http://schemas.openxmlformats.org/officeDocument/2006/relationships/hyperlink" Target="http://www.codexalimentarius.net/web/standard_list.do?lang=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B87ED-4018-4928-B46F-03CD4D4F989C}"/>
</file>

<file path=customXml/itemProps2.xml><?xml version="1.0" encoding="utf-8"?>
<ds:datastoreItem xmlns:ds="http://schemas.openxmlformats.org/officeDocument/2006/customXml" ds:itemID="{FB26AF2C-9DAF-49F5-AD11-3C244D2A6138}"/>
</file>

<file path=customXml/itemProps3.xml><?xml version="1.0" encoding="utf-8"?>
<ds:datastoreItem xmlns:ds="http://schemas.openxmlformats.org/officeDocument/2006/customXml" ds:itemID="{C1763A74-B665-4DE1-8C16-6909DDD75D0F}"/>
</file>

<file path=customXml/itemProps4.xml><?xml version="1.0" encoding="utf-8"?>
<ds:datastoreItem xmlns:ds="http://schemas.openxmlformats.org/officeDocument/2006/customXml" ds:itemID="{2861E3AE-7226-4A70-B76F-CA1CF7B1F974}"/>
</file>

<file path=docProps/app.xml><?xml version="1.0" encoding="utf-8"?>
<Properties xmlns="http://schemas.openxmlformats.org/officeDocument/2006/extended-properties" xmlns:vt="http://schemas.openxmlformats.org/officeDocument/2006/docPropsVTypes">
  <Template>Normal.dotm</Template>
  <TotalTime>229</TotalTime>
  <Pages>15</Pages>
  <Words>4093</Words>
  <Characters>28838</Characters>
  <Application>Microsoft Office Word</Application>
  <DocSecurity>0</DocSecurity>
  <Lines>240</Lines>
  <Paragraphs>65</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32866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A1081-GM-CFS</dc:title>
  <dc:creator>gorstj</dc:creator>
  <cp:lastModifiedBy>humphc</cp:lastModifiedBy>
  <cp:revision>31</cp:revision>
  <cp:lastPrinted>2013-07-05T01:17:00Z</cp:lastPrinted>
  <dcterms:created xsi:type="dcterms:W3CDTF">2013-05-20T03:54:00Z</dcterms:created>
  <dcterms:modified xsi:type="dcterms:W3CDTF">2013-07-05T01:17:00Z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