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972D36" w:rsidRDefault="00C34453" w:rsidP="00960878">
      <w:pPr>
        <w:autoSpaceDE w:val="0"/>
        <w:autoSpaceDN w:val="0"/>
        <w:adjustRightInd w:val="0"/>
        <w:rPr>
          <w:rFonts w:cs="Arial"/>
          <w:b/>
          <w:bCs/>
          <w:color w:val="000000" w:themeColor="text1"/>
          <w:sz w:val="36"/>
          <w:szCs w:val="36"/>
          <w:lang w:val="en-GB" w:eastAsia="en-GB"/>
        </w:rPr>
      </w:pPr>
      <w:r w:rsidRPr="00972D36">
        <w:rPr>
          <w:rFonts w:eastAsia="Batang"/>
          <w:noProof/>
          <w:color w:val="000000" w:themeColor="text1"/>
          <w:lang w:val="en-GB" w:eastAsia="en-GB"/>
        </w:rPr>
        <w:drawing>
          <wp:inline distT="0" distB="0" distL="0" distR="0" wp14:anchorId="508E10F8" wp14:editId="752DC851">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63A4E" w:rsidRPr="00972D36" w:rsidRDefault="00963A4E" w:rsidP="00963A4E">
      <w:pPr>
        <w:rPr>
          <w:color w:val="000000" w:themeColor="text1"/>
        </w:rPr>
      </w:pPr>
    </w:p>
    <w:p w:rsidR="001025FA" w:rsidRPr="00972D36" w:rsidRDefault="00963A4E" w:rsidP="00963A4E">
      <w:pPr>
        <w:autoSpaceDE w:val="0"/>
        <w:autoSpaceDN w:val="0"/>
        <w:adjustRightInd w:val="0"/>
        <w:rPr>
          <w:rFonts w:cs="Arial"/>
          <w:b/>
          <w:bCs/>
          <w:color w:val="000000" w:themeColor="text1"/>
          <w:sz w:val="32"/>
          <w:szCs w:val="32"/>
          <w:lang w:val="en-GB" w:eastAsia="en-GB"/>
        </w:rPr>
      </w:pPr>
      <w:r w:rsidRPr="00972D36">
        <w:rPr>
          <w:b/>
          <w:color w:val="000000" w:themeColor="text1"/>
          <w:sz w:val="32"/>
          <w:szCs w:val="32"/>
        </w:rPr>
        <w:t>Supporting document</w:t>
      </w:r>
      <w:r w:rsidR="00C06E80" w:rsidRPr="00972D36">
        <w:rPr>
          <w:rFonts w:cs="Arial"/>
          <w:b/>
          <w:bCs/>
          <w:color w:val="000000" w:themeColor="text1"/>
          <w:sz w:val="32"/>
          <w:szCs w:val="32"/>
          <w:lang w:val="en-GB" w:eastAsia="en-GB"/>
        </w:rPr>
        <w:t xml:space="preserve"> 1</w:t>
      </w:r>
    </w:p>
    <w:p w:rsidR="00C06E80" w:rsidRPr="00972D36" w:rsidRDefault="00C06E80" w:rsidP="00963A4E">
      <w:pPr>
        <w:rPr>
          <w:color w:val="000000" w:themeColor="text1"/>
          <w:lang w:val="en-GB" w:eastAsia="en-GB"/>
        </w:rPr>
      </w:pPr>
    </w:p>
    <w:p w:rsidR="00963A4E" w:rsidRPr="00972D36" w:rsidRDefault="00963A4E" w:rsidP="004F408F">
      <w:pPr>
        <w:autoSpaceDE w:val="0"/>
        <w:autoSpaceDN w:val="0"/>
        <w:adjustRightInd w:val="0"/>
        <w:rPr>
          <w:rFonts w:cs="Arial"/>
          <w:bCs/>
          <w:color w:val="000000" w:themeColor="text1"/>
          <w:sz w:val="32"/>
          <w:szCs w:val="32"/>
          <w:lang w:val="en-GB" w:eastAsia="en-GB"/>
        </w:rPr>
      </w:pPr>
      <w:r w:rsidRPr="00972D36">
        <w:rPr>
          <w:rFonts w:cs="Arial"/>
          <w:bCs/>
          <w:color w:val="000000" w:themeColor="text1"/>
          <w:sz w:val="32"/>
          <w:szCs w:val="32"/>
          <w:lang w:val="en-GB" w:eastAsia="en-GB"/>
        </w:rPr>
        <w:t xml:space="preserve">Safety assessment </w:t>
      </w:r>
      <w:r w:rsidR="00FA13C3" w:rsidRPr="00972D36">
        <w:rPr>
          <w:rFonts w:cs="Arial"/>
          <w:bCs/>
          <w:color w:val="000000" w:themeColor="text1"/>
          <w:sz w:val="32"/>
          <w:szCs w:val="32"/>
          <w:lang w:val="en-GB" w:eastAsia="en-GB"/>
        </w:rPr>
        <w:t xml:space="preserve">– </w:t>
      </w:r>
      <w:r w:rsidR="00980954" w:rsidRPr="00972D36">
        <w:rPr>
          <w:rFonts w:cs="Arial"/>
          <w:bCs/>
          <w:color w:val="000000" w:themeColor="text1"/>
          <w:sz w:val="32"/>
          <w:szCs w:val="32"/>
          <w:lang w:val="en-GB" w:eastAsia="en-GB"/>
        </w:rPr>
        <w:t>A</w:t>
      </w:r>
      <w:r w:rsidRPr="00972D36">
        <w:rPr>
          <w:rFonts w:cs="Arial"/>
          <w:bCs/>
          <w:color w:val="000000" w:themeColor="text1"/>
          <w:sz w:val="32"/>
          <w:szCs w:val="32"/>
          <w:lang w:val="en-GB" w:eastAsia="en-GB"/>
        </w:rPr>
        <w:t>pplication</w:t>
      </w:r>
      <w:r w:rsidR="00B5614B" w:rsidRPr="00972D36">
        <w:rPr>
          <w:rFonts w:cs="Arial"/>
          <w:bCs/>
          <w:color w:val="000000" w:themeColor="text1"/>
          <w:sz w:val="32"/>
          <w:szCs w:val="32"/>
          <w:lang w:val="en-GB" w:eastAsia="en-GB"/>
        </w:rPr>
        <w:t xml:space="preserve"> A1085</w:t>
      </w:r>
    </w:p>
    <w:p w:rsidR="00963A4E" w:rsidRPr="00972D36" w:rsidRDefault="00963A4E" w:rsidP="00963A4E">
      <w:pPr>
        <w:rPr>
          <w:color w:val="000000" w:themeColor="text1"/>
          <w:lang w:val="en-GB" w:eastAsia="en-GB"/>
        </w:rPr>
      </w:pPr>
    </w:p>
    <w:p w:rsidR="001025FA" w:rsidRPr="00972D36" w:rsidRDefault="001025FA" w:rsidP="004F408F">
      <w:pPr>
        <w:autoSpaceDE w:val="0"/>
        <w:autoSpaceDN w:val="0"/>
        <w:adjustRightInd w:val="0"/>
        <w:rPr>
          <w:rFonts w:cs="Arial"/>
          <w:bCs/>
          <w:color w:val="000000" w:themeColor="text1"/>
          <w:sz w:val="28"/>
          <w:szCs w:val="28"/>
          <w:lang w:eastAsia="en-GB"/>
        </w:rPr>
      </w:pPr>
      <w:r w:rsidRPr="00972D36">
        <w:rPr>
          <w:rFonts w:cs="Arial"/>
          <w:bCs/>
          <w:color w:val="000000" w:themeColor="text1"/>
          <w:sz w:val="28"/>
          <w:szCs w:val="28"/>
          <w:lang w:val="en-GB" w:eastAsia="en-GB"/>
        </w:rPr>
        <w:t>F</w:t>
      </w:r>
      <w:r w:rsidR="00963A4E" w:rsidRPr="00972D36">
        <w:rPr>
          <w:rFonts w:cs="Arial"/>
          <w:bCs/>
          <w:color w:val="000000" w:themeColor="text1"/>
          <w:sz w:val="28"/>
          <w:szCs w:val="28"/>
          <w:lang w:val="en-GB" w:eastAsia="en-GB"/>
        </w:rPr>
        <w:t>ood</w:t>
      </w:r>
      <w:r w:rsidR="00735BBB">
        <w:rPr>
          <w:rFonts w:cs="Arial"/>
          <w:bCs/>
          <w:color w:val="000000" w:themeColor="text1"/>
          <w:sz w:val="28"/>
          <w:szCs w:val="28"/>
          <w:lang w:val="en-GB" w:eastAsia="en-GB"/>
        </w:rPr>
        <w:t xml:space="preserve"> derived from Reduced L</w:t>
      </w:r>
      <w:r w:rsidR="00B5614B" w:rsidRPr="00972D36">
        <w:rPr>
          <w:rFonts w:cs="Arial"/>
          <w:bCs/>
          <w:color w:val="000000" w:themeColor="text1"/>
          <w:sz w:val="28"/>
          <w:szCs w:val="28"/>
          <w:lang w:val="en-GB" w:eastAsia="en-GB"/>
        </w:rPr>
        <w:t>ignin Lucerne</w:t>
      </w:r>
      <w:r w:rsidR="00963A4E" w:rsidRPr="00972D36">
        <w:rPr>
          <w:rFonts w:cs="Arial"/>
          <w:bCs/>
          <w:color w:val="000000" w:themeColor="text1"/>
          <w:sz w:val="28"/>
          <w:szCs w:val="28"/>
          <w:lang w:val="en-GB" w:eastAsia="en-GB"/>
        </w:rPr>
        <w:t xml:space="preserve"> L</w:t>
      </w:r>
      <w:r w:rsidR="00B5614B" w:rsidRPr="00972D36">
        <w:rPr>
          <w:rFonts w:cs="Arial"/>
          <w:bCs/>
          <w:color w:val="000000" w:themeColor="text1"/>
          <w:sz w:val="28"/>
          <w:szCs w:val="28"/>
          <w:lang w:eastAsia="en-GB"/>
        </w:rPr>
        <w:t>ine KK179</w:t>
      </w:r>
    </w:p>
    <w:p w:rsidR="00963A4E" w:rsidRPr="00972D36" w:rsidRDefault="00963A4E" w:rsidP="00963A4E">
      <w:pPr>
        <w:pBdr>
          <w:bottom w:val="single" w:sz="12" w:space="1" w:color="auto"/>
        </w:pBdr>
        <w:spacing w:line="280" w:lineRule="exact"/>
        <w:rPr>
          <w:rFonts w:cs="Arial"/>
          <w:bCs/>
          <w:color w:val="000000" w:themeColor="text1"/>
        </w:rPr>
      </w:pPr>
    </w:p>
    <w:p w:rsidR="00963A4E" w:rsidRPr="00972D36" w:rsidRDefault="00963A4E" w:rsidP="00963A4E">
      <w:pPr>
        <w:rPr>
          <w:color w:val="000000" w:themeColor="text1"/>
        </w:rPr>
      </w:pPr>
    </w:p>
    <w:p w:rsidR="004A36D4" w:rsidRPr="00972D36" w:rsidRDefault="00B616B2" w:rsidP="00960878">
      <w:pPr>
        <w:pStyle w:val="Heading1"/>
        <w:spacing w:before="0" w:after="0"/>
        <w:rPr>
          <w:rFonts w:eastAsia="Batang"/>
          <w:color w:val="000000" w:themeColor="text1"/>
        </w:rPr>
      </w:pPr>
      <w:bookmarkStart w:id="0" w:name="_Toc311800097"/>
      <w:bookmarkStart w:id="1" w:name="_Toc356478871"/>
      <w:r w:rsidRPr="00972D36">
        <w:rPr>
          <w:rFonts w:eastAsia="Batang"/>
          <w:color w:val="000000" w:themeColor="text1"/>
        </w:rPr>
        <w:t>Summary and conclusions</w:t>
      </w:r>
      <w:bookmarkEnd w:id="0"/>
      <w:bookmarkEnd w:id="1"/>
    </w:p>
    <w:p w:rsidR="00EC38BB" w:rsidRPr="00972D36" w:rsidRDefault="00EC38BB" w:rsidP="00960878">
      <w:pPr>
        <w:pStyle w:val="BodyText"/>
        <w:rPr>
          <w:rFonts w:eastAsia="Batang" w:cs="Arial"/>
          <w:b/>
          <w:bCs/>
          <w:color w:val="000000" w:themeColor="text1"/>
          <w:szCs w:val="22"/>
        </w:rPr>
      </w:pPr>
    </w:p>
    <w:p w:rsidR="00EC38BB" w:rsidRPr="00972D36" w:rsidRDefault="00EC38BB" w:rsidP="00960878">
      <w:pPr>
        <w:rPr>
          <w:rFonts w:cs="Arial"/>
          <w:b/>
          <w:color w:val="000000" w:themeColor="text1"/>
          <w:szCs w:val="22"/>
        </w:rPr>
      </w:pPr>
      <w:r w:rsidRPr="00972D36">
        <w:rPr>
          <w:rFonts w:cs="Arial"/>
          <w:b/>
          <w:color w:val="000000" w:themeColor="text1"/>
          <w:szCs w:val="22"/>
        </w:rPr>
        <w:t>Background</w:t>
      </w:r>
    </w:p>
    <w:p w:rsidR="004A36D4" w:rsidRPr="00972D36" w:rsidRDefault="004A36D4" w:rsidP="00960878">
      <w:pPr>
        <w:pStyle w:val="BodyText"/>
        <w:rPr>
          <w:rFonts w:eastAsia="Batang" w:cs="Arial"/>
          <w:color w:val="000000" w:themeColor="text1"/>
          <w:szCs w:val="22"/>
        </w:rPr>
      </w:pPr>
    </w:p>
    <w:p w:rsidR="00972D36" w:rsidRPr="00644BB9" w:rsidRDefault="00972D36" w:rsidP="00972D36">
      <w:pPr>
        <w:autoSpaceDE w:val="0"/>
        <w:autoSpaceDN w:val="0"/>
        <w:adjustRightInd w:val="0"/>
        <w:rPr>
          <w:rFonts w:cs="Arial"/>
          <w:color w:val="000000" w:themeColor="text1"/>
          <w:szCs w:val="22"/>
          <w:lang w:val="en-GB"/>
        </w:rPr>
      </w:pPr>
      <w:r w:rsidRPr="00972D36">
        <w:rPr>
          <w:rFonts w:cs="Arial"/>
          <w:color w:val="000000" w:themeColor="text1"/>
          <w:szCs w:val="22"/>
          <w:lang w:val="en-GB"/>
        </w:rPr>
        <w:t xml:space="preserve">A genetically </w:t>
      </w:r>
      <w:r w:rsidRPr="00644BB9">
        <w:rPr>
          <w:rFonts w:cs="Arial"/>
          <w:color w:val="000000" w:themeColor="text1"/>
          <w:szCs w:val="22"/>
          <w:lang w:val="en-GB"/>
        </w:rPr>
        <w:t>modified (GM) lucerne line, KK179, has been developed that has reduced biosynthesis of guaiacyl lignin (G lignin), a major subunit of lignin. Lignin is a non-carbohydrate phenolic polymer deposited in plant cell walls, particularly in the vascular tissue, and is a contributor to the quality of forage eaten by grazing animals. The Applicants claim that growers will have the option of being able to harvest KK179 several days later than conventional lucerne without appreciable loss of forage quality</w:t>
      </w:r>
      <w:r w:rsidR="00A270FB">
        <w:rPr>
          <w:rFonts w:cs="Arial"/>
          <w:color w:val="000000" w:themeColor="text1"/>
          <w:szCs w:val="22"/>
          <w:lang w:val="en-GB"/>
        </w:rPr>
        <w:t xml:space="preserve"> typical in conventional lucerne at the same growth stage</w:t>
      </w:r>
      <w:r w:rsidRPr="00644BB9">
        <w:rPr>
          <w:rFonts w:cs="Arial"/>
          <w:color w:val="000000" w:themeColor="text1"/>
          <w:szCs w:val="22"/>
          <w:lang w:val="en-GB"/>
        </w:rPr>
        <w:t>.</w:t>
      </w:r>
    </w:p>
    <w:p w:rsidR="00972D36" w:rsidRPr="00644BB9" w:rsidRDefault="00972D36" w:rsidP="00972D36">
      <w:pPr>
        <w:autoSpaceDE w:val="0"/>
        <w:autoSpaceDN w:val="0"/>
        <w:adjustRightInd w:val="0"/>
        <w:rPr>
          <w:rFonts w:cs="Arial"/>
          <w:color w:val="000000" w:themeColor="text1"/>
          <w:szCs w:val="22"/>
          <w:lang w:val="en-GB"/>
        </w:rPr>
      </w:pPr>
    </w:p>
    <w:p w:rsidR="00972D36" w:rsidRPr="00644BB9" w:rsidRDefault="00972D36" w:rsidP="00972D36">
      <w:pPr>
        <w:rPr>
          <w:rFonts w:eastAsia="Batang" w:cs="Arial"/>
          <w:color w:val="000000" w:themeColor="text1"/>
          <w:szCs w:val="22"/>
        </w:rPr>
      </w:pPr>
      <w:r w:rsidRPr="00644BB9">
        <w:rPr>
          <w:rFonts w:cs="Arial"/>
          <w:color w:val="000000" w:themeColor="text1"/>
          <w:szCs w:val="22"/>
        </w:rPr>
        <w:t xml:space="preserve">The reduced level of lignin in </w:t>
      </w:r>
      <w:r w:rsidRPr="00644BB9">
        <w:rPr>
          <w:rFonts w:eastAsia="Batang" w:cs="Arial"/>
          <w:color w:val="000000" w:themeColor="text1"/>
          <w:szCs w:val="22"/>
        </w:rPr>
        <w:t xml:space="preserve">lucerne KK179 has been achieved through the introduction of a partial </w:t>
      </w:r>
      <w:r w:rsidRPr="00644BB9">
        <w:rPr>
          <w:rFonts w:eastAsia="Batang" w:cs="Arial"/>
          <w:i/>
          <w:color w:val="000000" w:themeColor="text1"/>
          <w:szCs w:val="22"/>
        </w:rPr>
        <w:t>caffeoyl CoA 3-O-methyltransferase</w:t>
      </w:r>
      <w:r w:rsidRPr="00644BB9">
        <w:rPr>
          <w:rFonts w:eastAsia="Batang" w:cs="Arial"/>
          <w:color w:val="000000" w:themeColor="text1"/>
          <w:szCs w:val="22"/>
        </w:rPr>
        <w:t xml:space="preserve"> (</w:t>
      </w:r>
      <w:r w:rsidRPr="00644BB9">
        <w:rPr>
          <w:rFonts w:eastAsia="Batang" w:cs="Arial"/>
          <w:i/>
          <w:color w:val="000000" w:themeColor="text1"/>
          <w:szCs w:val="22"/>
        </w:rPr>
        <w:t>CCOMT</w:t>
      </w:r>
      <w:r w:rsidR="00847D12" w:rsidRPr="00644BB9">
        <w:rPr>
          <w:rFonts w:eastAsia="Batang" w:cs="Arial"/>
          <w:color w:val="000000" w:themeColor="text1"/>
          <w:szCs w:val="22"/>
        </w:rPr>
        <w:t>) gene sequence</w:t>
      </w:r>
      <w:r w:rsidRPr="00644BB9">
        <w:rPr>
          <w:rFonts w:eastAsia="Batang" w:cs="Arial"/>
          <w:color w:val="000000" w:themeColor="text1"/>
          <w:szCs w:val="22"/>
        </w:rPr>
        <w:t xml:space="preserve"> derived from lucerne (</w:t>
      </w:r>
      <w:r w:rsidRPr="00644BB9">
        <w:rPr>
          <w:rFonts w:eastAsia="Batang" w:cs="Arial"/>
          <w:i/>
          <w:color w:val="000000" w:themeColor="text1"/>
          <w:szCs w:val="22"/>
        </w:rPr>
        <w:t>Medicago sativa</w:t>
      </w:r>
      <w:r w:rsidRPr="00644BB9">
        <w:rPr>
          <w:rFonts w:eastAsia="Batang" w:cs="Arial"/>
          <w:color w:val="000000" w:themeColor="text1"/>
          <w:szCs w:val="22"/>
        </w:rPr>
        <w:t xml:space="preserve">). The gene transcript </w:t>
      </w:r>
      <w:r w:rsidR="00106719" w:rsidRPr="00644BB9">
        <w:rPr>
          <w:rFonts w:eastAsia="Batang" w:cs="Arial"/>
          <w:color w:val="000000" w:themeColor="text1"/>
          <w:szCs w:val="22"/>
        </w:rPr>
        <w:t>acts, via suppression</w:t>
      </w:r>
      <w:r w:rsidR="00847D12" w:rsidRPr="00644BB9">
        <w:rPr>
          <w:rFonts w:eastAsia="Batang" w:cs="Arial"/>
          <w:color w:val="000000" w:themeColor="text1"/>
          <w:szCs w:val="22"/>
        </w:rPr>
        <w:t xml:space="preserve"> of the endogenous </w:t>
      </w:r>
      <w:r w:rsidR="00847D12" w:rsidRPr="00644BB9">
        <w:rPr>
          <w:rFonts w:eastAsia="Batang" w:cs="Arial"/>
          <w:i/>
          <w:color w:val="000000" w:themeColor="text1"/>
          <w:szCs w:val="22"/>
        </w:rPr>
        <w:t>CCOMT</w:t>
      </w:r>
      <w:r w:rsidR="00847D12" w:rsidRPr="00644BB9">
        <w:rPr>
          <w:rFonts w:eastAsia="Batang" w:cs="Arial"/>
          <w:color w:val="000000" w:themeColor="text1"/>
          <w:szCs w:val="22"/>
        </w:rPr>
        <w:t xml:space="preserve"> gene</w:t>
      </w:r>
      <w:r w:rsidR="00106719" w:rsidRPr="00644BB9">
        <w:rPr>
          <w:rFonts w:eastAsia="Batang" w:cs="Arial"/>
          <w:color w:val="000000" w:themeColor="text1"/>
          <w:szCs w:val="22"/>
        </w:rPr>
        <w:t>,</w:t>
      </w:r>
      <w:r w:rsidR="00847D12" w:rsidRPr="00644BB9">
        <w:rPr>
          <w:rFonts w:eastAsia="Batang" w:cs="Arial"/>
          <w:color w:val="000000" w:themeColor="text1"/>
          <w:szCs w:val="22"/>
        </w:rPr>
        <w:t xml:space="preserve"> to reduce the lignin level. </w:t>
      </w:r>
    </w:p>
    <w:p w:rsidR="00972D36" w:rsidRPr="00644BB9" w:rsidRDefault="00972D36" w:rsidP="00972D36">
      <w:pPr>
        <w:rPr>
          <w:rFonts w:eastAsia="Batang" w:cs="Arial"/>
          <w:color w:val="000000" w:themeColor="text1"/>
          <w:szCs w:val="22"/>
        </w:rPr>
      </w:pPr>
    </w:p>
    <w:p w:rsidR="00972D36" w:rsidRPr="00972D36" w:rsidRDefault="00972D36" w:rsidP="00972D36">
      <w:pPr>
        <w:rPr>
          <w:rFonts w:eastAsia="Batang" w:cs="Arial"/>
          <w:color w:val="000000" w:themeColor="text1"/>
          <w:szCs w:val="22"/>
        </w:rPr>
      </w:pPr>
      <w:r w:rsidRPr="00644BB9">
        <w:rPr>
          <w:rFonts w:cs="Arial"/>
          <w:color w:val="000000" w:themeColor="text1"/>
          <w:szCs w:val="22"/>
          <w:lang w:val="en-GB" w:eastAsia="en-GB"/>
        </w:rPr>
        <w:t>It is not intended that KK179 enter the food supply. However, a food approval is sought in case this inadvertently occurs.</w:t>
      </w:r>
    </w:p>
    <w:p w:rsidR="00705A16" w:rsidRPr="00972D36" w:rsidRDefault="00705A16" w:rsidP="00705A16">
      <w:pPr>
        <w:pStyle w:val="Header"/>
        <w:tabs>
          <w:tab w:val="clear" w:pos="4153"/>
          <w:tab w:val="clear" w:pos="8306"/>
        </w:tabs>
        <w:rPr>
          <w:rFonts w:eastAsia="Batang" w:cs="Arial"/>
          <w:color w:val="000000" w:themeColor="text1"/>
          <w:szCs w:val="22"/>
        </w:rPr>
      </w:pPr>
    </w:p>
    <w:p w:rsidR="006E052E" w:rsidRPr="00972D36" w:rsidRDefault="006E052E" w:rsidP="006E052E">
      <w:pPr>
        <w:rPr>
          <w:rFonts w:cs="Arial"/>
          <w:color w:val="000000" w:themeColor="text1"/>
          <w:szCs w:val="22"/>
        </w:rPr>
      </w:pPr>
      <w:r w:rsidRPr="00972D36">
        <w:rPr>
          <w:rFonts w:cs="Arial"/>
          <w:color w:val="000000" w:themeColor="text1"/>
          <w:szCs w:val="22"/>
        </w:rPr>
        <w:t xml:space="preserve">In conducting a safety assessment of food derived from </w:t>
      </w:r>
      <w:r w:rsidR="00972D36" w:rsidRPr="00972D36">
        <w:rPr>
          <w:rFonts w:eastAsia="Batang" w:cs="Arial"/>
          <w:color w:val="000000" w:themeColor="text1"/>
          <w:szCs w:val="22"/>
        </w:rPr>
        <w:t>lucerne line KK179</w:t>
      </w:r>
      <w:r w:rsidRPr="00972D36">
        <w:rPr>
          <w:rFonts w:cs="Arial"/>
          <w:color w:val="000000" w:themeColor="text1"/>
          <w:szCs w:val="22"/>
        </w:rPr>
        <w:t>, a number of criteria have been addressed including: a characterisation of the transferred gene</w:t>
      </w:r>
      <w:r w:rsidR="00972D36" w:rsidRPr="00972D36">
        <w:rPr>
          <w:rFonts w:cs="Arial"/>
          <w:color w:val="000000" w:themeColor="text1"/>
          <w:szCs w:val="22"/>
        </w:rPr>
        <w:t>tic material and</w:t>
      </w:r>
      <w:r w:rsidRPr="00972D36">
        <w:rPr>
          <w:rFonts w:cs="Arial"/>
          <w:color w:val="000000" w:themeColor="text1"/>
          <w:szCs w:val="22"/>
        </w:rPr>
        <w:t xml:space="preserve"> its origin, funct</w:t>
      </w:r>
      <w:r w:rsidR="00972D36" w:rsidRPr="00972D36">
        <w:rPr>
          <w:rFonts w:cs="Arial"/>
          <w:color w:val="000000" w:themeColor="text1"/>
          <w:szCs w:val="22"/>
        </w:rPr>
        <w:t>ion and stability in the lucerne genome</w:t>
      </w:r>
      <w:r w:rsidRPr="00972D36">
        <w:rPr>
          <w:rFonts w:cs="Arial"/>
          <w:color w:val="000000" w:themeColor="text1"/>
          <w:szCs w:val="22"/>
        </w:rPr>
        <w:t xml:space="preserve">; compositional analyses; </w:t>
      </w:r>
      <w:r w:rsidR="00972D36" w:rsidRPr="00972D36">
        <w:rPr>
          <w:rFonts w:cs="Arial"/>
          <w:color w:val="000000" w:themeColor="text1"/>
          <w:szCs w:val="22"/>
        </w:rPr>
        <w:t xml:space="preserve">and </w:t>
      </w:r>
      <w:r w:rsidRPr="00972D36">
        <w:rPr>
          <w:rFonts w:cs="Arial"/>
          <w:color w:val="000000" w:themeColor="text1"/>
          <w:szCs w:val="22"/>
        </w:rPr>
        <w:t>evaluation of intended and unin</w:t>
      </w:r>
      <w:r w:rsidR="00972D36" w:rsidRPr="00972D36">
        <w:rPr>
          <w:rFonts w:cs="Arial"/>
          <w:color w:val="000000" w:themeColor="text1"/>
          <w:szCs w:val="22"/>
        </w:rPr>
        <w:t>tended changes.</w:t>
      </w:r>
    </w:p>
    <w:p w:rsidR="006E052E" w:rsidRPr="00972D36" w:rsidRDefault="006E052E" w:rsidP="006E052E">
      <w:pPr>
        <w:rPr>
          <w:rFonts w:cs="Arial"/>
          <w:color w:val="000000" w:themeColor="text1"/>
          <w:szCs w:val="22"/>
        </w:rPr>
      </w:pPr>
    </w:p>
    <w:p w:rsidR="006E052E" w:rsidRPr="00972D36" w:rsidRDefault="006E052E" w:rsidP="006E052E">
      <w:pPr>
        <w:rPr>
          <w:rFonts w:cs="Arial"/>
          <w:color w:val="000000" w:themeColor="text1"/>
          <w:szCs w:val="22"/>
        </w:rPr>
      </w:pPr>
      <w:r w:rsidRPr="00972D36">
        <w:rPr>
          <w:rFonts w:cs="Arial"/>
          <w:color w:val="000000" w:themeColor="text1"/>
          <w:szCs w:val="22"/>
        </w:rPr>
        <w:t>This safety assessment report addresses only food safety and nutritional issues</w:t>
      </w:r>
      <w:r w:rsidR="00EC4115">
        <w:rPr>
          <w:rFonts w:cs="Arial"/>
          <w:color w:val="000000" w:themeColor="text1"/>
          <w:szCs w:val="22"/>
        </w:rPr>
        <w:t xml:space="preserve"> associated with the GM line</w:t>
      </w:r>
      <w:r w:rsidRPr="00972D36">
        <w:rPr>
          <w:rFonts w:cs="Arial"/>
          <w:color w:val="000000" w:themeColor="text1"/>
          <w:szCs w:val="22"/>
        </w:rPr>
        <w:t xml:space="preserve">. It therefore does not address: </w:t>
      </w:r>
    </w:p>
    <w:p w:rsidR="00A76D39" w:rsidRPr="00972D36" w:rsidRDefault="00A76D39" w:rsidP="006E052E">
      <w:pPr>
        <w:rPr>
          <w:rFonts w:cs="Arial"/>
          <w:color w:val="000000" w:themeColor="text1"/>
          <w:szCs w:val="22"/>
        </w:rPr>
      </w:pPr>
    </w:p>
    <w:p w:rsidR="006E052E" w:rsidRPr="00972D36" w:rsidRDefault="006E052E" w:rsidP="008518AD">
      <w:pPr>
        <w:pStyle w:val="ListParagraph"/>
        <w:numPr>
          <w:ilvl w:val="0"/>
          <w:numId w:val="6"/>
        </w:numPr>
        <w:ind w:left="567" w:hanging="567"/>
        <w:contextualSpacing/>
        <w:rPr>
          <w:rFonts w:cs="Arial"/>
          <w:color w:val="000000" w:themeColor="text1"/>
          <w:szCs w:val="22"/>
        </w:rPr>
      </w:pPr>
      <w:r w:rsidRPr="00972D36">
        <w:rPr>
          <w:rFonts w:cs="Arial"/>
          <w:color w:val="000000" w:themeColor="text1"/>
          <w:szCs w:val="22"/>
        </w:rPr>
        <w:t>environmental risks related to the environmental release of GM plants used in food production</w:t>
      </w:r>
    </w:p>
    <w:p w:rsidR="006E052E" w:rsidRPr="00972D36" w:rsidRDefault="006E052E" w:rsidP="008518AD">
      <w:pPr>
        <w:pStyle w:val="ListParagraph"/>
        <w:numPr>
          <w:ilvl w:val="0"/>
          <w:numId w:val="6"/>
        </w:numPr>
        <w:ind w:left="567" w:hanging="567"/>
        <w:contextualSpacing/>
        <w:rPr>
          <w:rFonts w:cs="Arial"/>
          <w:color w:val="000000" w:themeColor="text1"/>
          <w:szCs w:val="22"/>
        </w:rPr>
      </w:pPr>
      <w:r w:rsidRPr="00972D36">
        <w:rPr>
          <w:rFonts w:cs="Arial"/>
          <w:color w:val="000000" w:themeColor="text1"/>
          <w:szCs w:val="22"/>
        </w:rPr>
        <w:t>the safety of animal feed or animals fed with feed derived from GM plants</w:t>
      </w:r>
    </w:p>
    <w:p w:rsidR="006E052E" w:rsidRPr="00972D36" w:rsidRDefault="006E052E" w:rsidP="008518AD">
      <w:pPr>
        <w:pStyle w:val="ListParagraph"/>
        <w:numPr>
          <w:ilvl w:val="0"/>
          <w:numId w:val="6"/>
        </w:numPr>
        <w:ind w:left="567" w:hanging="567"/>
        <w:contextualSpacing/>
        <w:rPr>
          <w:rFonts w:cs="Arial"/>
          <w:color w:val="000000" w:themeColor="text1"/>
          <w:szCs w:val="22"/>
        </w:rPr>
      </w:pPr>
      <w:r w:rsidRPr="00972D36">
        <w:rPr>
          <w:rFonts w:cs="Arial"/>
          <w:color w:val="000000" w:themeColor="text1"/>
          <w:szCs w:val="22"/>
        </w:rPr>
        <w:t xml:space="preserve">the safety </w:t>
      </w:r>
      <w:r w:rsidR="00EC4115" w:rsidRPr="00EC4115">
        <w:rPr>
          <w:rFonts w:cs="Arial"/>
          <w:i/>
          <w:color w:val="000000" w:themeColor="text1"/>
          <w:szCs w:val="22"/>
        </w:rPr>
        <w:t>per se</w:t>
      </w:r>
      <w:r w:rsidR="00EC4115">
        <w:rPr>
          <w:rFonts w:cs="Arial"/>
          <w:color w:val="000000" w:themeColor="text1"/>
          <w:szCs w:val="22"/>
        </w:rPr>
        <w:t xml:space="preserve"> </w:t>
      </w:r>
      <w:r w:rsidRPr="00972D36">
        <w:rPr>
          <w:rFonts w:cs="Arial"/>
          <w:color w:val="000000" w:themeColor="text1"/>
          <w:szCs w:val="22"/>
        </w:rPr>
        <w:t>of food derived from the non-GM (conventional) plant.</w:t>
      </w:r>
    </w:p>
    <w:p w:rsidR="00BA41E6" w:rsidRPr="00972D36" w:rsidRDefault="00BA41E6" w:rsidP="00960878">
      <w:pPr>
        <w:pStyle w:val="BodyText"/>
        <w:rPr>
          <w:rFonts w:eastAsia="Batang" w:cs="Arial"/>
          <w:color w:val="000000" w:themeColor="text1"/>
          <w:szCs w:val="22"/>
        </w:rPr>
      </w:pPr>
    </w:p>
    <w:p w:rsidR="00972D36" w:rsidRDefault="00972D36">
      <w:pPr>
        <w:rPr>
          <w:rFonts w:cs="Arial"/>
          <w:b/>
          <w:color w:val="000000" w:themeColor="text1"/>
          <w:szCs w:val="22"/>
        </w:rPr>
      </w:pPr>
      <w:r>
        <w:rPr>
          <w:rFonts w:cs="Arial"/>
          <w:b/>
          <w:color w:val="000000" w:themeColor="text1"/>
          <w:szCs w:val="22"/>
        </w:rPr>
        <w:br w:type="page"/>
      </w:r>
    </w:p>
    <w:p w:rsidR="00EC38BB" w:rsidRPr="00847D12" w:rsidRDefault="00EC38BB" w:rsidP="00960878">
      <w:pPr>
        <w:rPr>
          <w:rFonts w:cs="Arial"/>
          <w:b/>
          <w:color w:val="000000" w:themeColor="text1"/>
          <w:szCs w:val="22"/>
        </w:rPr>
      </w:pPr>
      <w:r w:rsidRPr="00847D12">
        <w:rPr>
          <w:rFonts w:cs="Arial"/>
          <w:b/>
          <w:color w:val="000000" w:themeColor="text1"/>
          <w:szCs w:val="22"/>
        </w:rPr>
        <w:lastRenderedPageBreak/>
        <w:t>History of Use</w:t>
      </w:r>
    </w:p>
    <w:p w:rsidR="00EC38BB" w:rsidRPr="00847D12" w:rsidRDefault="00EC38BB" w:rsidP="00960878">
      <w:pPr>
        <w:pStyle w:val="BodyText"/>
        <w:rPr>
          <w:rFonts w:eastAsia="Batang" w:cs="Arial"/>
          <w:i w:val="0"/>
          <w:color w:val="000000" w:themeColor="text1"/>
          <w:szCs w:val="22"/>
        </w:rPr>
      </w:pPr>
    </w:p>
    <w:p w:rsidR="00847D12" w:rsidRPr="00644BB9" w:rsidRDefault="00972D36" w:rsidP="00847D12">
      <w:pPr>
        <w:pStyle w:val="Header"/>
        <w:tabs>
          <w:tab w:val="clear" w:pos="4153"/>
          <w:tab w:val="clear" w:pos="8306"/>
        </w:tabs>
        <w:rPr>
          <w:rFonts w:eastAsia="Batang" w:cs="Arial"/>
          <w:color w:val="000000" w:themeColor="text1"/>
          <w:szCs w:val="22"/>
        </w:rPr>
      </w:pPr>
      <w:r w:rsidRPr="00847D12">
        <w:rPr>
          <w:rFonts w:eastAsia="Batang" w:cs="Arial"/>
          <w:color w:val="000000" w:themeColor="text1"/>
          <w:szCs w:val="22"/>
        </w:rPr>
        <w:t xml:space="preserve">Lucerne is grown primarily for livestock feed and </w:t>
      </w:r>
      <w:r w:rsidRPr="00847D12">
        <w:rPr>
          <w:color w:val="000000" w:themeColor="text1"/>
          <w:lang w:val="en"/>
        </w:rPr>
        <w:t xml:space="preserve">is grown throughout the world (approximately 30 </w:t>
      </w:r>
      <w:r w:rsidRPr="00644BB9">
        <w:rPr>
          <w:color w:val="000000" w:themeColor="text1"/>
          <w:lang w:val="en"/>
        </w:rPr>
        <w:t>million ha) as forage</w:t>
      </w:r>
      <w:r w:rsidR="00847D12" w:rsidRPr="00644BB9">
        <w:rPr>
          <w:color w:val="000000" w:themeColor="text1"/>
          <w:lang w:val="en"/>
        </w:rPr>
        <w:t>.</w:t>
      </w:r>
      <w:r w:rsidRPr="00644BB9">
        <w:rPr>
          <w:color w:val="000000" w:themeColor="text1"/>
          <w:lang w:val="en"/>
        </w:rPr>
        <w:t xml:space="preserve"> It is often harvested for hay, but can also be made into silage</w:t>
      </w:r>
      <w:r w:rsidRPr="00644BB9">
        <w:rPr>
          <w:rFonts w:eastAsia="Batang" w:cs="Arial"/>
          <w:color w:val="000000" w:themeColor="text1"/>
          <w:szCs w:val="22"/>
        </w:rPr>
        <w:t xml:space="preserve"> and manufactured stock fe</w:t>
      </w:r>
      <w:r w:rsidR="0056215D">
        <w:rPr>
          <w:rFonts w:eastAsia="Batang" w:cs="Arial"/>
          <w:color w:val="000000" w:themeColor="text1"/>
          <w:szCs w:val="22"/>
        </w:rPr>
        <w:t>e</w:t>
      </w:r>
      <w:r w:rsidRPr="00644BB9">
        <w:rPr>
          <w:rFonts w:eastAsia="Batang" w:cs="Arial"/>
          <w:color w:val="000000" w:themeColor="text1"/>
          <w:szCs w:val="22"/>
        </w:rPr>
        <w:t xml:space="preserve">d (meal and pellets). The main food products from </w:t>
      </w:r>
      <w:r w:rsidRPr="00644BB9">
        <w:rPr>
          <w:rFonts w:eastAsia="Batang" w:cs="Arial"/>
          <w:i/>
          <w:color w:val="000000" w:themeColor="text1"/>
          <w:szCs w:val="22"/>
        </w:rPr>
        <w:t>M. sativa</w:t>
      </w:r>
      <w:r w:rsidRPr="00644BB9">
        <w:rPr>
          <w:rFonts w:eastAsia="Batang" w:cs="Arial"/>
          <w:color w:val="000000" w:themeColor="text1"/>
          <w:szCs w:val="22"/>
        </w:rPr>
        <w:t xml:space="preserve"> are alfalfa sprouts, comprising sprouted seeds packed into punnets that are used as a fresh vegetable in salads, sandwiches, soups and stir-fries. </w:t>
      </w:r>
      <w:r w:rsidR="0077145F" w:rsidRPr="0077145F">
        <w:rPr>
          <w:rFonts w:eastAsia="Batang" w:cs="Arial"/>
          <w:color w:val="000000" w:themeColor="text1"/>
          <w:szCs w:val="22"/>
          <w:lang w:val="en-GB"/>
        </w:rPr>
        <w:t>Other alfalfa products are widely available in specialised stores, for example alfalfa in the form of dried</w:t>
      </w:r>
      <w:r w:rsidR="007429B9">
        <w:rPr>
          <w:rFonts w:eastAsia="Batang" w:cs="Arial"/>
          <w:color w:val="000000" w:themeColor="text1"/>
          <w:szCs w:val="22"/>
          <w:lang w:val="en-GB"/>
        </w:rPr>
        <w:t xml:space="preserve"> leaf, health drinks and teas.</w:t>
      </w:r>
    </w:p>
    <w:p w:rsidR="00847D12" w:rsidRPr="00644BB9" w:rsidRDefault="00847D12" w:rsidP="00960878">
      <w:pPr>
        <w:rPr>
          <w:rFonts w:cs="Arial"/>
          <w:b/>
          <w:color w:val="000000" w:themeColor="text1"/>
          <w:szCs w:val="22"/>
          <w:lang w:val="en-US"/>
        </w:rPr>
      </w:pPr>
    </w:p>
    <w:p w:rsidR="00B31394" w:rsidRPr="00644BB9" w:rsidRDefault="00B31394" w:rsidP="00960878">
      <w:pPr>
        <w:rPr>
          <w:rFonts w:cs="Arial"/>
          <w:b/>
          <w:color w:val="000000" w:themeColor="text1"/>
          <w:szCs w:val="22"/>
          <w:lang w:val="en-US"/>
        </w:rPr>
      </w:pPr>
      <w:r w:rsidRPr="00644BB9">
        <w:rPr>
          <w:rFonts w:cs="Arial"/>
          <w:b/>
          <w:color w:val="000000" w:themeColor="text1"/>
          <w:szCs w:val="22"/>
          <w:lang w:val="en-US"/>
        </w:rPr>
        <w:t>Molecular Characterisation</w:t>
      </w:r>
    </w:p>
    <w:p w:rsidR="000D035C" w:rsidRPr="00644BB9" w:rsidRDefault="000D035C" w:rsidP="00A143A6">
      <w:pPr>
        <w:pStyle w:val="BodyText"/>
        <w:rPr>
          <w:rFonts w:eastAsia="Batang" w:cs="Arial"/>
          <w:i w:val="0"/>
          <w:color w:val="000000" w:themeColor="text1"/>
          <w:szCs w:val="22"/>
        </w:rPr>
      </w:pPr>
    </w:p>
    <w:p w:rsidR="00106719" w:rsidRPr="00644BB9" w:rsidRDefault="00847D12" w:rsidP="00106719">
      <w:pPr>
        <w:pStyle w:val="BodyText"/>
        <w:rPr>
          <w:rFonts w:cs="Arial"/>
          <w:i w:val="0"/>
          <w:color w:val="000000" w:themeColor="text1"/>
          <w:szCs w:val="22"/>
        </w:rPr>
      </w:pPr>
      <w:r w:rsidRPr="00644BB9">
        <w:rPr>
          <w:rFonts w:eastAsia="Batang" w:cs="Arial"/>
          <w:i w:val="0"/>
          <w:color w:val="000000" w:themeColor="text1"/>
          <w:szCs w:val="22"/>
        </w:rPr>
        <w:t xml:space="preserve">Explants of </w:t>
      </w:r>
      <w:r w:rsidR="00106719" w:rsidRPr="00644BB9">
        <w:rPr>
          <w:rFonts w:eastAsia="Batang" w:cs="Arial"/>
          <w:i w:val="0"/>
          <w:color w:val="000000" w:themeColor="text1"/>
          <w:szCs w:val="22"/>
        </w:rPr>
        <w:t xml:space="preserve">the </w:t>
      </w:r>
      <w:r w:rsidRPr="00644BB9">
        <w:rPr>
          <w:rFonts w:eastAsia="Batang" w:cs="Arial"/>
          <w:i w:val="0"/>
          <w:color w:val="000000" w:themeColor="text1"/>
          <w:szCs w:val="22"/>
        </w:rPr>
        <w:t>lucerne</w:t>
      </w:r>
      <w:r w:rsidR="00106719" w:rsidRPr="00644BB9">
        <w:rPr>
          <w:rFonts w:eastAsia="Batang" w:cs="Arial"/>
          <w:i w:val="0"/>
          <w:color w:val="000000" w:themeColor="text1"/>
          <w:szCs w:val="22"/>
        </w:rPr>
        <w:t xml:space="preserve"> line</w:t>
      </w:r>
      <w:r w:rsidRPr="00644BB9">
        <w:rPr>
          <w:rFonts w:eastAsia="Batang" w:cs="Arial"/>
          <w:i w:val="0"/>
          <w:color w:val="000000" w:themeColor="text1"/>
          <w:szCs w:val="22"/>
        </w:rPr>
        <w:t xml:space="preserve"> ‘R2336’ were transformed via </w:t>
      </w:r>
      <w:r w:rsidRPr="00644BB9">
        <w:rPr>
          <w:rFonts w:eastAsia="Batang" w:cs="Arial"/>
          <w:color w:val="000000" w:themeColor="text1"/>
          <w:szCs w:val="22"/>
        </w:rPr>
        <w:t>Agrobacterium</w:t>
      </w:r>
      <w:r w:rsidRPr="00644BB9">
        <w:rPr>
          <w:rFonts w:eastAsia="Batang" w:cs="Arial"/>
          <w:i w:val="0"/>
          <w:color w:val="000000" w:themeColor="text1"/>
          <w:szCs w:val="22"/>
        </w:rPr>
        <w:t xml:space="preserve">-mediated transformation, </w:t>
      </w:r>
      <w:r w:rsidRPr="00644BB9">
        <w:rPr>
          <w:rFonts w:cs="Arial"/>
          <w:i w:val="0"/>
          <w:color w:val="000000" w:themeColor="text1"/>
          <w:szCs w:val="22"/>
        </w:rPr>
        <w:t>the genes of interest being inserted via two separate T-DNAs.</w:t>
      </w:r>
      <w:r w:rsidR="00106719" w:rsidRPr="00644BB9">
        <w:rPr>
          <w:rFonts w:cs="Arial"/>
          <w:i w:val="0"/>
          <w:color w:val="000000" w:themeColor="text1"/>
          <w:szCs w:val="22"/>
        </w:rPr>
        <w:t xml:space="preserve"> T-DNA I</w:t>
      </w:r>
      <w:r w:rsidRPr="00644BB9">
        <w:rPr>
          <w:rFonts w:cs="Arial"/>
          <w:i w:val="0"/>
          <w:color w:val="000000" w:themeColor="text1"/>
          <w:szCs w:val="22"/>
        </w:rPr>
        <w:t xml:space="preserve"> contains two </w:t>
      </w:r>
      <w:r w:rsidRPr="00644BB9">
        <w:rPr>
          <w:rFonts w:cs="Arial"/>
          <w:color w:val="000000" w:themeColor="text1"/>
          <w:szCs w:val="22"/>
        </w:rPr>
        <w:t>CCOMT</w:t>
      </w:r>
      <w:r w:rsidRPr="00644BB9">
        <w:rPr>
          <w:rFonts w:cs="Arial"/>
          <w:i w:val="0"/>
          <w:color w:val="000000" w:themeColor="text1"/>
          <w:szCs w:val="22"/>
        </w:rPr>
        <w:t xml:space="preserve"> fragments, that when transcribed lead to the production of double-stranded RNA</w:t>
      </w:r>
      <w:r w:rsidR="0056215D">
        <w:rPr>
          <w:rFonts w:cs="Arial"/>
          <w:i w:val="0"/>
          <w:color w:val="000000" w:themeColor="text1"/>
          <w:szCs w:val="22"/>
        </w:rPr>
        <w:t>s</w:t>
      </w:r>
      <w:r w:rsidRPr="00644BB9">
        <w:rPr>
          <w:rFonts w:cs="Arial"/>
          <w:i w:val="0"/>
          <w:color w:val="000000" w:themeColor="text1"/>
          <w:szCs w:val="22"/>
        </w:rPr>
        <w:t xml:space="preserve"> (dsRNA</w:t>
      </w:r>
      <w:r w:rsidR="0056215D">
        <w:rPr>
          <w:rFonts w:cs="Arial"/>
          <w:i w:val="0"/>
          <w:color w:val="000000" w:themeColor="text1"/>
          <w:szCs w:val="22"/>
        </w:rPr>
        <w:t>s</w:t>
      </w:r>
      <w:r w:rsidRPr="00644BB9">
        <w:rPr>
          <w:rFonts w:cs="Arial"/>
          <w:i w:val="0"/>
          <w:color w:val="000000" w:themeColor="text1"/>
          <w:szCs w:val="22"/>
        </w:rPr>
        <w:t xml:space="preserve">) that, via </w:t>
      </w:r>
      <w:r w:rsidR="0056215D">
        <w:rPr>
          <w:rFonts w:cs="Arial"/>
          <w:i w:val="0"/>
          <w:color w:val="000000" w:themeColor="text1"/>
          <w:szCs w:val="22"/>
        </w:rPr>
        <w:t xml:space="preserve">an </w:t>
      </w:r>
      <w:r w:rsidRPr="00644BB9">
        <w:rPr>
          <w:rFonts w:cs="Arial"/>
          <w:i w:val="0"/>
          <w:color w:val="000000" w:themeColor="text1"/>
          <w:szCs w:val="22"/>
        </w:rPr>
        <w:t>RNA interference (RNAi)</w:t>
      </w:r>
      <w:r w:rsidR="0056215D">
        <w:rPr>
          <w:rFonts w:cs="Arial"/>
          <w:i w:val="0"/>
          <w:color w:val="000000" w:themeColor="text1"/>
          <w:szCs w:val="22"/>
        </w:rPr>
        <w:t xml:space="preserve"> mechanism</w:t>
      </w:r>
      <w:r w:rsidR="00106719" w:rsidRPr="00644BB9">
        <w:rPr>
          <w:rFonts w:cs="Arial"/>
          <w:i w:val="0"/>
          <w:color w:val="000000" w:themeColor="text1"/>
          <w:szCs w:val="22"/>
        </w:rPr>
        <w:t>,</w:t>
      </w:r>
      <w:r w:rsidRPr="00644BB9">
        <w:rPr>
          <w:rFonts w:cs="Arial"/>
          <w:i w:val="0"/>
          <w:color w:val="000000" w:themeColor="text1"/>
          <w:szCs w:val="22"/>
        </w:rPr>
        <w:t xml:space="preserve"> suppress endogenous </w:t>
      </w:r>
      <w:r w:rsidRPr="00644BB9">
        <w:rPr>
          <w:rFonts w:cs="Arial"/>
          <w:color w:val="000000" w:themeColor="text1"/>
          <w:szCs w:val="22"/>
        </w:rPr>
        <w:t>CCOMT</w:t>
      </w:r>
      <w:r w:rsidRPr="00644BB9">
        <w:rPr>
          <w:rFonts w:cs="Arial"/>
          <w:i w:val="0"/>
          <w:color w:val="000000" w:themeColor="text1"/>
          <w:szCs w:val="22"/>
        </w:rPr>
        <w:t xml:space="preserve"> RNA levels, leading to reduced biosynthesis of G-lignin.</w:t>
      </w:r>
      <w:r w:rsidR="00106719" w:rsidRPr="00644BB9">
        <w:rPr>
          <w:rFonts w:cs="Arial"/>
          <w:i w:val="0"/>
          <w:color w:val="000000" w:themeColor="text1"/>
          <w:szCs w:val="22"/>
        </w:rPr>
        <w:t xml:space="preserve"> </w:t>
      </w:r>
    </w:p>
    <w:p w:rsidR="00106719" w:rsidRPr="00644BB9" w:rsidRDefault="00106719" w:rsidP="00106719">
      <w:pPr>
        <w:pStyle w:val="BodyText"/>
        <w:rPr>
          <w:rFonts w:cs="Arial"/>
          <w:i w:val="0"/>
          <w:color w:val="000000" w:themeColor="text1"/>
          <w:szCs w:val="22"/>
        </w:rPr>
      </w:pPr>
    </w:p>
    <w:p w:rsidR="00106719" w:rsidRPr="00894AB2" w:rsidRDefault="00106719" w:rsidP="00106719">
      <w:pPr>
        <w:pStyle w:val="BodyText"/>
        <w:rPr>
          <w:rFonts w:cs="Arial"/>
          <w:i w:val="0"/>
          <w:color w:val="000000" w:themeColor="text1"/>
          <w:szCs w:val="22"/>
        </w:rPr>
      </w:pPr>
      <w:r w:rsidRPr="00644BB9">
        <w:rPr>
          <w:rFonts w:cs="Arial"/>
          <w:i w:val="0"/>
          <w:color w:val="000000" w:themeColor="text1"/>
          <w:szCs w:val="22"/>
        </w:rPr>
        <w:t>In order to select putative transformants, a T-DNA II was</w:t>
      </w:r>
      <w:r w:rsidRPr="00393A0F">
        <w:rPr>
          <w:rFonts w:cs="Arial"/>
          <w:i w:val="0"/>
          <w:color w:val="000000" w:themeColor="text1"/>
          <w:szCs w:val="22"/>
        </w:rPr>
        <w:t xml:space="preserve"> </w:t>
      </w:r>
      <w:r>
        <w:rPr>
          <w:rFonts w:cs="Arial"/>
          <w:i w:val="0"/>
          <w:color w:val="000000" w:themeColor="text1"/>
          <w:szCs w:val="22"/>
        </w:rPr>
        <w:t xml:space="preserve">also </w:t>
      </w:r>
      <w:r w:rsidRPr="00393A0F">
        <w:rPr>
          <w:rFonts w:cs="Arial"/>
          <w:i w:val="0"/>
          <w:color w:val="000000" w:themeColor="text1"/>
          <w:szCs w:val="22"/>
        </w:rPr>
        <w:t>inserted during the transformati</w:t>
      </w:r>
      <w:r>
        <w:rPr>
          <w:rFonts w:cs="Arial"/>
          <w:i w:val="0"/>
          <w:color w:val="000000" w:themeColor="text1"/>
          <w:szCs w:val="22"/>
        </w:rPr>
        <w:t>on procedure. This contained a</w:t>
      </w:r>
      <w:r w:rsidRPr="00393A0F">
        <w:rPr>
          <w:rFonts w:cs="Arial"/>
          <w:i w:val="0"/>
          <w:color w:val="000000" w:themeColor="text1"/>
          <w:szCs w:val="22"/>
        </w:rPr>
        <w:t xml:space="preserve"> </w:t>
      </w:r>
      <w:r w:rsidRPr="00393A0F">
        <w:rPr>
          <w:rFonts w:cs="Arial"/>
          <w:color w:val="000000" w:themeColor="text1"/>
          <w:szCs w:val="22"/>
        </w:rPr>
        <w:t>neomycin phosphotransferase II</w:t>
      </w:r>
      <w:r w:rsidRPr="00393A0F">
        <w:rPr>
          <w:rFonts w:cs="Arial"/>
          <w:i w:val="0"/>
          <w:color w:val="000000" w:themeColor="text1"/>
          <w:szCs w:val="22"/>
        </w:rPr>
        <w:t xml:space="preserve"> (</w:t>
      </w:r>
      <w:r w:rsidRPr="00393A0F">
        <w:rPr>
          <w:rFonts w:cs="Arial"/>
          <w:color w:val="000000" w:themeColor="text1"/>
          <w:szCs w:val="22"/>
        </w:rPr>
        <w:t>nptII</w:t>
      </w:r>
      <w:r w:rsidRPr="00393A0F">
        <w:rPr>
          <w:rFonts w:cs="Arial"/>
          <w:i w:val="0"/>
          <w:color w:val="000000" w:themeColor="text1"/>
          <w:szCs w:val="22"/>
        </w:rPr>
        <w:t xml:space="preserve">) coding </w:t>
      </w:r>
      <w:r w:rsidRPr="00894AB2">
        <w:rPr>
          <w:rFonts w:cs="Arial"/>
          <w:i w:val="0"/>
          <w:color w:val="000000" w:themeColor="text1"/>
          <w:szCs w:val="22"/>
        </w:rPr>
        <w:t>region that confers resistance to kanamycin. T-DNA II was removed from KK179 by selection.</w:t>
      </w:r>
    </w:p>
    <w:p w:rsidR="00847D12" w:rsidRPr="00894AB2" w:rsidRDefault="00847D12" w:rsidP="00847D12">
      <w:pPr>
        <w:pStyle w:val="BodyText"/>
        <w:rPr>
          <w:rFonts w:cs="Arial"/>
          <w:i w:val="0"/>
          <w:color w:val="000000" w:themeColor="text1"/>
          <w:szCs w:val="22"/>
        </w:rPr>
      </w:pPr>
    </w:p>
    <w:p w:rsidR="00847D12" w:rsidRDefault="00847D12" w:rsidP="00847D12">
      <w:pPr>
        <w:rPr>
          <w:rFonts w:cs="Arial"/>
          <w:color w:val="000000" w:themeColor="text1"/>
          <w:szCs w:val="22"/>
        </w:rPr>
      </w:pPr>
      <w:r w:rsidRPr="00894AB2">
        <w:rPr>
          <w:rFonts w:cs="Arial"/>
          <w:color w:val="000000" w:themeColor="text1"/>
          <w:szCs w:val="22"/>
        </w:rPr>
        <w:t>Comprehensive</w:t>
      </w:r>
      <w:r w:rsidRPr="00D11EC9">
        <w:rPr>
          <w:rFonts w:cs="Arial"/>
          <w:color w:val="000000" w:themeColor="text1"/>
          <w:szCs w:val="22"/>
        </w:rPr>
        <w:t xml:space="preserve"> molecular analyses of lucerne line KK179</w:t>
      </w:r>
      <w:r>
        <w:rPr>
          <w:rFonts w:cs="Arial"/>
          <w:color w:val="000000" w:themeColor="text1"/>
          <w:szCs w:val="22"/>
        </w:rPr>
        <w:t xml:space="preserve"> indicate</w:t>
      </w:r>
      <w:r w:rsidRPr="00D11EC9">
        <w:rPr>
          <w:rFonts w:cs="Arial"/>
          <w:color w:val="000000" w:themeColor="text1"/>
          <w:szCs w:val="22"/>
        </w:rPr>
        <w:t xml:space="preserve"> there is a single insertion site at which there is a single copy of the T-DNA I</w:t>
      </w:r>
      <w:r w:rsidR="00106719">
        <w:rPr>
          <w:rFonts w:cs="Arial"/>
          <w:color w:val="000000" w:themeColor="text1"/>
          <w:szCs w:val="22"/>
        </w:rPr>
        <w:t xml:space="preserve">. </w:t>
      </w:r>
      <w:r w:rsidRPr="00D11EC9">
        <w:rPr>
          <w:rFonts w:cs="Arial"/>
          <w:color w:val="000000" w:themeColor="text1"/>
          <w:szCs w:val="22"/>
        </w:rPr>
        <w:t>No DNA sequences from T-DNA II or from the backbone of the transformation vector, including antibiotic resistance marker genes, were transferred to the plant. The introduced genetic elements are stably inherited from one generation to the next.</w:t>
      </w:r>
    </w:p>
    <w:p w:rsidR="00106719" w:rsidRDefault="00106719" w:rsidP="00847D12">
      <w:pPr>
        <w:rPr>
          <w:rFonts w:cs="Arial"/>
          <w:color w:val="000000" w:themeColor="text1"/>
          <w:szCs w:val="22"/>
        </w:rPr>
      </w:pPr>
    </w:p>
    <w:p w:rsidR="00106719" w:rsidRPr="00291A90" w:rsidRDefault="00106719" w:rsidP="00106719">
      <w:pPr>
        <w:pStyle w:val="Signature"/>
        <w:tabs>
          <w:tab w:val="clear" w:pos="5130"/>
          <w:tab w:val="left" w:pos="851"/>
        </w:tabs>
        <w:spacing w:line="240" w:lineRule="auto"/>
        <w:ind w:left="0"/>
        <w:rPr>
          <w:iCs/>
          <w:color w:val="000000" w:themeColor="text1"/>
        </w:rPr>
      </w:pPr>
      <w:r w:rsidRPr="00291A90">
        <w:rPr>
          <w:iCs/>
          <w:color w:val="000000" w:themeColor="text1"/>
        </w:rPr>
        <w:t xml:space="preserve">Northern blot analyses were used to compare the RNA levels associated with the endogenous </w:t>
      </w:r>
      <w:r w:rsidRPr="00291A90">
        <w:rPr>
          <w:i/>
          <w:iCs/>
          <w:color w:val="000000" w:themeColor="text1"/>
        </w:rPr>
        <w:t>CCOMT</w:t>
      </w:r>
      <w:r w:rsidRPr="00291A90">
        <w:rPr>
          <w:iCs/>
          <w:color w:val="000000" w:themeColor="text1"/>
        </w:rPr>
        <w:t xml:space="preserve"> gene in forage and root tissue of KK179. </w:t>
      </w:r>
      <w:r w:rsidRPr="00291A90">
        <w:rPr>
          <w:color w:val="000000" w:themeColor="text1"/>
          <w:sz w:val="23"/>
          <w:szCs w:val="23"/>
        </w:rPr>
        <w:t xml:space="preserve">The data show a clear reduction in the level of </w:t>
      </w:r>
      <w:r w:rsidRPr="00291A90">
        <w:rPr>
          <w:i/>
          <w:iCs/>
          <w:color w:val="000000" w:themeColor="text1"/>
          <w:sz w:val="23"/>
          <w:szCs w:val="23"/>
        </w:rPr>
        <w:t xml:space="preserve">CCOMT </w:t>
      </w:r>
      <w:r w:rsidR="007E46A2" w:rsidRPr="007E46A2">
        <w:rPr>
          <w:iCs/>
          <w:color w:val="000000" w:themeColor="text1"/>
          <w:sz w:val="23"/>
          <w:szCs w:val="23"/>
        </w:rPr>
        <w:t>m</w:t>
      </w:r>
      <w:r w:rsidRPr="00291A90">
        <w:rPr>
          <w:color w:val="000000" w:themeColor="text1"/>
          <w:sz w:val="23"/>
          <w:szCs w:val="23"/>
        </w:rPr>
        <w:t xml:space="preserve">RNA in KK179 compared to the conventional control and hence that insertion of the </w:t>
      </w:r>
      <w:r w:rsidRPr="00291A90">
        <w:rPr>
          <w:i/>
          <w:color w:val="000000" w:themeColor="text1"/>
          <w:sz w:val="23"/>
          <w:szCs w:val="23"/>
        </w:rPr>
        <w:t>CCOMT</w:t>
      </w:r>
      <w:r w:rsidRPr="00291A90">
        <w:rPr>
          <w:color w:val="000000" w:themeColor="text1"/>
          <w:sz w:val="23"/>
          <w:szCs w:val="23"/>
        </w:rPr>
        <w:t xml:space="preserve"> suppression cassette in T-DNA I has resulted in the intended modification.</w:t>
      </w:r>
    </w:p>
    <w:p w:rsidR="005444EB" w:rsidRPr="00291A90" w:rsidRDefault="005444EB" w:rsidP="00960878">
      <w:pPr>
        <w:rPr>
          <w:rFonts w:cs="Arial"/>
          <w:color w:val="000000" w:themeColor="text1"/>
          <w:szCs w:val="22"/>
          <w:lang w:val="en-US"/>
        </w:rPr>
      </w:pPr>
    </w:p>
    <w:p w:rsidR="001915FE" w:rsidRPr="00291A90" w:rsidRDefault="00BE799A" w:rsidP="00960878">
      <w:pPr>
        <w:rPr>
          <w:rFonts w:cs="Arial"/>
          <w:b/>
          <w:color w:val="000000" w:themeColor="text1"/>
          <w:szCs w:val="22"/>
        </w:rPr>
      </w:pPr>
      <w:r w:rsidRPr="00291A90">
        <w:rPr>
          <w:rFonts w:cs="Arial"/>
          <w:b/>
          <w:color w:val="000000" w:themeColor="text1"/>
          <w:szCs w:val="22"/>
        </w:rPr>
        <w:t>C</w:t>
      </w:r>
      <w:r w:rsidR="001915FE" w:rsidRPr="00291A90">
        <w:rPr>
          <w:rFonts w:cs="Arial"/>
          <w:b/>
          <w:color w:val="000000" w:themeColor="text1"/>
          <w:szCs w:val="22"/>
        </w:rPr>
        <w:t>ompositional Analyses</w:t>
      </w:r>
    </w:p>
    <w:p w:rsidR="00870458" w:rsidRPr="00291A90" w:rsidRDefault="00870458" w:rsidP="00960878">
      <w:pPr>
        <w:rPr>
          <w:color w:val="000000" w:themeColor="text1"/>
        </w:rPr>
      </w:pPr>
    </w:p>
    <w:p w:rsidR="00291A90" w:rsidRPr="00644BB9" w:rsidRDefault="00291A90" w:rsidP="00291A90">
      <w:pPr>
        <w:autoSpaceDE w:val="0"/>
        <w:autoSpaceDN w:val="0"/>
        <w:adjustRightInd w:val="0"/>
        <w:rPr>
          <w:rFonts w:cs="Arial"/>
          <w:color w:val="000000" w:themeColor="text1"/>
          <w:szCs w:val="22"/>
          <w:lang w:val="en-GB" w:eastAsia="en-GB"/>
        </w:rPr>
      </w:pPr>
      <w:r>
        <w:rPr>
          <w:rFonts w:cs="Arial"/>
          <w:color w:val="000000" w:themeColor="text1"/>
          <w:szCs w:val="22"/>
        </w:rPr>
        <w:t xml:space="preserve">In order </w:t>
      </w:r>
      <w:r w:rsidRPr="00291A90">
        <w:rPr>
          <w:rFonts w:cs="Arial"/>
          <w:color w:val="000000" w:themeColor="text1"/>
          <w:szCs w:val="22"/>
        </w:rPr>
        <w:t xml:space="preserve">to establish the nutritional adequacy of </w:t>
      </w:r>
      <w:r>
        <w:rPr>
          <w:rFonts w:cs="Arial"/>
          <w:color w:val="000000" w:themeColor="text1"/>
          <w:szCs w:val="22"/>
        </w:rPr>
        <w:t xml:space="preserve">forage from lucerne line KK179, </w:t>
      </w:r>
      <w:r w:rsidRPr="00291A90">
        <w:rPr>
          <w:rFonts w:cs="Arial"/>
          <w:color w:val="000000" w:themeColor="text1"/>
          <w:szCs w:val="22"/>
          <w:lang w:val="en-GB" w:eastAsia="en-GB"/>
        </w:rPr>
        <w:t xml:space="preserve">samples were analysed for </w:t>
      </w:r>
      <w:r w:rsidR="008B300C">
        <w:rPr>
          <w:rFonts w:cs="Arial"/>
          <w:color w:val="000000" w:themeColor="text1"/>
          <w:szCs w:val="22"/>
          <w:lang w:val="en-GB" w:eastAsia="en-GB"/>
        </w:rPr>
        <w:t xml:space="preserve">50 analytes comprising </w:t>
      </w:r>
      <w:r w:rsidRPr="00291A90">
        <w:rPr>
          <w:rFonts w:cs="Arial"/>
          <w:color w:val="000000" w:themeColor="text1"/>
          <w:szCs w:val="22"/>
          <w:lang w:val="en-GB" w:eastAsia="en-GB"/>
        </w:rPr>
        <w:t>nutrients; proximates (ash, fat, moisture, and protein), carbohydrates by calcula</w:t>
      </w:r>
      <w:r>
        <w:rPr>
          <w:rFonts w:cs="Arial"/>
          <w:color w:val="000000" w:themeColor="text1"/>
          <w:szCs w:val="22"/>
          <w:lang w:val="en-GB" w:eastAsia="en-GB"/>
        </w:rPr>
        <w:t>tion, acid detergent fibre</w:t>
      </w:r>
      <w:r w:rsidRPr="00291A90">
        <w:rPr>
          <w:rFonts w:cs="Arial"/>
          <w:color w:val="000000" w:themeColor="text1"/>
          <w:szCs w:val="22"/>
          <w:lang w:val="en-GB" w:eastAsia="en-GB"/>
        </w:rPr>
        <w:t xml:space="preserve">, neutral detergent </w:t>
      </w:r>
      <w:r>
        <w:rPr>
          <w:rFonts w:cs="Arial"/>
          <w:szCs w:val="22"/>
          <w:lang w:val="en-GB" w:eastAsia="en-GB"/>
        </w:rPr>
        <w:t>fibre</w:t>
      </w:r>
      <w:r w:rsidR="00644BB9">
        <w:rPr>
          <w:rFonts w:cs="Arial"/>
          <w:szCs w:val="22"/>
          <w:lang w:val="en-GB" w:eastAsia="en-GB"/>
        </w:rPr>
        <w:t xml:space="preserve">, acid detergent lignin, minerals, </w:t>
      </w:r>
      <w:r w:rsidRPr="00C060C6">
        <w:rPr>
          <w:rFonts w:cs="Arial"/>
          <w:szCs w:val="22"/>
          <w:lang w:val="en-GB" w:eastAsia="en-GB"/>
        </w:rPr>
        <w:t xml:space="preserve">amino acids </w:t>
      </w:r>
      <w:r w:rsidR="00644BB9">
        <w:rPr>
          <w:rFonts w:cs="Arial"/>
          <w:szCs w:val="22"/>
          <w:lang w:val="en-GB" w:eastAsia="en-GB"/>
        </w:rPr>
        <w:t xml:space="preserve">and a number of anti-nutrients and secondary metabolites. In addition, </w:t>
      </w:r>
      <w:r w:rsidRPr="00644BB9">
        <w:rPr>
          <w:rFonts w:cs="Arial"/>
          <w:i/>
          <w:iCs/>
          <w:color w:val="000000" w:themeColor="text1"/>
          <w:szCs w:val="22"/>
          <w:lang w:val="en-GB" w:eastAsia="en-GB"/>
        </w:rPr>
        <w:t>p</w:t>
      </w:r>
      <w:r w:rsidRPr="00644BB9">
        <w:rPr>
          <w:rFonts w:cs="Arial"/>
          <w:color w:val="000000" w:themeColor="text1"/>
          <w:szCs w:val="22"/>
          <w:lang w:val="en-GB" w:eastAsia="en-GB"/>
        </w:rPr>
        <w:t xml:space="preserve">-coumaric acid, ferulic acid, sinapic acid, total polyphenols and free phenylalanine were also analysed to evaluate the effect of </w:t>
      </w:r>
      <w:r w:rsidRPr="001D2D0D">
        <w:rPr>
          <w:rFonts w:cs="Arial"/>
          <w:i/>
          <w:color w:val="000000" w:themeColor="text1"/>
          <w:szCs w:val="22"/>
          <w:lang w:val="en-GB" w:eastAsia="en-GB"/>
        </w:rPr>
        <w:t>CCOMT</w:t>
      </w:r>
      <w:r w:rsidRPr="00644BB9">
        <w:rPr>
          <w:rFonts w:cs="Arial"/>
          <w:color w:val="000000" w:themeColor="text1"/>
          <w:szCs w:val="22"/>
          <w:lang w:val="en-GB" w:eastAsia="en-GB"/>
        </w:rPr>
        <w:t xml:space="preserve"> suppression on </w:t>
      </w:r>
      <w:r w:rsidR="00F71FCF">
        <w:rPr>
          <w:rFonts w:cs="Arial"/>
          <w:color w:val="000000" w:themeColor="text1"/>
          <w:szCs w:val="22"/>
          <w:lang w:val="en-GB" w:eastAsia="en-GB"/>
        </w:rPr>
        <w:t xml:space="preserve">the </w:t>
      </w:r>
      <w:r w:rsidRPr="00644BB9">
        <w:rPr>
          <w:rFonts w:cs="Arial"/>
          <w:color w:val="000000" w:themeColor="text1"/>
          <w:szCs w:val="22"/>
          <w:lang w:val="en-GB" w:eastAsia="en-GB"/>
        </w:rPr>
        <w:t>lignin pathway and cell wall-associated metabolites.</w:t>
      </w:r>
    </w:p>
    <w:p w:rsidR="00644BB9" w:rsidRPr="00644BB9" w:rsidRDefault="00644BB9" w:rsidP="00291A90">
      <w:pPr>
        <w:autoSpaceDE w:val="0"/>
        <w:autoSpaceDN w:val="0"/>
        <w:adjustRightInd w:val="0"/>
        <w:rPr>
          <w:rFonts w:cs="Arial"/>
          <w:color w:val="000000" w:themeColor="text1"/>
          <w:szCs w:val="22"/>
          <w:lang w:val="en-GB" w:eastAsia="en-GB"/>
        </w:rPr>
      </w:pPr>
    </w:p>
    <w:p w:rsidR="00CC417D" w:rsidRPr="007C4ACB" w:rsidRDefault="00CE6239" w:rsidP="00644BB9">
      <w:pPr>
        <w:pStyle w:val="Header"/>
        <w:tabs>
          <w:tab w:val="clear" w:pos="4153"/>
          <w:tab w:val="clear" w:pos="8306"/>
        </w:tabs>
        <w:rPr>
          <w:rFonts w:cs="Arial"/>
          <w:color w:val="000000" w:themeColor="text1"/>
          <w:szCs w:val="22"/>
        </w:rPr>
      </w:pPr>
      <w:r w:rsidRPr="007C4ACB">
        <w:rPr>
          <w:rFonts w:cs="Arial"/>
          <w:color w:val="000000" w:themeColor="text1"/>
          <w:szCs w:val="22"/>
        </w:rPr>
        <w:t>As expected, the level</w:t>
      </w:r>
      <w:r w:rsidR="00400D05" w:rsidRPr="007C4ACB">
        <w:rPr>
          <w:rFonts w:cs="Arial"/>
          <w:color w:val="000000" w:themeColor="text1"/>
          <w:szCs w:val="22"/>
        </w:rPr>
        <w:t>s</w:t>
      </w:r>
      <w:r w:rsidRPr="007C4ACB">
        <w:rPr>
          <w:rFonts w:cs="Arial"/>
          <w:color w:val="000000" w:themeColor="text1"/>
          <w:szCs w:val="22"/>
        </w:rPr>
        <w:t xml:space="preserve"> of lignin</w:t>
      </w:r>
      <w:r w:rsidR="00596B5C" w:rsidRPr="007C4ACB">
        <w:rPr>
          <w:rFonts w:cs="Arial"/>
          <w:color w:val="000000" w:themeColor="text1"/>
          <w:szCs w:val="22"/>
        </w:rPr>
        <w:t xml:space="preserve"> in general, and G lignin in particular, in KK179 were</w:t>
      </w:r>
      <w:r w:rsidRPr="007C4ACB">
        <w:rPr>
          <w:rFonts w:cs="Arial"/>
          <w:color w:val="000000" w:themeColor="text1"/>
          <w:szCs w:val="22"/>
        </w:rPr>
        <w:t xml:space="preserve"> </w:t>
      </w:r>
      <w:r w:rsidR="00396CA3" w:rsidRPr="007C4ACB">
        <w:rPr>
          <w:rFonts w:cs="Arial"/>
          <w:color w:val="000000" w:themeColor="text1"/>
          <w:szCs w:val="22"/>
        </w:rPr>
        <w:t xml:space="preserve">statistically </w:t>
      </w:r>
      <w:r w:rsidRPr="007C4ACB">
        <w:rPr>
          <w:rFonts w:cs="Arial"/>
          <w:color w:val="000000" w:themeColor="text1"/>
          <w:szCs w:val="22"/>
        </w:rPr>
        <w:t>significantly lower than</w:t>
      </w:r>
      <w:r w:rsidR="001D2D0D" w:rsidRPr="007C4ACB">
        <w:rPr>
          <w:rFonts w:cs="Arial"/>
          <w:color w:val="000000" w:themeColor="text1"/>
          <w:szCs w:val="22"/>
        </w:rPr>
        <w:t xml:space="preserve"> in the control. </w:t>
      </w:r>
      <w:r w:rsidR="00396CA3" w:rsidRPr="007C4ACB">
        <w:rPr>
          <w:rFonts w:cs="Arial"/>
          <w:color w:val="000000" w:themeColor="text1"/>
          <w:szCs w:val="22"/>
        </w:rPr>
        <w:t>The overall magnitude of the difference h</w:t>
      </w:r>
      <w:r w:rsidR="00596B5C" w:rsidRPr="007C4ACB">
        <w:rPr>
          <w:rFonts w:cs="Arial"/>
          <w:color w:val="000000" w:themeColor="text1"/>
          <w:szCs w:val="22"/>
        </w:rPr>
        <w:t xml:space="preserve">owever </w:t>
      </w:r>
      <w:r w:rsidR="00396CA3" w:rsidRPr="007C4ACB">
        <w:rPr>
          <w:rFonts w:cs="Arial"/>
          <w:color w:val="000000" w:themeColor="text1"/>
          <w:szCs w:val="22"/>
        </w:rPr>
        <w:t xml:space="preserve">was small, and </w:t>
      </w:r>
      <w:r w:rsidR="00596B5C" w:rsidRPr="007C4ACB">
        <w:rPr>
          <w:rFonts w:cs="Arial"/>
          <w:color w:val="000000" w:themeColor="text1"/>
          <w:szCs w:val="22"/>
        </w:rPr>
        <w:t xml:space="preserve">the </w:t>
      </w:r>
      <w:r w:rsidR="00396CA3" w:rsidRPr="007C4ACB">
        <w:rPr>
          <w:rFonts w:cs="Arial"/>
          <w:color w:val="000000" w:themeColor="text1"/>
          <w:szCs w:val="22"/>
        </w:rPr>
        <w:t xml:space="preserve">lignin </w:t>
      </w:r>
      <w:r w:rsidR="00596B5C" w:rsidRPr="007C4ACB">
        <w:rPr>
          <w:rFonts w:cs="Arial"/>
          <w:color w:val="000000" w:themeColor="text1"/>
          <w:szCs w:val="22"/>
        </w:rPr>
        <w:t xml:space="preserve">levels were within the </w:t>
      </w:r>
      <w:r w:rsidR="001663A2" w:rsidRPr="007C4ACB">
        <w:rPr>
          <w:rFonts w:cs="Arial"/>
          <w:color w:val="000000" w:themeColor="text1"/>
          <w:szCs w:val="22"/>
        </w:rPr>
        <w:t>reference range obtained for non-GM reference varieties grown at the same time</w:t>
      </w:r>
      <w:r w:rsidR="00396CA3" w:rsidRPr="007C4ACB">
        <w:rPr>
          <w:rFonts w:cs="Arial"/>
          <w:color w:val="000000" w:themeColor="text1"/>
          <w:szCs w:val="22"/>
        </w:rPr>
        <w:t xml:space="preserve">. While </w:t>
      </w:r>
      <w:r w:rsidR="001663A2" w:rsidRPr="007C4ACB">
        <w:rPr>
          <w:rFonts w:cs="Arial"/>
          <w:color w:val="000000" w:themeColor="text1"/>
          <w:szCs w:val="22"/>
        </w:rPr>
        <w:t>the difference in lignin levels between the GM line and the control is of agronomic significance, in that it enables the forage to be harvested at a later date without appreciable loss of forage quality, it is unlikely to have any nutritional significance to humans given the range of natural variation that exists in lucerne</w:t>
      </w:r>
      <w:r w:rsidR="00CC417D" w:rsidRPr="007C4ACB">
        <w:rPr>
          <w:rFonts w:cs="Arial"/>
          <w:color w:val="000000" w:themeColor="text1"/>
          <w:szCs w:val="22"/>
        </w:rPr>
        <w:t xml:space="preserve">. </w:t>
      </w:r>
    </w:p>
    <w:p w:rsidR="00CC417D" w:rsidRPr="007C4ACB" w:rsidRDefault="00CC417D" w:rsidP="00644BB9">
      <w:pPr>
        <w:pStyle w:val="Header"/>
        <w:tabs>
          <w:tab w:val="clear" w:pos="4153"/>
          <w:tab w:val="clear" w:pos="8306"/>
        </w:tabs>
        <w:rPr>
          <w:rFonts w:cs="Arial"/>
          <w:color w:val="000000" w:themeColor="text1"/>
          <w:szCs w:val="22"/>
        </w:rPr>
      </w:pPr>
    </w:p>
    <w:p w:rsidR="00644BB9" w:rsidRPr="00CC417D" w:rsidRDefault="00CC417D" w:rsidP="00644BB9">
      <w:pPr>
        <w:pStyle w:val="Header"/>
        <w:tabs>
          <w:tab w:val="clear" w:pos="4153"/>
          <w:tab w:val="clear" w:pos="8306"/>
        </w:tabs>
        <w:rPr>
          <w:rFonts w:cs="Arial"/>
          <w:color w:val="000000" w:themeColor="text1"/>
          <w:szCs w:val="22"/>
        </w:rPr>
      </w:pPr>
      <w:r w:rsidRPr="007C4ACB">
        <w:rPr>
          <w:rFonts w:cs="Arial"/>
          <w:color w:val="000000" w:themeColor="text1"/>
          <w:szCs w:val="22"/>
        </w:rPr>
        <w:t xml:space="preserve">For the remaining analytes, </w:t>
      </w:r>
      <w:r w:rsidR="00A270FB" w:rsidRPr="007C4ACB">
        <w:rPr>
          <w:rFonts w:cs="Arial"/>
          <w:color w:val="000000" w:themeColor="text1"/>
          <w:szCs w:val="22"/>
        </w:rPr>
        <w:t xml:space="preserve">statistically </w:t>
      </w:r>
      <w:r w:rsidR="00644BB9" w:rsidRPr="007C4ACB">
        <w:rPr>
          <w:rFonts w:cs="Arial"/>
          <w:color w:val="000000" w:themeColor="text1"/>
          <w:szCs w:val="22"/>
        </w:rPr>
        <w:t>significant differences were noted in only three analytes</w:t>
      </w:r>
      <w:r w:rsidR="00A270FB" w:rsidRPr="00596B5C">
        <w:rPr>
          <w:rFonts w:cs="Arial"/>
          <w:color w:val="000000" w:themeColor="text1"/>
          <w:szCs w:val="22"/>
        </w:rPr>
        <w:t xml:space="preserve"> (</w:t>
      </w:r>
      <w:r w:rsidR="008B300C">
        <w:rPr>
          <w:rFonts w:cs="Arial"/>
          <w:color w:val="000000" w:themeColor="text1"/>
          <w:szCs w:val="22"/>
        </w:rPr>
        <w:t>ash, canavanine and ferulic acid</w:t>
      </w:r>
      <w:r w:rsidR="00A270FB" w:rsidRPr="00596B5C">
        <w:rPr>
          <w:rFonts w:cs="Arial"/>
          <w:color w:val="000000" w:themeColor="text1"/>
          <w:szCs w:val="22"/>
        </w:rPr>
        <w:t>). In all cases the differences</w:t>
      </w:r>
      <w:r w:rsidR="00644BB9" w:rsidRPr="00596B5C">
        <w:rPr>
          <w:rFonts w:cs="Arial"/>
          <w:color w:val="000000" w:themeColor="text1"/>
          <w:szCs w:val="22"/>
        </w:rPr>
        <w:t xml:space="preserve"> were typically small </w:t>
      </w:r>
      <w:r w:rsidR="00644BB9" w:rsidRPr="00596B5C">
        <w:rPr>
          <w:rFonts w:cs="Arial"/>
          <w:color w:val="000000" w:themeColor="text1"/>
          <w:szCs w:val="22"/>
        </w:rPr>
        <w:lastRenderedPageBreak/>
        <w:t>and within the reference range obtained for non-GM reference varieties grown at the same time. Any observed differences are therefore considered to represent the natural variability that exists within lucerne.</w:t>
      </w:r>
      <w:r w:rsidR="00644BB9" w:rsidRPr="00644BB9">
        <w:rPr>
          <w:rFonts w:cs="Arial"/>
          <w:color w:val="000000" w:themeColor="text1"/>
          <w:szCs w:val="22"/>
        </w:rPr>
        <w:t xml:space="preserve"> </w:t>
      </w:r>
    </w:p>
    <w:p w:rsidR="00644BB9" w:rsidRPr="00644BB9" w:rsidRDefault="00644BB9" w:rsidP="00644BB9">
      <w:pPr>
        <w:rPr>
          <w:rFonts w:cs="Arial"/>
          <w:b/>
          <w:color w:val="000000" w:themeColor="text1"/>
          <w:szCs w:val="22"/>
        </w:rPr>
      </w:pPr>
    </w:p>
    <w:p w:rsidR="00644BB9" w:rsidRPr="00644BB9" w:rsidRDefault="00644BB9" w:rsidP="00644BB9">
      <w:pPr>
        <w:rPr>
          <w:rFonts w:cs="Arial"/>
          <w:b/>
          <w:color w:val="000000" w:themeColor="text1"/>
          <w:szCs w:val="22"/>
        </w:rPr>
      </w:pPr>
      <w:r w:rsidRPr="00644BB9">
        <w:rPr>
          <w:rFonts w:cs="Arial"/>
          <w:b/>
          <w:color w:val="000000" w:themeColor="text1"/>
          <w:szCs w:val="22"/>
        </w:rPr>
        <w:t>Conclusion</w:t>
      </w:r>
    </w:p>
    <w:p w:rsidR="00644BB9" w:rsidRPr="00644BB9" w:rsidRDefault="00644BB9" w:rsidP="00644BB9">
      <w:pPr>
        <w:rPr>
          <w:color w:val="000000" w:themeColor="text1"/>
        </w:rPr>
      </w:pPr>
    </w:p>
    <w:p w:rsidR="00644BB9" w:rsidRPr="00644BB9" w:rsidRDefault="00644BB9" w:rsidP="00644BB9">
      <w:pPr>
        <w:rPr>
          <w:rFonts w:cs="Arial"/>
          <w:color w:val="000000" w:themeColor="text1"/>
          <w:szCs w:val="22"/>
        </w:rPr>
      </w:pPr>
      <w:r w:rsidRPr="00644BB9">
        <w:rPr>
          <w:rFonts w:cs="Arial"/>
          <w:color w:val="000000" w:themeColor="text1"/>
          <w:szCs w:val="22"/>
        </w:rPr>
        <w:t xml:space="preserve">No potential public health and safety concerns have been identified in the assessment of </w:t>
      </w:r>
      <w:r w:rsidRPr="00644BB9">
        <w:rPr>
          <w:rFonts w:cs="Arial"/>
          <w:color w:val="000000" w:themeColor="text1"/>
          <w:szCs w:val="22"/>
          <w:lang w:val="en-GB"/>
        </w:rPr>
        <w:t>lucerne line KK179</w:t>
      </w:r>
      <w:r w:rsidRPr="00644BB9">
        <w:rPr>
          <w:rFonts w:cs="Arial"/>
          <w:color w:val="000000" w:themeColor="text1"/>
          <w:szCs w:val="22"/>
        </w:rPr>
        <w:t>. On the basis of the data provided in the present Application, and other available information, food derived from lucerne line KK179 is considered to be as safe for human consumption as food derived from conventional lucerne cultivars.</w:t>
      </w:r>
    </w:p>
    <w:p w:rsidR="00644BB9" w:rsidRPr="00644BB9" w:rsidRDefault="00644BB9" w:rsidP="00644BB9">
      <w:pPr>
        <w:rPr>
          <w:rFonts w:cs="Arial"/>
          <w:color w:val="000000" w:themeColor="text1"/>
          <w:szCs w:val="22"/>
        </w:rPr>
      </w:pPr>
    </w:p>
    <w:p w:rsidR="00644BB9" w:rsidRPr="00644BB9" w:rsidRDefault="00644BB9" w:rsidP="00644BB9">
      <w:pPr>
        <w:rPr>
          <w:rFonts w:cs="Arial"/>
          <w:color w:val="000000" w:themeColor="text1"/>
          <w:szCs w:val="22"/>
        </w:rPr>
      </w:pPr>
    </w:p>
    <w:p w:rsidR="00F0273F" w:rsidRPr="00682481" w:rsidRDefault="00F0273F" w:rsidP="00960878">
      <w:pPr>
        <w:rPr>
          <w:rFonts w:cs="Arial"/>
          <w:color w:val="FF0000"/>
          <w:szCs w:val="22"/>
        </w:rPr>
        <w:sectPr w:rsidR="00F0273F" w:rsidRPr="00682481" w:rsidSect="006B1554">
          <w:footerReference w:type="default" r:id="rId10"/>
          <w:headerReference w:type="first" r:id="rId11"/>
          <w:footerReference w:type="first" r:id="rId12"/>
          <w:type w:val="oddPage"/>
          <w:pgSz w:w="11906" w:h="16838"/>
          <w:pgMar w:top="1418" w:right="1418" w:bottom="1418" w:left="1418" w:header="709" w:footer="709" w:gutter="0"/>
          <w:pgNumType w:fmt="lowerRoman" w:start="1"/>
          <w:cols w:space="708"/>
          <w:docGrid w:linePitch="360"/>
        </w:sectPr>
      </w:pPr>
    </w:p>
    <w:p w:rsidR="00667CFB" w:rsidRPr="00644BB9" w:rsidRDefault="00667CFB" w:rsidP="00963A4E">
      <w:pPr>
        <w:jc w:val="center"/>
        <w:rPr>
          <w:rFonts w:cs="Arial"/>
          <w:b/>
          <w:color w:val="000000" w:themeColor="text1"/>
          <w:sz w:val="28"/>
          <w:szCs w:val="28"/>
        </w:rPr>
      </w:pPr>
      <w:bookmarkStart w:id="2" w:name="_Toc254873742"/>
      <w:r w:rsidRPr="00644BB9">
        <w:rPr>
          <w:rFonts w:cs="Arial"/>
          <w:b/>
          <w:color w:val="000000" w:themeColor="text1"/>
          <w:sz w:val="28"/>
          <w:szCs w:val="28"/>
        </w:rPr>
        <w:lastRenderedPageBreak/>
        <w:t>TABLE OF CONTENTS</w:t>
      </w:r>
      <w:bookmarkEnd w:id="2"/>
    </w:p>
    <w:p w:rsidR="00C20EC2" w:rsidRPr="00644BB9" w:rsidRDefault="00C20EC2" w:rsidP="005E78AD">
      <w:pPr>
        <w:spacing w:after="120"/>
        <w:rPr>
          <w:rFonts w:cs="Arial"/>
          <w:b/>
          <w:bCs/>
          <w:color w:val="000000" w:themeColor="text1"/>
          <w:kern w:val="28"/>
          <w:szCs w:val="22"/>
          <w:lang w:val="en-GB"/>
        </w:rPr>
      </w:pPr>
      <w:bookmarkStart w:id="3" w:name="_Toc311800098"/>
    </w:p>
    <w:p w:rsidR="00644BB9" w:rsidRPr="00644BB9" w:rsidRDefault="008059D6" w:rsidP="00644BB9">
      <w:pPr>
        <w:pStyle w:val="TOC1"/>
        <w:rPr>
          <w:rFonts w:ascii="Arial" w:eastAsiaTheme="minorEastAsia" w:hAnsi="Arial" w:cs="Arial"/>
          <w:b w:val="0"/>
          <w:bCs w:val="0"/>
          <w:caps w:val="0"/>
          <w:noProof/>
          <w:sz w:val="22"/>
          <w:szCs w:val="22"/>
          <w:lang w:val="en-GB" w:eastAsia="en-GB"/>
        </w:rPr>
      </w:pPr>
      <w:r w:rsidRPr="00644BB9">
        <w:rPr>
          <w:rFonts w:ascii="Arial" w:hAnsi="Arial" w:cs="Arial"/>
          <w:color w:val="000000" w:themeColor="text1"/>
          <w:sz w:val="22"/>
          <w:szCs w:val="22"/>
        </w:rPr>
        <w:fldChar w:fldCharType="begin"/>
      </w:r>
      <w:r w:rsidRPr="00644BB9">
        <w:rPr>
          <w:rFonts w:ascii="Arial" w:hAnsi="Arial" w:cs="Arial"/>
          <w:color w:val="000000" w:themeColor="text1"/>
          <w:sz w:val="22"/>
          <w:szCs w:val="22"/>
        </w:rPr>
        <w:instrText xml:space="preserve"> TOC \o "1-2" \h \z \u </w:instrText>
      </w:r>
      <w:r w:rsidRPr="00644BB9">
        <w:rPr>
          <w:rFonts w:ascii="Arial" w:hAnsi="Arial" w:cs="Arial"/>
          <w:color w:val="000000" w:themeColor="text1"/>
          <w:sz w:val="22"/>
          <w:szCs w:val="22"/>
        </w:rPr>
        <w:fldChar w:fldCharType="separate"/>
      </w:r>
      <w:hyperlink w:anchor="_Toc356478871" w:history="1">
        <w:r w:rsidR="00644BB9" w:rsidRPr="00644BB9">
          <w:rPr>
            <w:rStyle w:val="Hyperlink"/>
            <w:rFonts w:ascii="Arial" w:eastAsia="Batang" w:hAnsi="Arial" w:cs="Arial"/>
            <w:noProof/>
            <w:sz w:val="22"/>
            <w:szCs w:val="22"/>
          </w:rPr>
          <w:t>SUMMARY AND CONCLUSIONS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_Toc356478871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sidR="00B616B2">
          <w:rPr>
            <w:rFonts w:ascii="Arial" w:hAnsi="Arial" w:cs="Arial"/>
            <w:noProof/>
            <w:webHidden/>
            <w:sz w:val="22"/>
            <w:szCs w:val="22"/>
          </w:rPr>
          <w:t>i</w:t>
        </w:r>
        <w:r w:rsidR="00644BB9" w:rsidRPr="00644BB9">
          <w:rPr>
            <w:rFonts w:ascii="Arial" w:hAnsi="Arial" w:cs="Arial"/>
            <w:noProof/>
            <w:webHidden/>
            <w:sz w:val="22"/>
            <w:szCs w:val="22"/>
          </w:rPr>
          <w:fldChar w:fldCharType="end"/>
        </w:r>
      </w:hyperlink>
    </w:p>
    <w:p w:rsidR="00644BB9" w:rsidRPr="00644BB9" w:rsidRDefault="00B616B2" w:rsidP="00644BB9">
      <w:pPr>
        <w:pStyle w:val="TOC1"/>
        <w:rPr>
          <w:rFonts w:ascii="Arial" w:eastAsiaTheme="minorEastAsia" w:hAnsi="Arial" w:cs="Arial"/>
          <w:b w:val="0"/>
          <w:bCs w:val="0"/>
          <w:caps w:val="0"/>
          <w:noProof/>
          <w:sz w:val="22"/>
          <w:szCs w:val="22"/>
          <w:lang w:val="en-GB" w:eastAsia="en-GB"/>
        </w:rPr>
      </w:pPr>
      <w:hyperlink w:anchor="_Toc356478872" w:history="1">
        <w:r w:rsidR="00644BB9" w:rsidRPr="00644BB9">
          <w:rPr>
            <w:rStyle w:val="Hyperlink"/>
            <w:rFonts w:ascii="Arial" w:hAnsi="Arial" w:cs="Arial"/>
            <w:noProof/>
            <w:sz w:val="22"/>
            <w:szCs w:val="22"/>
          </w:rPr>
          <w:t>LIST OF TABLES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_Toc356478872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w:t>
        </w:r>
        <w:r w:rsidR="00644BB9" w:rsidRPr="00644BB9">
          <w:rPr>
            <w:rFonts w:ascii="Arial" w:hAnsi="Arial" w:cs="Arial"/>
            <w:noProof/>
            <w:webHidden/>
            <w:sz w:val="22"/>
            <w:szCs w:val="22"/>
          </w:rPr>
          <w:fldChar w:fldCharType="end"/>
        </w:r>
      </w:hyperlink>
    </w:p>
    <w:p w:rsidR="00644BB9" w:rsidRPr="00644BB9" w:rsidRDefault="00B616B2" w:rsidP="00644BB9">
      <w:pPr>
        <w:pStyle w:val="TOC1"/>
        <w:rPr>
          <w:rFonts w:ascii="Arial" w:eastAsiaTheme="minorEastAsia" w:hAnsi="Arial" w:cs="Arial"/>
          <w:b w:val="0"/>
          <w:bCs w:val="0"/>
          <w:caps w:val="0"/>
          <w:noProof/>
          <w:sz w:val="22"/>
          <w:szCs w:val="22"/>
          <w:lang w:val="en-GB" w:eastAsia="en-GB"/>
        </w:rPr>
      </w:pPr>
      <w:hyperlink w:anchor="_Toc356478873" w:history="1">
        <w:r w:rsidR="00644BB9" w:rsidRPr="00644BB9">
          <w:rPr>
            <w:rStyle w:val="Hyperlink"/>
            <w:rFonts w:ascii="Arial" w:hAnsi="Arial" w:cs="Arial"/>
            <w:noProof/>
            <w:sz w:val="22"/>
            <w:szCs w:val="22"/>
          </w:rPr>
          <w:t>LIST OF FIGURES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_Toc356478873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w:t>
        </w:r>
        <w:r w:rsidR="00644BB9" w:rsidRPr="00644BB9">
          <w:rPr>
            <w:rFonts w:ascii="Arial" w:hAnsi="Arial" w:cs="Arial"/>
            <w:noProof/>
            <w:webHidden/>
            <w:sz w:val="22"/>
            <w:szCs w:val="22"/>
          </w:rPr>
          <w:fldChar w:fldCharType="end"/>
        </w:r>
      </w:hyperlink>
    </w:p>
    <w:p w:rsidR="00644BB9" w:rsidRPr="00644BB9" w:rsidRDefault="00B616B2" w:rsidP="00644BB9">
      <w:pPr>
        <w:pStyle w:val="TOC1"/>
        <w:rPr>
          <w:rFonts w:ascii="Arial" w:eastAsiaTheme="minorEastAsia" w:hAnsi="Arial" w:cs="Arial"/>
          <w:b w:val="0"/>
          <w:bCs w:val="0"/>
          <w:caps w:val="0"/>
          <w:noProof/>
          <w:sz w:val="22"/>
          <w:szCs w:val="22"/>
          <w:lang w:val="en-GB" w:eastAsia="en-GB"/>
        </w:rPr>
      </w:pPr>
      <w:hyperlink w:anchor="_Toc356478874" w:history="1">
        <w:r w:rsidR="00644BB9" w:rsidRPr="00644BB9">
          <w:rPr>
            <w:rStyle w:val="Hyperlink"/>
            <w:rFonts w:ascii="Arial" w:hAnsi="Arial" w:cs="Arial"/>
            <w:noProof/>
            <w:sz w:val="22"/>
            <w:szCs w:val="22"/>
          </w:rPr>
          <w:t>LIST OF ABBREVIATIONS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_Toc356478874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3</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75" w:history="1">
        <w:r w:rsidR="00644BB9" w:rsidRPr="00644BB9">
          <w:rPr>
            <w:rStyle w:val="Hyperlink"/>
            <w:rFonts w:ascii="Arial" w:hAnsi="Arial" w:cs="Arial"/>
            <w:noProof/>
            <w:sz w:val="22"/>
            <w:szCs w:val="22"/>
          </w:rPr>
          <w:t>1.</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Introduction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_Toc356478875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4</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76" w:history="1">
        <w:r w:rsidR="00644BB9" w:rsidRPr="00644BB9">
          <w:rPr>
            <w:rStyle w:val="Hyperlink"/>
            <w:rFonts w:ascii="Arial" w:hAnsi="Arial" w:cs="Arial"/>
            <w:noProof/>
            <w:sz w:val="22"/>
            <w:szCs w:val="22"/>
          </w:rPr>
          <w:t>2.</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History of use</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_Toc356478876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4</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77" w:history="1">
        <w:r w:rsidR="00644BB9" w:rsidRPr="00644BB9">
          <w:rPr>
            <w:rStyle w:val="Hyperlink"/>
            <w:rFonts w:ascii="Arial" w:eastAsia="Batang" w:hAnsi="Arial" w:cs="Arial"/>
            <w:noProof/>
            <w:sz w:val="22"/>
            <w:szCs w:val="22"/>
          </w:rPr>
          <w:t>2.1</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Host and donor organism</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_Toc356478877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4</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78" w:history="1">
        <w:r w:rsidR="00644BB9" w:rsidRPr="00644BB9">
          <w:rPr>
            <w:rStyle w:val="Hyperlink"/>
            <w:rFonts w:ascii="Arial" w:eastAsia="Batang" w:hAnsi="Arial" w:cs="Arial"/>
            <w:noProof/>
            <w:sz w:val="22"/>
            <w:szCs w:val="22"/>
          </w:rPr>
          <w:t>2.2</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Other organisms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_Toc356478878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6</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79" w:history="1">
        <w:r w:rsidR="00644BB9" w:rsidRPr="00644BB9">
          <w:rPr>
            <w:rStyle w:val="Hyperlink"/>
            <w:rFonts w:ascii="Arial" w:hAnsi="Arial" w:cs="Arial"/>
            <w:noProof/>
            <w:sz w:val="22"/>
            <w:szCs w:val="22"/>
          </w:rPr>
          <w:t>3.</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Molecular characterisation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_Toc356478879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6</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0" w:history="1">
        <w:r w:rsidR="00644BB9" w:rsidRPr="00644BB9">
          <w:rPr>
            <w:rStyle w:val="Hyperlink"/>
            <w:rFonts w:ascii="Arial" w:eastAsia="Batang" w:hAnsi="Arial" w:cs="Arial"/>
            <w:noProof/>
            <w:sz w:val="22"/>
            <w:szCs w:val="22"/>
          </w:rPr>
          <w:t>3.1</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Method used in the genetic modification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_Toc356478880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7</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1" w:history="1">
        <w:r w:rsidR="00644BB9" w:rsidRPr="00644BB9">
          <w:rPr>
            <w:rStyle w:val="Hyperlink"/>
            <w:rFonts w:ascii="Arial" w:eastAsia="Batang" w:hAnsi="Arial" w:cs="Arial"/>
            <w:noProof/>
            <w:sz w:val="22"/>
            <w:szCs w:val="22"/>
          </w:rPr>
          <w:t>3.2</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Description of the introduced genetic material</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_Toc356478881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8</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2" w:history="1">
        <w:r w:rsidR="00644BB9" w:rsidRPr="00644BB9">
          <w:rPr>
            <w:rStyle w:val="Hyperlink"/>
            <w:rFonts w:ascii="Arial" w:eastAsia="Batang" w:hAnsi="Arial" w:cs="Arial"/>
            <w:noProof/>
            <w:sz w:val="22"/>
            <w:szCs w:val="22"/>
          </w:rPr>
          <w:t>3.3</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Breeding to obtain lucerne line KK179</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_Toc356478882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11</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3" w:history="1">
        <w:r w:rsidR="00644BB9" w:rsidRPr="00644BB9">
          <w:rPr>
            <w:rStyle w:val="Hyperlink"/>
            <w:rFonts w:ascii="Arial" w:eastAsia="Batang" w:hAnsi="Arial" w:cs="Arial"/>
            <w:noProof/>
            <w:sz w:val="22"/>
            <w:szCs w:val="22"/>
          </w:rPr>
          <w:t>3.4</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Characterisation of the genetic material in the plant</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_Toc356478883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13</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4" w:history="1">
        <w:r w:rsidR="00644BB9" w:rsidRPr="00644BB9">
          <w:rPr>
            <w:rStyle w:val="Hyperlink"/>
            <w:rFonts w:ascii="Arial" w:eastAsia="Batang" w:hAnsi="Arial" w:cs="Arial"/>
            <w:noProof/>
            <w:sz w:val="22"/>
            <w:szCs w:val="22"/>
          </w:rPr>
          <w:t>3.5</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Stability of the genetic change</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_Toc356478884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15</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5" w:history="1">
        <w:r w:rsidR="00644BB9" w:rsidRPr="00644BB9">
          <w:rPr>
            <w:rStyle w:val="Hyperlink"/>
            <w:rFonts w:ascii="Arial" w:eastAsia="Batang" w:hAnsi="Arial" w:cs="Arial"/>
            <w:noProof/>
            <w:sz w:val="22"/>
            <w:szCs w:val="22"/>
          </w:rPr>
          <w:t>3.6</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Antibiotic resistance marker genes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_Toc356478885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16</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6" w:history="1">
        <w:r w:rsidR="00644BB9" w:rsidRPr="00644BB9">
          <w:rPr>
            <w:rStyle w:val="Hyperlink"/>
            <w:rFonts w:ascii="Arial" w:eastAsia="Batang" w:hAnsi="Arial" w:cs="Arial"/>
            <w:noProof/>
            <w:sz w:val="22"/>
            <w:szCs w:val="22"/>
          </w:rPr>
          <w:t>3.7</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Conclusion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_Toc356478886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16</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87" w:history="1">
        <w:r w:rsidR="00644BB9" w:rsidRPr="00644BB9">
          <w:rPr>
            <w:rStyle w:val="Hyperlink"/>
            <w:rFonts w:ascii="Arial" w:hAnsi="Arial" w:cs="Arial"/>
            <w:noProof/>
            <w:sz w:val="22"/>
            <w:szCs w:val="22"/>
          </w:rPr>
          <w:t>4.</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Characterisation of novel substances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_Toc356478887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16</w:t>
        </w:r>
        <w:r w:rsidR="00644BB9" w:rsidRPr="00644BB9">
          <w:rPr>
            <w:rFonts w:ascii="Arial" w:hAnsi="Arial" w:cs="Arial"/>
            <w:noProof/>
            <w:webHidden/>
            <w:sz w:val="22"/>
            <w:szCs w:val="22"/>
          </w:rPr>
          <w:fldChar w:fldCharType="end"/>
        </w:r>
      </w:hyperlink>
    </w:p>
    <w:p w:rsidR="00644BB9" w:rsidRPr="00644BB9" w:rsidRDefault="00B616B2" w:rsidP="00626CDF">
      <w:pPr>
        <w:pStyle w:val="TOC2"/>
        <w:tabs>
          <w:tab w:val="left" w:pos="720"/>
          <w:tab w:val="right" w:leader="dot" w:pos="9016"/>
        </w:tabs>
        <w:spacing w:after="120"/>
        <w:ind w:left="709" w:hanging="469"/>
        <w:rPr>
          <w:rFonts w:ascii="Arial" w:eastAsiaTheme="minorEastAsia" w:hAnsi="Arial" w:cs="Arial"/>
          <w:smallCaps w:val="0"/>
          <w:noProof/>
          <w:sz w:val="22"/>
          <w:szCs w:val="22"/>
          <w:lang w:val="en-GB" w:eastAsia="en-GB"/>
        </w:rPr>
      </w:pPr>
      <w:hyperlink w:anchor="_Toc356478888" w:history="1">
        <w:r w:rsidR="00644BB9" w:rsidRPr="00644BB9">
          <w:rPr>
            <w:rStyle w:val="Hyperlink"/>
            <w:rFonts w:ascii="Arial" w:eastAsia="Batang" w:hAnsi="Arial" w:cs="Arial"/>
            <w:noProof/>
            <w:sz w:val="22"/>
            <w:szCs w:val="22"/>
          </w:rPr>
          <w:t>4.1</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Potential allergenicity/toxicity of any novel ORFs created by the transformation procedure</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_Toc356478888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17</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89" w:history="1">
        <w:r w:rsidR="00644BB9" w:rsidRPr="00644BB9">
          <w:rPr>
            <w:rStyle w:val="Hyperlink"/>
            <w:rFonts w:ascii="Arial" w:eastAsia="Batang" w:hAnsi="Arial" w:cs="Arial"/>
            <w:noProof/>
            <w:sz w:val="22"/>
            <w:szCs w:val="22"/>
          </w:rPr>
          <w:t>4.2</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 xml:space="preserve">The expression of </w:t>
        </w:r>
        <w:r w:rsidR="00644BB9" w:rsidRPr="00644BB9">
          <w:rPr>
            <w:rStyle w:val="Hyperlink"/>
            <w:rFonts w:ascii="Arial" w:eastAsia="Batang" w:hAnsi="Arial" w:cs="Arial"/>
            <w:i/>
            <w:noProof/>
            <w:sz w:val="22"/>
            <w:szCs w:val="22"/>
          </w:rPr>
          <w:t>CCOMT</w:t>
        </w:r>
        <w:r w:rsidR="00644BB9" w:rsidRPr="00644BB9">
          <w:rPr>
            <w:rStyle w:val="Hyperlink"/>
            <w:rFonts w:ascii="Arial" w:eastAsia="Batang" w:hAnsi="Arial" w:cs="Arial"/>
            <w:noProof/>
            <w:sz w:val="22"/>
            <w:szCs w:val="22"/>
          </w:rPr>
          <w:t xml:space="preserve"> in KK179</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_Toc356478889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15</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90" w:history="1">
        <w:r w:rsidR="00644BB9" w:rsidRPr="00644BB9">
          <w:rPr>
            <w:rStyle w:val="Hyperlink"/>
            <w:rFonts w:ascii="Arial" w:hAnsi="Arial" w:cs="Arial"/>
            <w:noProof/>
            <w:sz w:val="22"/>
            <w:szCs w:val="22"/>
          </w:rPr>
          <w:t>5.</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Compositional analysis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_Toc356478890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18</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91" w:history="1">
        <w:r w:rsidR="00644BB9" w:rsidRPr="00644BB9">
          <w:rPr>
            <w:rStyle w:val="Hyperlink"/>
            <w:rFonts w:ascii="Arial" w:eastAsia="Batang" w:hAnsi="Arial" w:cs="Arial"/>
            <w:noProof/>
            <w:sz w:val="22"/>
            <w:szCs w:val="22"/>
          </w:rPr>
          <w:t>5.1</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Key components of lucerne</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_Toc356478891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18</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92" w:history="1">
        <w:r w:rsidR="00644BB9" w:rsidRPr="00644BB9">
          <w:rPr>
            <w:rStyle w:val="Hyperlink"/>
            <w:rFonts w:ascii="Arial" w:eastAsia="Batang" w:hAnsi="Arial" w:cs="Arial"/>
            <w:noProof/>
            <w:sz w:val="22"/>
            <w:szCs w:val="22"/>
          </w:rPr>
          <w:t>5.2</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Study design, conduct and analysis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_Toc356478892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19</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93" w:history="1">
        <w:r w:rsidR="00644BB9" w:rsidRPr="00644BB9">
          <w:rPr>
            <w:rStyle w:val="Hyperlink"/>
            <w:rFonts w:ascii="Arial" w:eastAsia="Batang" w:hAnsi="Arial" w:cs="Arial"/>
            <w:noProof/>
            <w:sz w:val="22"/>
            <w:szCs w:val="22"/>
          </w:rPr>
          <w:t>5.3</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Forage composition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_Toc356478893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20</w:t>
        </w:r>
        <w:r w:rsidR="00644BB9" w:rsidRPr="00644BB9">
          <w:rPr>
            <w:rFonts w:ascii="Arial" w:hAnsi="Arial" w:cs="Arial"/>
            <w:noProof/>
            <w:webHidden/>
            <w:sz w:val="22"/>
            <w:szCs w:val="22"/>
          </w:rPr>
          <w:fldChar w:fldCharType="end"/>
        </w:r>
      </w:hyperlink>
    </w:p>
    <w:p w:rsidR="00644BB9" w:rsidRPr="00644BB9" w:rsidRDefault="00B616B2" w:rsidP="00644BB9">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6478894" w:history="1">
        <w:r w:rsidR="00644BB9" w:rsidRPr="00644BB9">
          <w:rPr>
            <w:rStyle w:val="Hyperlink"/>
            <w:rFonts w:ascii="Arial" w:eastAsia="Batang" w:hAnsi="Arial" w:cs="Arial"/>
            <w:noProof/>
            <w:sz w:val="22"/>
            <w:szCs w:val="22"/>
          </w:rPr>
          <w:t>5.4</w:t>
        </w:r>
        <w:r w:rsidR="00644BB9" w:rsidRPr="00644BB9">
          <w:rPr>
            <w:rFonts w:ascii="Arial" w:eastAsiaTheme="minorEastAsia" w:hAnsi="Arial" w:cs="Arial"/>
            <w:smallCaps w:val="0"/>
            <w:noProof/>
            <w:sz w:val="22"/>
            <w:szCs w:val="22"/>
            <w:lang w:val="en-GB" w:eastAsia="en-GB"/>
          </w:rPr>
          <w:tab/>
        </w:r>
        <w:r w:rsidR="00644BB9" w:rsidRPr="00644BB9">
          <w:rPr>
            <w:rStyle w:val="Hyperlink"/>
            <w:rFonts w:ascii="Arial" w:eastAsia="Batang" w:hAnsi="Arial" w:cs="Arial"/>
            <w:noProof/>
            <w:sz w:val="22"/>
            <w:szCs w:val="22"/>
          </w:rPr>
          <w:t>Conclusion</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_Toc356478894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25</w:t>
        </w:r>
        <w:r w:rsidR="00644BB9" w:rsidRPr="00644BB9">
          <w:rPr>
            <w:rFonts w:ascii="Arial" w:hAnsi="Arial" w:cs="Arial"/>
            <w:noProof/>
            <w:webHidden/>
            <w:sz w:val="22"/>
            <w:szCs w:val="22"/>
          </w:rPr>
          <w:fldChar w:fldCharType="end"/>
        </w:r>
      </w:hyperlink>
    </w:p>
    <w:p w:rsidR="00644BB9" w:rsidRPr="00644BB9" w:rsidRDefault="00B616B2" w:rsidP="00644BB9">
      <w:pPr>
        <w:pStyle w:val="TOC1"/>
        <w:tabs>
          <w:tab w:val="left" w:pos="480"/>
        </w:tabs>
        <w:rPr>
          <w:rFonts w:ascii="Arial" w:eastAsiaTheme="minorEastAsia" w:hAnsi="Arial" w:cs="Arial"/>
          <w:b w:val="0"/>
          <w:bCs w:val="0"/>
          <w:caps w:val="0"/>
          <w:noProof/>
          <w:sz w:val="22"/>
          <w:szCs w:val="22"/>
          <w:lang w:val="en-GB" w:eastAsia="en-GB"/>
        </w:rPr>
      </w:pPr>
      <w:hyperlink w:anchor="_Toc356478895" w:history="1">
        <w:r w:rsidR="00644BB9" w:rsidRPr="00644BB9">
          <w:rPr>
            <w:rStyle w:val="Hyperlink"/>
            <w:rFonts w:ascii="Arial" w:hAnsi="Arial" w:cs="Arial"/>
            <w:noProof/>
            <w:sz w:val="22"/>
            <w:szCs w:val="22"/>
          </w:rPr>
          <w:t>7.</w:t>
        </w:r>
        <w:r w:rsidR="00644BB9" w:rsidRPr="00644BB9">
          <w:rPr>
            <w:rFonts w:ascii="Arial" w:eastAsiaTheme="minorEastAsia" w:hAnsi="Arial" w:cs="Arial"/>
            <w:b w:val="0"/>
            <w:bCs w:val="0"/>
            <w:caps w:val="0"/>
            <w:noProof/>
            <w:sz w:val="22"/>
            <w:szCs w:val="22"/>
            <w:lang w:val="en-GB" w:eastAsia="en-GB"/>
          </w:rPr>
          <w:tab/>
        </w:r>
        <w:r w:rsidR="00644BB9" w:rsidRPr="00644BB9">
          <w:rPr>
            <w:rStyle w:val="Hyperlink"/>
            <w:rFonts w:ascii="Arial" w:hAnsi="Arial" w:cs="Arial"/>
            <w:noProof/>
            <w:sz w:val="22"/>
            <w:szCs w:val="22"/>
          </w:rPr>
          <w:t>Nutritional impact</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_Toc356478895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26</w:t>
        </w:r>
        <w:r w:rsidR="00644BB9" w:rsidRPr="00644BB9">
          <w:rPr>
            <w:rFonts w:ascii="Arial" w:hAnsi="Arial" w:cs="Arial"/>
            <w:noProof/>
            <w:webHidden/>
            <w:sz w:val="22"/>
            <w:szCs w:val="22"/>
          </w:rPr>
          <w:fldChar w:fldCharType="end"/>
        </w:r>
      </w:hyperlink>
    </w:p>
    <w:p w:rsidR="00644BB9" w:rsidRPr="00644BB9" w:rsidRDefault="00B616B2" w:rsidP="00644BB9">
      <w:pPr>
        <w:pStyle w:val="TOC1"/>
        <w:rPr>
          <w:rFonts w:ascii="Arial" w:eastAsiaTheme="minorEastAsia" w:hAnsi="Arial" w:cs="Arial"/>
          <w:b w:val="0"/>
          <w:bCs w:val="0"/>
          <w:caps w:val="0"/>
          <w:noProof/>
          <w:sz w:val="22"/>
          <w:szCs w:val="22"/>
          <w:lang w:val="en-GB" w:eastAsia="en-GB"/>
        </w:rPr>
      </w:pPr>
      <w:hyperlink w:anchor="_Toc356478896" w:history="1">
        <w:r w:rsidR="00644BB9" w:rsidRPr="00644BB9">
          <w:rPr>
            <w:rStyle w:val="Hyperlink"/>
            <w:rFonts w:ascii="Arial" w:hAnsi="Arial" w:cs="Arial"/>
            <w:noProof/>
            <w:sz w:val="22"/>
            <w:szCs w:val="22"/>
          </w:rPr>
          <w:t>References</w:t>
        </w:r>
        <w:r w:rsidR="00644BB9" w:rsidRPr="00644BB9">
          <w:rPr>
            <w:rFonts w:ascii="Arial" w:hAnsi="Arial" w:cs="Arial"/>
            <w:noProof/>
            <w:webHidden/>
            <w:sz w:val="22"/>
            <w:szCs w:val="22"/>
          </w:rPr>
          <w:tab/>
        </w:r>
        <w:r w:rsidR="00644BB9" w:rsidRPr="00644BB9">
          <w:rPr>
            <w:rFonts w:ascii="Arial" w:hAnsi="Arial" w:cs="Arial"/>
            <w:noProof/>
            <w:webHidden/>
            <w:sz w:val="22"/>
            <w:szCs w:val="22"/>
          </w:rPr>
          <w:fldChar w:fldCharType="begin"/>
        </w:r>
        <w:r w:rsidR="00644BB9" w:rsidRPr="00644BB9">
          <w:rPr>
            <w:rFonts w:ascii="Arial" w:hAnsi="Arial" w:cs="Arial"/>
            <w:noProof/>
            <w:webHidden/>
            <w:sz w:val="22"/>
            <w:szCs w:val="22"/>
          </w:rPr>
          <w:instrText xml:space="preserve"> PAGEREF _Toc356478896 \h </w:instrText>
        </w:r>
        <w:r w:rsidR="00644BB9" w:rsidRPr="00644BB9">
          <w:rPr>
            <w:rFonts w:ascii="Arial" w:hAnsi="Arial" w:cs="Arial"/>
            <w:noProof/>
            <w:webHidden/>
            <w:sz w:val="22"/>
            <w:szCs w:val="22"/>
          </w:rPr>
        </w:r>
        <w:r w:rsidR="00644BB9" w:rsidRPr="00644BB9">
          <w:rPr>
            <w:rFonts w:ascii="Arial" w:hAnsi="Arial" w:cs="Arial"/>
            <w:noProof/>
            <w:webHidden/>
            <w:sz w:val="22"/>
            <w:szCs w:val="22"/>
          </w:rPr>
          <w:fldChar w:fldCharType="separate"/>
        </w:r>
        <w:r>
          <w:rPr>
            <w:rFonts w:ascii="Arial" w:hAnsi="Arial" w:cs="Arial"/>
            <w:noProof/>
            <w:webHidden/>
            <w:sz w:val="22"/>
            <w:szCs w:val="22"/>
          </w:rPr>
          <w:t>26</w:t>
        </w:r>
        <w:r w:rsidR="00644BB9" w:rsidRPr="00644BB9">
          <w:rPr>
            <w:rFonts w:ascii="Arial" w:hAnsi="Arial" w:cs="Arial"/>
            <w:noProof/>
            <w:webHidden/>
            <w:sz w:val="22"/>
            <w:szCs w:val="22"/>
          </w:rPr>
          <w:fldChar w:fldCharType="end"/>
        </w:r>
      </w:hyperlink>
    </w:p>
    <w:p w:rsidR="00C20EC2" w:rsidRPr="00644BB9" w:rsidRDefault="008059D6" w:rsidP="00644BB9">
      <w:pPr>
        <w:spacing w:after="120"/>
        <w:rPr>
          <w:rFonts w:cs="Arial"/>
          <w:b/>
          <w:bCs/>
          <w:color w:val="000000" w:themeColor="text1"/>
          <w:kern w:val="28"/>
          <w:szCs w:val="22"/>
          <w:lang w:val="en-GB"/>
        </w:rPr>
      </w:pPr>
      <w:r w:rsidRPr="00644BB9">
        <w:rPr>
          <w:rFonts w:cs="Arial"/>
          <w:b/>
          <w:caps/>
          <w:color w:val="000000" w:themeColor="text1"/>
          <w:szCs w:val="22"/>
        </w:rPr>
        <w:fldChar w:fldCharType="end"/>
      </w:r>
      <w:r w:rsidR="00C20EC2" w:rsidRPr="00644BB9">
        <w:rPr>
          <w:rFonts w:cs="Arial"/>
          <w:bCs/>
          <w:color w:val="000000" w:themeColor="text1"/>
          <w:szCs w:val="22"/>
        </w:rPr>
        <w:br w:type="page"/>
      </w:r>
    </w:p>
    <w:p w:rsidR="00E74B98" w:rsidRPr="00315026" w:rsidRDefault="00E74B98" w:rsidP="00A933F0">
      <w:pPr>
        <w:pStyle w:val="Heading1"/>
        <w:spacing w:before="0" w:after="0"/>
        <w:ind w:left="1134" w:hanging="1134"/>
        <w:rPr>
          <w:bCs/>
          <w:color w:val="000000" w:themeColor="text1"/>
        </w:rPr>
      </w:pPr>
      <w:bookmarkStart w:id="4" w:name="_Toc356478872"/>
      <w:r w:rsidRPr="00315026">
        <w:rPr>
          <w:bCs/>
          <w:color w:val="000000" w:themeColor="text1"/>
        </w:rPr>
        <w:lastRenderedPageBreak/>
        <w:t xml:space="preserve">LIST OF </w:t>
      </w:r>
      <w:bookmarkEnd w:id="3"/>
      <w:r w:rsidR="00713C00" w:rsidRPr="00315026">
        <w:rPr>
          <w:bCs/>
          <w:color w:val="000000" w:themeColor="text1"/>
        </w:rPr>
        <w:t>TABLES</w:t>
      </w:r>
      <w:bookmarkEnd w:id="4"/>
    </w:p>
    <w:p w:rsidR="00E74B98" w:rsidRPr="00315026" w:rsidRDefault="00E74B98" w:rsidP="00B06198">
      <w:pPr>
        <w:pStyle w:val="TableofFigures"/>
        <w:tabs>
          <w:tab w:val="left" w:pos="1320"/>
          <w:tab w:val="right" w:leader="dot" w:pos="9016"/>
        </w:tabs>
        <w:ind w:left="1134" w:hanging="1134"/>
        <w:rPr>
          <w:rFonts w:eastAsia="Arial Unicode MS" w:cs="Arial"/>
          <w:bCs/>
          <w:iCs/>
          <w:caps/>
          <w:color w:val="000000" w:themeColor="text1"/>
          <w:szCs w:val="22"/>
        </w:rPr>
      </w:pPr>
    </w:p>
    <w:bookmarkStart w:id="5" w:name="_Toc311800099"/>
    <w:p w:rsidR="009731B3" w:rsidRPr="009731B3" w:rsidRDefault="00713C00"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r w:rsidRPr="00315026">
        <w:rPr>
          <w:bCs/>
          <w:color w:val="000000" w:themeColor="text1"/>
        </w:rPr>
        <w:fldChar w:fldCharType="begin"/>
      </w:r>
      <w:r w:rsidRPr="00315026">
        <w:rPr>
          <w:bCs/>
          <w:color w:val="000000" w:themeColor="text1"/>
        </w:rPr>
        <w:instrText xml:space="preserve"> TOC \h \z \c "Table" </w:instrText>
      </w:r>
      <w:r w:rsidRPr="00315026">
        <w:rPr>
          <w:bCs/>
          <w:color w:val="000000" w:themeColor="text1"/>
        </w:rPr>
        <w:fldChar w:fldCharType="separate"/>
      </w:r>
      <w:hyperlink w:anchor="_Toc365886907" w:history="1">
        <w:r w:rsidR="009731B3" w:rsidRPr="009731B3">
          <w:rPr>
            <w:rStyle w:val="Hyperlink"/>
            <w:noProof/>
          </w:rPr>
          <w:t>Table 1: Importation (kg) to A) Australia, between 2008 – 2012, and B) New Zealand in 2005 of lucerne seed for sowing/sprouting (by country of origin)</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_Toc365886907 \h </w:instrText>
        </w:r>
        <w:r w:rsidR="009731B3" w:rsidRPr="009731B3">
          <w:rPr>
            <w:noProof/>
            <w:webHidden/>
          </w:rPr>
        </w:r>
        <w:r w:rsidR="009731B3" w:rsidRPr="009731B3">
          <w:rPr>
            <w:noProof/>
            <w:webHidden/>
          </w:rPr>
          <w:fldChar w:fldCharType="separate"/>
        </w:r>
        <w:r w:rsidR="00B616B2">
          <w:rPr>
            <w:noProof/>
            <w:webHidden/>
          </w:rPr>
          <w:t>5</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08" w:history="1">
        <w:r w:rsidR="009731B3" w:rsidRPr="009731B3">
          <w:rPr>
            <w:rStyle w:val="Hyperlink"/>
            <w:noProof/>
          </w:rPr>
          <w:t>Table 2: Description of the genetic elements contained in the two T-DNAs of PV-MSPQ12633</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_Toc365886908 \h </w:instrText>
        </w:r>
        <w:r w:rsidR="009731B3" w:rsidRPr="009731B3">
          <w:rPr>
            <w:noProof/>
            <w:webHidden/>
          </w:rPr>
        </w:r>
        <w:r w:rsidR="009731B3" w:rsidRPr="009731B3">
          <w:rPr>
            <w:noProof/>
            <w:webHidden/>
          </w:rPr>
          <w:fldChar w:fldCharType="separate"/>
        </w:r>
        <w:r>
          <w:rPr>
            <w:noProof/>
            <w:webHidden/>
          </w:rPr>
          <w:t>8</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09" w:history="1">
        <w:r w:rsidR="009731B3" w:rsidRPr="009731B3">
          <w:rPr>
            <w:rStyle w:val="Hyperlink"/>
            <w:noProof/>
          </w:rPr>
          <w:t>Table 3: KK179 generations used for various analyses</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_Toc365886909 \h </w:instrText>
        </w:r>
        <w:r w:rsidR="009731B3" w:rsidRPr="009731B3">
          <w:rPr>
            <w:noProof/>
            <w:webHidden/>
          </w:rPr>
        </w:r>
        <w:r w:rsidR="009731B3" w:rsidRPr="009731B3">
          <w:rPr>
            <w:noProof/>
            <w:webHidden/>
          </w:rPr>
          <w:fldChar w:fldCharType="separate"/>
        </w:r>
        <w:r>
          <w:rPr>
            <w:noProof/>
            <w:webHidden/>
          </w:rPr>
          <w:t>12</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0" w:history="1">
        <w:r w:rsidR="009731B3" w:rsidRPr="009731B3">
          <w:rPr>
            <w:rStyle w:val="Hyperlink"/>
            <w:noProof/>
          </w:rPr>
          <w:t xml:space="preserve">Table 4: Mean percentage </w:t>
        </w:r>
        <w:r w:rsidR="009731B3" w:rsidRPr="009731B3">
          <w:rPr>
            <w:rStyle w:val="Hyperlink"/>
            <w:rFonts w:asciiTheme="majorHAnsi" w:hAnsiTheme="majorHAnsi" w:cstheme="majorHAnsi"/>
            <w:noProof/>
          </w:rPr>
          <w:t>± S.E.</w:t>
        </w:r>
        <w:r w:rsidR="009731B3" w:rsidRPr="009731B3">
          <w:rPr>
            <w:rStyle w:val="Hyperlink"/>
            <w:noProof/>
          </w:rPr>
          <w:t xml:space="preserve"> of proximates and fibre in forage from C</w:t>
        </w:r>
        <w:r w:rsidR="009731B3" w:rsidRPr="009731B3">
          <w:rPr>
            <w:rStyle w:val="Hyperlink"/>
            <w:noProof/>
            <w:vertAlign w:val="subscript"/>
          </w:rPr>
          <w:t>0</w:t>
        </w:r>
        <w:r w:rsidR="009731B3" w:rsidRPr="009731B3">
          <w:rPr>
            <w:rStyle w:val="Hyperlink"/>
            <w:noProof/>
          </w:rPr>
          <w:t xml:space="preserve"> Syn1 and KK179</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_Toc365886910 \h </w:instrText>
        </w:r>
        <w:r w:rsidR="009731B3" w:rsidRPr="009731B3">
          <w:rPr>
            <w:noProof/>
            <w:webHidden/>
          </w:rPr>
        </w:r>
        <w:r w:rsidR="009731B3" w:rsidRPr="009731B3">
          <w:rPr>
            <w:noProof/>
            <w:webHidden/>
          </w:rPr>
          <w:fldChar w:fldCharType="separate"/>
        </w:r>
        <w:r>
          <w:rPr>
            <w:noProof/>
            <w:webHidden/>
          </w:rPr>
          <w:t>21</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1" w:history="1">
        <w:r w:rsidR="009731B3" w:rsidRPr="009731B3">
          <w:rPr>
            <w:rStyle w:val="Hyperlink"/>
            <w:rFonts w:asciiTheme="majorHAnsi" w:hAnsiTheme="majorHAnsi" w:cstheme="majorHAnsi"/>
            <w:noProof/>
          </w:rPr>
          <w:t>Table 5: Summary of forage lignin unit content in C</w:t>
        </w:r>
        <w:r w:rsidR="009731B3" w:rsidRPr="009731B3">
          <w:rPr>
            <w:rStyle w:val="Hyperlink"/>
            <w:rFonts w:asciiTheme="majorHAnsi" w:hAnsiTheme="majorHAnsi" w:cstheme="majorHAnsi"/>
            <w:noProof/>
            <w:vertAlign w:val="subscript"/>
          </w:rPr>
          <w:t>0</w:t>
        </w:r>
        <w:r w:rsidR="009731B3" w:rsidRPr="009731B3">
          <w:rPr>
            <w:rStyle w:val="Hyperlink"/>
            <w:rFonts w:asciiTheme="majorHAnsi" w:hAnsiTheme="majorHAnsi" w:cstheme="majorHAnsi"/>
            <w:noProof/>
          </w:rPr>
          <w:t xml:space="preserve"> Syn1 and KK179</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_Toc365886911 \h </w:instrText>
        </w:r>
        <w:r w:rsidR="009731B3" w:rsidRPr="009731B3">
          <w:rPr>
            <w:noProof/>
            <w:webHidden/>
          </w:rPr>
        </w:r>
        <w:r w:rsidR="009731B3" w:rsidRPr="009731B3">
          <w:rPr>
            <w:noProof/>
            <w:webHidden/>
          </w:rPr>
          <w:fldChar w:fldCharType="separate"/>
        </w:r>
        <w:r>
          <w:rPr>
            <w:noProof/>
            <w:webHidden/>
          </w:rPr>
          <w:t>22</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2" w:history="1">
        <w:r w:rsidR="009731B3" w:rsidRPr="009731B3">
          <w:rPr>
            <w:rStyle w:val="Hyperlink"/>
            <w:noProof/>
          </w:rPr>
          <w:t xml:space="preserve">Table 6: Mean percentage dry weight (dw) </w:t>
        </w:r>
        <w:r w:rsidR="009731B3" w:rsidRPr="009731B3">
          <w:rPr>
            <w:rStyle w:val="Hyperlink"/>
            <w:rFonts w:asciiTheme="majorHAnsi" w:hAnsiTheme="majorHAnsi" w:cstheme="majorHAnsi"/>
            <w:noProof/>
          </w:rPr>
          <w:t>± S.E.</w:t>
        </w:r>
        <w:r w:rsidR="009731B3" w:rsidRPr="009731B3">
          <w:rPr>
            <w:rStyle w:val="Hyperlink"/>
            <w:noProof/>
          </w:rPr>
          <w:t>, relative to total dry weight, of amino acids in forage from C</w:t>
        </w:r>
        <w:r w:rsidR="009731B3" w:rsidRPr="009731B3">
          <w:rPr>
            <w:rStyle w:val="Hyperlink"/>
            <w:noProof/>
            <w:vertAlign w:val="subscript"/>
          </w:rPr>
          <w:t>0</w:t>
        </w:r>
        <w:r w:rsidR="009731B3" w:rsidRPr="009731B3">
          <w:rPr>
            <w:rStyle w:val="Hyperlink"/>
            <w:noProof/>
          </w:rPr>
          <w:t xml:space="preserve"> Syn1 and KK179</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_Toc365886912 \h </w:instrText>
        </w:r>
        <w:r w:rsidR="009731B3" w:rsidRPr="009731B3">
          <w:rPr>
            <w:noProof/>
            <w:webHidden/>
          </w:rPr>
        </w:r>
        <w:r w:rsidR="009731B3" w:rsidRPr="009731B3">
          <w:rPr>
            <w:noProof/>
            <w:webHidden/>
          </w:rPr>
          <w:fldChar w:fldCharType="separate"/>
        </w:r>
        <w:r>
          <w:rPr>
            <w:noProof/>
            <w:webHidden/>
          </w:rPr>
          <w:t>22</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3" w:history="1">
        <w:r w:rsidR="009731B3" w:rsidRPr="009731B3">
          <w:rPr>
            <w:rStyle w:val="Hyperlink"/>
            <w:noProof/>
          </w:rPr>
          <w:t>Table 7: Mean values ± S.E. for mineral levels in forage from C0 Syn1 and KK179</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_Toc365886913 \h </w:instrText>
        </w:r>
        <w:r w:rsidR="009731B3" w:rsidRPr="009731B3">
          <w:rPr>
            <w:noProof/>
            <w:webHidden/>
          </w:rPr>
        </w:r>
        <w:r w:rsidR="009731B3" w:rsidRPr="009731B3">
          <w:rPr>
            <w:noProof/>
            <w:webHidden/>
          </w:rPr>
          <w:fldChar w:fldCharType="separate"/>
        </w:r>
        <w:r>
          <w:rPr>
            <w:noProof/>
            <w:webHidden/>
          </w:rPr>
          <w:t>23</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4" w:history="1">
        <w:r w:rsidR="009731B3" w:rsidRPr="009731B3">
          <w:rPr>
            <w:rStyle w:val="Hyperlink"/>
            <w:noProof/>
          </w:rPr>
          <w:t>Table 8: Mean levels ± S.E. of other analytes considered in forage from C0 Syn1 and KK179</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_Toc365886914 \h </w:instrText>
        </w:r>
        <w:r w:rsidR="009731B3" w:rsidRPr="009731B3">
          <w:rPr>
            <w:noProof/>
            <w:webHidden/>
          </w:rPr>
        </w:r>
        <w:r w:rsidR="009731B3" w:rsidRPr="009731B3">
          <w:rPr>
            <w:noProof/>
            <w:webHidden/>
          </w:rPr>
          <w:fldChar w:fldCharType="separate"/>
        </w:r>
        <w:r>
          <w:rPr>
            <w:noProof/>
            <w:webHidden/>
          </w:rPr>
          <w:t>24</w:t>
        </w:r>
        <w:r w:rsidR="009731B3" w:rsidRPr="009731B3">
          <w:rPr>
            <w:noProof/>
            <w:webHidden/>
          </w:rPr>
          <w:fldChar w:fldCharType="end"/>
        </w:r>
      </w:hyperlink>
    </w:p>
    <w:p w:rsidR="009731B3" w:rsidRPr="009731B3" w:rsidRDefault="00B616B2" w:rsidP="009731B3">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65886915" w:history="1">
        <w:r w:rsidR="009731B3" w:rsidRPr="009731B3">
          <w:rPr>
            <w:rStyle w:val="Hyperlink"/>
            <w:noProof/>
          </w:rPr>
          <w:t>Table 9: Summary of analyte means found in forage from KK179 that are significantly            ( P&lt;0.05) different from those found in forage of the control line C</w:t>
        </w:r>
        <w:r w:rsidR="009731B3" w:rsidRPr="009731B3">
          <w:rPr>
            <w:rStyle w:val="Hyperlink"/>
            <w:noProof/>
            <w:vertAlign w:val="subscript"/>
          </w:rPr>
          <w:t>0</w:t>
        </w:r>
        <w:r w:rsidR="009731B3" w:rsidRPr="009731B3">
          <w:rPr>
            <w:rStyle w:val="Hyperlink"/>
            <w:noProof/>
          </w:rPr>
          <w:t xml:space="preserve"> Syn1</w:t>
        </w:r>
        <w:r w:rsidR="009731B3" w:rsidRPr="009731B3">
          <w:rPr>
            <w:noProof/>
            <w:webHidden/>
          </w:rPr>
          <w:tab/>
        </w:r>
        <w:r w:rsidR="009731B3" w:rsidRPr="009731B3">
          <w:rPr>
            <w:noProof/>
            <w:webHidden/>
          </w:rPr>
          <w:fldChar w:fldCharType="begin"/>
        </w:r>
        <w:r w:rsidR="009731B3" w:rsidRPr="009731B3">
          <w:rPr>
            <w:noProof/>
            <w:webHidden/>
          </w:rPr>
          <w:instrText xml:space="preserve"> PAGEREF _Toc365886915 \h </w:instrText>
        </w:r>
        <w:r w:rsidR="009731B3" w:rsidRPr="009731B3">
          <w:rPr>
            <w:noProof/>
            <w:webHidden/>
          </w:rPr>
        </w:r>
        <w:r w:rsidR="009731B3" w:rsidRPr="009731B3">
          <w:rPr>
            <w:noProof/>
            <w:webHidden/>
          </w:rPr>
          <w:fldChar w:fldCharType="separate"/>
        </w:r>
        <w:r>
          <w:rPr>
            <w:noProof/>
            <w:webHidden/>
          </w:rPr>
          <w:t>25</w:t>
        </w:r>
        <w:r w:rsidR="009731B3" w:rsidRPr="009731B3">
          <w:rPr>
            <w:noProof/>
            <w:webHidden/>
          </w:rPr>
          <w:fldChar w:fldCharType="end"/>
        </w:r>
      </w:hyperlink>
    </w:p>
    <w:p w:rsidR="00AD79C9" w:rsidRPr="00315026" w:rsidRDefault="00713C00" w:rsidP="009731B3">
      <w:pPr>
        <w:spacing w:before="120" w:after="120"/>
        <w:ind w:left="993" w:hanging="993"/>
        <w:rPr>
          <w:bCs/>
          <w:color w:val="000000" w:themeColor="text1"/>
        </w:rPr>
      </w:pPr>
      <w:r w:rsidRPr="00315026">
        <w:rPr>
          <w:bCs/>
          <w:color w:val="000000" w:themeColor="text1"/>
        </w:rPr>
        <w:fldChar w:fldCharType="end"/>
      </w:r>
    </w:p>
    <w:p w:rsidR="00AD79C9" w:rsidRPr="00315026" w:rsidRDefault="00AD79C9">
      <w:pPr>
        <w:rPr>
          <w:bCs/>
          <w:color w:val="000000" w:themeColor="text1"/>
        </w:rPr>
      </w:pPr>
    </w:p>
    <w:p w:rsidR="00E74B98" w:rsidRPr="00315026" w:rsidRDefault="00E74B98" w:rsidP="003541C8">
      <w:pPr>
        <w:pStyle w:val="Heading1"/>
        <w:spacing w:before="0" w:after="0"/>
        <w:rPr>
          <w:bCs/>
          <w:color w:val="000000" w:themeColor="text1"/>
        </w:rPr>
      </w:pPr>
      <w:bookmarkStart w:id="6" w:name="_Toc356478873"/>
      <w:r w:rsidRPr="00315026">
        <w:rPr>
          <w:bCs/>
          <w:color w:val="000000" w:themeColor="text1"/>
        </w:rPr>
        <w:t xml:space="preserve">LIST OF </w:t>
      </w:r>
      <w:bookmarkEnd w:id="5"/>
      <w:r w:rsidR="00713C00" w:rsidRPr="00315026">
        <w:rPr>
          <w:bCs/>
          <w:color w:val="000000" w:themeColor="text1"/>
        </w:rPr>
        <w:t>FIGURES</w:t>
      </w:r>
      <w:bookmarkEnd w:id="6"/>
    </w:p>
    <w:p w:rsidR="00E74B98" w:rsidRPr="00315026" w:rsidRDefault="00E74B98" w:rsidP="00A00ADE">
      <w:pPr>
        <w:spacing w:after="120"/>
        <w:ind w:left="993" w:hanging="993"/>
        <w:jc w:val="center"/>
        <w:rPr>
          <w:color w:val="000000" w:themeColor="text1"/>
          <w:lang w:val="en-GB"/>
        </w:rPr>
      </w:pPr>
    </w:p>
    <w:p w:rsidR="00E61290" w:rsidRPr="00E61290" w:rsidRDefault="00713C00" w:rsidP="00E61290">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r w:rsidRPr="00315026">
        <w:rPr>
          <w:color w:val="000000" w:themeColor="text1"/>
          <w:lang w:val="en-GB" w:eastAsia="en-AU"/>
        </w:rPr>
        <w:fldChar w:fldCharType="begin"/>
      </w:r>
      <w:r w:rsidRPr="00315026">
        <w:rPr>
          <w:color w:val="000000" w:themeColor="text1"/>
          <w:lang w:val="en-GB" w:eastAsia="en-AU"/>
        </w:rPr>
        <w:instrText xml:space="preserve"> TOC \h \z \c "Figure" </w:instrText>
      </w:r>
      <w:r w:rsidRPr="00315026">
        <w:rPr>
          <w:color w:val="000000" w:themeColor="text1"/>
          <w:lang w:val="en-GB" w:eastAsia="en-AU"/>
        </w:rPr>
        <w:fldChar w:fldCharType="separate"/>
      </w:r>
      <w:hyperlink w:anchor="_Toc356563181" w:history="1">
        <w:r w:rsidR="00E61290" w:rsidRPr="00E61290">
          <w:rPr>
            <w:rStyle w:val="Hyperlink"/>
            <w:noProof/>
          </w:rPr>
          <w:t>Figure 1: Vector map of plasmid PV-MSPQ12633</w:t>
        </w:r>
        <w:r w:rsidR="00E61290" w:rsidRPr="00E61290">
          <w:rPr>
            <w:noProof/>
            <w:webHidden/>
          </w:rPr>
          <w:tab/>
        </w:r>
        <w:r w:rsidR="00E61290" w:rsidRPr="00E61290">
          <w:rPr>
            <w:noProof/>
            <w:webHidden/>
          </w:rPr>
          <w:fldChar w:fldCharType="begin"/>
        </w:r>
        <w:r w:rsidR="00E61290" w:rsidRPr="00E61290">
          <w:rPr>
            <w:noProof/>
            <w:webHidden/>
          </w:rPr>
          <w:instrText xml:space="preserve"> PAGEREF _Toc356563181 \h </w:instrText>
        </w:r>
        <w:r w:rsidR="00E61290" w:rsidRPr="00E61290">
          <w:rPr>
            <w:noProof/>
            <w:webHidden/>
          </w:rPr>
        </w:r>
        <w:r w:rsidR="00E61290" w:rsidRPr="00E61290">
          <w:rPr>
            <w:noProof/>
            <w:webHidden/>
          </w:rPr>
          <w:fldChar w:fldCharType="separate"/>
        </w:r>
        <w:r w:rsidR="00B616B2">
          <w:rPr>
            <w:noProof/>
            <w:webHidden/>
          </w:rPr>
          <w:t>7</w:t>
        </w:r>
        <w:r w:rsidR="00E61290" w:rsidRPr="00E61290">
          <w:rPr>
            <w:noProof/>
            <w:webHidden/>
          </w:rPr>
          <w:fldChar w:fldCharType="end"/>
        </w:r>
      </w:hyperlink>
    </w:p>
    <w:p w:rsidR="00E61290" w:rsidRPr="00E61290" w:rsidRDefault="00B616B2" w:rsidP="00E61290">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56563182" w:history="1">
        <w:r w:rsidR="00E61290" w:rsidRPr="00E61290">
          <w:rPr>
            <w:rStyle w:val="Hyperlink"/>
            <w:noProof/>
          </w:rPr>
          <w:t>Figure 2: Simplified diagram of the lignin biosynthetic pathways indicating where the CCOMT enzyme acts and where it would be blocked in KK179</w:t>
        </w:r>
        <w:r w:rsidR="00E61290" w:rsidRPr="00E61290">
          <w:rPr>
            <w:noProof/>
            <w:webHidden/>
          </w:rPr>
          <w:tab/>
        </w:r>
        <w:r w:rsidR="00E61290" w:rsidRPr="00E61290">
          <w:rPr>
            <w:noProof/>
            <w:webHidden/>
          </w:rPr>
          <w:fldChar w:fldCharType="begin"/>
        </w:r>
        <w:r w:rsidR="00E61290" w:rsidRPr="00E61290">
          <w:rPr>
            <w:noProof/>
            <w:webHidden/>
          </w:rPr>
          <w:instrText xml:space="preserve"> PAGEREF _Toc356563182 \h </w:instrText>
        </w:r>
        <w:r w:rsidR="00E61290" w:rsidRPr="00E61290">
          <w:rPr>
            <w:noProof/>
            <w:webHidden/>
          </w:rPr>
        </w:r>
        <w:r w:rsidR="00E61290" w:rsidRPr="00E61290">
          <w:rPr>
            <w:noProof/>
            <w:webHidden/>
          </w:rPr>
          <w:fldChar w:fldCharType="separate"/>
        </w:r>
        <w:r>
          <w:rPr>
            <w:noProof/>
            <w:webHidden/>
          </w:rPr>
          <w:t>10</w:t>
        </w:r>
        <w:r w:rsidR="00E61290" w:rsidRPr="00E61290">
          <w:rPr>
            <w:noProof/>
            <w:webHidden/>
          </w:rPr>
          <w:fldChar w:fldCharType="end"/>
        </w:r>
      </w:hyperlink>
    </w:p>
    <w:p w:rsidR="00E61290" w:rsidRPr="00E61290" w:rsidRDefault="00B616B2" w:rsidP="00E61290">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56563183" w:history="1">
        <w:r w:rsidR="00E61290" w:rsidRPr="00E61290">
          <w:rPr>
            <w:rStyle w:val="Hyperlink"/>
            <w:noProof/>
          </w:rPr>
          <w:t>Figure 3: Breeding strategy for plants containing event KK179</w:t>
        </w:r>
        <w:r w:rsidR="00E61290" w:rsidRPr="00E61290">
          <w:rPr>
            <w:noProof/>
            <w:webHidden/>
          </w:rPr>
          <w:tab/>
        </w:r>
        <w:r w:rsidR="00E61290" w:rsidRPr="00E61290">
          <w:rPr>
            <w:noProof/>
            <w:webHidden/>
          </w:rPr>
          <w:fldChar w:fldCharType="begin"/>
        </w:r>
        <w:r w:rsidR="00E61290" w:rsidRPr="00E61290">
          <w:rPr>
            <w:noProof/>
            <w:webHidden/>
          </w:rPr>
          <w:instrText xml:space="preserve"> PAGEREF _Toc356563183 \h </w:instrText>
        </w:r>
        <w:r w:rsidR="00E61290" w:rsidRPr="00E61290">
          <w:rPr>
            <w:noProof/>
            <w:webHidden/>
          </w:rPr>
        </w:r>
        <w:r w:rsidR="00E61290" w:rsidRPr="00E61290">
          <w:rPr>
            <w:noProof/>
            <w:webHidden/>
          </w:rPr>
          <w:fldChar w:fldCharType="separate"/>
        </w:r>
        <w:r>
          <w:rPr>
            <w:noProof/>
            <w:webHidden/>
          </w:rPr>
          <w:t>12</w:t>
        </w:r>
        <w:r w:rsidR="00E61290" w:rsidRPr="00E61290">
          <w:rPr>
            <w:noProof/>
            <w:webHidden/>
          </w:rPr>
          <w:fldChar w:fldCharType="end"/>
        </w:r>
      </w:hyperlink>
    </w:p>
    <w:p w:rsidR="00E61290" w:rsidRPr="00E61290" w:rsidRDefault="00B616B2" w:rsidP="00E61290">
      <w:pPr>
        <w:pStyle w:val="TableofFigures"/>
        <w:tabs>
          <w:tab w:val="right" w:leader="dot" w:pos="9016"/>
        </w:tabs>
        <w:spacing w:after="120"/>
        <w:ind w:left="851" w:hanging="851"/>
        <w:rPr>
          <w:rFonts w:asciiTheme="minorHAnsi" w:eastAsiaTheme="minorEastAsia" w:hAnsiTheme="minorHAnsi" w:cstheme="minorBidi"/>
          <w:noProof/>
          <w:szCs w:val="22"/>
          <w:lang w:val="en-GB" w:eastAsia="en-GB"/>
        </w:rPr>
      </w:pPr>
      <w:hyperlink w:anchor="_Toc356563184" w:history="1">
        <w:r w:rsidR="00E61290" w:rsidRPr="00E61290">
          <w:rPr>
            <w:rStyle w:val="Hyperlink"/>
            <w:noProof/>
          </w:rPr>
          <w:t>Figure 4: Schematic location and predicted sizes of the five PCR products amplified from KK179</w:t>
        </w:r>
        <w:r w:rsidR="00E61290" w:rsidRPr="00E61290">
          <w:rPr>
            <w:noProof/>
            <w:webHidden/>
          </w:rPr>
          <w:tab/>
        </w:r>
        <w:r w:rsidR="00E61290" w:rsidRPr="00E61290">
          <w:rPr>
            <w:noProof/>
            <w:webHidden/>
          </w:rPr>
          <w:fldChar w:fldCharType="begin"/>
        </w:r>
        <w:r w:rsidR="00E61290" w:rsidRPr="00E61290">
          <w:rPr>
            <w:noProof/>
            <w:webHidden/>
          </w:rPr>
          <w:instrText xml:space="preserve"> PAGEREF _Toc356563184 \h </w:instrText>
        </w:r>
        <w:r w:rsidR="00E61290" w:rsidRPr="00E61290">
          <w:rPr>
            <w:noProof/>
            <w:webHidden/>
          </w:rPr>
        </w:r>
        <w:r w:rsidR="00E61290" w:rsidRPr="00E61290">
          <w:rPr>
            <w:noProof/>
            <w:webHidden/>
          </w:rPr>
          <w:fldChar w:fldCharType="separate"/>
        </w:r>
        <w:r>
          <w:rPr>
            <w:noProof/>
            <w:webHidden/>
          </w:rPr>
          <w:t>14</w:t>
        </w:r>
        <w:r w:rsidR="00E61290" w:rsidRPr="00E61290">
          <w:rPr>
            <w:noProof/>
            <w:webHidden/>
          </w:rPr>
          <w:fldChar w:fldCharType="end"/>
        </w:r>
      </w:hyperlink>
    </w:p>
    <w:p w:rsidR="002D58C2" w:rsidRPr="00315026" w:rsidRDefault="00713C00" w:rsidP="004F547A">
      <w:pPr>
        <w:spacing w:before="120" w:after="120"/>
        <w:ind w:left="993" w:hanging="993"/>
        <w:rPr>
          <w:color w:val="000000" w:themeColor="text1"/>
          <w:lang w:val="en-GB" w:eastAsia="en-AU"/>
        </w:rPr>
      </w:pPr>
      <w:r w:rsidRPr="00315026">
        <w:rPr>
          <w:color w:val="000000" w:themeColor="text1"/>
          <w:lang w:val="en-GB" w:eastAsia="en-AU"/>
        </w:rPr>
        <w:fldChar w:fldCharType="end"/>
      </w:r>
    </w:p>
    <w:p w:rsidR="00104C7E" w:rsidRPr="00315026" w:rsidRDefault="00104C7E" w:rsidP="00104C7E">
      <w:pPr>
        <w:rPr>
          <w:color w:val="000000" w:themeColor="text1"/>
          <w:kern w:val="28"/>
          <w:sz w:val="28"/>
          <w:szCs w:val="20"/>
          <w:lang w:val="en-GB"/>
        </w:rPr>
      </w:pPr>
      <w:r w:rsidRPr="00315026">
        <w:rPr>
          <w:color w:val="000000" w:themeColor="text1"/>
        </w:rPr>
        <w:br w:type="page"/>
      </w:r>
    </w:p>
    <w:p w:rsidR="00667CFB" w:rsidRPr="00EE4CB9" w:rsidRDefault="00667CFB" w:rsidP="00960878">
      <w:pPr>
        <w:pStyle w:val="Heading1"/>
        <w:spacing w:before="0"/>
        <w:rPr>
          <w:bCs/>
          <w:color w:val="000000" w:themeColor="text1"/>
        </w:rPr>
      </w:pPr>
      <w:bookmarkStart w:id="7" w:name="_Toc311800100"/>
      <w:bookmarkStart w:id="8" w:name="_Toc356478874"/>
      <w:r w:rsidRPr="00EE4CB9">
        <w:rPr>
          <w:bCs/>
          <w:color w:val="000000" w:themeColor="text1"/>
        </w:rPr>
        <w:lastRenderedPageBreak/>
        <w:t>L</w:t>
      </w:r>
      <w:r w:rsidR="007A7A25" w:rsidRPr="00EE4CB9">
        <w:rPr>
          <w:bCs/>
          <w:color w:val="000000" w:themeColor="text1"/>
        </w:rPr>
        <w:t>IST OF ABBREVIATIONS</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E4CB9" w:rsidRPr="00EE4CB9" w:rsidTr="008A1F47">
        <w:trPr>
          <w:trHeight w:val="227"/>
        </w:trPr>
        <w:tc>
          <w:tcPr>
            <w:tcW w:w="2943" w:type="dxa"/>
          </w:tcPr>
          <w:p w:rsidR="00667CFB" w:rsidRPr="00EE4CB9" w:rsidRDefault="00667CFB" w:rsidP="000A5010">
            <w:pPr>
              <w:rPr>
                <w:color w:val="000000" w:themeColor="text1"/>
              </w:rPr>
            </w:pPr>
            <w:r w:rsidRPr="00EE4CB9">
              <w:rPr>
                <w:color w:val="000000" w:themeColor="text1"/>
              </w:rPr>
              <w:t>ADF</w:t>
            </w:r>
          </w:p>
        </w:tc>
        <w:tc>
          <w:tcPr>
            <w:tcW w:w="6299" w:type="dxa"/>
          </w:tcPr>
          <w:p w:rsidR="00667CFB" w:rsidRPr="00EE4CB9" w:rsidRDefault="00667CFB" w:rsidP="000A5010">
            <w:pPr>
              <w:rPr>
                <w:rFonts w:eastAsia="Batang"/>
                <w:color w:val="000000" w:themeColor="text1"/>
              </w:rPr>
            </w:pPr>
            <w:r w:rsidRPr="00EE4CB9">
              <w:rPr>
                <w:color w:val="000000" w:themeColor="text1"/>
              </w:rPr>
              <w:t>acid detergent fibre</w:t>
            </w:r>
          </w:p>
        </w:tc>
      </w:tr>
      <w:tr w:rsidR="007A2966" w:rsidRPr="00682481" w:rsidTr="008A1F47">
        <w:trPr>
          <w:trHeight w:val="227"/>
        </w:trPr>
        <w:tc>
          <w:tcPr>
            <w:tcW w:w="2943" w:type="dxa"/>
          </w:tcPr>
          <w:p w:rsidR="00AB2209" w:rsidRPr="00F558F4" w:rsidRDefault="00F558F4" w:rsidP="000A5010">
            <w:pPr>
              <w:rPr>
                <w:color w:val="000000" w:themeColor="text1"/>
              </w:rPr>
            </w:pPr>
            <w:r w:rsidRPr="00F558F4">
              <w:rPr>
                <w:color w:val="000000" w:themeColor="text1"/>
              </w:rPr>
              <w:t>ADL</w:t>
            </w:r>
          </w:p>
        </w:tc>
        <w:tc>
          <w:tcPr>
            <w:tcW w:w="6299" w:type="dxa"/>
          </w:tcPr>
          <w:p w:rsidR="00AB2209" w:rsidRPr="00F558F4" w:rsidRDefault="00F558F4" w:rsidP="000A5010">
            <w:pPr>
              <w:rPr>
                <w:color w:val="000000" w:themeColor="text1"/>
              </w:rPr>
            </w:pPr>
            <w:r w:rsidRPr="00F558F4">
              <w:rPr>
                <w:color w:val="000000" w:themeColor="text1"/>
              </w:rPr>
              <w:t>Acid detergent lignin</w:t>
            </w:r>
          </w:p>
        </w:tc>
      </w:tr>
      <w:tr w:rsidR="007A2966" w:rsidRPr="00682481" w:rsidTr="008A1F47">
        <w:trPr>
          <w:trHeight w:val="227"/>
        </w:trPr>
        <w:tc>
          <w:tcPr>
            <w:tcW w:w="2943" w:type="dxa"/>
          </w:tcPr>
          <w:p w:rsidR="00C02409" w:rsidRPr="00EE4CB9" w:rsidRDefault="00C02409" w:rsidP="000A5010">
            <w:pPr>
              <w:rPr>
                <w:color w:val="000000" w:themeColor="text1"/>
              </w:rPr>
            </w:pPr>
            <w:r w:rsidRPr="00EE4CB9">
              <w:rPr>
                <w:color w:val="000000" w:themeColor="text1"/>
              </w:rPr>
              <w:t>AOAC</w:t>
            </w:r>
          </w:p>
        </w:tc>
        <w:tc>
          <w:tcPr>
            <w:tcW w:w="6299" w:type="dxa"/>
          </w:tcPr>
          <w:p w:rsidR="00C02409" w:rsidRPr="00EE4CB9" w:rsidRDefault="00C02409" w:rsidP="000A5010">
            <w:pPr>
              <w:rPr>
                <w:color w:val="000000" w:themeColor="text1"/>
              </w:rPr>
            </w:pPr>
            <w:r w:rsidRPr="00EE4CB9">
              <w:rPr>
                <w:color w:val="000000" w:themeColor="text1"/>
              </w:rPr>
              <w:t>Association of Analytical Communities</w:t>
            </w:r>
          </w:p>
        </w:tc>
      </w:tr>
      <w:tr w:rsidR="007A2966" w:rsidRPr="00682481" w:rsidTr="008A1F47">
        <w:trPr>
          <w:trHeight w:val="227"/>
        </w:trPr>
        <w:tc>
          <w:tcPr>
            <w:tcW w:w="2943" w:type="dxa"/>
          </w:tcPr>
          <w:p w:rsidR="00FA47F9" w:rsidRPr="00F558F4" w:rsidRDefault="00FA47F9" w:rsidP="000A5010">
            <w:pPr>
              <w:rPr>
                <w:color w:val="000000" w:themeColor="text1"/>
              </w:rPr>
            </w:pPr>
            <w:r w:rsidRPr="00F558F4">
              <w:rPr>
                <w:color w:val="000000" w:themeColor="text1"/>
              </w:rPr>
              <w:t>BLOSUM</w:t>
            </w:r>
          </w:p>
        </w:tc>
        <w:tc>
          <w:tcPr>
            <w:tcW w:w="6299" w:type="dxa"/>
          </w:tcPr>
          <w:p w:rsidR="00FA47F9" w:rsidRPr="00F558F4" w:rsidRDefault="00FA47F9" w:rsidP="000A5010">
            <w:pPr>
              <w:rPr>
                <w:color w:val="000000" w:themeColor="text1"/>
              </w:rPr>
            </w:pPr>
            <w:r w:rsidRPr="00F558F4">
              <w:rPr>
                <w:color w:val="000000" w:themeColor="text1"/>
              </w:rPr>
              <w:t>Blocks Substitution Matrix</w:t>
            </w:r>
          </w:p>
        </w:tc>
      </w:tr>
      <w:tr w:rsidR="007A2966" w:rsidRPr="00682481" w:rsidTr="008A1F47">
        <w:trPr>
          <w:trHeight w:val="227"/>
        </w:trPr>
        <w:tc>
          <w:tcPr>
            <w:tcW w:w="2943" w:type="dxa"/>
          </w:tcPr>
          <w:p w:rsidR="00667CFB" w:rsidRPr="00315026" w:rsidRDefault="00667CFB" w:rsidP="000A5010">
            <w:pPr>
              <w:rPr>
                <w:color w:val="000000" w:themeColor="text1"/>
              </w:rPr>
            </w:pPr>
            <w:r w:rsidRPr="00315026">
              <w:rPr>
                <w:color w:val="000000" w:themeColor="text1"/>
              </w:rPr>
              <w:t>bp</w:t>
            </w:r>
          </w:p>
        </w:tc>
        <w:tc>
          <w:tcPr>
            <w:tcW w:w="6299" w:type="dxa"/>
          </w:tcPr>
          <w:p w:rsidR="00667CFB" w:rsidRPr="00315026" w:rsidRDefault="00667CFB" w:rsidP="000A5010">
            <w:pPr>
              <w:rPr>
                <w:color w:val="000000" w:themeColor="text1"/>
              </w:rPr>
            </w:pPr>
            <w:r w:rsidRPr="00315026">
              <w:rPr>
                <w:color w:val="000000" w:themeColor="text1"/>
              </w:rPr>
              <w:t>base pairs</w:t>
            </w:r>
          </w:p>
        </w:tc>
      </w:tr>
      <w:tr w:rsidR="007A2966" w:rsidRPr="00682481" w:rsidTr="008A1F47">
        <w:trPr>
          <w:trHeight w:val="227"/>
        </w:trPr>
        <w:tc>
          <w:tcPr>
            <w:tcW w:w="2943" w:type="dxa"/>
          </w:tcPr>
          <w:p w:rsidR="00563DDF" w:rsidRPr="00EE4CB9" w:rsidRDefault="00563DDF" w:rsidP="000A5010">
            <w:pPr>
              <w:rPr>
                <w:rFonts w:eastAsia="Batang" w:cs="Arial"/>
                <w:color w:val="000000" w:themeColor="text1"/>
                <w:szCs w:val="22"/>
              </w:rPr>
            </w:pPr>
            <w:r w:rsidRPr="00EE4CB9">
              <w:rPr>
                <w:rFonts w:eastAsia="Batang" w:cs="Arial"/>
                <w:color w:val="000000" w:themeColor="text1"/>
                <w:szCs w:val="22"/>
              </w:rPr>
              <w:t>bw</w:t>
            </w:r>
          </w:p>
        </w:tc>
        <w:tc>
          <w:tcPr>
            <w:tcW w:w="6299" w:type="dxa"/>
          </w:tcPr>
          <w:p w:rsidR="00563DDF" w:rsidRPr="00EE4CB9" w:rsidRDefault="00563DDF" w:rsidP="000A5010">
            <w:pPr>
              <w:rPr>
                <w:rFonts w:eastAsia="Batang" w:cs="Arial"/>
                <w:color w:val="000000" w:themeColor="text1"/>
                <w:szCs w:val="22"/>
              </w:rPr>
            </w:pPr>
            <w:r w:rsidRPr="00EE4CB9">
              <w:rPr>
                <w:rFonts w:eastAsia="Batang" w:cs="Arial"/>
                <w:color w:val="000000" w:themeColor="text1"/>
                <w:szCs w:val="22"/>
              </w:rPr>
              <w:t>body weight</w:t>
            </w:r>
          </w:p>
        </w:tc>
      </w:tr>
      <w:tr w:rsidR="007A2966" w:rsidRPr="00682481" w:rsidTr="008A1F47">
        <w:trPr>
          <w:trHeight w:val="227"/>
        </w:trPr>
        <w:tc>
          <w:tcPr>
            <w:tcW w:w="2943" w:type="dxa"/>
          </w:tcPr>
          <w:p w:rsidR="00AB4B91" w:rsidRPr="00315026" w:rsidRDefault="00AB4B91" w:rsidP="000A5010">
            <w:pPr>
              <w:rPr>
                <w:rFonts w:eastAsia="Batang" w:cs="Arial"/>
                <w:color w:val="000000" w:themeColor="text1"/>
                <w:szCs w:val="22"/>
              </w:rPr>
            </w:pPr>
            <w:r w:rsidRPr="00315026">
              <w:rPr>
                <w:rFonts w:eastAsia="Batang" w:cs="Arial"/>
                <w:color w:val="000000" w:themeColor="text1"/>
                <w:szCs w:val="22"/>
              </w:rPr>
              <w:t>CaMV</w:t>
            </w:r>
          </w:p>
        </w:tc>
        <w:tc>
          <w:tcPr>
            <w:tcW w:w="6299" w:type="dxa"/>
          </w:tcPr>
          <w:p w:rsidR="00AB4B91" w:rsidRPr="00315026" w:rsidRDefault="00AB4B91" w:rsidP="000A5010">
            <w:pPr>
              <w:rPr>
                <w:rFonts w:eastAsia="Batang" w:cs="Arial"/>
                <w:color w:val="000000" w:themeColor="text1"/>
                <w:szCs w:val="22"/>
              </w:rPr>
            </w:pPr>
            <w:r w:rsidRPr="00315026">
              <w:rPr>
                <w:rFonts w:eastAsia="Batang" w:cs="Arial"/>
                <w:color w:val="000000" w:themeColor="text1"/>
                <w:szCs w:val="22"/>
              </w:rPr>
              <w:t>Cauliflower mosaic virus</w:t>
            </w:r>
          </w:p>
        </w:tc>
      </w:tr>
      <w:tr w:rsidR="00315026" w:rsidRPr="00682481" w:rsidTr="008A1F47">
        <w:trPr>
          <w:trHeight w:val="227"/>
        </w:trPr>
        <w:tc>
          <w:tcPr>
            <w:tcW w:w="2943" w:type="dxa"/>
          </w:tcPr>
          <w:p w:rsidR="00315026" w:rsidRPr="00315026" w:rsidRDefault="00315026" w:rsidP="000A5010">
            <w:pPr>
              <w:rPr>
                <w:rFonts w:eastAsia="Batang" w:cs="Arial"/>
                <w:color w:val="000000" w:themeColor="text1"/>
                <w:szCs w:val="22"/>
              </w:rPr>
            </w:pPr>
            <w:r w:rsidRPr="00315026">
              <w:rPr>
                <w:rFonts w:eastAsia="Batang" w:cs="Arial"/>
                <w:color w:val="000000" w:themeColor="text1"/>
                <w:szCs w:val="22"/>
              </w:rPr>
              <w:t>CCOMT</w:t>
            </w:r>
          </w:p>
        </w:tc>
        <w:tc>
          <w:tcPr>
            <w:tcW w:w="6299" w:type="dxa"/>
          </w:tcPr>
          <w:p w:rsidR="00315026" w:rsidRPr="00315026" w:rsidRDefault="00315026" w:rsidP="000A5010">
            <w:pPr>
              <w:rPr>
                <w:rFonts w:eastAsia="Batang" w:cs="Arial"/>
                <w:color w:val="000000" w:themeColor="text1"/>
                <w:szCs w:val="22"/>
              </w:rPr>
            </w:pPr>
            <w:r w:rsidRPr="00315026">
              <w:rPr>
                <w:rFonts w:eastAsia="Batang" w:cs="Arial"/>
                <w:color w:val="000000" w:themeColor="text1"/>
                <w:szCs w:val="22"/>
              </w:rPr>
              <w:t>caffeoyl CoA 3-O-methyltransferase</w:t>
            </w:r>
          </w:p>
        </w:tc>
      </w:tr>
      <w:tr w:rsidR="007A2966" w:rsidRPr="00682481" w:rsidTr="008A1F47">
        <w:trPr>
          <w:trHeight w:val="227"/>
        </w:trPr>
        <w:tc>
          <w:tcPr>
            <w:tcW w:w="2943" w:type="dxa"/>
          </w:tcPr>
          <w:p w:rsidR="00667CFB" w:rsidRPr="00EE4CB9" w:rsidRDefault="00667CFB" w:rsidP="000A5010">
            <w:pPr>
              <w:rPr>
                <w:rFonts w:eastAsia="Batang"/>
                <w:color w:val="000000" w:themeColor="text1"/>
              </w:rPr>
            </w:pPr>
            <w:r w:rsidRPr="00EE4CB9">
              <w:rPr>
                <w:rFonts w:eastAsia="Batang"/>
                <w:color w:val="000000" w:themeColor="text1"/>
              </w:rPr>
              <w:t>DNA</w:t>
            </w:r>
          </w:p>
        </w:tc>
        <w:tc>
          <w:tcPr>
            <w:tcW w:w="6299" w:type="dxa"/>
          </w:tcPr>
          <w:p w:rsidR="00667CFB" w:rsidRPr="00EE4CB9" w:rsidRDefault="00667CFB" w:rsidP="000A5010">
            <w:pPr>
              <w:rPr>
                <w:rFonts w:eastAsia="Batang"/>
                <w:color w:val="000000" w:themeColor="text1"/>
              </w:rPr>
            </w:pPr>
            <w:r w:rsidRPr="00EE4CB9">
              <w:rPr>
                <w:rFonts w:eastAsia="Batang"/>
                <w:color w:val="000000" w:themeColor="text1"/>
              </w:rPr>
              <w:t>deoxyribonucleic acid</w:t>
            </w:r>
          </w:p>
        </w:tc>
      </w:tr>
      <w:tr w:rsidR="007A2966" w:rsidRPr="00682481" w:rsidTr="008A1F47">
        <w:trPr>
          <w:trHeight w:val="227"/>
        </w:trPr>
        <w:tc>
          <w:tcPr>
            <w:tcW w:w="2943" w:type="dxa"/>
          </w:tcPr>
          <w:p w:rsidR="006B699E" w:rsidRPr="00EE4CB9" w:rsidRDefault="006B699E" w:rsidP="000A5010">
            <w:pPr>
              <w:rPr>
                <w:rFonts w:eastAsia="Batang"/>
                <w:color w:val="000000" w:themeColor="text1"/>
              </w:rPr>
            </w:pPr>
            <w:r w:rsidRPr="00EE4CB9">
              <w:rPr>
                <w:rFonts w:eastAsia="Batang"/>
                <w:color w:val="000000" w:themeColor="text1"/>
              </w:rPr>
              <w:t>T-DNA</w:t>
            </w:r>
          </w:p>
        </w:tc>
        <w:tc>
          <w:tcPr>
            <w:tcW w:w="6299" w:type="dxa"/>
          </w:tcPr>
          <w:p w:rsidR="006B699E" w:rsidRPr="00EE4CB9" w:rsidRDefault="006B699E" w:rsidP="000A5010">
            <w:pPr>
              <w:rPr>
                <w:rFonts w:eastAsia="Batang"/>
                <w:color w:val="000000" w:themeColor="text1"/>
              </w:rPr>
            </w:pPr>
            <w:r w:rsidRPr="00EE4CB9">
              <w:rPr>
                <w:rFonts w:eastAsia="Batang"/>
                <w:color w:val="000000" w:themeColor="text1"/>
              </w:rPr>
              <w:t>transferred DNA</w:t>
            </w:r>
          </w:p>
        </w:tc>
      </w:tr>
      <w:tr w:rsidR="007A2966" w:rsidRPr="00682481" w:rsidTr="008A1F47">
        <w:trPr>
          <w:trHeight w:val="227"/>
        </w:trPr>
        <w:tc>
          <w:tcPr>
            <w:tcW w:w="2943" w:type="dxa"/>
          </w:tcPr>
          <w:p w:rsidR="00F275AB" w:rsidRPr="00F558F4" w:rsidRDefault="00F275AB" w:rsidP="000A5010">
            <w:pPr>
              <w:rPr>
                <w:rFonts w:eastAsia="Batang"/>
                <w:color w:val="000000" w:themeColor="text1"/>
              </w:rPr>
            </w:pPr>
            <w:r w:rsidRPr="00F558F4">
              <w:rPr>
                <w:rFonts w:eastAsia="Batang"/>
                <w:color w:val="000000" w:themeColor="text1"/>
              </w:rPr>
              <w:t>FARRP</w:t>
            </w:r>
          </w:p>
        </w:tc>
        <w:tc>
          <w:tcPr>
            <w:tcW w:w="6299" w:type="dxa"/>
          </w:tcPr>
          <w:p w:rsidR="00F275AB" w:rsidRPr="00F558F4" w:rsidRDefault="00F275AB" w:rsidP="000A5010">
            <w:pPr>
              <w:rPr>
                <w:rFonts w:eastAsia="Batang"/>
                <w:color w:val="000000" w:themeColor="text1"/>
              </w:rPr>
            </w:pPr>
            <w:r w:rsidRPr="00F558F4">
              <w:rPr>
                <w:color w:val="000000" w:themeColor="text1"/>
              </w:rPr>
              <w:t>Food Allergy Research and Resource Program</w:t>
            </w:r>
          </w:p>
        </w:tc>
      </w:tr>
      <w:tr w:rsidR="007A2966" w:rsidRPr="00682481" w:rsidTr="008A1F47">
        <w:trPr>
          <w:trHeight w:val="227"/>
        </w:trPr>
        <w:tc>
          <w:tcPr>
            <w:tcW w:w="2943" w:type="dxa"/>
          </w:tcPr>
          <w:p w:rsidR="00C31AAB" w:rsidRPr="00F558F4" w:rsidRDefault="00C31AAB" w:rsidP="000A5010">
            <w:pPr>
              <w:rPr>
                <w:rFonts w:eastAsia="Batang"/>
                <w:color w:val="000000" w:themeColor="text1"/>
              </w:rPr>
            </w:pPr>
            <w:r w:rsidRPr="00F558F4">
              <w:rPr>
                <w:rFonts w:eastAsia="Batang"/>
                <w:color w:val="000000" w:themeColor="text1"/>
              </w:rPr>
              <w:t>FASTA</w:t>
            </w:r>
          </w:p>
        </w:tc>
        <w:tc>
          <w:tcPr>
            <w:tcW w:w="6299" w:type="dxa"/>
          </w:tcPr>
          <w:p w:rsidR="00C31AAB" w:rsidRPr="00F558F4" w:rsidRDefault="00C31AAB" w:rsidP="000A5010">
            <w:pPr>
              <w:rPr>
                <w:rFonts w:eastAsia="Batang"/>
                <w:color w:val="000000" w:themeColor="text1"/>
              </w:rPr>
            </w:pPr>
            <w:r w:rsidRPr="00F558F4">
              <w:rPr>
                <w:rFonts w:eastAsia="Batang"/>
                <w:color w:val="000000" w:themeColor="text1"/>
              </w:rPr>
              <w:t>Fast Alignment Search Tool - All</w:t>
            </w:r>
          </w:p>
        </w:tc>
      </w:tr>
      <w:tr w:rsidR="007A2966" w:rsidRPr="00682481" w:rsidTr="008A1F47">
        <w:trPr>
          <w:trHeight w:val="227"/>
        </w:trPr>
        <w:tc>
          <w:tcPr>
            <w:tcW w:w="2943" w:type="dxa"/>
          </w:tcPr>
          <w:p w:rsidR="00AB4B91" w:rsidRPr="00315026" w:rsidRDefault="00315026" w:rsidP="000A5010">
            <w:pPr>
              <w:rPr>
                <w:rFonts w:eastAsia="Batang"/>
                <w:color w:val="000000" w:themeColor="text1"/>
              </w:rPr>
            </w:pPr>
            <w:r w:rsidRPr="00315026">
              <w:rPr>
                <w:rFonts w:eastAsia="Batang"/>
                <w:color w:val="000000" w:themeColor="text1"/>
              </w:rPr>
              <w:t>FD4</w:t>
            </w:r>
          </w:p>
        </w:tc>
        <w:tc>
          <w:tcPr>
            <w:tcW w:w="6299" w:type="dxa"/>
          </w:tcPr>
          <w:p w:rsidR="00AB4B91" w:rsidRPr="00315026" w:rsidRDefault="00315026" w:rsidP="000A5010">
            <w:pPr>
              <w:rPr>
                <w:rFonts w:eastAsia="Batang"/>
                <w:color w:val="000000" w:themeColor="text1"/>
              </w:rPr>
            </w:pPr>
            <w:r w:rsidRPr="00315026">
              <w:rPr>
                <w:rFonts w:eastAsia="Batang"/>
                <w:color w:val="000000" w:themeColor="text1"/>
              </w:rPr>
              <w:t>Fall dormancy 4</w:t>
            </w:r>
          </w:p>
        </w:tc>
      </w:tr>
      <w:tr w:rsidR="007A2966" w:rsidRPr="00682481" w:rsidTr="008A1F47">
        <w:trPr>
          <w:trHeight w:val="227"/>
        </w:trPr>
        <w:tc>
          <w:tcPr>
            <w:tcW w:w="2943" w:type="dxa"/>
          </w:tcPr>
          <w:p w:rsidR="00A63DBA" w:rsidRPr="00EE4CB9" w:rsidRDefault="00A63DBA" w:rsidP="000A5010">
            <w:pPr>
              <w:rPr>
                <w:rFonts w:eastAsia="Batang"/>
                <w:color w:val="000000" w:themeColor="text1"/>
              </w:rPr>
            </w:pPr>
            <w:r w:rsidRPr="00EE4CB9">
              <w:rPr>
                <w:rFonts w:eastAsia="Batang"/>
                <w:color w:val="000000" w:themeColor="text1"/>
              </w:rPr>
              <w:t>FSANZ</w:t>
            </w:r>
          </w:p>
        </w:tc>
        <w:tc>
          <w:tcPr>
            <w:tcW w:w="6299" w:type="dxa"/>
          </w:tcPr>
          <w:p w:rsidR="00A63DBA" w:rsidRPr="00EE4CB9" w:rsidRDefault="00A63DBA" w:rsidP="000A5010">
            <w:pPr>
              <w:rPr>
                <w:rFonts w:eastAsia="Batang"/>
                <w:color w:val="000000" w:themeColor="text1"/>
              </w:rPr>
            </w:pPr>
            <w:r w:rsidRPr="00EE4CB9">
              <w:rPr>
                <w:rFonts w:eastAsia="Batang"/>
                <w:color w:val="000000" w:themeColor="text1"/>
              </w:rPr>
              <w:t>Food Standards Australia New Zealand</w:t>
            </w:r>
          </w:p>
        </w:tc>
      </w:tr>
      <w:tr w:rsidR="007A2966" w:rsidRPr="00682481" w:rsidTr="008A1F47">
        <w:trPr>
          <w:trHeight w:val="227"/>
        </w:trPr>
        <w:tc>
          <w:tcPr>
            <w:tcW w:w="2943" w:type="dxa"/>
          </w:tcPr>
          <w:p w:rsidR="00A04E9A" w:rsidRPr="00EE4CB9" w:rsidRDefault="00A04E9A" w:rsidP="000A5010">
            <w:pPr>
              <w:rPr>
                <w:rFonts w:eastAsia="Batang"/>
                <w:color w:val="000000" w:themeColor="text1"/>
              </w:rPr>
            </w:pPr>
            <w:r w:rsidRPr="00EE4CB9">
              <w:rPr>
                <w:rFonts w:eastAsia="Batang"/>
                <w:color w:val="000000" w:themeColor="text1"/>
              </w:rPr>
              <w:t>fw</w:t>
            </w:r>
          </w:p>
        </w:tc>
        <w:tc>
          <w:tcPr>
            <w:tcW w:w="6299" w:type="dxa"/>
          </w:tcPr>
          <w:p w:rsidR="00A04E9A" w:rsidRPr="00EE4CB9" w:rsidRDefault="00A04E9A" w:rsidP="000A5010">
            <w:pPr>
              <w:rPr>
                <w:rFonts w:eastAsia="Batang"/>
                <w:color w:val="000000" w:themeColor="text1"/>
              </w:rPr>
            </w:pPr>
            <w:r w:rsidRPr="00EE4CB9">
              <w:rPr>
                <w:rFonts w:eastAsia="Batang"/>
                <w:color w:val="000000" w:themeColor="text1"/>
              </w:rPr>
              <w:t>fresh weight</w:t>
            </w:r>
          </w:p>
        </w:tc>
      </w:tr>
      <w:tr w:rsidR="00315026" w:rsidRPr="00682481" w:rsidTr="008A1F47">
        <w:trPr>
          <w:trHeight w:val="227"/>
        </w:trPr>
        <w:tc>
          <w:tcPr>
            <w:tcW w:w="2943" w:type="dxa"/>
          </w:tcPr>
          <w:p w:rsidR="00315026" w:rsidRPr="00315026" w:rsidRDefault="00315026" w:rsidP="000A5010">
            <w:pPr>
              <w:rPr>
                <w:rFonts w:eastAsia="Batang"/>
                <w:color w:val="000000" w:themeColor="text1"/>
              </w:rPr>
            </w:pPr>
            <w:r>
              <w:rPr>
                <w:rFonts w:eastAsia="Batang"/>
                <w:color w:val="000000" w:themeColor="text1"/>
              </w:rPr>
              <w:t>G lignin</w:t>
            </w:r>
          </w:p>
        </w:tc>
        <w:tc>
          <w:tcPr>
            <w:tcW w:w="6299" w:type="dxa"/>
          </w:tcPr>
          <w:p w:rsidR="00315026" w:rsidRPr="00315026" w:rsidRDefault="00315026" w:rsidP="000A5010">
            <w:pPr>
              <w:rPr>
                <w:rFonts w:eastAsia="Batang"/>
                <w:color w:val="000000" w:themeColor="text1"/>
              </w:rPr>
            </w:pPr>
            <w:r w:rsidRPr="0092074B">
              <w:rPr>
                <w:rFonts w:cs="Arial"/>
                <w:color w:val="000000" w:themeColor="text1"/>
                <w:szCs w:val="22"/>
                <w:lang w:val="en-GB"/>
              </w:rPr>
              <w:t>guaiacyl lignin</w:t>
            </w:r>
          </w:p>
        </w:tc>
      </w:tr>
      <w:tr w:rsidR="007A2966" w:rsidRPr="00682481" w:rsidTr="008A1F47">
        <w:trPr>
          <w:trHeight w:val="227"/>
        </w:trPr>
        <w:tc>
          <w:tcPr>
            <w:tcW w:w="2943" w:type="dxa"/>
          </w:tcPr>
          <w:p w:rsidR="00A63DBA" w:rsidRPr="00315026" w:rsidRDefault="00A63DBA" w:rsidP="000A5010">
            <w:pPr>
              <w:rPr>
                <w:rFonts w:eastAsia="Batang"/>
                <w:color w:val="000000" w:themeColor="text1"/>
              </w:rPr>
            </w:pPr>
            <w:r w:rsidRPr="00315026">
              <w:rPr>
                <w:rFonts w:eastAsia="Batang"/>
                <w:color w:val="000000" w:themeColor="text1"/>
              </w:rPr>
              <w:t>GM</w:t>
            </w:r>
          </w:p>
        </w:tc>
        <w:tc>
          <w:tcPr>
            <w:tcW w:w="6299" w:type="dxa"/>
          </w:tcPr>
          <w:p w:rsidR="00A63DBA" w:rsidRPr="00315026" w:rsidRDefault="00A63DBA" w:rsidP="000A5010">
            <w:pPr>
              <w:rPr>
                <w:color w:val="000000" w:themeColor="text1"/>
              </w:rPr>
            </w:pPr>
            <w:r w:rsidRPr="00315026">
              <w:rPr>
                <w:rFonts w:eastAsia="Batang"/>
                <w:color w:val="000000" w:themeColor="text1"/>
              </w:rPr>
              <w:t>genetically modified</w:t>
            </w:r>
          </w:p>
        </w:tc>
      </w:tr>
      <w:tr w:rsidR="00315026" w:rsidRPr="00682481" w:rsidTr="008A1F47">
        <w:trPr>
          <w:trHeight w:val="227"/>
        </w:trPr>
        <w:tc>
          <w:tcPr>
            <w:tcW w:w="2943" w:type="dxa"/>
          </w:tcPr>
          <w:p w:rsidR="00315026" w:rsidRPr="00315026" w:rsidRDefault="00315026" w:rsidP="000A5010">
            <w:pPr>
              <w:rPr>
                <w:iCs/>
                <w:color w:val="000000" w:themeColor="text1"/>
              </w:rPr>
            </w:pPr>
            <w:r w:rsidRPr="00315026">
              <w:rPr>
                <w:iCs/>
                <w:color w:val="000000" w:themeColor="text1"/>
              </w:rPr>
              <w:t>ha</w:t>
            </w:r>
          </w:p>
        </w:tc>
        <w:tc>
          <w:tcPr>
            <w:tcW w:w="6299" w:type="dxa"/>
          </w:tcPr>
          <w:p w:rsidR="00315026" w:rsidRPr="00315026" w:rsidRDefault="00315026" w:rsidP="000A5010">
            <w:pPr>
              <w:rPr>
                <w:rFonts w:cs="Arial"/>
                <w:iCs/>
                <w:color w:val="000000" w:themeColor="text1"/>
                <w:szCs w:val="22"/>
              </w:rPr>
            </w:pPr>
            <w:r w:rsidRPr="00315026">
              <w:rPr>
                <w:rFonts w:cs="Arial"/>
                <w:iCs/>
                <w:color w:val="000000" w:themeColor="text1"/>
                <w:szCs w:val="22"/>
              </w:rPr>
              <w:t>hectare</w:t>
            </w:r>
          </w:p>
        </w:tc>
      </w:tr>
      <w:tr w:rsidR="007A2966" w:rsidRPr="00682481" w:rsidTr="008A1F47">
        <w:trPr>
          <w:trHeight w:val="227"/>
        </w:trPr>
        <w:tc>
          <w:tcPr>
            <w:tcW w:w="2943" w:type="dxa"/>
          </w:tcPr>
          <w:p w:rsidR="00DC07F4" w:rsidRPr="008E2055" w:rsidRDefault="00DC07F4" w:rsidP="000A5010">
            <w:pPr>
              <w:rPr>
                <w:color w:val="000000" w:themeColor="text1"/>
              </w:rPr>
            </w:pPr>
            <w:r w:rsidRPr="008E2055">
              <w:rPr>
                <w:color w:val="000000" w:themeColor="text1"/>
              </w:rPr>
              <w:t>LOQ</w:t>
            </w:r>
          </w:p>
        </w:tc>
        <w:tc>
          <w:tcPr>
            <w:tcW w:w="6299" w:type="dxa"/>
          </w:tcPr>
          <w:p w:rsidR="00DC07F4" w:rsidRPr="008E2055" w:rsidRDefault="00DC07F4" w:rsidP="000A5010">
            <w:pPr>
              <w:rPr>
                <w:color w:val="000000" w:themeColor="text1"/>
              </w:rPr>
            </w:pPr>
            <w:r w:rsidRPr="008E2055">
              <w:rPr>
                <w:color w:val="000000" w:themeColor="text1"/>
              </w:rPr>
              <w:t>limit of quantitation</w:t>
            </w:r>
          </w:p>
        </w:tc>
      </w:tr>
      <w:tr w:rsidR="007A2966" w:rsidRPr="00682481" w:rsidTr="008A1F47">
        <w:trPr>
          <w:trHeight w:val="227"/>
        </w:trPr>
        <w:tc>
          <w:tcPr>
            <w:tcW w:w="2943" w:type="dxa"/>
          </w:tcPr>
          <w:p w:rsidR="001163F8" w:rsidRPr="00315026" w:rsidRDefault="00563DDF" w:rsidP="000A5010">
            <w:pPr>
              <w:rPr>
                <w:color w:val="000000" w:themeColor="text1"/>
              </w:rPr>
            </w:pPr>
            <w:r w:rsidRPr="00315026">
              <w:rPr>
                <w:color w:val="000000" w:themeColor="text1"/>
              </w:rPr>
              <w:t>M</w:t>
            </w:r>
            <w:r w:rsidR="00315026" w:rsidRPr="00315026">
              <w:rPr>
                <w:color w:val="000000" w:themeColor="text1"/>
              </w:rPr>
              <w:t>BC</w:t>
            </w:r>
          </w:p>
        </w:tc>
        <w:tc>
          <w:tcPr>
            <w:tcW w:w="6299" w:type="dxa"/>
          </w:tcPr>
          <w:p w:rsidR="001163F8" w:rsidRPr="00315026" w:rsidRDefault="00315026" w:rsidP="000A5010">
            <w:pPr>
              <w:rPr>
                <w:color w:val="000000" w:themeColor="text1"/>
              </w:rPr>
            </w:pPr>
            <w:r w:rsidRPr="00315026">
              <w:rPr>
                <w:rFonts w:cs="Arial"/>
                <w:color w:val="000000" w:themeColor="text1"/>
                <w:szCs w:val="22"/>
              </w:rPr>
              <w:t>modified backcross</w:t>
            </w:r>
          </w:p>
        </w:tc>
      </w:tr>
      <w:tr w:rsidR="007A2966" w:rsidRPr="00682481" w:rsidTr="008A1F47">
        <w:trPr>
          <w:trHeight w:val="227"/>
        </w:trPr>
        <w:tc>
          <w:tcPr>
            <w:tcW w:w="2943" w:type="dxa"/>
          </w:tcPr>
          <w:p w:rsidR="00567B18" w:rsidRPr="00EE4CB9" w:rsidRDefault="00567B18" w:rsidP="000A5010">
            <w:pPr>
              <w:rPr>
                <w:color w:val="000000" w:themeColor="text1"/>
              </w:rPr>
            </w:pPr>
            <w:r w:rsidRPr="00EE4CB9">
              <w:rPr>
                <w:color w:val="000000" w:themeColor="text1"/>
              </w:rPr>
              <w:t>NCBI</w:t>
            </w:r>
          </w:p>
        </w:tc>
        <w:tc>
          <w:tcPr>
            <w:tcW w:w="6299" w:type="dxa"/>
          </w:tcPr>
          <w:p w:rsidR="00567B18" w:rsidRPr="00EE4CB9" w:rsidRDefault="00567B18" w:rsidP="000A5010">
            <w:pPr>
              <w:rPr>
                <w:color w:val="000000" w:themeColor="text1"/>
              </w:rPr>
            </w:pPr>
            <w:r w:rsidRPr="00EE4CB9">
              <w:rPr>
                <w:rFonts w:cs="Arial"/>
                <w:color w:val="000000" w:themeColor="text1"/>
                <w:szCs w:val="22"/>
              </w:rPr>
              <w:t>National Center for Biotechnology Information</w:t>
            </w:r>
          </w:p>
        </w:tc>
      </w:tr>
      <w:tr w:rsidR="007A2966" w:rsidRPr="00682481" w:rsidTr="008A1F47">
        <w:trPr>
          <w:trHeight w:val="227"/>
        </w:trPr>
        <w:tc>
          <w:tcPr>
            <w:tcW w:w="2943" w:type="dxa"/>
          </w:tcPr>
          <w:p w:rsidR="00A63DBA" w:rsidRPr="00F558F4" w:rsidRDefault="00A63DBA" w:rsidP="000A5010">
            <w:pPr>
              <w:rPr>
                <w:color w:val="000000" w:themeColor="text1"/>
              </w:rPr>
            </w:pPr>
            <w:r w:rsidRPr="00F558F4">
              <w:rPr>
                <w:color w:val="000000" w:themeColor="text1"/>
              </w:rPr>
              <w:t>NDF</w:t>
            </w:r>
          </w:p>
        </w:tc>
        <w:tc>
          <w:tcPr>
            <w:tcW w:w="6299" w:type="dxa"/>
          </w:tcPr>
          <w:p w:rsidR="00A63DBA" w:rsidRPr="00F558F4" w:rsidRDefault="00A63DBA" w:rsidP="000A5010">
            <w:pPr>
              <w:rPr>
                <w:color w:val="000000" w:themeColor="text1"/>
              </w:rPr>
            </w:pPr>
            <w:r w:rsidRPr="00F558F4">
              <w:rPr>
                <w:color w:val="000000" w:themeColor="text1"/>
              </w:rPr>
              <w:t>neutral detergent fibre</w:t>
            </w:r>
          </w:p>
        </w:tc>
      </w:tr>
      <w:tr w:rsidR="007A2966" w:rsidRPr="00682481" w:rsidTr="008A1F47">
        <w:trPr>
          <w:trHeight w:val="227"/>
        </w:trPr>
        <w:tc>
          <w:tcPr>
            <w:tcW w:w="2943" w:type="dxa"/>
          </w:tcPr>
          <w:p w:rsidR="00EA057F" w:rsidRPr="00315026" w:rsidRDefault="00EA057F" w:rsidP="000A5010">
            <w:pPr>
              <w:rPr>
                <w:rFonts w:eastAsia="Batang"/>
                <w:i/>
                <w:color w:val="000000" w:themeColor="text1"/>
              </w:rPr>
            </w:pPr>
            <w:r w:rsidRPr="00315026">
              <w:rPr>
                <w:rFonts w:eastAsia="Batang"/>
                <w:i/>
                <w:color w:val="000000" w:themeColor="text1"/>
              </w:rPr>
              <w:t>nos</w:t>
            </w:r>
          </w:p>
        </w:tc>
        <w:tc>
          <w:tcPr>
            <w:tcW w:w="6299" w:type="dxa"/>
          </w:tcPr>
          <w:p w:rsidR="00EA057F" w:rsidRPr="00315026" w:rsidRDefault="00EA057F" w:rsidP="000A5010">
            <w:pPr>
              <w:rPr>
                <w:rFonts w:eastAsia="Batang"/>
                <w:color w:val="000000" w:themeColor="text1"/>
              </w:rPr>
            </w:pPr>
            <w:r w:rsidRPr="00315026">
              <w:rPr>
                <w:rFonts w:eastAsia="Batang"/>
                <w:color w:val="000000" w:themeColor="text1"/>
              </w:rPr>
              <w:t>nopaline synthase</w:t>
            </w:r>
          </w:p>
        </w:tc>
      </w:tr>
      <w:tr w:rsidR="007A2966" w:rsidRPr="00682481" w:rsidTr="008A1F47">
        <w:trPr>
          <w:trHeight w:val="227"/>
        </w:trPr>
        <w:tc>
          <w:tcPr>
            <w:tcW w:w="2943" w:type="dxa"/>
          </w:tcPr>
          <w:p w:rsidR="00A63DBA" w:rsidRPr="00315026" w:rsidRDefault="00A63DBA" w:rsidP="000A5010">
            <w:pPr>
              <w:rPr>
                <w:rFonts w:eastAsia="Batang"/>
                <w:color w:val="000000" w:themeColor="text1"/>
              </w:rPr>
            </w:pPr>
            <w:r w:rsidRPr="00315026">
              <w:rPr>
                <w:rFonts w:eastAsia="Batang"/>
                <w:color w:val="000000" w:themeColor="text1"/>
              </w:rPr>
              <w:t>OECD</w:t>
            </w:r>
          </w:p>
        </w:tc>
        <w:tc>
          <w:tcPr>
            <w:tcW w:w="6299" w:type="dxa"/>
          </w:tcPr>
          <w:p w:rsidR="00A63DBA" w:rsidRPr="00315026" w:rsidRDefault="00A63DBA" w:rsidP="000A5010">
            <w:pPr>
              <w:rPr>
                <w:rFonts w:eastAsia="Batang"/>
                <w:color w:val="000000" w:themeColor="text1"/>
              </w:rPr>
            </w:pPr>
            <w:r w:rsidRPr="00315026">
              <w:rPr>
                <w:rFonts w:eastAsia="Batang"/>
                <w:color w:val="000000" w:themeColor="text1"/>
              </w:rPr>
              <w:t>Organisation for Economic Co-operation and Development</w:t>
            </w:r>
          </w:p>
        </w:tc>
      </w:tr>
      <w:tr w:rsidR="007A2966" w:rsidRPr="00682481" w:rsidTr="008A1F47">
        <w:trPr>
          <w:trHeight w:val="227"/>
        </w:trPr>
        <w:tc>
          <w:tcPr>
            <w:tcW w:w="2943" w:type="dxa"/>
          </w:tcPr>
          <w:p w:rsidR="006B699E" w:rsidRPr="00EE4CB9" w:rsidRDefault="006B699E" w:rsidP="000A5010">
            <w:pPr>
              <w:rPr>
                <w:color w:val="000000" w:themeColor="text1"/>
              </w:rPr>
            </w:pPr>
            <w:r w:rsidRPr="00EE4CB9">
              <w:rPr>
                <w:color w:val="000000" w:themeColor="text1"/>
              </w:rPr>
              <w:t>OGTR</w:t>
            </w:r>
          </w:p>
        </w:tc>
        <w:tc>
          <w:tcPr>
            <w:tcW w:w="6299" w:type="dxa"/>
          </w:tcPr>
          <w:p w:rsidR="006B699E" w:rsidRPr="00EE4CB9" w:rsidRDefault="006B699E" w:rsidP="000A5010">
            <w:pPr>
              <w:rPr>
                <w:color w:val="000000" w:themeColor="text1"/>
              </w:rPr>
            </w:pPr>
            <w:r w:rsidRPr="00EE4CB9">
              <w:rPr>
                <w:color w:val="000000" w:themeColor="text1"/>
              </w:rPr>
              <w:t>Office of the Gene Technology Regulator</w:t>
            </w:r>
          </w:p>
        </w:tc>
      </w:tr>
      <w:tr w:rsidR="007A2966" w:rsidRPr="00682481" w:rsidTr="008A1F47">
        <w:trPr>
          <w:trHeight w:val="227"/>
        </w:trPr>
        <w:tc>
          <w:tcPr>
            <w:tcW w:w="2943" w:type="dxa"/>
          </w:tcPr>
          <w:p w:rsidR="00A63DBA" w:rsidRPr="00315026" w:rsidRDefault="00A63DBA" w:rsidP="000A5010">
            <w:pPr>
              <w:rPr>
                <w:color w:val="000000" w:themeColor="text1"/>
              </w:rPr>
            </w:pPr>
            <w:r w:rsidRPr="00315026">
              <w:rPr>
                <w:color w:val="000000" w:themeColor="text1"/>
              </w:rPr>
              <w:t>ORF</w:t>
            </w:r>
          </w:p>
        </w:tc>
        <w:tc>
          <w:tcPr>
            <w:tcW w:w="6299" w:type="dxa"/>
          </w:tcPr>
          <w:p w:rsidR="00A63DBA" w:rsidRPr="00315026" w:rsidRDefault="00A63DBA" w:rsidP="000A5010">
            <w:pPr>
              <w:rPr>
                <w:color w:val="000000" w:themeColor="text1"/>
              </w:rPr>
            </w:pPr>
            <w:r w:rsidRPr="00315026">
              <w:rPr>
                <w:color w:val="000000" w:themeColor="text1"/>
              </w:rPr>
              <w:t>open reading frame</w:t>
            </w:r>
          </w:p>
        </w:tc>
      </w:tr>
      <w:tr w:rsidR="007A2966" w:rsidRPr="00682481" w:rsidTr="008A1F47">
        <w:trPr>
          <w:trHeight w:val="227"/>
        </w:trPr>
        <w:tc>
          <w:tcPr>
            <w:tcW w:w="2943" w:type="dxa"/>
          </w:tcPr>
          <w:p w:rsidR="005A759A" w:rsidRPr="00315026" w:rsidRDefault="00315026" w:rsidP="000A5010">
            <w:pPr>
              <w:rPr>
                <w:iCs/>
                <w:color w:val="000000" w:themeColor="text1"/>
              </w:rPr>
            </w:pPr>
            <w:r w:rsidRPr="00315026">
              <w:rPr>
                <w:iCs/>
                <w:color w:val="000000" w:themeColor="text1"/>
              </w:rPr>
              <w:t>PAL</w:t>
            </w:r>
          </w:p>
        </w:tc>
        <w:tc>
          <w:tcPr>
            <w:tcW w:w="6299" w:type="dxa"/>
          </w:tcPr>
          <w:p w:rsidR="005A759A" w:rsidRPr="00315026" w:rsidRDefault="00315026" w:rsidP="000A5010">
            <w:pPr>
              <w:rPr>
                <w:iCs/>
                <w:color w:val="000000" w:themeColor="text1"/>
              </w:rPr>
            </w:pPr>
            <w:r w:rsidRPr="00315026">
              <w:rPr>
                <w:rFonts w:eastAsia="Batang" w:cs="Arial"/>
                <w:color w:val="000000" w:themeColor="text1"/>
                <w:szCs w:val="22"/>
              </w:rPr>
              <w:t>phenylalanine ammonia lyase</w:t>
            </w:r>
          </w:p>
        </w:tc>
      </w:tr>
      <w:tr w:rsidR="007A2966" w:rsidRPr="00682481" w:rsidTr="008A1F47">
        <w:trPr>
          <w:trHeight w:val="227"/>
        </w:trPr>
        <w:tc>
          <w:tcPr>
            <w:tcW w:w="2943" w:type="dxa"/>
          </w:tcPr>
          <w:p w:rsidR="00A63DBA" w:rsidRPr="00315026" w:rsidRDefault="00A63DBA" w:rsidP="000A5010">
            <w:pPr>
              <w:rPr>
                <w:iCs/>
                <w:color w:val="000000" w:themeColor="text1"/>
              </w:rPr>
            </w:pPr>
            <w:r w:rsidRPr="00315026">
              <w:rPr>
                <w:iCs/>
                <w:color w:val="000000" w:themeColor="text1"/>
              </w:rPr>
              <w:t>PCR</w:t>
            </w:r>
          </w:p>
        </w:tc>
        <w:tc>
          <w:tcPr>
            <w:tcW w:w="6299" w:type="dxa"/>
          </w:tcPr>
          <w:p w:rsidR="00A63DBA" w:rsidRPr="00315026" w:rsidRDefault="00A63DBA" w:rsidP="000A5010">
            <w:pPr>
              <w:rPr>
                <w:color w:val="000000" w:themeColor="text1"/>
              </w:rPr>
            </w:pPr>
            <w:r w:rsidRPr="00315026">
              <w:rPr>
                <w:iCs/>
                <w:color w:val="000000" w:themeColor="text1"/>
              </w:rPr>
              <w:t>polymerase chain reaction</w:t>
            </w:r>
          </w:p>
        </w:tc>
      </w:tr>
      <w:tr w:rsidR="00894AB2" w:rsidRPr="00682481" w:rsidTr="008A1F47">
        <w:trPr>
          <w:trHeight w:val="227"/>
        </w:trPr>
        <w:tc>
          <w:tcPr>
            <w:tcW w:w="2943" w:type="dxa"/>
          </w:tcPr>
          <w:p w:rsidR="00894AB2" w:rsidRPr="00315026" w:rsidRDefault="00894AB2" w:rsidP="000A5010">
            <w:pPr>
              <w:rPr>
                <w:color w:val="000000" w:themeColor="text1"/>
                <w:lang w:eastAsia="en-AU"/>
              </w:rPr>
            </w:pPr>
            <w:r>
              <w:rPr>
                <w:color w:val="000000" w:themeColor="text1"/>
                <w:lang w:eastAsia="en-AU"/>
              </w:rPr>
              <w:t>RISC</w:t>
            </w:r>
          </w:p>
        </w:tc>
        <w:tc>
          <w:tcPr>
            <w:tcW w:w="6299" w:type="dxa"/>
          </w:tcPr>
          <w:p w:rsidR="00894AB2" w:rsidRPr="00315026" w:rsidRDefault="00894AB2" w:rsidP="000A5010">
            <w:pPr>
              <w:rPr>
                <w:color w:val="000000" w:themeColor="text1"/>
                <w:lang w:eastAsia="en-AU"/>
              </w:rPr>
            </w:pPr>
            <w:r>
              <w:rPr>
                <w:color w:val="000000" w:themeColor="text1"/>
                <w:lang w:eastAsia="en-AU"/>
              </w:rPr>
              <w:t>RNA-induced silencing complex</w:t>
            </w:r>
          </w:p>
        </w:tc>
      </w:tr>
      <w:tr w:rsidR="00315026" w:rsidRPr="00682481" w:rsidTr="008A1F47">
        <w:trPr>
          <w:trHeight w:val="227"/>
        </w:trPr>
        <w:tc>
          <w:tcPr>
            <w:tcW w:w="2943" w:type="dxa"/>
          </w:tcPr>
          <w:p w:rsidR="00315026" w:rsidRPr="00315026" w:rsidRDefault="00315026" w:rsidP="000A5010">
            <w:pPr>
              <w:rPr>
                <w:color w:val="000000" w:themeColor="text1"/>
                <w:lang w:eastAsia="en-AU"/>
              </w:rPr>
            </w:pPr>
            <w:r w:rsidRPr="00315026">
              <w:rPr>
                <w:color w:val="000000" w:themeColor="text1"/>
                <w:lang w:eastAsia="en-AU"/>
              </w:rPr>
              <w:t>RNA</w:t>
            </w:r>
          </w:p>
        </w:tc>
        <w:tc>
          <w:tcPr>
            <w:tcW w:w="6299" w:type="dxa"/>
          </w:tcPr>
          <w:p w:rsidR="00315026" w:rsidRPr="00315026" w:rsidRDefault="00315026" w:rsidP="000A5010">
            <w:pPr>
              <w:rPr>
                <w:color w:val="000000" w:themeColor="text1"/>
                <w:lang w:eastAsia="en-AU"/>
              </w:rPr>
            </w:pPr>
            <w:r w:rsidRPr="00315026">
              <w:rPr>
                <w:color w:val="000000" w:themeColor="text1"/>
                <w:lang w:eastAsia="en-AU"/>
              </w:rPr>
              <w:t>Ribonucleic acid</w:t>
            </w:r>
          </w:p>
        </w:tc>
      </w:tr>
      <w:tr w:rsidR="00315026" w:rsidRPr="00682481" w:rsidTr="008A1F47">
        <w:trPr>
          <w:trHeight w:val="227"/>
        </w:trPr>
        <w:tc>
          <w:tcPr>
            <w:tcW w:w="2943" w:type="dxa"/>
          </w:tcPr>
          <w:p w:rsidR="00315026" w:rsidRPr="00315026" w:rsidRDefault="00315026" w:rsidP="000A5010">
            <w:pPr>
              <w:rPr>
                <w:color w:val="000000" w:themeColor="text1"/>
                <w:lang w:eastAsia="en-AU"/>
              </w:rPr>
            </w:pPr>
            <w:r w:rsidRPr="00315026">
              <w:rPr>
                <w:color w:val="000000" w:themeColor="text1"/>
                <w:lang w:eastAsia="en-AU"/>
              </w:rPr>
              <w:t>RNAi</w:t>
            </w:r>
          </w:p>
        </w:tc>
        <w:tc>
          <w:tcPr>
            <w:tcW w:w="6299" w:type="dxa"/>
          </w:tcPr>
          <w:p w:rsidR="00315026" w:rsidRPr="00315026" w:rsidRDefault="00315026" w:rsidP="000A5010">
            <w:pPr>
              <w:rPr>
                <w:color w:val="000000" w:themeColor="text1"/>
                <w:lang w:eastAsia="en-AU"/>
              </w:rPr>
            </w:pPr>
            <w:r w:rsidRPr="00315026">
              <w:rPr>
                <w:color w:val="000000" w:themeColor="text1"/>
                <w:lang w:eastAsia="en-AU"/>
              </w:rPr>
              <w:t>RNA interference</w:t>
            </w:r>
          </w:p>
        </w:tc>
      </w:tr>
      <w:tr w:rsidR="00315026" w:rsidRPr="00682481" w:rsidTr="008A1F47">
        <w:trPr>
          <w:trHeight w:val="227"/>
        </w:trPr>
        <w:tc>
          <w:tcPr>
            <w:tcW w:w="2943" w:type="dxa"/>
          </w:tcPr>
          <w:p w:rsidR="00315026" w:rsidRPr="00315026" w:rsidRDefault="00315026" w:rsidP="000A5010">
            <w:pPr>
              <w:rPr>
                <w:color w:val="000000" w:themeColor="text1"/>
                <w:lang w:eastAsia="en-AU"/>
              </w:rPr>
            </w:pPr>
            <w:r w:rsidRPr="00315026">
              <w:rPr>
                <w:color w:val="000000" w:themeColor="text1"/>
                <w:lang w:eastAsia="en-AU"/>
              </w:rPr>
              <w:t>dsRNA</w:t>
            </w:r>
          </w:p>
        </w:tc>
        <w:tc>
          <w:tcPr>
            <w:tcW w:w="6299" w:type="dxa"/>
          </w:tcPr>
          <w:p w:rsidR="00315026" w:rsidRPr="00315026" w:rsidRDefault="00315026" w:rsidP="000A5010">
            <w:pPr>
              <w:rPr>
                <w:color w:val="000000" w:themeColor="text1"/>
                <w:lang w:eastAsia="en-AU"/>
              </w:rPr>
            </w:pPr>
            <w:r>
              <w:rPr>
                <w:color w:val="000000" w:themeColor="text1"/>
                <w:lang w:eastAsia="en-AU"/>
              </w:rPr>
              <w:t>d</w:t>
            </w:r>
            <w:r w:rsidRPr="00315026">
              <w:rPr>
                <w:color w:val="000000" w:themeColor="text1"/>
                <w:lang w:eastAsia="en-AU"/>
              </w:rPr>
              <w:t>ouble stranded RNA</w:t>
            </w:r>
          </w:p>
        </w:tc>
      </w:tr>
      <w:tr w:rsidR="00EE4CB9" w:rsidRPr="00EE4CB9" w:rsidTr="008A1F47">
        <w:trPr>
          <w:trHeight w:val="227"/>
        </w:trPr>
        <w:tc>
          <w:tcPr>
            <w:tcW w:w="2943" w:type="dxa"/>
          </w:tcPr>
          <w:p w:rsidR="00315026" w:rsidRPr="00EE4CB9" w:rsidRDefault="00315026" w:rsidP="000A5010">
            <w:pPr>
              <w:rPr>
                <w:color w:val="000000" w:themeColor="text1"/>
                <w:lang w:eastAsia="en-AU"/>
              </w:rPr>
            </w:pPr>
            <w:r w:rsidRPr="00EE4CB9">
              <w:rPr>
                <w:color w:val="000000" w:themeColor="text1"/>
                <w:lang w:eastAsia="en-AU"/>
              </w:rPr>
              <w:t>Poly A</w:t>
            </w:r>
            <w:r w:rsidRPr="00EE4CB9">
              <w:rPr>
                <w:color w:val="000000" w:themeColor="text1"/>
                <w:vertAlign w:val="superscript"/>
                <w:lang w:eastAsia="en-AU"/>
              </w:rPr>
              <w:t>+</w:t>
            </w:r>
            <w:r w:rsidR="00F558F4" w:rsidRPr="00EE4CB9">
              <w:rPr>
                <w:color w:val="000000" w:themeColor="text1"/>
                <w:lang w:eastAsia="en-AU"/>
              </w:rPr>
              <w:t xml:space="preserve"> RNA</w:t>
            </w:r>
          </w:p>
        </w:tc>
        <w:tc>
          <w:tcPr>
            <w:tcW w:w="6299" w:type="dxa"/>
          </w:tcPr>
          <w:p w:rsidR="00315026" w:rsidRPr="00EE4CB9" w:rsidRDefault="00315026" w:rsidP="000A5010">
            <w:pPr>
              <w:rPr>
                <w:color w:val="000000" w:themeColor="text1"/>
                <w:lang w:eastAsia="en-AU"/>
              </w:rPr>
            </w:pPr>
            <w:r w:rsidRPr="00EE4CB9">
              <w:rPr>
                <w:iCs/>
                <w:color w:val="000000" w:themeColor="text1"/>
              </w:rPr>
              <w:t>polyadenylated mRNA</w:t>
            </w:r>
          </w:p>
        </w:tc>
      </w:tr>
      <w:tr w:rsidR="00EE4CB9" w:rsidRPr="00EE4CB9" w:rsidTr="008A1F47">
        <w:trPr>
          <w:trHeight w:val="227"/>
        </w:trPr>
        <w:tc>
          <w:tcPr>
            <w:tcW w:w="2943" w:type="dxa"/>
          </w:tcPr>
          <w:p w:rsidR="00AB2209" w:rsidRPr="00EE4CB9" w:rsidRDefault="00F558F4" w:rsidP="000A5010">
            <w:pPr>
              <w:rPr>
                <w:color w:val="000000" w:themeColor="text1"/>
              </w:rPr>
            </w:pPr>
            <w:r w:rsidRPr="00EE4CB9">
              <w:rPr>
                <w:color w:val="000000" w:themeColor="text1"/>
              </w:rPr>
              <w:t>S.E.</w:t>
            </w:r>
          </w:p>
        </w:tc>
        <w:tc>
          <w:tcPr>
            <w:tcW w:w="6299" w:type="dxa"/>
          </w:tcPr>
          <w:p w:rsidR="00AB2209" w:rsidRPr="00EE4CB9" w:rsidRDefault="00F558F4" w:rsidP="00F558F4">
            <w:pPr>
              <w:rPr>
                <w:color w:val="000000" w:themeColor="text1"/>
              </w:rPr>
            </w:pPr>
            <w:r w:rsidRPr="00EE4CB9">
              <w:rPr>
                <w:color w:val="000000" w:themeColor="text1"/>
              </w:rPr>
              <w:t>standard error</w:t>
            </w:r>
          </w:p>
        </w:tc>
      </w:tr>
      <w:tr w:rsidR="009731B3" w:rsidRPr="00EE4CB9" w:rsidTr="008A1F47">
        <w:trPr>
          <w:trHeight w:val="227"/>
        </w:trPr>
        <w:tc>
          <w:tcPr>
            <w:tcW w:w="2943" w:type="dxa"/>
          </w:tcPr>
          <w:p w:rsidR="009731B3" w:rsidRPr="00EE4CB9" w:rsidRDefault="009731B3" w:rsidP="000A5010">
            <w:pPr>
              <w:rPr>
                <w:color w:val="000000" w:themeColor="text1"/>
              </w:rPr>
            </w:pPr>
            <w:r>
              <w:rPr>
                <w:color w:val="000000" w:themeColor="text1"/>
              </w:rPr>
              <w:t>Ti</w:t>
            </w:r>
          </w:p>
        </w:tc>
        <w:tc>
          <w:tcPr>
            <w:tcW w:w="6299" w:type="dxa"/>
          </w:tcPr>
          <w:p w:rsidR="009731B3" w:rsidRPr="00EE4CB9" w:rsidRDefault="009731B3" w:rsidP="000A5010">
            <w:pPr>
              <w:rPr>
                <w:color w:val="000000" w:themeColor="text1"/>
              </w:rPr>
            </w:pPr>
            <w:r>
              <w:rPr>
                <w:color w:val="000000" w:themeColor="text1"/>
              </w:rPr>
              <w:t>tumour-inducing</w:t>
            </w:r>
          </w:p>
        </w:tc>
      </w:tr>
      <w:tr w:rsidR="00EE4CB9" w:rsidRPr="00EE4CB9" w:rsidTr="008A1F47">
        <w:trPr>
          <w:trHeight w:val="227"/>
        </w:trPr>
        <w:tc>
          <w:tcPr>
            <w:tcW w:w="2943" w:type="dxa"/>
          </w:tcPr>
          <w:p w:rsidR="00AB2209" w:rsidRPr="00EE4CB9" w:rsidRDefault="00AB2209" w:rsidP="000A5010">
            <w:pPr>
              <w:rPr>
                <w:color w:val="000000" w:themeColor="text1"/>
              </w:rPr>
            </w:pPr>
            <w:r w:rsidRPr="00EE4CB9">
              <w:rPr>
                <w:color w:val="000000" w:themeColor="text1"/>
              </w:rPr>
              <w:t>U.S.</w:t>
            </w:r>
          </w:p>
        </w:tc>
        <w:tc>
          <w:tcPr>
            <w:tcW w:w="6299" w:type="dxa"/>
          </w:tcPr>
          <w:p w:rsidR="00AB2209" w:rsidRPr="00EE4CB9" w:rsidRDefault="00AB2209" w:rsidP="000A5010">
            <w:pPr>
              <w:rPr>
                <w:color w:val="000000" w:themeColor="text1"/>
              </w:rPr>
            </w:pPr>
            <w:r w:rsidRPr="00EE4CB9">
              <w:rPr>
                <w:color w:val="000000" w:themeColor="text1"/>
              </w:rPr>
              <w:t>United States of America</w:t>
            </w:r>
          </w:p>
        </w:tc>
      </w:tr>
    </w:tbl>
    <w:p w:rsidR="00C02409" w:rsidRPr="00EE4CB9" w:rsidRDefault="00C02409" w:rsidP="00960878">
      <w:pPr>
        <w:rPr>
          <w:rFonts w:eastAsia="Batang" w:cs="Arial"/>
          <w:b/>
          <w:bCs/>
          <w:color w:val="000000" w:themeColor="text1"/>
          <w:szCs w:val="22"/>
        </w:rPr>
      </w:pPr>
    </w:p>
    <w:p w:rsidR="00FA13C3" w:rsidRPr="00EE4CB9" w:rsidRDefault="00FA13C3" w:rsidP="008518AD">
      <w:pPr>
        <w:pStyle w:val="Heading1"/>
        <w:numPr>
          <w:ilvl w:val="0"/>
          <w:numId w:val="5"/>
        </w:numPr>
        <w:tabs>
          <w:tab w:val="left" w:pos="851"/>
        </w:tabs>
        <w:spacing w:before="0" w:after="0"/>
        <w:ind w:hanging="1215"/>
        <w:rPr>
          <w:color w:val="000000" w:themeColor="text1"/>
        </w:rPr>
      </w:pPr>
      <w:bookmarkStart w:id="9" w:name="_Toc311800101"/>
      <w:r w:rsidRPr="00EE4CB9">
        <w:rPr>
          <w:color w:val="000000" w:themeColor="text1"/>
        </w:rPr>
        <w:br w:type="page"/>
      </w:r>
    </w:p>
    <w:p w:rsidR="00711A5E" w:rsidRPr="0092074B" w:rsidRDefault="00E56404" w:rsidP="008518AD">
      <w:pPr>
        <w:pStyle w:val="Heading1"/>
        <w:numPr>
          <w:ilvl w:val="0"/>
          <w:numId w:val="12"/>
        </w:numPr>
        <w:spacing w:before="0" w:after="0"/>
        <w:ind w:left="851" w:hanging="851"/>
        <w:rPr>
          <w:color w:val="000000" w:themeColor="text1"/>
        </w:rPr>
      </w:pPr>
      <w:bookmarkStart w:id="10" w:name="_Toc356478875"/>
      <w:r w:rsidRPr="00EE4CB9">
        <w:rPr>
          <w:color w:val="000000" w:themeColor="text1"/>
        </w:rPr>
        <w:lastRenderedPageBreak/>
        <w:t>I</w:t>
      </w:r>
      <w:r w:rsidR="00741B90" w:rsidRPr="00EE4CB9">
        <w:rPr>
          <w:color w:val="000000" w:themeColor="text1"/>
        </w:rPr>
        <w:t>ntroduction</w:t>
      </w:r>
      <w:bookmarkEnd w:id="9"/>
      <w:bookmarkEnd w:id="10"/>
    </w:p>
    <w:p w:rsidR="00960878" w:rsidRPr="0092074B" w:rsidRDefault="00960878" w:rsidP="00960878">
      <w:pPr>
        <w:rPr>
          <w:rFonts w:eastAsia="Batang"/>
          <w:color w:val="000000" w:themeColor="text1"/>
          <w:lang w:val="en-GB"/>
        </w:rPr>
      </w:pPr>
    </w:p>
    <w:p w:rsidR="00130F5E" w:rsidRPr="00E944E8" w:rsidRDefault="00CA056C" w:rsidP="00130F5E">
      <w:pPr>
        <w:autoSpaceDE w:val="0"/>
        <w:autoSpaceDN w:val="0"/>
        <w:adjustRightInd w:val="0"/>
        <w:rPr>
          <w:rFonts w:cs="Arial"/>
          <w:color w:val="000000" w:themeColor="text1"/>
          <w:szCs w:val="22"/>
          <w:lang w:val="en-GB"/>
        </w:rPr>
      </w:pPr>
      <w:r w:rsidRPr="00E944E8">
        <w:rPr>
          <w:rFonts w:cs="Arial"/>
          <w:color w:val="000000" w:themeColor="text1"/>
          <w:szCs w:val="22"/>
          <w:lang w:val="en-GB"/>
        </w:rPr>
        <w:t>A g</w:t>
      </w:r>
      <w:r w:rsidR="007D44BC" w:rsidRPr="00E944E8">
        <w:rPr>
          <w:rFonts w:cs="Arial"/>
          <w:color w:val="000000" w:themeColor="text1"/>
          <w:szCs w:val="22"/>
          <w:lang w:val="en-GB"/>
        </w:rPr>
        <w:t xml:space="preserve">enetically modified (GM) </w:t>
      </w:r>
      <w:r w:rsidR="00682481" w:rsidRPr="00E944E8">
        <w:rPr>
          <w:rFonts w:cs="Arial"/>
          <w:color w:val="000000" w:themeColor="text1"/>
          <w:szCs w:val="22"/>
          <w:lang w:val="en-GB"/>
        </w:rPr>
        <w:t>lucerne</w:t>
      </w:r>
      <w:r w:rsidR="007D44BC" w:rsidRPr="00E944E8">
        <w:rPr>
          <w:rFonts w:cs="Arial"/>
          <w:color w:val="000000" w:themeColor="text1"/>
          <w:szCs w:val="22"/>
          <w:lang w:val="en-GB"/>
        </w:rPr>
        <w:t xml:space="preserve"> line</w:t>
      </w:r>
      <w:r w:rsidR="00B81F3E" w:rsidRPr="00E944E8">
        <w:rPr>
          <w:rFonts w:cs="Arial"/>
          <w:color w:val="000000" w:themeColor="text1"/>
          <w:szCs w:val="22"/>
          <w:lang w:val="en-GB"/>
        </w:rPr>
        <w:t xml:space="preserve"> </w:t>
      </w:r>
      <w:r w:rsidR="002B4F9D" w:rsidRPr="00E944E8">
        <w:rPr>
          <w:rFonts w:cs="Arial"/>
          <w:color w:val="000000" w:themeColor="text1"/>
          <w:szCs w:val="22"/>
          <w:lang w:val="en-GB"/>
        </w:rPr>
        <w:t xml:space="preserve">with </w:t>
      </w:r>
      <w:r w:rsidR="00682481" w:rsidRPr="00E944E8">
        <w:rPr>
          <w:rFonts w:cs="Arial"/>
          <w:color w:val="000000" w:themeColor="text1"/>
          <w:szCs w:val="22"/>
          <w:lang w:val="en-GB"/>
        </w:rPr>
        <w:t>OECD Unique</w:t>
      </w:r>
      <w:r w:rsidR="002B4F9D" w:rsidRPr="00E944E8">
        <w:rPr>
          <w:rFonts w:cs="Arial"/>
          <w:color w:val="000000" w:themeColor="text1"/>
          <w:szCs w:val="22"/>
          <w:lang w:val="en-GB"/>
        </w:rPr>
        <w:t xml:space="preserve"> Identifier </w:t>
      </w:r>
      <w:r w:rsidR="00682481" w:rsidRPr="00E944E8">
        <w:rPr>
          <w:rFonts w:cs="Arial"/>
          <w:color w:val="000000" w:themeColor="text1"/>
          <w:szCs w:val="22"/>
          <w:lang w:val="en-GB"/>
        </w:rPr>
        <w:t>MON-00179-5</w:t>
      </w:r>
      <w:r w:rsidR="00130F5E" w:rsidRPr="00E944E8">
        <w:rPr>
          <w:rFonts w:cs="Arial"/>
          <w:color w:val="000000" w:themeColor="text1"/>
          <w:szCs w:val="22"/>
          <w:lang w:val="en-GB"/>
        </w:rPr>
        <w:t>, hereaf</w:t>
      </w:r>
      <w:r w:rsidR="00682481" w:rsidRPr="00E944E8">
        <w:rPr>
          <w:rFonts w:cs="Arial"/>
          <w:color w:val="000000" w:themeColor="text1"/>
          <w:szCs w:val="22"/>
          <w:lang w:val="en-GB"/>
        </w:rPr>
        <w:t>ter referred to as lucerne KK179</w:t>
      </w:r>
      <w:r w:rsidR="00130F5E" w:rsidRPr="00E944E8">
        <w:rPr>
          <w:rFonts w:cs="Arial"/>
          <w:color w:val="000000" w:themeColor="text1"/>
          <w:szCs w:val="22"/>
          <w:lang w:val="en-GB"/>
        </w:rPr>
        <w:t xml:space="preserve">, </w:t>
      </w:r>
      <w:r w:rsidR="001818FB" w:rsidRPr="00E944E8">
        <w:rPr>
          <w:rFonts w:cs="Arial"/>
          <w:color w:val="000000" w:themeColor="text1"/>
          <w:szCs w:val="22"/>
          <w:lang w:val="en-GB"/>
        </w:rPr>
        <w:t xml:space="preserve">has been developed that </w:t>
      </w:r>
      <w:r w:rsidR="00682481" w:rsidRPr="00E944E8">
        <w:rPr>
          <w:rFonts w:cs="Arial"/>
          <w:color w:val="000000" w:themeColor="text1"/>
          <w:szCs w:val="22"/>
          <w:lang w:val="en-GB"/>
        </w:rPr>
        <w:t>has reduced biosynthesis of guaiacyl lignin (G lignin), a major subunit of lignin.</w:t>
      </w:r>
      <w:r w:rsidR="00277433" w:rsidRPr="00E944E8">
        <w:rPr>
          <w:rFonts w:cs="Arial"/>
          <w:color w:val="000000" w:themeColor="text1"/>
          <w:szCs w:val="22"/>
          <w:lang w:val="en-GB"/>
        </w:rPr>
        <w:t xml:space="preserve"> Lignin is </w:t>
      </w:r>
      <w:r w:rsidR="00070BF8" w:rsidRPr="00E944E8">
        <w:rPr>
          <w:rFonts w:cs="Arial"/>
          <w:color w:val="000000" w:themeColor="text1"/>
          <w:szCs w:val="22"/>
          <w:lang w:val="en-GB"/>
        </w:rPr>
        <w:t xml:space="preserve">a non-carbohydrate phenolic polymer </w:t>
      </w:r>
      <w:r w:rsidR="00277433" w:rsidRPr="00E944E8">
        <w:rPr>
          <w:rFonts w:cs="Arial"/>
          <w:color w:val="000000" w:themeColor="text1"/>
          <w:szCs w:val="22"/>
          <w:lang w:val="en-GB"/>
        </w:rPr>
        <w:t>deposited in plant cell walls, particularly in the vascular tissue</w:t>
      </w:r>
      <w:r w:rsidR="00070BF8" w:rsidRPr="00E944E8">
        <w:rPr>
          <w:rFonts w:cs="Arial"/>
          <w:color w:val="000000" w:themeColor="text1"/>
          <w:szCs w:val="22"/>
          <w:lang w:val="en-GB"/>
        </w:rPr>
        <w:t>,</w:t>
      </w:r>
      <w:r w:rsidR="00277433" w:rsidRPr="00E944E8">
        <w:rPr>
          <w:rFonts w:cs="Arial"/>
          <w:color w:val="000000" w:themeColor="text1"/>
          <w:szCs w:val="22"/>
          <w:lang w:val="en-GB"/>
        </w:rPr>
        <w:t xml:space="preserve"> and is a contributor to the quality of forage eaten by </w:t>
      </w:r>
      <w:r w:rsidR="00AC4426" w:rsidRPr="00E944E8">
        <w:rPr>
          <w:rFonts w:cs="Arial"/>
          <w:color w:val="000000" w:themeColor="text1"/>
          <w:szCs w:val="22"/>
          <w:lang w:val="en-GB"/>
        </w:rPr>
        <w:t>grazing animals. Quality</w:t>
      </w:r>
      <w:r w:rsidR="00277433" w:rsidRPr="00E944E8">
        <w:rPr>
          <w:rFonts w:cs="Arial"/>
          <w:color w:val="000000" w:themeColor="text1"/>
          <w:szCs w:val="22"/>
          <w:lang w:val="en-GB"/>
        </w:rPr>
        <w:t xml:space="preserve"> decreases </w:t>
      </w:r>
      <w:r w:rsidR="00070BF8" w:rsidRPr="00E944E8">
        <w:rPr>
          <w:rFonts w:cs="Arial"/>
          <w:color w:val="000000" w:themeColor="text1"/>
          <w:szCs w:val="22"/>
          <w:lang w:val="en-GB"/>
        </w:rPr>
        <w:t>as the proportion of cell wall components (cellulose, hemicellulose and lignin) increases.</w:t>
      </w:r>
      <w:r w:rsidR="00AC4426" w:rsidRPr="00E944E8">
        <w:rPr>
          <w:rFonts w:cs="Arial"/>
          <w:color w:val="000000" w:themeColor="text1"/>
          <w:szCs w:val="22"/>
          <w:lang w:val="en-GB"/>
        </w:rPr>
        <w:t xml:space="preserve"> </w:t>
      </w:r>
      <w:r w:rsidR="00C7293D">
        <w:rPr>
          <w:rFonts w:cs="Arial"/>
          <w:color w:val="000000" w:themeColor="text1"/>
          <w:szCs w:val="22"/>
          <w:lang w:val="en-GB"/>
        </w:rPr>
        <w:t xml:space="preserve">Total lignin levels in KK179 forage are generally similar to lignin levels in conventional lucerne forage harvested several days earlier under similar production conditions. </w:t>
      </w:r>
      <w:r w:rsidR="00AC4426" w:rsidRPr="00E944E8">
        <w:rPr>
          <w:rFonts w:cs="Arial"/>
          <w:color w:val="000000" w:themeColor="text1"/>
          <w:szCs w:val="22"/>
          <w:lang w:val="en-GB"/>
        </w:rPr>
        <w:t>The Applicants claim that growers will have the option of being able to harvest KK179 several days later than conventional lucerne, without appreciable loss of forage quality</w:t>
      </w:r>
      <w:r w:rsidR="00C7293D">
        <w:rPr>
          <w:rFonts w:cs="Arial"/>
          <w:color w:val="000000" w:themeColor="text1"/>
          <w:szCs w:val="22"/>
          <w:lang w:val="en-GB"/>
        </w:rPr>
        <w:t xml:space="preserve"> typical in conventional lucerne at the same growth stage</w:t>
      </w:r>
      <w:r w:rsidR="00AC4426" w:rsidRPr="00E944E8">
        <w:rPr>
          <w:rFonts w:cs="Arial"/>
          <w:color w:val="000000" w:themeColor="text1"/>
          <w:szCs w:val="22"/>
          <w:lang w:val="en-GB"/>
        </w:rPr>
        <w:t>.</w:t>
      </w:r>
    </w:p>
    <w:p w:rsidR="00AA176B" w:rsidRPr="00E944E8" w:rsidRDefault="00AA176B" w:rsidP="00960878">
      <w:pPr>
        <w:autoSpaceDE w:val="0"/>
        <w:autoSpaceDN w:val="0"/>
        <w:adjustRightInd w:val="0"/>
        <w:rPr>
          <w:rFonts w:cs="Arial"/>
          <w:color w:val="000000" w:themeColor="text1"/>
          <w:szCs w:val="22"/>
          <w:lang w:val="en-GB"/>
        </w:rPr>
      </w:pPr>
    </w:p>
    <w:p w:rsidR="00682481" w:rsidRPr="00E944E8" w:rsidRDefault="00682481" w:rsidP="00682481">
      <w:pPr>
        <w:rPr>
          <w:rFonts w:eastAsia="Batang" w:cs="Arial"/>
          <w:color w:val="000000" w:themeColor="text1"/>
          <w:szCs w:val="22"/>
        </w:rPr>
      </w:pPr>
      <w:r w:rsidRPr="00E944E8">
        <w:rPr>
          <w:rFonts w:cs="Arial"/>
          <w:color w:val="000000" w:themeColor="text1"/>
          <w:szCs w:val="22"/>
        </w:rPr>
        <w:t xml:space="preserve">The reduced level of lignin in </w:t>
      </w:r>
      <w:r w:rsidRPr="00E944E8">
        <w:rPr>
          <w:rFonts w:eastAsia="Batang" w:cs="Arial"/>
          <w:color w:val="000000" w:themeColor="text1"/>
          <w:szCs w:val="22"/>
        </w:rPr>
        <w:t xml:space="preserve">lucerne KK179 has been achieved through the introduction of a partial </w:t>
      </w:r>
      <w:r w:rsidR="0092074B" w:rsidRPr="00E944E8">
        <w:rPr>
          <w:rFonts w:eastAsia="Batang" w:cs="Arial"/>
          <w:i/>
          <w:color w:val="000000" w:themeColor="text1"/>
          <w:szCs w:val="22"/>
        </w:rPr>
        <w:t>caffeoyl CoA 3-O-methyltransferase</w:t>
      </w:r>
      <w:r w:rsidR="0092074B" w:rsidRPr="00E944E8">
        <w:rPr>
          <w:rFonts w:eastAsia="Batang" w:cs="Arial"/>
          <w:color w:val="000000" w:themeColor="text1"/>
          <w:szCs w:val="22"/>
        </w:rPr>
        <w:t xml:space="preserve"> (</w:t>
      </w:r>
      <w:r w:rsidR="0092074B" w:rsidRPr="00E944E8">
        <w:rPr>
          <w:rFonts w:eastAsia="Batang" w:cs="Arial"/>
          <w:i/>
          <w:color w:val="000000" w:themeColor="text1"/>
          <w:szCs w:val="22"/>
        </w:rPr>
        <w:t>CCOMT</w:t>
      </w:r>
      <w:r w:rsidR="0092074B" w:rsidRPr="00E944E8">
        <w:rPr>
          <w:rFonts w:eastAsia="Batang" w:cs="Arial"/>
          <w:color w:val="000000" w:themeColor="text1"/>
          <w:szCs w:val="22"/>
        </w:rPr>
        <w:t xml:space="preserve">) </w:t>
      </w:r>
      <w:r w:rsidRPr="00E944E8">
        <w:rPr>
          <w:rFonts w:eastAsia="Batang" w:cs="Arial"/>
          <w:color w:val="000000" w:themeColor="text1"/>
          <w:szCs w:val="22"/>
        </w:rPr>
        <w:t>gene sequence (fragment)</w:t>
      </w:r>
      <w:r w:rsidR="0092074B" w:rsidRPr="00E944E8">
        <w:rPr>
          <w:rFonts w:eastAsia="Batang" w:cs="Arial"/>
          <w:color w:val="000000" w:themeColor="text1"/>
          <w:szCs w:val="22"/>
        </w:rPr>
        <w:t xml:space="preserve"> derived from lucerne (</w:t>
      </w:r>
      <w:r w:rsidR="0092074B" w:rsidRPr="00E944E8">
        <w:rPr>
          <w:rFonts w:eastAsia="Batang" w:cs="Arial"/>
          <w:i/>
          <w:color w:val="000000" w:themeColor="text1"/>
          <w:szCs w:val="22"/>
        </w:rPr>
        <w:t>Medicago sativa</w:t>
      </w:r>
      <w:r w:rsidR="0092074B" w:rsidRPr="00E944E8">
        <w:rPr>
          <w:rFonts w:eastAsia="Batang" w:cs="Arial"/>
          <w:color w:val="000000" w:themeColor="text1"/>
          <w:szCs w:val="22"/>
        </w:rPr>
        <w:t>). The gene transcript has an inverted repeat and produces double-stranded ribonucleic acid (dsRNA)</w:t>
      </w:r>
      <w:r w:rsidRPr="00E944E8">
        <w:rPr>
          <w:rFonts w:eastAsia="Batang" w:cs="Arial"/>
          <w:color w:val="000000" w:themeColor="text1"/>
          <w:szCs w:val="22"/>
        </w:rPr>
        <w:t xml:space="preserve"> </w:t>
      </w:r>
      <w:r w:rsidR="0092074B" w:rsidRPr="00E944E8">
        <w:rPr>
          <w:rFonts w:eastAsia="Batang" w:cs="Arial"/>
          <w:color w:val="000000" w:themeColor="text1"/>
          <w:szCs w:val="22"/>
        </w:rPr>
        <w:t xml:space="preserve">which, via an RNA interference (RNAi) pathway, suppresses endogenous </w:t>
      </w:r>
      <w:r w:rsidR="0092074B" w:rsidRPr="00E944E8">
        <w:rPr>
          <w:rFonts w:eastAsia="Batang" w:cs="Arial"/>
          <w:i/>
          <w:color w:val="000000" w:themeColor="text1"/>
          <w:szCs w:val="22"/>
        </w:rPr>
        <w:t>CCOMT</w:t>
      </w:r>
      <w:r w:rsidR="0092074B" w:rsidRPr="00E944E8">
        <w:rPr>
          <w:rFonts w:eastAsia="Batang" w:cs="Arial"/>
          <w:color w:val="000000" w:themeColor="text1"/>
          <w:szCs w:val="22"/>
        </w:rPr>
        <w:t xml:space="preserve"> RNA levels and results in the reduced biosynthesis of </w:t>
      </w:r>
      <w:r w:rsidR="00E944E8">
        <w:rPr>
          <w:rFonts w:eastAsia="Batang" w:cs="Arial"/>
          <w:color w:val="000000" w:themeColor="text1"/>
          <w:szCs w:val="22"/>
        </w:rPr>
        <w:t xml:space="preserve">     </w:t>
      </w:r>
      <w:r w:rsidR="0092074B" w:rsidRPr="00E944E8">
        <w:rPr>
          <w:rFonts w:eastAsia="Batang" w:cs="Arial"/>
          <w:color w:val="000000" w:themeColor="text1"/>
          <w:szCs w:val="22"/>
        </w:rPr>
        <w:t xml:space="preserve">G lignin. This, in turn, reduces the accumulation of total lignin. </w:t>
      </w:r>
    </w:p>
    <w:p w:rsidR="00130F5E" w:rsidRPr="00E944E8" w:rsidRDefault="00130F5E" w:rsidP="00130F5E">
      <w:pPr>
        <w:autoSpaceDE w:val="0"/>
        <w:autoSpaceDN w:val="0"/>
        <w:adjustRightInd w:val="0"/>
        <w:rPr>
          <w:rFonts w:cs="Arial"/>
          <w:color w:val="000000" w:themeColor="text1"/>
          <w:szCs w:val="22"/>
          <w:lang w:val="en-GB" w:eastAsia="en-GB"/>
        </w:rPr>
      </w:pPr>
    </w:p>
    <w:p w:rsidR="00130F5E" w:rsidRPr="00E944E8" w:rsidRDefault="001E55D9" w:rsidP="00130F5E">
      <w:pPr>
        <w:autoSpaceDE w:val="0"/>
        <w:autoSpaceDN w:val="0"/>
        <w:adjustRightInd w:val="0"/>
        <w:rPr>
          <w:rFonts w:cs="Arial"/>
          <w:color w:val="000000" w:themeColor="text1"/>
          <w:szCs w:val="22"/>
        </w:rPr>
      </w:pPr>
      <w:r>
        <w:rPr>
          <w:rFonts w:cs="Arial"/>
          <w:color w:val="000000" w:themeColor="text1"/>
          <w:szCs w:val="22"/>
        </w:rPr>
        <w:t>The Applicant has advised</w:t>
      </w:r>
      <w:r w:rsidR="00AC4426" w:rsidRPr="00E944E8">
        <w:rPr>
          <w:rFonts w:cs="Arial"/>
          <w:color w:val="000000" w:themeColor="text1"/>
          <w:szCs w:val="22"/>
        </w:rPr>
        <w:t xml:space="preserve"> that lucerne KK179 will</w:t>
      </w:r>
      <w:r w:rsidR="00646C9E" w:rsidRPr="00E944E8">
        <w:rPr>
          <w:rFonts w:cs="Arial"/>
          <w:color w:val="000000" w:themeColor="text1"/>
          <w:szCs w:val="22"/>
        </w:rPr>
        <w:t xml:space="preserve"> be grown </w:t>
      </w:r>
      <w:r w:rsidR="005E371D" w:rsidRPr="00E944E8">
        <w:rPr>
          <w:rFonts w:cs="Arial"/>
          <w:color w:val="000000" w:themeColor="text1"/>
          <w:szCs w:val="22"/>
        </w:rPr>
        <w:t xml:space="preserve">and used </w:t>
      </w:r>
      <w:r w:rsidR="00AC4426" w:rsidRPr="00E944E8">
        <w:rPr>
          <w:rFonts w:cs="Arial"/>
          <w:color w:val="000000" w:themeColor="text1"/>
          <w:szCs w:val="22"/>
        </w:rPr>
        <w:t xml:space="preserve">primarily </w:t>
      </w:r>
      <w:r w:rsidR="00646C9E" w:rsidRPr="00E944E8">
        <w:rPr>
          <w:rFonts w:cs="Arial"/>
          <w:color w:val="000000" w:themeColor="text1"/>
          <w:szCs w:val="22"/>
        </w:rPr>
        <w:t>in</w:t>
      </w:r>
      <w:r w:rsidR="00130F5E" w:rsidRPr="00E944E8">
        <w:rPr>
          <w:rFonts w:cs="Arial"/>
          <w:color w:val="000000" w:themeColor="text1"/>
          <w:szCs w:val="22"/>
        </w:rPr>
        <w:t xml:space="preserve"> </w:t>
      </w:r>
      <w:r>
        <w:rPr>
          <w:rFonts w:cs="Arial"/>
          <w:color w:val="000000" w:themeColor="text1"/>
          <w:szCs w:val="22"/>
        </w:rPr>
        <w:t>northern America and there is no</w:t>
      </w:r>
      <w:r w:rsidR="00130F5E" w:rsidRPr="00E944E8">
        <w:rPr>
          <w:rFonts w:cs="Arial"/>
          <w:color w:val="000000" w:themeColor="text1"/>
          <w:szCs w:val="22"/>
        </w:rPr>
        <w:t xml:space="preserve"> intention to grow the plant line in Australia or New Zealand.</w:t>
      </w:r>
      <w:r w:rsidR="00AC4426" w:rsidRPr="00E944E8">
        <w:rPr>
          <w:rFonts w:cs="Arial"/>
          <w:color w:val="000000" w:themeColor="text1"/>
          <w:szCs w:val="22"/>
        </w:rPr>
        <w:t xml:space="preserve"> The Appl</w:t>
      </w:r>
      <w:r w:rsidR="005E371D" w:rsidRPr="00E944E8">
        <w:rPr>
          <w:rFonts w:cs="Arial"/>
          <w:color w:val="000000" w:themeColor="text1"/>
          <w:szCs w:val="22"/>
        </w:rPr>
        <w:t>icant has</w:t>
      </w:r>
      <w:r w:rsidR="00AC4426" w:rsidRPr="00E944E8">
        <w:rPr>
          <w:rFonts w:cs="Arial"/>
          <w:color w:val="000000" w:themeColor="text1"/>
          <w:szCs w:val="22"/>
        </w:rPr>
        <w:t xml:space="preserve"> anticipated that KK17</w:t>
      </w:r>
      <w:r w:rsidR="005E371D" w:rsidRPr="00E944E8">
        <w:rPr>
          <w:rFonts w:cs="Arial"/>
          <w:color w:val="000000" w:themeColor="text1"/>
          <w:szCs w:val="22"/>
        </w:rPr>
        <w:t>9 would be stacked with two Roundup Ready™</w:t>
      </w:r>
      <w:r w:rsidR="00AC4426" w:rsidRPr="00E944E8">
        <w:rPr>
          <w:rFonts w:cs="Arial"/>
          <w:color w:val="000000" w:themeColor="text1"/>
          <w:szCs w:val="22"/>
        </w:rPr>
        <w:t xml:space="preserve"> lucerne lines</w:t>
      </w:r>
      <w:r w:rsidR="005E371D" w:rsidRPr="00E944E8">
        <w:rPr>
          <w:rFonts w:cs="Arial"/>
          <w:color w:val="000000" w:themeColor="text1"/>
          <w:szCs w:val="22"/>
        </w:rPr>
        <w:t>,</w:t>
      </w:r>
      <w:r w:rsidR="00AC4426" w:rsidRPr="00E944E8">
        <w:rPr>
          <w:rFonts w:cs="Arial"/>
          <w:color w:val="000000" w:themeColor="text1"/>
          <w:szCs w:val="22"/>
        </w:rPr>
        <w:t xml:space="preserve"> J101 and J163 (OECD Unique Identifiers </w:t>
      </w:r>
      <w:r w:rsidR="005E371D" w:rsidRPr="00E944E8">
        <w:rPr>
          <w:rFonts w:cs="Arial"/>
          <w:color w:val="000000" w:themeColor="text1"/>
          <w:szCs w:val="22"/>
        </w:rPr>
        <w:t>MON-00101-8 and</w:t>
      </w:r>
      <w:r w:rsidR="00AC4426" w:rsidRPr="00E944E8">
        <w:rPr>
          <w:rFonts w:cs="Arial"/>
          <w:color w:val="000000" w:themeColor="text1"/>
          <w:szCs w:val="22"/>
        </w:rPr>
        <w:t xml:space="preserve"> MON00163-7 respectively)</w:t>
      </w:r>
      <w:r w:rsidR="005E371D" w:rsidRPr="00E944E8">
        <w:rPr>
          <w:rFonts w:cs="Arial"/>
          <w:color w:val="000000" w:themeColor="text1"/>
          <w:szCs w:val="22"/>
        </w:rPr>
        <w:t>,</w:t>
      </w:r>
      <w:r w:rsidR="00AC4426" w:rsidRPr="00E944E8">
        <w:rPr>
          <w:rFonts w:cs="Arial"/>
          <w:color w:val="000000" w:themeColor="text1"/>
          <w:szCs w:val="22"/>
        </w:rPr>
        <w:t xml:space="preserve"> the</w:t>
      </w:r>
      <w:r w:rsidR="005E371D" w:rsidRPr="00E944E8">
        <w:rPr>
          <w:rFonts w:cs="Arial"/>
          <w:color w:val="000000" w:themeColor="text1"/>
          <w:szCs w:val="22"/>
        </w:rPr>
        <w:t xml:space="preserve"> food from which has been appro</w:t>
      </w:r>
      <w:r w:rsidR="00AC4426" w:rsidRPr="00E944E8">
        <w:rPr>
          <w:rFonts w:cs="Arial"/>
          <w:color w:val="000000" w:themeColor="text1"/>
          <w:szCs w:val="22"/>
        </w:rPr>
        <w:t xml:space="preserve">ved by FSANZ </w:t>
      </w:r>
      <w:r w:rsidR="009A6962" w:rsidRPr="00E944E8">
        <w:rPr>
          <w:rFonts w:cs="Arial"/>
          <w:color w:val="000000" w:themeColor="text1"/>
          <w:szCs w:val="22"/>
        </w:rPr>
        <w:fldChar w:fldCharType="begin"/>
      </w:r>
      <w:r w:rsidR="008B300C">
        <w:rPr>
          <w:rFonts w:cs="Arial"/>
          <w:color w:val="000000" w:themeColor="text1"/>
          <w:szCs w:val="22"/>
        </w:rPr>
        <w:instrText xml:space="preserve"> ADDIN REFMGR.CITE &lt;Refman&gt;&lt;Cite&gt;&lt;Author&gt;FSANZ&lt;/Author&gt;&lt;Year&gt;2007&lt;/Year&gt;&lt;RecNum&gt;1453&lt;/RecNum&gt;&lt;IDText&gt;Application A575: Food derived from glyphosate-tolerant lucerne J101 and J163&lt;/IDText&gt;&lt;MDL Ref_Type="Report"&gt;&lt;Ref_Type&gt;Report&lt;/Ref_Type&gt;&lt;Ref_ID&gt;1453&lt;/Ref_ID&gt;&lt;Title_Primary&gt;Application A575: Food derived from glyphosate-tolerant lucerne J101 and J163&lt;/Title_Primary&gt;&lt;Authors_Primary&gt;FSANZ&lt;/Authors_Primary&gt;&lt;Date_Primary&gt;2007&lt;/Date_Primary&gt;&lt;Reprint&gt;Not in File&lt;/Reprint&gt;&lt;Publisher&gt;Report prepared by Food Standards Australia New Zealand&lt;/Publisher&gt;&lt;Web_URL&gt;&lt;u&gt;http://www.foodstandards.gov.au/foodstandards/applications/applicationa575foodd3166.cfm&lt;/u&gt;&lt;/Web_URL&gt;&lt;ZZ_WorkformID&gt;24&lt;/ZZ_WorkformID&gt;&lt;/MDL&gt;&lt;/Cite&gt;&lt;/Refman&gt;</w:instrText>
      </w:r>
      <w:r w:rsidR="009A6962" w:rsidRPr="00E944E8">
        <w:rPr>
          <w:rFonts w:cs="Arial"/>
          <w:color w:val="000000" w:themeColor="text1"/>
          <w:szCs w:val="22"/>
        </w:rPr>
        <w:fldChar w:fldCharType="separate"/>
      </w:r>
      <w:r w:rsidR="009A6962" w:rsidRPr="00E944E8">
        <w:rPr>
          <w:rFonts w:cs="Arial"/>
          <w:noProof/>
          <w:color w:val="000000" w:themeColor="text1"/>
          <w:szCs w:val="22"/>
        </w:rPr>
        <w:t>(FSANZ, 2007)</w:t>
      </w:r>
      <w:r w:rsidR="009A6962" w:rsidRPr="00E944E8">
        <w:rPr>
          <w:rFonts w:cs="Arial"/>
          <w:color w:val="000000" w:themeColor="text1"/>
          <w:szCs w:val="22"/>
        </w:rPr>
        <w:fldChar w:fldCharType="end"/>
      </w:r>
      <w:r w:rsidR="005E371D" w:rsidRPr="00E944E8">
        <w:rPr>
          <w:rFonts w:cs="Arial"/>
          <w:color w:val="000000" w:themeColor="text1"/>
          <w:szCs w:val="22"/>
        </w:rPr>
        <w:t>.</w:t>
      </w:r>
    </w:p>
    <w:p w:rsidR="0097560F" w:rsidRPr="00E944E8" w:rsidRDefault="0097560F" w:rsidP="00130F5E">
      <w:pPr>
        <w:autoSpaceDE w:val="0"/>
        <w:autoSpaceDN w:val="0"/>
        <w:adjustRightInd w:val="0"/>
        <w:rPr>
          <w:rFonts w:cs="Arial"/>
          <w:color w:val="000000" w:themeColor="text1"/>
          <w:szCs w:val="22"/>
        </w:rPr>
      </w:pPr>
    </w:p>
    <w:p w:rsidR="0097560F" w:rsidRPr="00E944E8" w:rsidRDefault="0097560F" w:rsidP="0097560F">
      <w:pPr>
        <w:autoSpaceDE w:val="0"/>
        <w:autoSpaceDN w:val="0"/>
        <w:adjustRightInd w:val="0"/>
        <w:rPr>
          <w:rFonts w:cs="Arial"/>
          <w:color w:val="000000" w:themeColor="text1"/>
          <w:szCs w:val="22"/>
          <w:lang w:val="en-GB" w:eastAsia="en-GB"/>
        </w:rPr>
      </w:pPr>
      <w:r w:rsidRPr="00E944E8">
        <w:rPr>
          <w:rFonts w:cs="Arial"/>
          <w:szCs w:val="22"/>
          <w:lang w:val="en-GB" w:eastAsia="en-GB"/>
        </w:rPr>
        <w:t xml:space="preserve">It is not intended that KK179 enter the food supply. However, a food approval is sought in case this inadvertently occurs. In Australia and New Zealand, lucerne that is used for human food is </w:t>
      </w:r>
      <w:r w:rsidR="00B5673C" w:rsidRPr="00E944E8">
        <w:rPr>
          <w:rFonts w:cs="Arial"/>
          <w:szCs w:val="22"/>
          <w:lang w:val="en-GB" w:eastAsia="en-GB"/>
        </w:rPr>
        <w:t xml:space="preserve">often </w:t>
      </w:r>
      <w:r w:rsidRPr="00E944E8">
        <w:rPr>
          <w:rFonts w:cs="Arial"/>
          <w:szCs w:val="22"/>
          <w:lang w:val="en-GB" w:eastAsia="en-GB"/>
        </w:rPr>
        <w:t xml:space="preserve">referred to as alfalfa. </w:t>
      </w:r>
      <w:r w:rsidRPr="00E944E8">
        <w:rPr>
          <w:rFonts w:cs="Arial"/>
          <w:color w:val="000000" w:themeColor="text1"/>
          <w:szCs w:val="22"/>
          <w:lang w:val="en-GB" w:eastAsia="en-GB"/>
        </w:rPr>
        <w:t>Alfalfa would be expected to be consumed in minor quantities and on an occasional basis.</w:t>
      </w:r>
    </w:p>
    <w:p w:rsidR="00960878" w:rsidRPr="00E944E8" w:rsidRDefault="00960878" w:rsidP="00960878">
      <w:pPr>
        <w:autoSpaceDE w:val="0"/>
        <w:autoSpaceDN w:val="0"/>
        <w:adjustRightInd w:val="0"/>
        <w:rPr>
          <w:rFonts w:cs="Arial"/>
          <w:color w:val="000000" w:themeColor="text1"/>
          <w:szCs w:val="22"/>
          <w:lang w:val="en-GB" w:eastAsia="en-GB"/>
        </w:rPr>
      </w:pPr>
    </w:p>
    <w:p w:rsidR="00833E23" w:rsidRPr="00E944E8" w:rsidRDefault="00E47EAF" w:rsidP="008518AD">
      <w:pPr>
        <w:pStyle w:val="Heading1"/>
        <w:numPr>
          <w:ilvl w:val="0"/>
          <w:numId w:val="12"/>
        </w:numPr>
        <w:spacing w:before="0" w:after="0"/>
        <w:ind w:left="851" w:hanging="851"/>
        <w:rPr>
          <w:color w:val="000000" w:themeColor="text1"/>
        </w:rPr>
      </w:pPr>
      <w:bookmarkStart w:id="11" w:name="_Toc311800102"/>
      <w:bookmarkStart w:id="12" w:name="_Toc356478876"/>
      <w:r w:rsidRPr="00E944E8">
        <w:rPr>
          <w:color w:val="000000" w:themeColor="text1"/>
        </w:rPr>
        <w:t>H</w:t>
      </w:r>
      <w:r w:rsidR="00741B90" w:rsidRPr="00E944E8">
        <w:rPr>
          <w:color w:val="000000" w:themeColor="text1"/>
        </w:rPr>
        <w:t>istory of use</w:t>
      </w:r>
      <w:bookmarkEnd w:id="11"/>
      <w:bookmarkEnd w:id="12"/>
    </w:p>
    <w:p w:rsidR="00960878" w:rsidRPr="0065745D" w:rsidRDefault="00960878" w:rsidP="00960878">
      <w:pPr>
        <w:rPr>
          <w:rFonts w:eastAsia="Batang"/>
          <w:color w:val="000000" w:themeColor="text1"/>
          <w:lang w:val="en-GB"/>
        </w:rPr>
      </w:pPr>
    </w:p>
    <w:p w:rsidR="00F66330" w:rsidRPr="0065745D" w:rsidRDefault="00E273CF" w:rsidP="008518AD">
      <w:pPr>
        <w:pStyle w:val="Heading2"/>
        <w:numPr>
          <w:ilvl w:val="1"/>
          <w:numId w:val="13"/>
        </w:numPr>
        <w:tabs>
          <w:tab w:val="left" w:pos="851"/>
        </w:tabs>
        <w:spacing w:before="0" w:after="0"/>
        <w:ind w:hanging="2295"/>
        <w:rPr>
          <w:rFonts w:eastAsia="Batang"/>
          <w:color w:val="000000" w:themeColor="text1"/>
          <w:szCs w:val="22"/>
        </w:rPr>
      </w:pPr>
      <w:bookmarkStart w:id="13" w:name="_Toc311800103"/>
      <w:bookmarkStart w:id="14" w:name="_Toc356478877"/>
      <w:r w:rsidRPr="0065745D">
        <w:rPr>
          <w:rFonts w:eastAsia="Batang"/>
          <w:color w:val="000000" w:themeColor="text1"/>
          <w:szCs w:val="22"/>
        </w:rPr>
        <w:t>Host</w:t>
      </w:r>
      <w:r w:rsidR="008C1A3E" w:rsidRPr="0065745D">
        <w:rPr>
          <w:rFonts w:eastAsia="Batang"/>
          <w:color w:val="000000" w:themeColor="text1"/>
          <w:szCs w:val="22"/>
        </w:rPr>
        <w:t xml:space="preserve"> </w:t>
      </w:r>
      <w:r w:rsidR="00060142" w:rsidRPr="0065745D">
        <w:rPr>
          <w:rFonts w:eastAsia="Batang"/>
          <w:color w:val="000000" w:themeColor="text1"/>
          <w:szCs w:val="22"/>
        </w:rPr>
        <w:t xml:space="preserve">and donor </w:t>
      </w:r>
      <w:r w:rsidR="00741B90" w:rsidRPr="0065745D">
        <w:rPr>
          <w:rFonts w:eastAsia="Batang"/>
          <w:color w:val="000000" w:themeColor="text1"/>
          <w:szCs w:val="22"/>
        </w:rPr>
        <w:t>o</w:t>
      </w:r>
      <w:r w:rsidR="00F66330" w:rsidRPr="0065745D">
        <w:rPr>
          <w:rFonts w:eastAsia="Batang"/>
          <w:color w:val="000000" w:themeColor="text1"/>
          <w:szCs w:val="22"/>
        </w:rPr>
        <w:t>rganism</w:t>
      </w:r>
      <w:bookmarkEnd w:id="13"/>
      <w:bookmarkEnd w:id="14"/>
    </w:p>
    <w:p w:rsidR="00960878" w:rsidRPr="0065745D" w:rsidRDefault="00960878" w:rsidP="00960878">
      <w:pPr>
        <w:rPr>
          <w:rFonts w:eastAsia="Batang"/>
          <w:color w:val="000000" w:themeColor="text1"/>
          <w:lang w:val="en-GB"/>
        </w:rPr>
      </w:pPr>
    </w:p>
    <w:p w:rsidR="00646C9E" w:rsidRPr="0065745D" w:rsidRDefault="00CC2A88" w:rsidP="00646C9E">
      <w:pPr>
        <w:pStyle w:val="Header"/>
        <w:tabs>
          <w:tab w:val="clear" w:pos="4153"/>
          <w:tab w:val="clear" w:pos="8306"/>
        </w:tabs>
        <w:rPr>
          <w:rFonts w:eastAsia="Batang" w:cs="Arial"/>
          <w:color w:val="000000" w:themeColor="text1"/>
          <w:szCs w:val="22"/>
        </w:rPr>
      </w:pPr>
      <w:r w:rsidRPr="0065745D">
        <w:rPr>
          <w:rFonts w:eastAsia="Batang" w:cs="Arial"/>
          <w:color w:val="000000" w:themeColor="text1"/>
          <w:szCs w:val="22"/>
        </w:rPr>
        <w:t>The host organ</w:t>
      </w:r>
      <w:r w:rsidR="005E371D" w:rsidRPr="0065745D">
        <w:rPr>
          <w:rFonts w:eastAsia="Batang" w:cs="Arial"/>
          <w:color w:val="000000" w:themeColor="text1"/>
          <w:szCs w:val="22"/>
        </w:rPr>
        <w:t>ism is a conventional lucerne</w:t>
      </w:r>
      <w:r w:rsidRPr="0065745D">
        <w:rPr>
          <w:rFonts w:eastAsia="Batang" w:cs="Arial"/>
          <w:color w:val="000000" w:themeColor="text1"/>
          <w:szCs w:val="22"/>
        </w:rPr>
        <w:t xml:space="preserve"> (</w:t>
      </w:r>
      <w:r w:rsidR="005E371D" w:rsidRPr="0065745D">
        <w:rPr>
          <w:rFonts w:eastAsia="Batang" w:cs="Arial"/>
          <w:i/>
          <w:iCs/>
          <w:color w:val="000000" w:themeColor="text1"/>
          <w:szCs w:val="22"/>
        </w:rPr>
        <w:t>Medicago sativa</w:t>
      </w:r>
      <w:r w:rsidR="005E371D" w:rsidRPr="0065745D">
        <w:rPr>
          <w:rFonts w:eastAsia="Batang" w:cs="Arial"/>
          <w:iCs/>
          <w:color w:val="000000" w:themeColor="text1"/>
          <w:szCs w:val="22"/>
        </w:rPr>
        <w:t xml:space="preserve"> </w:t>
      </w:r>
      <w:r w:rsidR="00324A64">
        <w:rPr>
          <w:rFonts w:eastAsia="Batang" w:cs="Arial"/>
          <w:iCs/>
          <w:color w:val="000000" w:themeColor="text1"/>
          <w:szCs w:val="22"/>
        </w:rPr>
        <w:t xml:space="preserve">L. ssp. </w:t>
      </w:r>
      <w:r w:rsidR="00324A64" w:rsidRPr="00324A64">
        <w:rPr>
          <w:rFonts w:eastAsia="Batang" w:cs="Arial"/>
          <w:i/>
          <w:iCs/>
          <w:color w:val="000000" w:themeColor="text1"/>
          <w:szCs w:val="22"/>
        </w:rPr>
        <w:t>sativa</w:t>
      </w:r>
      <w:r w:rsidRPr="0065745D">
        <w:rPr>
          <w:rFonts w:eastAsia="Batang" w:cs="Arial"/>
          <w:iCs/>
          <w:color w:val="000000" w:themeColor="text1"/>
          <w:szCs w:val="22"/>
        </w:rPr>
        <w:t>),</w:t>
      </w:r>
      <w:r w:rsidRPr="0065745D">
        <w:rPr>
          <w:rFonts w:eastAsia="Batang" w:cs="Arial"/>
          <w:color w:val="000000" w:themeColor="text1"/>
          <w:szCs w:val="22"/>
        </w:rPr>
        <w:t xml:space="preserve"> belonging to the family Leguminosae</w:t>
      </w:r>
      <w:r w:rsidR="00324A64">
        <w:rPr>
          <w:rFonts w:eastAsia="Batang" w:cs="Arial"/>
          <w:color w:val="000000" w:themeColor="text1"/>
          <w:szCs w:val="22"/>
        </w:rPr>
        <w:t xml:space="preserve"> </w:t>
      </w:r>
      <w:r w:rsidR="00324A64">
        <w:rPr>
          <w:rFonts w:eastAsia="Batang" w:cs="Arial"/>
          <w:color w:val="000000" w:themeColor="text1"/>
          <w:szCs w:val="22"/>
        </w:rPr>
        <w:fldChar w:fldCharType="begin"/>
      </w:r>
      <w:r w:rsidR="008B300C">
        <w:rPr>
          <w:rFonts w:eastAsia="Batang" w:cs="Arial"/>
          <w:color w:val="000000" w:themeColor="text1"/>
          <w:szCs w:val="22"/>
        </w:rPr>
        <w:instrText xml:space="preserve"> ADDIN REFMGR.CITE &lt;Refman&gt;&lt;Cite&gt;&lt;Author&gt;Small&lt;/Author&gt;&lt;Year&gt;2011&lt;/Year&gt;&lt;RecNum&gt;1469&lt;/RecNum&gt;&lt;IDText&gt;Alfalfa and relatives: evolution and classification of Medicago&lt;/IDText&gt;&lt;MDL Ref_Type="Book, Whole"&gt;&lt;Ref_Type&gt;Book, Whole&lt;/Ref_Type&gt;&lt;Ref_ID&gt;1469&lt;/Ref_ID&gt;&lt;Title_Primary&gt;Alfalfa and relatives: evolution and classification of &lt;i&gt;Medicago&lt;/i&gt;&lt;/Title_Primary&gt;&lt;Authors_Primary&gt;Small,E.&lt;/Authors_Primary&gt;&lt;Date_Primary&gt;2011&lt;/Date_Primary&gt;&lt;Keywords&gt;Animal Feed&lt;/Keywords&gt;&lt;Keywords&gt;Medicago sativa&lt;/Keywords&gt;&lt;Keywords&gt;Evolution&lt;/Keywords&gt;&lt;Keywords&gt;classification&lt;/Keywords&gt;&lt;Keywords&gt;Breeding&lt;/Keywords&gt;&lt;Keywords&gt;Human&lt;/Keywords&gt;&lt;Keywords&gt;Enzymes&lt;/Keywords&gt;&lt;Reprint&gt;Not in File&lt;/Reprint&gt;&lt;Pub_Place&gt;Ottawa, Ontario&lt;/Pub_Place&gt;&lt;Publisher&gt;National Research Council of Canada (NRC Press)&lt;/Publisher&gt;&lt;ZZ_WorkformID&gt;2&lt;/ZZ_WorkformID&gt;&lt;/MDL&gt;&lt;/Cite&gt;&lt;/Refman&gt;</w:instrText>
      </w:r>
      <w:r w:rsidR="00324A64">
        <w:rPr>
          <w:rFonts w:eastAsia="Batang" w:cs="Arial"/>
          <w:color w:val="000000" w:themeColor="text1"/>
          <w:szCs w:val="22"/>
        </w:rPr>
        <w:fldChar w:fldCharType="separate"/>
      </w:r>
      <w:r w:rsidR="00324A64">
        <w:rPr>
          <w:rFonts w:eastAsia="Batang" w:cs="Arial"/>
          <w:noProof/>
          <w:color w:val="000000" w:themeColor="text1"/>
          <w:szCs w:val="22"/>
        </w:rPr>
        <w:t>(Small, 2011)</w:t>
      </w:r>
      <w:r w:rsidR="00324A64">
        <w:rPr>
          <w:rFonts w:eastAsia="Batang" w:cs="Arial"/>
          <w:color w:val="000000" w:themeColor="text1"/>
          <w:szCs w:val="22"/>
        </w:rPr>
        <w:fldChar w:fldCharType="end"/>
      </w:r>
      <w:r w:rsidRPr="0065745D">
        <w:rPr>
          <w:rFonts w:eastAsia="Batang" w:cs="Arial"/>
          <w:color w:val="000000" w:themeColor="text1"/>
          <w:szCs w:val="22"/>
        </w:rPr>
        <w:t>. The comme</w:t>
      </w:r>
      <w:r w:rsidR="00646C9E" w:rsidRPr="0065745D">
        <w:rPr>
          <w:rFonts w:eastAsia="Batang" w:cs="Arial"/>
          <w:color w:val="000000" w:themeColor="text1"/>
          <w:szCs w:val="22"/>
        </w:rPr>
        <w:t xml:space="preserve">rcial </w:t>
      </w:r>
      <w:r w:rsidR="0097560F" w:rsidRPr="0065745D">
        <w:rPr>
          <w:rFonts w:eastAsia="Batang" w:cs="Arial"/>
          <w:color w:val="000000" w:themeColor="text1"/>
          <w:szCs w:val="22"/>
        </w:rPr>
        <w:t>cultivar ‘R2336</w:t>
      </w:r>
      <w:r w:rsidRPr="0065745D">
        <w:rPr>
          <w:rFonts w:eastAsia="Batang" w:cs="Arial"/>
          <w:color w:val="000000" w:themeColor="text1"/>
          <w:szCs w:val="22"/>
        </w:rPr>
        <w:t>’ was used as the parental variety for the genetic modification described in this application</w:t>
      </w:r>
      <w:r w:rsidR="00292D32">
        <w:rPr>
          <w:rFonts w:eastAsia="Batang" w:cs="Arial"/>
          <w:color w:val="000000" w:themeColor="text1"/>
          <w:szCs w:val="22"/>
        </w:rPr>
        <w:t xml:space="preserve">. </w:t>
      </w:r>
      <w:r w:rsidR="0065745D" w:rsidRPr="0065745D">
        <w:rPr>
          <w:rFonts w:eastAsia="Batang" w:cs="Arial"/>
          <w:color w:val="000000" w:themeColor="text1"/>
          <w:szCs w:val="22"/>
        </w:rPr>
        <w:t>‘R2336’ is a proprietary cloned line developed by Forage Genetics International; it was selected for regenerability from an elite, high-yielding, fall-dormant breeding population. During development of KK179, ‘R2336’ transformants were crossed with a non-GM male sterile line designated ‘</w:t>
      </w:r>
      <w:r w:rsidR="0065745D" w:rsidRPr="00541F1D">
        <w:rPr>
          <w:rFonts w:eastAsia="Batang" w:cs="Arial"/>
          <w:color w:val="000000" w:themeColor="text1"/>
          <w:szCs w:val="22"/>
        </w:rPr>
        <w:t xml:space="preserve">Ms208’ (see </w:t>
      </w:r>
      <w:r w:rsidR="00541F1D" w:rsidRPr="00541F1D">
        <w:rPr>
          <w:rFonts w:eastAsia="Batang" w:cs="Arial"/>
          <w:color w:val="000000" w:themeColor="text1"/>
          <w:szCs w:val="22"/>
        </w:rPr>
        <w:t>Section 3.3</w:t>
      </w:r>
      <w:r w:rsidR="0065745D" w:rsidRPr="00541F1D">
        <w:rPr>
          <w:rFonts w:eastAsia="Batang" w:cs="Arial"/>
          <w:color w:val="000000" w:themeColor="text1"/>
          <w:szCs w:val="22"/>
        </w:rPr>
        <w:t>) before</w:t>
      </w:r>
      <w:r w:rsidR="0065745D" w:rsidRPr="0065745D">
        <w:rPr>
          <w:rFonts w:eastAsia="Batang" w:cs="Arial"/>
          <w:color w:val="000000" w:themeColor="text1"/>
          <w:szCs w:val="22"/>
        </w:rPr>
        <w:t xml:space="preserve"> final selection of KK179 from the resulting progeny. Therefore the cross between ‘R2336’ and ‘Ms208’</w:t>
      </w:r>
      <w:r w:rsidRPr="0065745D">
        <w:rPr>
          <w:rFonts w:eastAsia="Batang" w:cs="Arial"/>
          <w:color w:val="000000" w:themeColor="text1"/>
          <w:szCs w:val="22"/>
        </w:rPr>
        <w:t xml:space="preserve"> </w:t>
      </w:r>
      <w:r w:rsidR="0065745D" w:rsidRPr="0065745D">
        <w:rPr>
          <w:rFonts w:eastAsia="Batang" w:cs="Arial"/>
          <w:color w:val="000000" w:themeColor="text1"/>
          <w:szCs w:val="22"/>
        </w:rPr>
        <w:t>(designated as C</w:t>
      </w:r>
      <w:r w:rsidR="0065745D" w:rsidRPr="0065745D">
        <w:rPr>
          <w:rFonts w:eastAsia="Batang" w:cs="Arial"/>
          <w:color w:val="000000" w:themeColor="text1"/>
          <w:szCs w:val="22"/>
          <w:vertAlign w:val="subscript"/>
        </w:rPr>
        <w:t>0</w:t>
      </w:r>
      <w:r w:rsidR="0065745D" w:rsidRPr="0065745D">
        <w:rPr>
          <w:rFonts w:eastAsia="Batang" w:cs="Arial"/>
          <w:color w:val="000000" w:themeColor="text1"/>
          <w:szCs w:val="22"/>
        </w:rPr>
        <w:t xml:space="preserve">) </w:t>
      </w:r>
      <w:r w:rsidRPr="0065745D">
        <w:rPr>
          <w:rFonts w:eastAsia="Batang" w:cs="Arial"/>
          <w:color w:val="000000" w:themeColor="text1"/>
          <w:szCs w:val="22"/>
        </w:rPr>
        <w:t>is regarded as the near-isogenic line for the purposes of comparati</w:t>
      </w:r>
      <w:r w:rsidR="00F927CD" w:rsidRPr="0065745D">
        <w:rPr>
          <w:rFonts w:eastAsia="Batang" w:cs="Arial"/>
          <w:color w:val="000000" w:themeColor="text1"/>
          <w:szCs w:val="22"/>
        </w:rPr>
        <w:t xml:space="preserve">ve </w:t>
      </w:r>
      <w:r w:rsidR="0097560F" w:rsidRPr="0065745D">
        <w:rPr>
          <w:rFonts w:eastAsia="Batang" w:cs="Arial"/>
          <w:color w:val="000000" w:themeColor="text1"/>
          <w:szCs w:val="22"/>
        </w:rPr>
        <w:t xml:space="preserve">assessment with lucerne KK179 </w:t>
      </w:r>
    </w:p>
    <w:p w:rsidR="003C56F9" w:rsidRPr="0065745D" w:rsidRDefault="003C56F9" w:rsidP="00322A72">
      <w:pPr>
        <w:pStyle w:val="Header"/>
        <w:tabs>
          <w:tab w:val="clear" w:pos="4153"/>
          <w:tab w:val="clear" w:pos="8306"/>
        </w:tabs>
        <w:rPr>
          <w:rFonts w:eastAsia="Batang" w:cs="Arial"/>
          <w:color w:val="000000" w:themeColor="text1"/>
          <w:szCs w:val="22"/>
        </w:rPr>
      </w:pPr>
    </w:p>
    <w:p w:rsidR="002B7865" w:rsidRPr="0065745D" w:rsidRDefault="00A55A46" w:rsidP="002B7865">
      <w:pPr>
        <w:pStyle w:val="Header"/>
        <w:tabs>
          <w:tab w:val="clear" w:pos="4153"/>
          <w:tab w:val="clear" w:pos="8306"/>
        </w:tabs>
        <w:rPr>
          <w:rFonts w:cs="Arial"/>
          <w:i/>
          <w:color w:val="000000" w:themeColor="text1"/>
          <w:szCs w:val="22"/>
          <w:lang w:val="en-US"/>
        </w:rPr>
      </w:pPr>
      <w:r w:rsidRPr="0065745D">
        <w:rPr>
          <w:rFonts w:eastAsia="Batang" w:cs="Arial"/>
          <w:color w:val="000000" w:themeColor="text1"/>
          <w:szCs w:val="22"/>
        </w:rPr>
        <w:t>Lucerne</w:t>
      </w:r>
      <w:r w:rsidR="002B7865" w:rsidRPr="0065745D">
        <w:rPr>
          <w:rFonts w:eastAsia="Batang" w:cs="Arial"/>
          <w:color w:val="000000" w:themeColor="text1"/>
          <w:szCs w:val="22"/>
        </w:rPr>
        <w:t xml:space="preserve"> is grown </w:t>
      </w:r>
      <w:r w:rsidR="00356061" w:rsidRPr="0065745D">
        <w:rPr>
          <w:rFonts w:eastAsia="Batang" w:cs="Arial"/>
          <w:color w:val="000000" w:themeColor="text1"/>
          <w:szCs w:val="22"/>
        </w:rPr>
        <w:t xml:space="preserve">primarily </w:t>
      </w:r>
      <w:r w:rsidR="00FF7A00" w:rsidRPr="0065745D">
        <w:rPr>
          <w:rFonts w:eastAsia="Batang" w:cs="Arial"/>
          <w:color w:val="000000" w:themeColor="text1"/>
          <w:szCs w:val="22"/>
        </w:rPr>
        <w:t>for livestock feed</w:t>
      </w:r>
      <w:r w:rsidR="004E73B6" w:rsidRPr="0065745D">
        <w:rPr>
          <w:rFonts w:eastAsia="Batang" w:cs="Arial"/>
          <w:color w:val="000000" w:themeColor="text1"/>
          <w:szCs w:val="22"/>
        </w:rPr>
        <w:t xml:space="preserve"> </w:t>
      </w:r>
      <w:r w:rsidR="00356061" w:rsidRPr="0065745D">
        <w:rPr>
          <w:rFonts w:eastAsia="Batang" w:cs="Arial"/>
          <w:color w:val="000000" w:themeColor="text1"/>
          <w:szCs w:val="22"/>
        </w:rPr>
        <w:t>but also has a minor place in the food supply</w:t>
      </w:r>
      <w:r w:rsidR="00292D32">
        <w:rPr>
          <w:rFonts w:eastAsia="Batang" w:cs="Arial"/>
          <w:color w:val="000000" w:themeColor="text1"/>
          <w:szCs w:val="22"/>
        </w:rPr>
        <w:t xml:space="preserve"> </w:t>
      </w:r>
      <w:r w:rsidR="009A6962">
        <w:rPr>
          <w:rFonts w:eastAsia="Batang" w:cs="Arial"/>
          <w:color w:val="000000" w:themeColor="text1"/>
          <w:szCs w:val="22"/>
        </w:rPr>
        <w:fldChar w:fldCharType="begin">
          <w:fldData xml:space="preserve">PFJlZm1hbj48Q2l0ZT48QXV0aG9yPkJvdXRvbjwvQXV0aG9yPjxZZWFyPjIwMTI8L1llYXI+PFJl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</w:fldData>
        </w:fldChar>
      </w:r>
      <w:r w:rsidR="008B300C">
        <w:rPr>
          <w:rFonts w:eastAsia="Batang" w:cs="Arial"/>
          <w:color w:val="000000" w:themeColor="text1"/>
          <w:szCs w:val="22"/>
        </w:rPr>
        <w:instrText xml:space="preserve"> ADDIN REFMGR.CITE </w:instrText>
      </w:r>
      <w:r w:rsidR="008B300C">
        <w:rPr>
          <w:rFonts w:eastAsia="Batang" w:cs="Arial"/>
          <w:color w:val="000000" w:themeColor="text1"/>
          <w:szCs w:val="22"/>
        </w:rPr>
        <w:fldChar w:fldCharType="begin">
          <w:fldData xml:space="preserve">PFJlZm1hbj48Q2l0ZT48QXV0aG9yPkJvdXRvbjwvQXV0aG9yPjxZZWFyPjIwMTI8L1llYXI+PFJl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</w:fldData>
        </w:fldChar>
      </w:r>
      <w:r w:rsidR="008B300C">
        <w:rPr>
          <w:rFonts w:eastAsia="Batang" w:cs="Arial"/>
          <w:color w:val="000000" w:themeColor="text1"/>
          <w:szCs w:val="22"/>
        </w:rPr>
        <w:instrText xml:space="preserve"> ADDIN EN.CITE.DATA </w:instrText>
      </w:r>
      <w:r w:rsidR="008B300C">
        <w:rPr>
          <w:rFonts w:eastAsia="Batang" w:cs="Arial"/>
          <w:color w:val="000000" w:themeColor="text1"/>
          <w:szCs w:val="22"/>
        </w:rPr>
      </w:r>
      <w:r w:rsidR="008B300C">
        <w:rPr>
          <w:rFonts w:eastAsia="Batang" w:cs="Arial"/>
          <w:color w:val="000000" w:themeColor="text1"/>
          <w:szCs w:val="22"/>
        </w:rPr>
        <w:fldChar w:fldCharType="end"/>
      </w:r>
      <w:r w:rsidR="009A6962">
        <w:rPr>
          <w:rFonts w:eastAsia="Batang" w:cs="Arial"/>
          <w:color w:val="000000" w:themeColor="text1"/>
          <w:szCs w:val="22"/>
        </w:rPr>
      </w:r>
      <w:r w:rsidR="009A6962">
        <w:rPr>
          <w:rFonts w:eastAsia="Batang" w:cs="Arial"/>
          <w:color w:val="000000" w:themeColor="text1"/>
          <w:szCs w:val="22"/>
        </w:rPr>
        <w:fldChar w:fldCharType="separate"/>
      </w:r>
      <w:r w:rsidR="00A27DB5">
        <w:rPr>
          <w:rFonts w:eastAsia="Batang" w:cs="Arial"/>
          <w:noProof/>
          <w:color w:val="000000" w:themeColor="text1"/>
          <w:szCs w:val="22"/>
        </w:rPr>
        <w:t>(OECD, 2005; Bouton, 2012)</w:t>
      </w:r>
      <w:r w:rsidR="009A6962">
        <w:rPr>
          <w:rFonts w:eastAsia="Batang" w:cs="Arial"/>
          <w:color w:val="000000" w:themeColor="text1"/>
          <w:szCs w:val="22"/>
        </w:rPr>
        <w:fldChar w:fldCharType="end"/>
      </w:r>
      <w:r w:rsidR="00356061" w:rsidRPr="0065745D">
        <w:rPr>
          <w:rFonts w:eastAsia="Batang" w:cs="Arial"/>
          <w:color w:val="000000" w:themeColor="text1"/>
          <w:szCs w:val="22"/>
        </w:rPr>
        <w:t xml:space="preserve">. </w:t>
      </w:r>
      <w:r w:rsidR="00FF7A00" w:rsidRPr="0065745D">
        <w:rPr>
          <w:rFonts w:eastAsia="Batang" w:cs="Arial"/>
          <w:color w:val="000000" w:themeColor="text1"/>
          <w:szCs w:val="22"/>
        </w:rPr>
        <w:t xml:space="preserve">With respect to feed, </w:t>
      </w:r>
      <w:r w:rsidR="00FF7A00" w:rsidRPr="0065745D">
        <w:rPr>
          <w:color w:val="000000" w:themeColor="text1"/>
          <w:lang w:val="en"/>
        </w:rPr>
        <w:t xml:space="preserve">it is grown throughout the world </w:t>
      </w:r>
      <w:r w:rsidR="00786BED" w:rsidRPr="0065745D">
        <w:rPr>
          <w:color w:val="000000" w:themeColor="text1"/>
          <w:lang w:val="en"/>
        </w:rPr>
        <w:t xml:space="preserve">(approximately 30 </w:t>
      </w:r>
      <w:r w:rsidR="00786BED" w:rsidRPr="009731B3">
        <w:rPr>
          <w:color w:val="000000" w:themeColor="text1"/>
          <w:lang w:val="en"/>
        </w:rPr>
        <w:t>million ha) as</w:t>
      </w:r>
      <w:r w:rsidR="00786BED" w:rsidRPr="0065745D">
        <w:rPr>
          <w:color w:val="000000" w:themeColor="text1"/>
          <w:lang w:val="en"/>
        </w:rPr>
        <w:t xml:space="preserve"> forage</w:t>
      </w:r>
      <w:r w:rsidR="00C051DD">
        <w:rPr>
          <w:rStyle w:val="FootnoteReference"/>
          <w:color w:val="000000" w:themeColor="text1"/>
          <w:lang w:val="en"/>
        </w:rPr>
        <w:footnoteReference w:id="1"/>
      </w:r>
      <w:r w:rsidR="00FF7A00" w:rsidRPr="0065745D">
        <w:rPr>
          <w:color w:val="000000" w:themeColor="text1"/>
          <w:lang w:val="en"/>
        </w:rPr>
        <w:t xml:space="preserve"> and is often harvested fo</w:t>
      </w:r>
      <w:r w:rsidR="00C051DD">
        <w:rPr>
          <w:color w:val="000000" w:themeColor="text1"/>
          <w:lang w:val="en"/>
        </w:rPr>
        <w:t>r hay, but can also be</w:t>
      </w:r>
      <w:r w:rsidR="00FF7A00" w:rsidRPr="0065745D">
        <w:rPr>
          <w:color w:val="000000" w:themeColor="text1"/>
          <w:lang w:val="en"/>
        </w:rPr>
        <w:t xml:space="preserve"> </w:t>
      </w:r>
      <w:r w:rsidR="00FF7A00" w:rsidRPr="0065745D">
        <w:rPr>
          <w:color w:val="000000" w:themeColor="text1"/>
          <w:lang w:val="en"/>
        </w:rPr>
        <w:lastRenderedPageBreak/>
        <w:t>made into silage</w:t>
      </w:r>
      <w:r w:rsidR="00E53245" w:rsidRPr="0065745D">
        <w:rPr>
          <w:rFonts w:eastAsia="Batang" w:cs="Arial"/>
          <w:color w:val="000000" w:themeColor="text1"/>
          <w:szCs w:val="22"/>
        </w:rPr>
        <w:t xml:space="preserve"> and manufactured stock fe</w:t>
      </w:r>
      <w:r w:rsidR="00B10017">
        <w:rPr>
          <w:rFonts w:eastAsia="Batang" w:cs="Arial"/>
          <w:color w:val="000000" w:themeColor="text1"/>
          <w:szCs w:val="22"/>
        </w:rPr>
        <w:t>e</w:t>
      </w:r>
      <w:r w:rsidR="00E53245" w:rsidRPr="0065745D">
        <w:rPr>
          <w:rFonts w:eastAsia="Batang" w:cs="Arial"/>
          <w:color w:val="000000" w:themeColor="text1"/>
          <w:szCs w:val="22"/>
        </w:rPr>
        <w:t>d</w:t>
      </w:r>
      <w:r w:rsidR="00A86856" w:rsidRPr="0065745D">
        <w:rPr>
          <w:rFonts w:eastAsia="Batang" w:cs="Arial"/>
          <w:color w:val="000000" w:themeColor="text1"/>
          <w:szCs w:val="22"/>
        </w:rPr>
        <w:t xml:space="preserve"> </w:t>
      </w:r>
      <w:r w:rsidR="00E53245" w:rsidRPr="0065745D">
        <w:rPr>
          <w:rFonts w:eastAsia="Batang" w:cs="Arial"/>
          <w:color w:val="000000" w:themeColor="text1"/>
          <w:szCs w:val="22"/>
        </w:rPr>
        <w:t>(</w:t>
      </w:r>
      <w:r w:rsidR="00A86856" w:rsidRPr="0065745D">
        <w:rPr>
          <w:rFonts w:eastAsia="Batang" w:cs="Arial"/>
          <w:color w:val="000000" w:themeColor="text1"/>
          <w:szCs w:val="22"/>
        </w:rPr>
        <w:t>meal and pellets</w:t>
      </w:r>
      <w:r w:rsidR="00E53245" w:rsidRPr="0065745D">
        <w:rPr>
          <w:rFonts w:eastAsia="Batang" w:cs="Arial"/>
          <w:color w:val="000000" w:themeColor="text1"/>
          <w:szCs w:val="22"/>
        </w:rPr>
        <w:t>)</w:t>
      </w:r>
      <w:r w:rsidR="00A86856" w:rsidRPr="0065745D">
        <w:rPr>
          <w:rFonts w:eastAsia="Batang" w:cs="Arial"/>
          <w:color w:val="000000" w:themeColor="text1"/>
          <w:szCs w:val="22"/>
        </w:rPr>
        <w:t>.</w:t>
      </w:r>
      <w:r w:rsidR="00FF7A00" w:rsidRPr="0065745D">
        <w:rPr>
          <w:rFonts w:eastAsia="Batang" w:cs="Arial"/>
          <w:color w:val="000000" w:themeColor="text1"/>
          <w:szCs w:val="22"/>
        </w:rPr>
        <w:t xml:space="preserve"> </w:t>
      </w:r>
      <w:r w:rsidR="00356061" w:rsidRPr="0065745D">
        <w:rPr>
          <w:color w:val="000000" w:themeColor="text1"/>
          <w:szCs w:val="22"/>
        </w:rPr>
        <w:t>The major lucerne-producing regions are North America with 11.9 million ha (41%), Europe with 7.12 million ha (25%), South America with 7 million ha (23%), Asia 2.23 million ha (8%), Africa (2%) and Oceania (1%). The leading count</w:t>
      </w:r>
      <w:r w:rsidR="000D300C" w:rsidRPr="0065745D">
        <w:rPr>
          <w:color w:val="000000" w:themeColor="text1"/>
          <w:szCs w:val="22"/>
        </w:rPr>
        <w:t>ries in terms of area of lucerne</w:t>
      </w:r>
      <w:r w:rsidR="00356061" w:rsidRPr="0065745D">
        <w:rPr>
          <w:color w:val="000000" w:themeColor="text1"/>
          <w:szCs w:val="22"/>
        </w:rPr>
        <w:t xml:space="preserve"> production (in million ha) are the US (9), Argentina (6.9), Canada (2), Russia (1.8), Italy (1.3) and China (1.3) </w:t>
      </w:r>
      <w:r w:rsidR="009A6962">
        <w:rPr>
          <w:color w:val="000000" w:themeColor="text1"/>
          <w:szCs w:val="22"/>
        </w:rPr>
        <w:fldChar w:fldCharType="begin"/>
      </w:r>
      <w:r w:rsidR="008B300C">
        <w:rPr>
          <w:color w:val="000000" w:themeColor="text1"/>
          <w:szCs w:val="22"/>
        </w:rPr>
        <w:instrText xml:space="preserve"> ADDIN REFMGR.CITE &lt;Refman&gt;&lt;Cite&gt;&lt;Author&gt;Yueago&lt;/Author&gt;&lt;Year&gt;2009&lt;/Year&gt;&lt;RecNum&gt;1454&lt;/RecNum&gt;&lt;IDText&gt;Global status and development trends of alfalfa&lt;/IDText&gt;&lt;MDL Ref_Type="Book Chapter"&gt;&lt;Ref_Type&gt;Book Chapter&lt;/Ref_Type&gt;&lt;Ref_ID&gt;1454&lt;/Ref_ID&gt;&lt;Title_Primary&gt;Global status and development trends of alfalfa&lt;/Title_Primary&gt;&lt;Authors_Primary&gt;Yueago,H.&lt;/Authors_Primary&gt;&lt;Authors_Primary&gt;Cash,D.&lt;/Authors_Primary&gt;&lt;Date_Primary&gt;2009&lt;/Date_Primary&gt;&lt;Reprint&gt;Not in File&lt;/Reprint&gt;&lt;Start_Page&gt;1&lt;/Start_Page&gt;&lt;End_Page&gt;14&lt;/End_Page&gt;&lt;Title_Secondary&gt;Alfalfa management guide for Ningxia (TCP/CPR/3104)&lt;/Title_Secondary&gt;&lt;Authors_Secondary&gt;Cash,D.&lt;/Authors_Secondary&gt;&lt;Issue&gt;1&lt;/Issue&gt;&lt;Pub_Place&gt;Beijing&lt;/Pub_Place&gt;&lt;Publisher&gt;United Nations Food and Agriculture Organization&lt;/Publisher&gt;&lt;Web_URL&gt;&lt;u&gt;www.fao.org/ag/AGP/AGPC/doc/ningxia_guide/chapter1.pdf&lt;/u&gt;&lt;/Web_URL&gt;&lt;Web_URL_Link2&gt;&lt;u&gt;file://F:\Risk Assessment - Chemical Safety\GMO - shared\References\GM References\Yuegao &amp;amp; Cash_2012_global lucerne status.pdf&lt;/u&gt;&lt;/Web_URL_Link2&gt;&lt;ZZ_WorkformID&gt;3&lt;/ZZ_WorkformID&gt;&lt;/MDL&gt;&lt;/Cite&gt;&lt;/Refman&gt;</w:instrText>
      </w:r>
      <w:r w:rsidR="009A6962">
        <w:rPr>
          <w:color w:val="000000" w:themeColor="text1"/>
          <w:szCs w:val="22"/>
        </w:rPr>
        <w:fldChar w:fldCharType="separate"/>
      </w:r>
      <w:r w:rsidR="009A6962">
        <w:rPr>
          <w:noProof/>
          <w:color w:val="000000" w:themeColor="text1"/>
          <w:szCs w:val="22"/>
        </w:rPr>
        <w:t>(Yueago and Cash, 2009)</w:t>
      </w:r>
      <w:r w:rsidR="009A6962">
        <w:rPr>
          <w:color w:val="000000" w:themeColor="text1"/>
          <w:szCs w:val="22"/>
        </w:rPr>
        <w:fldChar w:fldCharType="end"/>
      </w:r>
      <w:r w:rsidR="00356061" w:rsidRPr="0065745D">
        <w:rPr>
          <w:color w:val="000000" w:themeColor="text1"/>
          <w:szCs w:val="22"/>
        </w:rPr>
        <w:t xml:space="preserve">. </w:t>
      </w:r>
    </w:p>
    <w:p w:rsidR="002B7865" w:rsidRPr="0065745D" w:rsidRDefault="002B7865" w:rsidP="002B7865">
      <w:pPr>
        <w:pStyle w:val="Header"/>
        <w:tabs>
          <w:tab w:val="clear" w:pos="4153"/>
          <w:tab w:val="clear" w:pos="8306"/>
        </w:tabs>
        <w:rPr>
          <w:rFonts w:eastAsia="Batang" w:cs="Arial"/>
          <w:color w:val="000000" w:themeColor="text1"/>
          <w:szCs w:val="22"/>
        </w:rPr>
      </w:pPr>
    </w:p>
    <w:p w:rsidR="00786BED" w:rsidRPr="0065745D" w:rsidRDefault="00786BED" w:rsidP="002B7865">
      <w:pPr>
        <w:pStyle w:val="Header"/>
        <w:tabs>
          <w:tab w:val="clear" w:pos="4153"/>
          <w:tab w:val="clear" w:pos="8306"/>
        </w:tabs>
        <w:rPr>
          <w:rFonts w:eastAsia="Batang" w:cs="Arial"/>
          <w:color w:val="000000" w:themeColor="text1"/>
          <w:szCs w:val="22"/>
        </w:rPr>
      </w:pPr>
      <w:r w:rsidRPr="0065745D">
        <w:rPr>
          <w:rFonts w:eastAsia="Batang" w:cs="Arial"/>
          <w:color w:val="000000" w:themeColor="text1"/>
          <w:szCs w:val="22"/>
        </w:rPr>
        <w:t xml:space="preserve">Lucerne was </w:t>
      </w:r>
      <w:r w:rsidR="000D300C" w:rsidRPr="0065745D">
        <w:rPr>
          <w:rFonts w:eastAsia="Batang" w:cs="Arial"/>
          <w:color w:val="000000" w:themeColor="text1"/>
          <w:szCs w:val="22"/>
        </w:rPr>
        <w:t xml:space="preserve">first </w:t>
      </w:r>
      <w:r w:rsidRPr="0065745D">
        <w:rPr>
          <w:rFonts w:eastAsia="Batang" w:cs="Arial"/>
          <w:color w:val="000000" w:themeColor="text1"/>
          <w:szCs w:val="22"/>
        </w:rPr>
        <w:t>introduced into Australia in the early 19</w:t>
      </w:r>
      <w:r w:rsidRPr="0065745D">
        <w:rPr>
          <w:rFonts w:eastAsia="Batang" w:cs="Arial"/>
          <w:color w:val="000000" w:themeColor="text1"/>
          <w:szCs w:val="22"/>
          <w:vertAlign w:val="superscript"/>
        </w:rPr>
        <w:t>th</w:t>
      </w:r>
      <w:r w:rsidRPr="0065745D">
        <w:rPr>
          <w:rFonts w:eastAsia="Batang" w:cs="Arial"/>
          <w:color w:val="000000" w:themeColor="text1"/>
          <w:szCs w:val="22"/>
        </w:rPr>
        <w:t xml:space="preserve"> century</w:t>
      </w:r>
      <w:r w:rsidR="000D300C" w:rsidRPr="0065745D">
        <w:rPr>
          <w:rFonts w:eastAsia="Batang" w:cs="Arial"/>
          <w:color w:val="000000" w:themeColor="text1"/>
          <w:szCs w:val="22"/>
        </w:rPr>
        <w:t>. A second wave of introductions occurred in the 1980s following devastation of the crop by exotic insect pests.</w:t>
      </w:r>
      <w:r w:rsidR="00E53245" w:rsidRPr="0065745D">
        <w:rPr>
          <w:rFonts w:eastAsia="Batang" w:cs="Arial"/>
          <w:color w:val="000000" w:themeColor="text1"/>
          <w:szCs w:val="22"/>
        </w:rPr>
        <w:t xml:space="preserve"> Currently Australia has about 3.5 million ha of lucerne under crop</w:t>
      </w:r>
      <w:r w:rsidR="008D1A82" w:rsidRPr="0065745D">
        <w:rPr>
          <w:rFonts w:eastAsia="Batang" w:cs="Arial"/>
          <w:color w:val="000000" w:themeColor="text1"/>
          <w:szCs w:val="22"/>
        </w:rPr>
        <w:t xml:space="preserve"> in both irrigated and dryland situations in all states,</w:t>
      </w:r>
      <w:r w:rsidR="00E53245" w:rsidRPr="0065745D">
        <w:rPr>
          <w:rFonts w:eastAsia="Batang" w:cs="Arial"/>
          <w:color w:val="000000" w:themeColor="text1"/>
          <w:szCs w:val="22"/>
        </w:rPr>
        <w:t xml:space="preserve"> and produces around one million</w:t>
      </w:r>
      <w:r w:rsidR="008D1A82" w:rsidRPr="0065745D">
        <w:rPr>
          <w:rFonts w:eastAsia="Batang" w:cs="Arial"/>
          <w:color w:val="000000" w:themeColor="text1"/>
          <w:szCs w:val="22"/>
        </w:rPr>
        <w:t xml:space="preserve"> tonnes of hay </w:t>
      </w:r>
      <w:r w:rsidR="009A6962">
        <w:rPr>
          <w:rFonts w:eastAsia="Batang" w:cs="Arial"/>
          <w:color w:val="000000" w:themeColor="text1"/>
          <w:szCs w:val="22"/>
        </w:rPr>
        <w:fldChar w:fldCharType="begin"/>
      </w:r>
      <w:r w:rsidR="008B300C">
        <w:rPr>
          <w:rFonts w:eastAsia="Batang" w:cs="Arial"/>
          <w:color w:val="000000" w:themeColor="text1"/>
          <w:szCs w:val="22"/>
        </w:rPr>
        <w:instrText xml:space="preserve"> ADDIN REFMGR.CITE &lt;Refman&gt;&lt;Cite&gt;&lt;Author&gt;DPIPWE Tas&lt;/Author&gt;&lt;Year&gt;2011&lt;/Year&gt;&lt;RecNum&gt;1459&lt;/RecNum&gt;&lt;IDText&gt;Lucerne market profile&lt;/IDText&gt;&lt;MDL Ref_Type="Pamphlet"&gt;&lt;Ref_Type&gt;Pamphlet&lt;/Ref_Type&gt;&lt;Ref_ID&gt;1459&lt;/Ref_ID&gt;&lt;Title_Primary&gt;Lucerne market profile&lt;/Title_Primary&gt;&lt;Authors_Primary&gt;DPIPWE Tas&lt;/Authors_Primary&gt;&lt;Date_Primary&gt;2011&lt;/Date_Primary&gt;&lt;Reprint&gt;Not in File&lt;/Reprint&gt;&lt;Publisher&gt;Tasmanian Government Department of Primary Industries, Parks, Water &amp;amp; Environment&lt;/Publisher&gt;&lt;Web_URL&gt;&lt;u&gt;www.dpiw.tas.gov.au/internnsf/Attachments/.../Lucerne%20Profile.pdf&lt;/u&gt;&lt;/Web_URL&gt;&lt;Web_URL_Link2&gt;&lt;u&gt;file://F:\Risk Assessment - Chemical Safety\GMO - shared\References\GM References\TAS DPI_2011_lucerne market profile.pdf&lt;/u&gt;&lt;/Web_URL_Link2&gt;&lt;ZZ_WorkformID&gt;21&lt;/ZZ_WorkformID&gt;&lt;/MDL&gt;&lt;/Cite&gt;&lt;/Refman&gt;</w:instrText>
      </w:r>
      <w:r w:rsidR="009A6962">
        <w:rPr>
          <w:rFonts w:eastAsia="Batang" w:cs="Arial"/>
          <w:color w:val="000000" w:themeColor="text1"/>
          <w:szCs w:val="22"/>
        </w:rPr>
        <w:fldChar w:fldCharType="separate"/>
      </w:r>
      <w:r w:rsidR="009A6962">
        <w:rPr>
          <w:rFonts w:eastAsia="Batang" w:cs="Arial"/>
          <w:noProof/>
          <w:color w:val="000000" w:themeColor="text1"/>
          <w:szCs w:val="22"/>
        </w:rPr>
        <w:t>(DPIPWE Tas, 2011)</w:t>
      </w:r>
      <w:r w:rsidR="009A6962">
        <w:rPr>
          <w:rFonts w:eastAsia="Batang" w:cs="Arial"/>
          <w:color w:val="000000" w:themeColor="text1"/>
          <w:szCs w:val="22"/>
        </w:rPr>
        <w:fldChar w:fldCharType="end"/>
      </w:r>
      <w:r w:rsidR="008D1A82" w:rsidRPr="0065745D">
        <w:rPr>
          <w:rFonts w:eastAsia="Batang" w:cs="Arial"/>
          <w:color w:val="000000" w:themeColor="text1"/>
          <w:szCs w:val="22"/>
        </w:rPr>
        <w:t>.</w:t>
      </w:r>
    </w:p>
    <w:p w:rsidR="002B7865" w:rsidRPr="0065745D" w:rsidRDefault="002B7865" w:rsidP="002B7865">
      <w:pPr>
        <w:pStyle w:val="Header"/>
        <w:tabs>
          <w:tab w:val="clear" w:pos="4153"/>
          <w:tab w:val="clear" w:pos="8306"/>
        </w:tabs>
        <w:rPr>
          <w:rFonts w:eastAsia="Batang" w:cs="Arial"/>
          <w:color w:val="000000" w:themeColor="text1"/>
          <w:szCs w:val="22"/>
        </w:rPr>
      </w:pPr>
    </w:p>
    <w:p w:rsidR="00AE747C" w:rsidRDefault="00D94890" w:rsidP="00AE747C">
      <w:pPr>
        <w:pStyle w:val="Header"/>
        <w:tabs>
          <w:tab w:val="clear" w:pos="4153"/>
          <w:tab w:val="clear" w:pos="8306"/>
        </w:tabs>
        <w:rPr>
          <w:rFonts w:eastAsia="Batang" w:cs="Arial"/>
          <w:color w:val="000000" w:themeColor="text1"/>
          <w:szCs w:val="22"/>
        </w:rPr>
      </w:pPr>
      <w:r w:rsidRPr="0065745D">
        <w:rPr>
          <w:rFonts w:eastAsia="Batang" w:cs="Arial"/>
          <w:color w:val="000000" w:themeColor="text1"/>
          <w:szCs w:val="22"/>
        </w:rPr>
        <w:t>The main</w:t>
      </w:r>
      <w:r w:rsidR="00D517B2">
        <w:rPr>
          <w:rFonts w:eastAsia="Batang" w:cs="Arial"/>
          <w:color w:val="000000" w:themeColor="text1"/>
          <w:szCs w:val="22"/>
        </w:rPr>
        <w:t xml:space="preserve"> food product</w:t>
      </w:r>
      <w:r w:rsidR="002B7865" w:rsidRPr="0065745D">
        <w:rPr>
          <w:rFonts w:eastAsia="Batang" w:cs="Arial"/>
          <w:color w:val="000000" w:themeColor="text1"/>
          <w:szCs w:val="22"/>
        </w:rPr>
        <w:t xml:space="preserve"> </w:t>
      </w:r>
      <w:r w:rsidRPr="0065745D">
        <w:rPr>
          <w:rFonts w:eastAsia="Batang" w:cs="Arial"/>
          <w:color w:val="000000" w:themeColor="text1"/>
          <w:szCs w:val="22"/>
        </w:rPr>
        <w:t xml:space="preserve">from </w:t>
      </w:r>
      <w:r w:rsidRPr="0065745D">
        <w:rPr>
          <w:rFonts w:eastAsia="Batang" w:cs="Arial"/>
          <w:i/>
          <w:color w:val="000000" w:themeColor="text1"/>
          <w:szCs w:val="22"/>
        </w:rPr>
        <w:t>M. sativa</w:t>
      </w:r>
      <w:r w:rsidR="00D517B2">
        <w:rPr>
          <w:rFonts w:eastAsia="Batang" w:cs="Arial"/>
          <w:color w:val="000000" w:themeColor="text1"/>
          <w:szCs w:val="22"/>
        </w:rPr>
        <w:t xml:space="preserve"> is</w:t>
      </w:r>
      <w:r w:rsidRPr="0065745D">
        <w:rPr>
          <w:rFonts w:eastAsia="Batang" w:cs="Arial"/>
          <w:color w:val="000000" w:themeColor="text1"/>
          <w:szCs w:val="22"/>
        </w:rPr>
        <w:t xml:space="preserve"> alfalfa sprouts, comprising sprouted seeds packed into </w:t>
      </w:r>
      <w:r w:rsidR="00B10017" w:rsidRPr="0065745D">
        <w:rPr>
          <w:rFonts w:eastAsia="Batang" w:cs="Arial"/>
          <w:color w:val="000000" w:themeColor="text1"/>
          <w:szCs w:val="22"/>
        </w:rPr>
        <w:t>punnets that</w:t>
      </w:r>
      <w:r w:rsidRPr="0065745D">
        <w:rPr>
          <w:rFonts w:eastAsia="Batang" w:cs="Arial"/>
          <w:color w:val="000000" w:themeColor="text1"/>
          <w:szCs w:val="22"/>
        </w:rPr>
        <w:t xml:space="preserve"> are used as a fresh vegetable in salads, sandwiches, soups and stir-fries. </w:t>
      </w:r>
      <w:r w:rsidR="003151C0">
        <w:rPr>
          <w:rFonts w:eastAsia="Batang" w:cs="Arial"/>
          <w:color w:val="000000" w:themeColor="text1"/>
          <w:szCs w:val="22"/>
        </w:rPr>
        <w:t xml:space="preserve">Consumption would be expected to be in minor quantities on an occasional basis </w:t>
      </w:r>
      <w:r w:rsidR="003151C0">
        <w:rPr>
          <w:rFonts w:eastAsia="Batang" w:cs="Arial"/>
          <w:color w:val="000000" w:themeColor="text1"/>
          <w:szCs w:val="22"/>
        </w:rPr>
        <w:fldChar w:fldCharType="begin"/>
      </w:r>
      <w:r w:rsidR="008B300C">
        <w:rPr>
          <w:rFonts w:eastAsia="Batang" w:cs="Arial"/>
          <w:color w:val="000000" w:themeColor="text1"/>
          <w:szCs w:val="22"/>
        </w:rPr>
        <w:instrText xml:space="preserve"> ADDIN REFMGR.CITE &lt;Refman&gt;&lt;Cite&gt;&lt;Author&gt;OECD&lt;/Author&gt;&lt;Year&gt;2005&lt;/Year&gt;&lt;RecNum&gt;1471&lt;/RecNum&gt;&lt;IDText&gt;Consensus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3151C0">
        <w:rPr>
          <w:rFonts w:eastAsia="Batang" w:cs="Arial"/>
          <w:color w:val="000000" w:themeColor="text1"/>
          <w:szCs w:val="22"/>
        </w:rPr>
        <w:fldChar w:fldCharType="separate"/>
      </w:r>
      <w:r w:rsidR="003151C0">
        <w:rPr>
          <w:rFonts w:eastAsia="Batang" w:cs="Arial"/>
          <w:noProof/>
          <w:color w:val="000000" w:themeColor="text1"/>
          <w:szCs w:val="22"/>
        </w:rPr>
        <w:t>(OECD, 2005)</w:t>
      </w:r>
      <w:r w:rsidR="003151C0">
        <w:rPr>
          <w:rFonts w:eastAsia="Batang" w:cs="Arial"/>
          <w:color w:val="000000" w:themeColor="text1"/>
          <w:szCs w:val="22"/>
        </w:rPr>
        <w:fldChar w:fldCharType="end"/>
      </w:r>
      <w:r w:rsidR="003151C0">
        <w:rPr>
          <w:rFonts w:eastAsia="Batang" w:cs="Arial"/>
          <w:color w:val="000000" w:themeColor="text1"/>
          <w:szCs w:val="22"/>
        </w:rPr>
        <w:t xml:space="preserve">. </w:t>
      </w:r>
      <w:r w:rsidR="00AE747C">
        <w:rPr>
          <w:rFonts w:eastAsia="Batang" w:cs="Arial"/>
          <w:color w:val="000000" w:themeColor="text1"/>
          <w:szCs w:val="22"/>
        </w:rPr>
        <w:t>Alfalfa sprouts are not permitted to be imported to Australia</w:t>
      </w:r>
      <w:r w:rsidR="0046596C">
        <w:rPr>
          <w:rFonts w:eastAsia="Batang" w:cs="Arial"/>
          <w:color w:val="000000" w:themeColor="text1"/>
          <w:szCs w:val="22"/>
        </w:rPr>
        <w:t xml:space="preserve"> or New Zealand</w:t>
      </w:r>
      <w:r w:rsidR="00AE747C">
        <w:rPr>
          <w:rFonts w:eastAsia="Batang" w:cs="Arial"/>
          <w:color w:val="000000" w:themeColor="text1"/>
          <w:szCs w:val="22"/>
        </w:rPr>
        <w:t>. Within Australia, the seed used for making sprout</w:t>
      </w:r>
      <w:r w:rsidR="006965F4">
        <w:rPr>
          <w:rFonts w:eastAsia="Batang" w:cs="Arial"/>
          <w:color w:val="000000" w:themeColor="text1"/>
          <w:szCs w:val="22"/>
        </w:rPr>
        <w:t>s is largely grown in Australia</w:t>
      </w:r>
      <w:r w:rsidR="00D517B2">
        <w:rPr>
          <w:rFonts w:eastAsia="Batang" w:cs="Arial"/>
          <w:color w:val="000000" w:themeColor="text1"/>
          <w:szCs w:val="22"/>
        </w:rPr>
        <w:t xml:space="preserve"> </w:t>
      </w:r>
      <w:r w:rsidR="006965F4">
        <w:rPr>
          <w:rFonts w:eastAsia="Batang" w:cs="Arial"/>
          <w:color w:val="000000" w:themeColor="text1"/>
          <w:szCs w:val="22"/>
        </w:rPr>
        <w:t xml:space="preserve">and accounts for approximately 4% of total lucerne seed production </w:t>
      </w:r>
      <w:r w:rsidR="007429B9">
        <w:rPr>
          <w:rFonts w:eastAsia="Batang" w:cs="Arial"/>
          <w:color w:val="000000" w:themeColor="text1"/>
          <w:szCs w:val="22"/>
        </w:rPr>
        <w:fldChar w:fldCharType="begin"/>
      </w:r>
      <w:r w:rsidR="008B300C">
        <w:rPr>
          <w:rFonts w:eastAsia="Batang" w:cs="Arial"/>
          <w:color w:val="000000" w:themeColor="text1"/>
          <w:szCs w:val="22"/>
        </w:rPr>
        <w:instrText xml:space="preserve"> ADDIN REFMGR.CITE &lt;Refman&gt;&lt;Cite&gt;&lt;Author&gt;FSANZ&lt;/Author&gt;&lt;Year&gt;2011&lt;/Year&gt;&lt;RecNum&gt;1511&lt;/RecNum&gt;&lt;IDText&gt;Proposal P1004 - Primary Production &amp;amp; Processing Standard for Seed Sprouts&lt;/IDText&gt;&lt;MDL Ref_Type="Report"&gt;&lt;Ref_Type&gt;Report&lt;/Ref_Type&gt;&lt;Ref_ID&gt;1511&lt;/Ref_ID&gt;&lt;Title_Primary&gt;Proposal P1004 - Primary Production &amp;amp; Processing Standard for Seed Sprouts&lt;/Title_Primary&gt;&lt;Authors_Primary&gt;FSANZ&lt;/Authors_Primary&gt;&lt;Date_Primary&gt;2011&lt;/Date_Primary&gt;&lt;Reprint&gt;Not in File&lt;/Reprint&gt;&lt;Publisher&gt;Report prepared by Food Standards Australia New Zealand&lt;/Publisher&gt;&lt;Web_URL&gt;&lt;u&gt;http://www.foodstandards.gov.au/code/proposals/pages/proposalp1004primary4361.aspx&lt;/u&gt;&lt;/Web_URL&gt;&lt;ZZ_WorkformID&gt;24&lt;/ZZ_WorkformID&gt;&lt;/MDL&gt;&lt;/Cite&gt;&lt;/Refman&gt;</w:instrText>
      </w:r>
      <w:r w:rsidR="007429B9">
        <w:rPr>
          <w:rFonts w:eastAsia="Batang" w:cs="Arial"/>
          <w:color w:val="000000" w:themeColor="text1"/>
          <w:szCs w:val="22"/>
        </w:rPr>
        <w:fldChar w:fldCharType="separate"/>
      </w:r>
      <w:r w:rsidR="007429B9">
        <w:rPr>
          <w:rFonts w:eastAsia="Batang" w:cs="Arial"/>
          <w:noProof/>
          <w:color w:val="000000" w:themeColor="text1"/>
          <w:szCs w:val="22"/>
        </w:rPr>
        <w:t>(FSANZ, 2011)</w:t>
      </w:r>
      <w:r w:rsidR="007429B9">
        <w:rPr>
          <w:rFonts w:eastAsia="Batang" w:cs="Arial"/>
          <w:color w:val="000000" w:themeColor="text1"/>
          <w:szCs w:val="22"/>
        </w:rPr>
        <w:fldChar w:fldCharType="end"/>
      </w:r>
      <w:r w:rsidR="006965F4">
        <w:rPr>
          <w:rFonts w:eastAsia="Batang" w:cs="Arial"/>
          <w:color w:val="000000" w:themeColor="text1"/>
          <w:szCs w:val="22"/>
        </w:rPr>
        <w:t>. I</w:t>
      </w:r>
      <w:r w:rsidR="00AE747C">
        <w:rPr>
          <w:rFonts w:eastAsia="Batang" w:cs="Arial"/>
          <w:color w:val="000000" w:themeColor="text1"/>
          <w:szCs w:val="22"/>
        </w:rPr>
        <w:t xml:space="preserve">t is possible a proportion of imported seed may </w:t>
      </w:r>
      <w:r w:rsidR="006965F4">
        <w:rPr>
          <w:rFonts w:eastAsia="Batang" w:cs="Arial"/>
          <w:color w:val="000000" w:themeColor="text1"/>
          <w:szCs w:val="22"/>
        </w:rPr>
        <w:t xml:space="preserve">also </w:t>
      </w:r>
      <w:r w:rsidR="00AE747C">
        <w:rPr>
          <w:rFonts w:eastAsia="Batang" w:cs="Arial"/>
          <w:color w:val="000000" w:themeColor="text1"/>
          <w:szCs w:val="22"/>
        </w:rPr>
        <w:t xml:space="preserve">be </w:t>
      </w:r>
      <w:r w:rsidR="006965F4">
        <w:rPr>
          <w:rFonts w:eastAsia="Batang" w:cs="Arial"/>
          <w:color w:val="000000" w:themeColor="text1"/>
          <w:szCs w:val="22"/>
        </w:rPr>
        <w:t>used for sprouts but s</w:t>
      </w:r>
      <w:r w:rsidR="00AE747C">
        <w:rPr>
          <w:rFonts w:eastAsia="Batang" w:cs="Arial"/>
          <w:color w:val="000000" w:themeColor="text1"/>
          <w:szCs w:val="22"/>
        </w:rPr>
        <w:t xml:space="preserve">ince there is no discrimination in end use of seed imported as ‘seed for </w:t>
      </w:r>
      <w:r w:rsidR="00AE747C" w:rsidRPr="00501F7B">
        <w:rPr>
          <w:rFonts w:eastAsia="Batang" w:cs="Arial"/>
          <w:color w:val="000000" w:themeColor="text1"/>
          <w:szCs w:val="22"/>
        </w:rPr>
        <w:t xml:space="preserve">sowing’ </w:t>
      </w:r>
      <w:r w:rsidR="006965F4" w:rsidRPr="00501F7B">
        <w:rPr>
          <w:rFonts w:eastAsia="Batang" w:cs="Arial"/>
          <w:color w:val="000000" w:themeColor="text1"/>
          <w:szCs w:val="22"/>
        </w:rPr>
        <w:t>(Table 1</w:t>
      </w:r>
      <w:r w:rsidR="00E944E8" w:rsidRPr="00501F7B">
        <w:rPr>
          <w:rFonts w:eastAsia="Batang" w:cs="Arial"/>
          <w:color w:val="000000" w:themeColor="text1"/>
          <w:szCs w:val="22"/>
        </w:rPr>
        <w:t>A</w:t>
      </w:r>
      <w:r w:rsidR="006965F4" w:rsidRPr="00501F7B">
        <w:rPr>
          <w:rFonts w:eastAsia="Batang" w:cs="Arial"/>
          <w:color w:val="000000" w:themeColor="text1"/>
          <w:szCs w:val="22"/>
        </w:rPr>
        <w:t xml:space="preserve">) </w:t>
      </w:r>
      <w:r w:rsidR="00AE747C" w:rsidRPr="00501F7B">
        <w:rPr>
          <w:rFonts w:eastAsia="Batang" w:cs="Arial"/>
          <w:color w:val="000000" w:themeColor="text1"/>
          <w:szCs w:val="22"/>
        </w:rPr>
        <w:t>it is difficult to know how much is used for pasture and how much may</w:t>
      </w:r>
      <w:r w:rsidR="006965F4" w:rsidRPr="00501F7B">
        <w:rPr>
          <w:rFonts w:eastAsia="Batang" w:cs="Arial"/>
          <w:color w:val="000000" w:themeColor="text1"/>
          <w:szCs w:val="22"/>
        </w:rPr>
        <w:t xml:space="preserve"> be used by</w:t>
      </w:r>
      <w:r w:rsidR="00D517B2" w:rsidRPr="00501F7B">
        <w:rPr>
          <w:rFonts w:eastAsia="Batang" w:cs="Arial"/>
          <w:color w:val="000000" w:themeColor="text1"/>
          <w:szCs w:val="22"/>
        </w:rPr>
        <w:t xml:space="preserve"> the sprout industry</w:t>
      </w:r>
      <w:r w:rsidR="006965F4" w:rsidRPr="00501F7B">
        <w:rPr>
          <w:rFonts w:eastAsia="Batang" w:cs="Arial"/>
          <w:color w:val="000000" w:themeColor="text1"/>
          <w:szCs w:val="22"/>
        </w:rPr>
        <w:t>.</w:t>
      </w:r>
      <w:r w:rsidR="00E944E8" w:rsidRPr="00501F7B">
        <w:rPr>
          <w:rFonts w:eastAsia="Batang" w:cs="Arial"/>
          <w:color w:val="000000" w:themeColor="text1"/>
          <w:szCs w:val="22"/>
        </w:rPr>
        <w:t xml:space="preserve"> In New Zealand, </w:t>
      </w:r>
      <w:r w:rsidR="00E944E8" w:rsidRPr="00501F7B">
        <w:rPr>
          <w:rFonts w:cs="Arial"/>
          <w:color w:val="000000"/>
          <w:szCs w:val="22"/>
          <w:lang w:val="en"/>
        </w:rPr>
        <w:t>production of lucerne for livestock and alfalfa sprouts relies on seed imported from large breeding programmes in the US, Australia and Europe (Table 1B); approximately</w:t>
      </w:r>
      <w:r w:rsidR="00E944E8">
        <w:rPr>
          <w:rFonts w:cs="Arial"/>
          <w:color w:val="000000"/>
          <w:szCs w:val="22"/>
          <w:lang w:val="en"/>
        </w:rPr>
        <w:t xml:space="preserve"> 20% of this imported seed is used for sprouting.</w:t>
      </w:r>
    </w:p>
    <w:p w:rsidR="00D517B2" w:rsidRDefault="00D517B2" w:rsidP="00AE747C">
      <w:pPr>
        <w:pStyle w:val="Header"/>
        <w:tabs>
          <w:tab w:val="clear" w:pos="4153"/>
          <w:tab w:val="clear" w:pos="8306"/>
        </w:tabs>
        <w:rPr>
          <w:rFonts w:eastAsia="Batang" w:cs="Arial"/>
          <w:color w:val="000000" w:themeColor="text1"/>
          <w:szCs w:val="22"/>
        </w:rPr>
      </w:pPr>
    </w:p>
    <w:p w:rsidR="006965F4" w:rsidRPr="00A261D9" w:rsidRDefault="006965F4" w:rsidP="006965F4">
      <w:pPr>
        <w:pStyle w:val="Caption"/>
        <w:keepNext/>
        <w:ind w:left="851" w:hanging="851"/>
        <w:rPr>
          <w:b w:val="0"/>
          <w:i/>
          <w:color w:val="000000" w:themeColor="text1"/>
          <w:sz w:val="22"/>
          <w:szCs w:val="22"/>
        </w:rPr>
      </w:pPr>
      <w:bookmarkStart w:id="15" w:name="_Toc365886907"/>
      <w:r w:rsidRPr="00A261D9">
        <w:rPr>
          <w:b w:val="0"/>
          <w:i/>
          <w:color w:val="000000" w:themeColor="text1"/>
          <w:sz w:val="22"/>
          <w:szCs w:val="22"/>
        </w:rPr>
        <w:t xml:space="preserve">Table </w:t>
      </w:r>
      <w:r w:rsidRPr="00A261D9">
        <w:rPr>
          <w:b w:val="0"/>
          <w:i/>
          <w:color w:val="000000" w:themeColor="text1"/>
          <w:sz w:val="22"/>
          <w:szCs w:val="22"/>
        </w:rPr>
        <w:fldChar w:fldCharType="begin"/>
      </w:r>
      <w:r w:rsidRPr="00A261D9">
        <w:rPr>
          <w:b w:val="0"/>
          <w:i/>
          <w:color w:val="000000" w:themeColor="text1"/>
          <w:sz w:val="22"/>
          <w:szCs w:val="22"/>
        </w:rPr>
        <w:instrText xml:space="preserve"> SEQ Table \* ARABIC </w:instrText>
      </w:r>
      <w:r w:rsidRPr="00A261D9">
        <w:rPr>
          <w:b w:val="0"/>
          <w:i/>
          <w:color w:val="000000" w:themeColor="text1"/>
          <w:sz w:val="22"/>
          <w:szCs w:val="22"/>
        </w:rPr>
        <w:fldChar w:fldCharType="separate"/>
      </w:r>
      <w:r w:rsidR="00B616B2">
        <w:rPr>
          <w:b w:val="0"/>
          <w:i/>
          <w:noProof/>
          <w:color w:val="000000" w:themeColor="text1"/>
          <w:sz w:val="22"/>
          <w:szCs w:val="22"/>
        </w:rPr>
        <w:t>1</w:t>
      </w:r>
      <w:r w:rsidRPr="00A261D9">
        <w:rPr>
          <w:b w:val="0"/>
          <w:i/>
          <w:color w:val="000000" w:themeColor="text1"/>
          <w:sz w:val="22"/>
          <w:szCs w:val="22"/>
        </w:rPr>
        <w:fldChar w:fldCharType="end"/>
      </w:r>
      <w:r w:rsidRPr="00A261D9">
        <w:rPr>
          <w:b w:val="0"/>
          <w:i/>
          <w:color w:val="000000" w:themeColor="text1"/>
          <w:sz w:val="22"/>
          <w:szCs w:val="22"/>
        </w:rPr>
        <w:t xml:space="preserve">: Importation (kg) to </w:t>
      </w:r>
      <w:r w:rsidR="0046596C">
        <w:rPr>
          <w:b w:val="0"/>
          <w:i/>
          <w:color w:val="000000" w:themeColor="text1"/>
          <w:sz w:val="22"/>
          <w:szCs w:val="22"/>
        </w:rPr>
        <w:t xml:space="preserve">A) </w:t>
      </w:r>
      <w:r w:rsidRPr="00A261D9">
        <w:rPr>
          <w:b w:val="0"/>
          <w:i/>
          <w:color w:val="000000" w:themeColor="text1"/>
          <w:sz w:val="22"/>
          <w:szCs w:val="22"/>
        </w:rPr>
        <w:t xml:space="preserve">Australia, between 2008 – 2012, </w:t>
      </w:r>
      <w:r w:rsidR="0046596C">
        <w:rPr>
          <w:b w:val="0"/>
          <w:i/>
          <w:color w:val="000000" w:themeColor="text1"/>
          <w:sz w:val="22"/>
          <w:szCs w:val="22"/>
        </w:rPr>
        <w:t xml:space="preserve">and B) New Zealand in 2005 </w:t>
      </w:r>
      <w:r w:rsidRPr="00A261D9">
        <w:rPr>
          <w:b w:val="0"/>
          <w:i/>
          <w:color w:val="000000" w:themeColor="text1"/>
          <w:sz w:val="22"/>
          <w:szCs w:val="22"/>
        </w:rPr>
        <w:t>of lucerne seed for sowing</w:t>
      </w:r>
      <w:r w:rsidR="0046596C">
        <w:rPr>
          <w:b w:val="0"/>
          <w:i/>
          <w:color w:val="000000" w:themeColor="text1"/>
          <w:sz w:val="22"/>
          <w:szCs w:val="22"/>
        </w:rPr>
        <w:t>/sprouting</w:t>
      </w:r>
      <w:r w:rsidRPr="00A261D9">
        <w:rPr>
          <w:b w:val="0"/>
          <w:i/>
          <w:color w:val="000000" w:themeColor="text1"/>
          <w:sz w:val="22"/>
          <w:szCs w:val="22"/>
        </w:rPr>
        <w:t xml:space="preserve"> (by country of origin)</w:t>
      </w:r>
      <w:bookmarkEnd w:id="15"/>
    </w:p>
    <w:tbl>
      <w:tblPr>
        <w:tblW w:w="7300" w:type="dxa"/>
        <w:jc w:val="center"/>
        <w:tblInd w:w="-15" w:type="dxa"/>
        <w:tblCellMar>
          <w:left w:w="0" w:type="dxa"/>
          <w:right w:w="0" w:type="dxa"/>
        </w:tblCellMar>
        <w:tblLook w:val="04A0" w:firstRow="1" w:lastRow="0" w:firstColumn="1" w:lastColumn="0" w:noHBand="0" w:noVBand="1"/>
      </w:tblPr>
      <w:tblGrid>
        <w:gridCol w:w="3067"/>
        <w:gridCol w:w="877"/>
        <w:gridCol w:w="877"/>
        <w:gridCol w:w="877"/>
        <w:gridCol w:w="725"/>
        <w:gridCol w:w="877"/>
      </w:tblGrid>
      <w:tr w:rsidR="00D517B2" w:rsidTr="006965F4">
        <w:trPr>
          <w:trHeight w:val="300"/>
          <w:jc w:val="center"/>
        </w:trPr>
        <w:tc>
          <w:tcPr>
            <w:tcW w:w="7300" w:type="dxa"/>
            <w:gridSpan w:val="6"/>
            <w:noWrap/>
            <w:tcMar>
              <w:top w:w="0" w:type="dxa"/>
              <w:left w:w="108" w:type="dxa"/>
              <w:bottom w:w="0" w:type="dxa"/>
              <w:right w:w="108" w:type="dxa"/>
            </w:tcMar>
            <w:vAlign w:val="bottom"/>
          </w:tcPr>
          <w:p w:rsidR="00D517B2" w:rsidRPr="0046596C" w:rsidRDefault="0046596C" w:rsidP="00703BD3">
            <w:pPr>
              <w:rPr>
                <w:rFonts w:eastAsiaTheme="minorHAnsi" w:cs="Arial"/>
                <w:b/>
                <w:bCs/>
                <w:color w:val="000000"/>
                <w:szCs w:val="22"/>
                <w:lang w:eastAsia="en-GB"/>
              </w:rPr>
            </w:pPr>
            <w:r w:rsidRPr="0046596C">
              <w:rPr>
                <w:rFonts w:eastAsiaTheme="minorHAnsi" w:cs="Arial"/>
                <w:b/>
                <w:bCs/>
                <w:color w:val="000000"/>
                <w:szCs w:val="22"/>
                <w:lang w:eastAsia="en-GB"/>
              </w:rPr>
              <w:t>A)</w:t>
            </w:r>
          </w:p>
        </w:tc>
      </w:tr>
      <w:tr w:rsidR="00D517B2" w:rsidTr="00D517B2">
        <w:trPr>
          <w:trHeight w:val="300"/>
          <w:jc w:val="center"/>
        </w:trPr>
        <w:tc>
          <w:tcPr>
            <w:tcW w:w="3067"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Country of origin</w:t>
            </w:r>
          </w:p>
        </w:tc>
        <w:tc>
          <w:tcPr>
            <w:tcW w:w="877"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2008</w:t>
            </w:r>
          </w:p>
        </w:tc>
        <w:tc>
          <w:tcPr>
            <w:tcW w:w="877"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2009</w:t>
            </w:r>
          </w:p>
        </w:tc>
        <w:tc>
          <w:tcPr>
            <w:tcW w:w="877"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2010</w:t>
            </w:r>
          </w:p>
        </w:tc>
        <w:tc>
          <w:tcPr>
            <w:tcW w:w="725"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2011</w:t>
            </w:r>
          </w:p>
        </w:tc>
        <w:tc>
          <w:tcPr>
            <w:tcW w:w="877"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2012</w:t>
            </w:r>
          </w:p>
        </w:tc>
      </w:tr>
      <w:tr w:rsidR="00D517B2" w:rsidTr="00D517B2">
        <w:trPr>
          <w:trHeight w:val="300"/>
          <w:jc w:val="center"/>
        </w:trPr>
        <w:tc>
          <w:tcPr>
            <w:tcW w:w="3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xml:space="preserve">Australia (Re-imports)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37,500</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58,711</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73,322</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11,750</w:t>
            </w:r>
          </w:p>
        </w:tc>
      </w:tr>
      <w:tr w:rsidR="00D517B2" w:rsidTr="00D517B2">
        <w:trPr>
          <w:trHeight w:val="300"/>
          <w:jc w:val="center"/>
        </w:trPr>
        <w:tc>
          <w:tcPr>
            <w:tcW w:w="3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xml:space="preserve">United States of America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19,594</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2,214</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1,615</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6,260</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4,406</w:t>
            </w:r>
          </w:p>
        </w:tc>
      </w:tr>
      <w:tr w:rsidR="00D517B2" w:rsidTr="00D517B2">
        <w:trPr>
          <w:trHeight w:val="300"/>
          <w:jc w:val="center"/>
        </w:trPr>
        <w:tc>
          <w:tcPr>
            <w:tcW w:w="3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xml:space="preserve">New Zealand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200</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200</w:t>
            </w:r>
          </w:p>
        </w:tc>
      </w:tr>
      <w:tr w:rsidR="00D517B2" w:rsidTr="00D517B2">
        <w:trPr>
          <w:trHeight w:val="300"/>
          <w:jc w:val="center"/>
        </w:trPr>
        <w:tc>
          <w:tcPr>
            <w:tcW w:w="3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xml:space="preserve">Netherlands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c>
          <w:tcPr>
            <w:tcW w:w="7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color w:val="000000"/>
                <w:szCs w:val="22"/>
                <w:lang w:eastAsia="en-GB"/>
              </w:rPr>
            </w:pPr>
            <w:r>
              <w:rPr>
                <w:rFonts w:ascii="Calibri" w:hAnsi="Calibri"/>
                <w:color w:val="000000"/>
                <w:szCs w:val="22"/>
                <w:lang w:eastAsia="en-GB"/>
              </w:rPr>
              <w:t>250</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Cs w:val="22"/>
                <w:lang w:eastAsia="en-GB"/>
              </w:rPr>
            </w:pPr>
            <w:r>
              <w:rPr>
                <w:rFonts w:ascii="Calibri" w:hAnsi="Calibri"/>
                <w:color w:val="000000"/>
                <w:szCs w:val="22"/>
                <w:lang w:eastAsia="en-GB"/>
              </w:rPr>
              <w:t> </w:t>
            </w:r>
          </w:p>
        </w:tc>
      </w:tr>
      <w:tr w:rsidR="00D517B2" w:rsidTr="00D517B2">
        <w:trPr>
          <w:trHeight w:val="300"/>
          <w:jc w:val="center"/>
        </w:trPr>
        <w:tc>
          <w:tcPr>
            <w:tcW w:w="3067"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rPr>
                <w:rFonts w:ascii="Calibri" w:eastAsiaTheme="minorHAnsi" w:hAnsi="Calibri" w:cs="Arial"/>
                <w:b/>
                <w:bCs/>
                <w:color w:val="000000"/>
                <w:szCs w:val="22"/>
                <w:lang w:eastAsia="en-GB"/>
              </w:rPr>
            </w:pPr>
            <w:r>
              <w:rPr>
                <w:rFonts w:ascii="Calibri" w:hAnsi="Calibri"/>
                <w:b/>
                <w:bCs/>
                <w:color w:val="000000"/>
                <w:szCs w:val="22"/>
                <w:lang w:eastAsia="en-GB"/>
              </w:rPr>
              <w:t>Total</w:t>
            </w:r>
          </w:p>
        </w:tc>
        <w:tc>
          <w:tcPr>
            <w:tcW w:w="8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b/>
                <w:bCs/>
                <w:color w:val="000000"/>
                <w:szCs w:val="22"/>
                <w:lang w:eastAsia="en-GB"/>
              </w:rPr>
            </w:pPr>
            <w:r>
              <w:rPr>
                <w:rFonts w:ascii="Calibri" w:hAnsi="Calibri"/>
                <w:b/>
                <w:bCs/>
                <w:color w:val="000000"/>
                <w:szCs w:val="22"/>
                <w:lang w:eastAsia="en-GB"/>
              </w:rPr>
              <w:t>57,094</w:t>
            </w:r>
          </w:p>
        </w:tc>
        <w:tc>
          <w:tcPr>
            <w:tcW w:w="8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b/>
                <w:bCs/>
                <w:color w:val="000000"/>
                <w:szCs w:val="22"/>
                <w:lang w:eastAsia="en-GB"/>
              </w:rPr>
            </w:pPr>
            <w:r>
              <w:rPr>
                <w:rFonts w:ascii="Calibri" w:hAnsi="Calibri"/>
                <w:b/>
                <w:bCs/>
                <w:color w:val="000000"/>
                <w:szCs w:val="22"/>
                <w:lang w:eastAsia="en-GB"/>
              </w:rPr>
              <w:t>60,925</w:t>
            </w:r>
          </w:p>
        </w:tc>
        <w:tc>
          <w:tcPr>
            <w:tcW w:w="8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b/>
                <w:bCs/>
                <w:color w:val="000000"/>
                <w:szCs w:val="22"/>
                <w:lang w:eastAsia="en-GB"/>
              </w:rPr>
            </w:pPr>
            <w:r>
              <w:rPr>
                <w:rFonts w:ascii="Calibri" w:hAnsi="Calibri"/>
                <w:b/>
                <w:bCs/>
                <w:color w:val="000000"/>
                <w:szCs w:val="22"/>
                <w:lang w:eastAsia="en-GB"/>
              </w:rPr>
              <w:t>75,137</w:t>
            </w:r>
          </w:p>
        </w:tc>
        <w:tc>
          <w:tcPr>
            <w:tcW w:w="72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b/>
                <w:bCs/>
                <w:color w:val="000000"/>
                <w:szCs w:val="22"/>
                <w:lang w:eastAsia="en-GB"/>
              </w:rPr>
            </w:pPr>
            <w:r>
              <w:rPr>
                <w:rFonts w:ascii="Calibri" w:hAnsi="Calibri"/>
                <w:b/>
                <w:bCs/>
                <w:color w:val="000000"/>
                <w:szCs w:val="22"/>
                <w:lang w:eastAsia="en-GB"/>
              </w:rPr>
              <w:t>6,510</w:t>
            </w:r>
          </w:p>
        </w:tc>
        <w:tc>
          <w:tcPr>
            <w:tcW w:w="8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517B2" w:rsidRDefault="00D517B2" w:rsidP="00703BD3">
            <w:pPr>
              <w:jc w:val="right"/>
              <w:rPr>
                <w:rFonts w:ascii="Calibri" w:eastAsiaTheme="minorHAnsi" w:hAnsi="Calibri" w:cs="Arial"/>
                <w:b/>
                <w:bCs/>
                <w:color w:val="000000"/>
                <w:szCs w:val="22"/>
                <w:lang w:eastAsia="en-GB"/>
              </w:rPr>
            </w:pPr>
            <w:r>
              <w:rPr>
                <w:rFonts w:ascii="Calibri" w:hAnsi="Calibri"/>
                <w:b/>
                <w:bCs/>
                <w:color w:val="000000"/>
                <w:szCs w:val="22"/>
                <w:lang w:eastAsia="en-GB"/>
              </w:rPr>
              <w:t>16,356</w:t>
            </w:r>
          </w:p>
        </w:tc>
      </w:tr>
      <w:tr w:rsidR="00D517B2" w:rsidTr="00D517B2">
        <w:trPr>
          <w:trHeight w:val="300"/>
          <w:jc w:val="center"/>
        </w:trPr>
        <w:tc>
          <w:tcPr>
            <w:tcW w:w="3067" w:type="dxa"/>
            <w:noWrap/>
            <w:tcMar>
              <w:top w:w="0" w:type="dxa"/>
              <w:left w:w="108" w:type="dxa"/>
              <w:bottom w:w="0" w:type="dxa"/>
              <w:right w:w="108" w:type="dxa"/>
            </w:tcMar>
            <w:vAlign w:val="bottom"/>
            <w:hideMark/>
          </w:tcPr>
          <w:p w:rsidR="00D517B2" w:rsidRDefault="00D517B2" w:rsidP="00703BD3">
            <w:pPr>
              <w:rPr>
                <w:rFonts w:ascii="Calibri" w:eastAsiaTheme="minorHAnsi" w:hAnsi="Calibri" w:cs="Arial"/>
                <w:color w:val="000000"/>
                <w:sz w:val="16"/>
                <w:szCs w:val="16"/>
                <w:lang w:eastAsia="en-GB"/>
              </w:rPr>
            </w:pPr>
            <w:r>
              <w:rPr>
                <w:rFonts w:ascii="Calibri" w:hAnsi="Calibri"/>
                <w:color w:val="000000"/>
                <w:sz w:val="16"/>
                <w:szCs w:val="16"/>
                <w:lang w:eastAsia="en-GB"/>
              </w:rPr>
              <w:t>Source: ABS imported food data</w:t>
            </w:r>
          </w:p>
        </w:tc>
        <w:tc>
          <w:tcPr>
            <w:tcW w:w="877" w:type="dxa"/>
            <w:noWrap/>
            <w:tcMar>
              <w:top w:w="0" w:type="dxa"/>
              <w:left w:w="108" w:type="dxa"/>
              <w:bottom w:w="0" w:type="dxa"/>
              <w:right w:w="108" w:type="dxa"/>
            </w:tcMar>
            <w:vAlign w:val="bottom"/>
            <w:hideMark/>
          </w:tcPr>
          <w:p w:rsidR="00D517B2" w:rsidRDefault="00D517B2" w:rsidP="00703BD3">
            <w:pPr>
              <w:rPr>
                <w:rFonts w:ascii="Times New Roman" w:hAnsi="Times New Roman"/>
                <w:lang w:eastAsia="en-GB"/>
              </w:rPr>
            </w:pPr>
          </w:p>
        </w:tc>
        <w:tc>
          <w:tcPr>
            <w:tcW w:w="877" w:type="dxa"/>
            <w:noWrap/>
            <w:tcMar>
              <w:top w:w="0" w:type="dxa"/>
              <w:left w:w="108" w:type="dxa"/>
              <w:bottom w:w="0" w:type="dxa"/>
              <w:right w:w="108" w:type="dxa"/>
            </w:tcMar>
            <w:vAlign w:val="bottom"/>
            <w:hideMark/>
          </w:tcPr>
          <w:p w:rsidR="00D517B2" w:rsidRDefault="00D517B2" w:rsidP="00703BD3">
            <w:pPr>
              <w:rPr>
                <w:rFonts w:ascii="Times New Roman" w:hAnsi="Times New Roman"/>
                <w:lang w:eastAsia="en-GB"/>
              </w:rPr>
            </w:pPr>
          </w:p>
        </w:tc>
        <w:tc>
          <w:tcPr>
            <w:tcW w:w="877" w:type="dxa"/>
            <w:noWrap/>
            <w:tcMar>
              <w:top w:w="0" w:type="dxa"/>
              <w:left w:w="108" w:type="dxa"/>
              <w:bottom w:w="0" w:type="dxa"/>
              <w:right w:w="108" w:type="dxa"/>
            </w:tcMar>
            <w:vAlign w:val="bottom"/>
            <w:hideMark/>
          </w:tcPr>
          <w:p w:rsidR="00D517B2" w:rsidRDefault="00D517B2" w:rsidP="00703BD3">
            <w:pPr>
              <w:rPr>
                <w:rFonts w:ascii="Times New Roman" w:hAnsi="Times New Roman"/>
                <w:lang w:eastAsia="en-GB"/>
              </w:rPr>
            </w:pPr>
          </w:p>
        </w:tc>
        <w:tc>
          <w:tcPr>
            <w:tcW w:w="725" w:type="dxa"/>
            <w:noWrap/>
            <w:tcMar>
              <w:top w:w="0" w:type="dxa"/>
              <w:left w:w="108" w:type="dxa"/>
              <w:bottom w:w="0" w:type="dxa"/>
              <w:right w:w="108" w:type="dxa"/>
            </w:tcMar>
            <w:vAlign w:val="bottom"/>
            <w:hideMark/>
          </w:tcPr>
          <w:p w:rsidR="00D517B2" w:rsidRDefault="00D517B2" w:rsidP="00703BD3">
            <w:pPr>
              <w:rPr>
                <w:rFonts w:ascii="Times New Roman" w:hAnsi="Times New Roman"/>
                <w:lang w:eastAsia="en-GB"/>
              </w:rPr>
            </w:pPr>
          </w:p>
        </w:tc>
        <w:tc>
          <w:tcPr>
            <w:tcW w:w="877" w:type="dxa"/>
            <w:noWrap/>
            <w:tcMar>
              <w:top w:w="0" w:type="dxa"/>
              <w:left w:w="108" w:type="dxa"/>
              <w:bottom w:w="0" w:type="dxa"/>
              <w:right w:w="108" w:type="dxa"/>
            </w:tcMar>
            <w:vAlign w:val="bottom"/>
            <w:hideMark/>
          </w:tcPr>
          <w:p w:rsidR="00D517B2" w:rsidRDefault="00D517B2" w:rsidP="00703BD3">
            <w:pPr>
              <w:rPr>
                <w:rFonts w:ascii="Times New Roman" w:hAnsi="Times New Roman"/>
                <w:lang w:eastAsia="en-GB"/>
              </w:rPr>
            </w:pPr>
          </w:p>
        </w:tc>
      </w:tr>
    </w:tbl>
    <w:p w:rsidR="00AE747C" w:rsidRDefault="00AE747C"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501F7B" w:rsidRDefault="00501F7B" w:rsidP="00AE747C">
      <w:pPr>
        <w:pStyle w:val="Header"/>
        <w:tabs>
          <w:tab w:val="clear" w:pos="4153"/>
          <w:tab w:val="clear" w:pos="8306"/>
        </w:tabs>
        <w:rPr>
          <w:rFonts w:eastAsia="Batang" w:cs="Arial"/>
          <w:color w:val="000000" w:themeColor="text1"/>
          <w:szCs w:val="22"/>
        </w:rPr>
      </w:pPr>
    </w:p>
    <w:p w:rsidR="0046596C" w:rsidRPr="0046596C" w:rsidRDefault="0046596C" w:rsidP="0046596C">
      <w:pPr>
        <w:pStyle w:val="Header"/>
        <w:tabs>
          <w:tab w:val="clear" w:pos="4153"/>
          <w:tab w:val="clear" w:pos="8306"/>
        </w:tabs>
        <w:ind w:left="993"/>
        <w:rPr>
          <w:rFonts w:eastAsia="Batang" w:cs="Arial"/>
          <w:b/>
          <w:color w:val="000000" w:themeColor="text1"/>
          <w:szCs w:val="22"/>
        </w:rPr>
      </w:pPr>
      <w:r w:rsidRPr="0046596C">
        <w:rPr>
          <w:rFonts w:eastAsia="Batang" w:cs="Arial"/>
          <w:b/>
          <w:color w:val="000000" w:themeColor="text1"/>
          <w:szCs w:val="22"/>
        </w:rPr>
        <w:t>B)</w:t>
      </w:r>
    </w:p>
    <w:p w:rsidR="0046596C" w:rsidRDefault="0046596C" w:rsidP="0046596C">
      <w:pPr>
        <w:pStyle w:val="Header"/>
        <w:tabs>
          <w:tab w:val="clear" w:pos="4153"/>
          <w:tab w:val="clear" w:pos="8306"/>
        </w:tabs>
        <w:jc w:val="center"/>
        <w:rPr>
          <w:rFonts w:eastAsia="Batang" w:cs="Arial"/>
          <w:color w:val="000000" w:themeColor="text1"/>
          <w:szCs w:val="22"/>
        </w:rPr>
      </w:pPr>
      <w:r>
        <w:rPr>
          <w:rFonts w:eastAsia="Batang" w:cs="Arial"/>
          <w:noProof/>
          <w:color w:val="000000" w:themeColor="text1"/>
          <w:szCs w:val="22"/>
          <w:lang w:val="en-GB" w:eastAsia="en-GB"/>
        </w:rPr>
        <w:lastRenderedPageBreak/>
        <w:drawing>
          <wp:inline distT="0" distB="0" distL="0" distR="0" wp14:anchorId="007C2E6F" wp14:editId="370E135E">
            <wp:extent cx="52006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1762125"/>
                    </a:xfrm>
                    <a:prstGeom prst="rect">
                      <a:avLst/>
                    </a:prstGeom>
                    <a:noFill/>
                    <a:ln>
                      <a:noFill/>
                    </a:ln>
                  </pic:spPr>
                </pic:pic>
              </a:graphicData>
            </a:graphic>
          </wp:inline>
        </w:drawing>
      </w:r>
    </w:p>
    <w:p w:rsidR="0046596C" w:rsidRPr="0046596C" w:rsidRDefault="0046596C" w:rsidP="0046596C">
      <w:pPr>
        <w:pStyle w:val="Header"/>
        <w:tabs>
          <w:tab w:val="clear" w:pos="4153"/>
          <w:tab w:val="clear" w:pos="8306"/>
        </w:tabs>
        <w:rPr>
          <w:rFonts w:ascii="Calibri" w:eastAsia="Batang" w:hAnsi="Calibri" w:cs="Arial"/>
          <w:color w:val="000000" w:themeColor="text1"/>
          <w:sz w:val="16"/>
          <w:szCs w:val="16"/>
        </w:rPr>
      </w:pPr>
      <w:r w:rsidRPr="0046596C">
        <w:rPr>
          <w:rFonts w:ascii="Calibri" w:eastAsia="Batang" w:hAnsi="Calibri" w:cs="Arial"/>
          <w:color w:val="000000" w:themeColor="text1"/>
          <w:sz w:val="16"/>
          <w:szCs w:val="16"/>
        </w:rPr>
        <w:t xml:space="preserve">Source: Ministry for Primary Industries - </w:t>
      </w:r>
      <w:hyperlink r:id="rId14" w:history="1">
        <w:r w:rsidRPr="0046596C">
          <w:rPr>
            <w:rStyle w:val="Hyperlink"/>
            <w:rFonts w:ascii="Calibri" w:eastAsia="Batang" w:hAnsi="Calibri" w:cs="Arial"/>
            <w:sz w:val="16"/>
            <w:szCs w:val="16"/>
          </w:rPr>
          <w:t>http://www.biosecurity.govt.nz/related/related_faqs/ihs/search?page=2&amp;expand=2475</w:t>
        </w:r>
      </w:hyperlink>
    </w:p>
    <w:p w:rsidR="0046596C" w:rsidRPr="0065745D" w:rsidRDefault="0046596C" w:rsidP="0046596C">
      <w:pPr>
        <w:pStyle w:val="Header"/>
        <w:tabs>
          <w:tab w:val="clear" w:pos="4153"/>
          <w:tab w:val="clear" w:pos="8306"/>
        </w:tabs>
        <w:rPr>
          <w:rFonts w:eastAsia="Batang" w:cs="Arial"/>
          <w:color w:val="000000" w:themeColor="text1"/>
          <w:szCs w:val="22"/>
        </w:rPr>
      </w:pPr>
    </w:p>
    <w:p w:rsidR="002979BF" w:rsidRPr="004E3AD5" w:rsidRDefault="00D94890" w:rsidP="004E3AD5">
      <w:pPr>
        <w:pStyle w:val="Header"/>
        <w:tabs>
          <w:tab w:val="clear" w:pos="4153"/>
          <w:tab w:val="clear" w:pos="8306"/>
        </w:tabs>
        <w:rPr>
          <w:rFonts w:eastAsia="Batang" w:cs="Arial"/>
          <w:color w:val="000000" w:themeColor="text1"/>
          <w:szCs w:val="22"/>
        </w:rPr>
      </w:pPr>
      <w:r w:rsidRPr="0065745D">
        <w:rPr>
          <w:rFonts w:eastAsia="Batang" w:cs="Arial"/>
          <w:color w:val="000000" w:themeColor="text1"/>
          <w:szCs w:val="22"/>
        </w:rPr>
        <w:t xml:space="preserve">Alfalfa products in the form of dried leaf, </w:t>
      </w:r>
      <w:r w:rsidR="00B64BD8">
        <w:rPr>
          <w:rFonts w:eastAsia="Batang" w:cs="Arial"/>
          <w:color w:val="000000" w:themeColor="text1"/>
          <w:szCs w:val="22"/>
        </w:rPr>
        <w:t xml:space="preserve">protein supplement, </w:t>
      </w:r>
      <w:r w:rsidRPr="0065745D">
        <w:rPr>
          <w:rFonts w:eastAsia="Batang" w:cs="Arial"/>
          <w:color w:val="000000" w:themeColor="text1"/>
          <w:szCs w:val="22"/>
        </w:rPr>
        <w:t>tablets, capsules, extracts, health drinks, tonics and teas are widely available in specialised stores</w:t>
      </w:r>
      <w:r w:rsidR="0022118D" w:rsidRPr="0065745D">
        <w:rPr>
          <w:rFonts w:eastAsia="Batang" w:cs="Arial"/>
          <w:color w:val="000000" w:themeColor="text1"/>
          <w:szCs w:val="22"/>
        </w:rPr>
        <w:t xml:space="preserve"> </w:t>
      </w:r>
      <w:r w:rsidR="00B26BAB">
        <w:rPr>
          <w:rFonts w:eastAsia="Batang" w:cs="Arial"/>
          <w:color w:val="000000" w:themeColor="text1"/>
          <w:szCs w:val="22"/>
        </w:rPr>
        <w:fldChar w:fldCharType="begin">
          <w:fldData xml:space="preserve">PFJlZm1hbj48Q2l0ZT48QXV0aG9yPk1pZWxtYW5uPC9BdXRob3I+PFllYXI+MjAxMzwvWWVhcj48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==
</w:fldData>
        </w:fldChar>
      </w:r>
      <w:r w:rsidR="008B300C">
        <w:rPr>
          <w:rFonts w:eastAsia="Batang" w:cs="Arial"/>
          <w:color w:val="000000" w:themeColor="text1"/>
          <w:szCs w:val="22"/>
        </w:rPr>
        <w:instrText xml:space="preserve"> ADDIN REFMGR.CITE </w:instrText>
      </w:r>
      <w:r w:rsidR="008B300C">
        <w:rPr>
          <w:rFonts w:eastAsia="Batang" w:cs="Arial"/>
          <w:color w:val="000000" w:themeColor="text1"/>
          <w:szCs w:val="22"/>
        </w:rPr>
        <w:fldChar w:fldCharType="begin">
          <w:fldData xml:space="preserve">PFJlZm1hbj48Q2l0ZT48QXV0aG9yPk1pZWxtYW5uPC9BdXRob3I+PFllYXI+MjAxMzwvWWVhcj48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==
</w:fldData>
        </w:fldChar>
      </w:r>
      <w:r w:rsidR="008B300C">
        <w:rPr>
          <w:rFonts w:eastAsia="Batang" w:cs="Arial"/>
          <w:color w:val="000000" w:themeColor="text1"/>
          <w:szCs w:val="22"/>
        </w:rPr>
        <w:instrText xml:space="preserve"> ADDIN EN.CITE.DATA </w:instrText>
      </w:r>
      <w:r w:rsidR="008B300C">
        <w:rPr>
          <w:rFonts w:eastAsia="Batang" w:cs="Arial"/>
          <w:color w:val="000000" w:themeColor="text1"/>
          <w:szCs w:val="22"/>
        </w:rPr>
      </w:r>
      <w:r w:rsidR="008B300C">
        <w:rPr>
          <w:rFonts w:eastAsia="Batang" w:cs="Arial"/>
          <w:color w:val="000000" w:themeColor="text1"/>
          <w:szCs w:val="22"/>
        </w:rPr>
        <w:fldChar w:fldCharType="end"/>
      </w:r>
      <w:r w:rsidR="00B26BAB">
        <w:rPr>
          <w:rFonts w:eastAsia="Batang" w:cs="Arial"/>
          <w:color w:val="000000" w:themeColor="text1"/>
          <w:szCs w:val="22"/>
        </w:rPr>
      </w:r>
      <w:r w:rsidR="00B26BAB">
        <w:rPr>
          <w:rFonts w:eastAsia="Batang" w:cs="Arial"/>
          <w:color w:val="000000" w:themeColor="text1"/>
          <w:szCs w:val="22"/>
        </w:rPr>
        <w:fldChar w:fldCharType="separate"/>
      </w:r>
      <w:r w:rsidR="00B26BAB">
        <w:rPr>
          <w:rFonts w:eastAsia="Batang" w:cs="Arial"/>
          <w:noProof/>
          <w:color w:val="000000" w:themeColor="text1"/>
          <w:szCs w:val="22"/>
        </w:rPr>
        <w:t>(Bora and Sharma, 2011; Mielmann, 2013)</w:t>
      </w:r>
      <w:r w:rsidR="00B26BAB">
        <w:rPr>
          <w:rFonts w:eastAsia="Batang" w:cs="Arial"/>
          <w:color w:val="000000" w:themeColor="text1"/>
          <w:szCs w:val="22"/>
        </w:rPr>
        <w:fldChar w:fldCharType="end"/>
      </w:r>
      <w:r w:rsidRPr="0065745D">
        <w:rPr>
          <w:rFonts w:eastAsia="Batang" w:cs="Arial"/>
          <w:color w:val="000000" w:themeColor="text1"/>
          <w:szCs w:val="22"/>
        </w:rPr>
        <w:t>.</w:t>
      </w:r>
      <w:r w:rsidR="00AE747C">
        <w:rPr>
          <w:rFonts w:eastAsia="Batang" w:cs="Arial"/>
          <w:color w:val="000000" w:themeColor="text1"/>
          <w:szCs w:val="22"/>
        </w:rPr>
        <w:t xml:space="preserve"> </w:t>
      </w:r>
      <w:r w:rsidR="00703BD3">
        <w:rPr>
          <w:rFonts w:eastAsia="Batang" w:cs="Arial"/>
          <w:color w:val="000000" w:themeColor="text1"/>
          <w:szCs w:val="22"/>
        </w:rPr>
        <w:t xml:space="preserve">Some of these products may be regulated as foods (e.g. dried leaf, health drinks and teas), while other products would be regulated as </w:t>
      </w:r>
      <w:r w:rsidR="00E46DA7">
        <w:rPr>
          <w:rFonts w:eastAsia="Batang" w:cs="Arial"/>
          <w:color w:val="000000" w:themeColor="text1"/>
          <w:szCs w:val="22"/>
        </w:rPr>
        <w:t xml:space="preserve">therapeutic goods and </w:t>
      </w:r>
      <w:r w:rsidR="00703BD3">
        <w:rPr>
          <w:rFonts w:eastAsia="Batang" w:cs="Arial"/>
          <w:color w:val="000000" w:themeColor="text1"/>
          <w:szCs w:val="22"/>
        </w:rPr>
        <w:t xml:space="preserve">dietary supplements (e.g. protein supplements, tablets, capsules and extracts). </w:t>
      </w:r>
      <w:r w:rsidR="002B7865" w:rsidRPr="00D94890">
        <w:rPr>
          <w:rFonts w:cs="Arial"/>
          <w:color w:val="000000" w:themeColor="text1"/>
          <w:szCs w:val="22"/>
          <w:lang w:val="en-GB" w:eastAsia="en-GB"/>
        </w:rPr>
        <w:t>Another possible food product that</w:t>
      </w:r>
      <w:r w:rsidRPr="00D94890">
        <w:rPr>
          <w:rFonts w:cs="Arial"/>
          <w:color w:val="000000" w:themeColor="text1"/>
          <w:szCs w:val="22"/>
          <w:lang w:val="en-GB" w:eastAsia="en-GB"/>
        </w:rPr>
        <w:t xml:space="preserve"> can be derived from the lucerne</w:t>
      </w:r>
      <w:r w:rsidR="004E3AD5">
        <w:rPr>
          <w:rFonts w:cs="Arial"/>
          <w:color w:val="000000" w:themeColor="text1"/>
          <w:szCs w:val="22"/>
          <w:lang w:val="en-GB" w:eastAsia="en-GB"/>
        </w:rPr>
        <w:t xml:space="preserve"> plant is bee pollen</w:t>
      </w:r>
      <w:r w:rsidR="002B7865" w:rsidRPr="00D94890">
        <w:rPr>
          <w:rFonts w:cs="Arial"/>
          <w:color w:val="000000" w:themeColor="text1"/>
          <w:szCs w:val="22"/>
          <w:lang w:val="en-GB" w:eastAsia="en-GB"/>
        </w:rPr>
        <w:t xml:space="preserve"> </w:t>
      </w:r>
      <w:r w:rsidR="002B7865" w:rsidRPr="00D94890">
        <w:rPr>
          <w:rFonts w:cs="Arial"/>
          <w:color w:val="000000" w:themeColor="text1"/>
          <w:szCs w:val="22"/>
          <w:lang w:val="en-GB" w:eastAsia="en-GB"/>
        </w:rPr>
        <w:fldChar w:fldCharType="begin"/>
      </w:r>
      <w:r w:rsidR="008B300C">
        <w:rPr>
          <w:rFonts w:cs="Arial"/>
          <w:color w:val="000000" w:themeColor="text1"/>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002B7865" w:rsidRPr="00D94890">
        <w:rPr>
          <w:rFonts w:cs="Arial"/>
          <w:color w:val="000000" w:themeColor="text1"/>
          <w:szCs w:val="22"/>
          <w:lang w:val="en-GB" w:eastAsia="en-GB"/>
        </w:rPr>
        <w:fldChar w:fldCharType="separate"/>
      </w:r>
      <w:r w:rsidR="002B7865" w:rsidRPr="00D94890">
        <w:rPr>
          <w:rFonts w:cs="Arial"/>
          <w:noProof/>
          <w:color w:val="000000" w:themeColor="text1"/>
          <w:szCs w:val="22"/>
          <w:lang w:val="en-GB" w:eastAsia="en-GB"/>
        </w:rPr>
        <w:t>(Krell, 1996)</w:t>
      </w:r>
      <w:r w:rsidR="002B7865" w:rsidRPr="00D94890">
        <w:rPr>
          <w:rFonts w:cs="Arial"/>
          <w:color w:val="000000" w:themeColor="text1"/>
          <w:szCs w:val="22"/>
          <w:lang w:val="en-GB" w:eastAsia="en-GB"/>
        </w:rPr>
        <w:fldChar w:fldCharType="end"/>
      </w:r>
      <w:r w:rsidR="002B7865" w:rsidRPr="00D94890">
        <w:rPr>
          <w:rFonts w:cs="Arial"/>
          <w:color w:val="000000" w:themeColor="text1"/>
          <w:szCs w:val="22"/>
          <w:lang w:val="en-GB" w:eastAsia="en-GB"/>
        </w:rPr>
        <w:t xml:space="preserve">. </w:t>
      </w:r>
    </w:p>
    <w:p w:rsidR="002979BF" w:rsidRPr="00934029" w:rsidRDefault="002979BF" w:rsidP="002B7865">
      <w:pPr>
        <w:rPr>
          <w:rFonts w:cs="Arial"/>
          <w:color w:val="000000" w:themeColor="text1"/>
          <w:szCs w:val="22"/>
        </w:rPr>
      </w:pPr>
    </w:p>
    <w:p w:rsidR="002B7865" w:rsidRPr="00934029" w:rsidRDefault="002B7865" w:rsidP="008518AD">
      <w:pPr>
        <w:pStyle w:val="Heading2"/>
        <w:numPr>
          <w:ilvl w:val="1"/>
          <w:numId w:val="13"/>
        </w:numPr>
        <w:tabs>
          <w:tab w:val="left" w:pos="851"/>
        </w:tabs>
        <w:spacing w:before="0" w:after="0"/>
        <w:ind w:hanging="2295"/>
        <w:rPr>
          <w:rFonts w:eastAsia="Batang"/>
          <w:color w:val="000000" w:themeColor="text1"/>
          <w:szCs w:val="22"/>
        </w:rPr>
      </w:pPr>
      <w:bookmarkStart w:id="16" w:name="_Toc356478878"/>
      <w:r w:rsidRPr="00934029">
        <w:rPr>
          <w:rFonts w:eastAsia="Batang"/>
          <w:color w:val="000000" w:themeColor="text1"/>
          <w:szCs w:val="22"/>
        </w:rPr>
        <w:t>Other organisms</w:t>
      </w:r>
      <w:bookmarkEnd w:id="16"/>
    </w:p>
    <w:p w:rsidR="002B7865" w:rsidRPr="00934029" w:rsidRDefault="002B7865" w:rsidP="002B7865">
      <w:pPr>
        <w:rPr>
          <w:rFonts w:cs="Arial"/>
          <w:color w:val="000000" w:themeColor="text1"/>
          <w:szCs w:val="22"/>
        </w:rPr>
      </w:pPr>
    </w:p>
    <w:p w:rsidR="002B7865" w:rsidRPr="00501F7B" w:rsidRDefault="002B7865" w:rsidP="002B7865">
      <w:pPr>
        <w:rPr>
          <w:rFonts w:cs="Arial"/>
          <w:color w:val="000000" w:themeColor="text1"/>
          <w:szCs w:val="22"/>
        </w:rPr>
      </w:pPr>
      <w:r w:rsidRPr="00934029">
        <w:rPr>
          <w:rFonts w:cs="Arial"/>
          <w:color w:val="000000" w:themeColor="text1"/>
          <w:szCs w:val="22"/>
        </w:rPr>
        <w:t>Genetic elements from several other organisms have been used in the genet</w:t>
      </w:r>
      <w:r w:rsidR="009C50AF" w:rsidRPr="00934029">
        <w:rPr>
          <w:rFonts w:cs="Arial"/>
          <w:color w:val="000000" w:themeColor="text1"/>
          <w:szCs w:val="22"/>
        </w:rPr>
        <w:t>ic</w:t>
      </w:r>
      <w:r w:rsidR="0003782C" w:rsidRPr="00934029">
        <w:rPr>
          <w:rFonts w:cs="Arial"/>
          <w:color w:val="000000" w:themeColor="text1"/>
          <w:szCs w:val="22"/>
        </w:rPr>
        <w:t xml:space="preserve"> modification of lucerne KK179</w:t>
      </w:r>
      <w:r w:rsidRPr="00934029">
        <w:rPr>
          <w:rFonts w:cs="Arial"/>
          <w:color w:val="000000" w:themeColor="text1"/>
          <w:szCs w:val="22"/>
        </w:rPr>
        <w:t xml:space="preserve"> (refer to</w:t>
      </w:r>
      <w:r w:rsidR="004C7413" w:rsidRPr="00934029">
        <w:rPr>
          <w:color w:val="000000" w:themeColor="text1"/>
        </w:rPr>
        <w:t xml:space="preserve"> </w:t>
      </w:r>
      <w:r w:rsidR="00E944E8" w:rsidRPr="00501F7B">
        <w:rPr>
          <w:color w:val="000000" w:themeColor="text1"/>
        </w:rPr>
        <w:t>Table 2</w:t>
      </w:r>
      <w:r w:rsidRPr="00501F7B">
        <w:rPr>
          <w:rFonts w:cs="Arial"/>
          <w:color w:val="000000" w:themeColor="text1"/>
          <w:szCs w:val="22"/>
        </w:rPr>
        <w:t>). These non-coding sequences are used to drive, enhance or</w:t>
      </w:r>
      <w:r w:rsidR="0003782C" w:rsidRPr="00501F7B">
        <w:rPr>
          <w:rFonts w:cs="Arial"/>
          <w:color w:val="000000" w:themeColor="text1"/>
          <w:szCs w:val="22"/>
        </w:rPr>
        <w:t xml:space="preserve"> terminate expression of the inserted DNA fragment</w:t>
      </w:r>
      <w:r w:rsidRPr="00501F7B">
        <w:rPr>
          <w:rFonts w:cs="Arial"/>
          <w:color w:val="000000" w:themeColor="text1"/>
          <w:szCs w:val="22"/>
        </w:rPr>
        <w:t>. None of the sources of these genetic elements is associated with toxic or allergenic responses in humans. The genetic eleme</w:t>
      </w:r>
      <w:r w:rsidR="0003782C" w:rsidRPr="00501F7B">
        <w:rPr>
          <w:rFonts w:cs="Arial"/>
          <w:color w:val="000000" w:themeColor="text1"/>
          <w:szCs w:val="22"/>
        </w:rPr>
        <w:t>nts derived from</w:t>
      </w:r>
      <w:r w:rsidR="007E16E3" w:rsidRPr="00501F7B">
        <w:rPr>
          <w:rFonts w:cs="Arial"/>
          <w:color w:val="000000" w:themeColor="text1"/>
          <w:szCs w:val="22"/>
        </w:rPr>
        <w:t xml:space="preserve"> the</w:t>
      </w:r>
      <w:r w:rsidR="0003782C" w:rsidRPr="00501F7B">
        <w:rPr>
          <w:rFonts w:cs="Arial"/>
          <w:color w:val="000000" w:themeColor="text1"/>
          <w:szCs w:val="22"/>
        </w:rPr>
        <w:t xml:space="preserve"> plant pathogen</w:t>
      </w:r>
      <w:r w:rsidRPr="00501F7B">
        <w:rPr>
          <w:rFonts w:cs="Arial"/>
          <w:color w:val="000000" w:themeColor="text1"/>
          <w:szCs w:val="22"/>
        </w:rPr>
        <w:t xml:space="preserve"> </w:t>
      </w:r>
      <w:r w:rsidR="00D35D70" w:rsidRPr="00501F7B">
        <w:rPr>
          <w:rFonts w:cs="Arial"/>
          <w:i/>
          <w:color w:val="000000" w:themeColor="text1"/>
          <w:szCs w:val="22"/>
        </w:rPr>
        <w:t>Agrobacterium tumefaciens</w:t>
      </w:r>
      <w:r w:rsidR="00E944E8" w:rsidRPr="00501F7B">
        <w:rPr>
          <w:rFonts w:cs="Arial"/>
          <w:color w:val="000000" w:themeColor="text1"/>
          <w:szCs w:val="22"/>
        </w:rPr>
        <w:t xml:space="preserve"> are not pathogenic in themselves</w:t>
      </w:r>
      <w:r w:rsidRPr="00501F7B">
        <w:rPr>
          <w:rFonts w:cs="Arial"/>
          <w:color w:val="000000" w:themeColor="text1"/>
          <w:szCs w:val="22"/>
        </w:rPr>
        <w:t xml:space="preserve"> and do not cause path</w:t>
      </w:r>
      <w:r w:rsidR="009F2A97" w:rsidRPr="00501F7B">
        <w:rPr>
          <w:rFonts w:cs="Arial"/>
          <w:color w:val="000000" w:themeColor="text1"/>
          <w:szCs w:val="22"/>
        </w:rPr>
        <w:t>og</w:t>
      </w:r>
      <w:r w:rsidR="007E16E3" w:rsidRPr="00501F7B">
        <w:rPr>
          <w:rFonts w:cs="Arial"/>
          <w:color w:val="000000" w:themeColor="text1"/>
          <w:szCs w:val="22"/>
        </w:rPr>
        <w:t>enic symptoms in lucerne KK179</w:t>
      </w:r>
      <w:r w:rsidRPr="00501F7B">
        <w:rPr>
          <w:rFonts w:cs="Arial"/>
          <w:color w:val="000000" w:themeColor="text1"/>
          <w:szCs w:val="22"/>
        </w:rPr>
        <w:t>.</w:t>
      </w:r>
    </w:p>
    <w:p w:rsidR="007E16E3" w:rsidRPr="00501F7B" w:rsidRDefault="007E16E3" w:rsidP="002B7865">
      <w:pPr>
        <w:rPr>
          <w:rFonts w:cs="Arial"/>
          <w:color w:val="000000" w:themeColor="text1"/>
          <w:szCs w:val="22"/>
        </w:rPr>
      </w:pPr>
    </w:p>
    <w:p w:rsidR="007E16E3" w:rsidRPr="007E16E3" w:rsidRDefault="007E16E3" w:rsidP="002B7865">
      <w:pPr>
        <w:rPr>
          <w:rFonts w:cs="Arial"/>
          <w:color w:val="000000" w:themeColor="text1"/>
          <w:szCs w:val="22"/>
        </w:rPr>
      </w:pPr>
      <w:r w:rsidRPr="00501F7B">
        <w:rPr>
          <w:rFonts w:cs="Arial"/>
          <w:color w:val="000000" w:themeColor="text1"/>
          <w:szCs w:val="22"/>
        </w:rPr>
        <w:t xml:space="preserve">It is noted that an antibiotic resistance gene </w:t>
      </w:r>
      <w:r w:rsidR="00CD7312" w:rsidRPr="00501F7B">
        <w:rPr>
          <w:rFonts w:cs="Arial"/>
          <w:color w:val="000000" w:themeColor="text1"/>
          <w:szCs w:val="22"/>
        </w:rPr>
        <w:t>(</w:t>
      </w:r>
      <w:r w:rsidR="00CD7312" w:rsidRPr="00501F7B">
        <w:rPr>
          <w:rFonts w:cs="Arial"/>
          <w:i/>
          <w:color w:val="000000" w:themeColor="text1"/>
          <w:szCs w:val="22"/>
        </w:rPr>
        <w:t>nptII</w:t>
      </w:r>
      <w:r w:rsidR="00CD7312" w:rsidRPr="00501F7B">
        <w:rPr>
          <w:rFonts w:cs="Arial"/>
          <w:color w:val="000000" w:themeColor="text1"/>
          <w:szCs w:val="22"/>
        </w:rPr>
        <w:t xml:space="preserve">) </w:t>
      </w:r>
      <w:r w:rsidRPr="00501F7B">
        <w:rPr>
          <w:rFonts w:cs="Arial"/>
          <w:color w:val="000000" w:themeColor="text1"/>
          <w:szCs w:val="22"/>
        </w:rPr>
        <w:t xml:space="preserve">derived from </w:t>
      </w:r>
      <w:r w:rsidRPr="00501F7B">
        <w:rPr>
          <w:rFonts w:cs="Arial"/>
          <w:i/>
          <w:color w:val="000000" w:themeColor="text1"/>
          <w:szCs w:val="22"/>
        </w:rPr>
        <w:t>E. coli</w:t>
      </w:r>
      <w:r w:rsidRPr="00501F7B">
        <w:rPr>
          <w:rFonts w:cs="Arial"/>
          <w:color w:val="000000" w:themeColor="text1"/>
          <w:szCs w:val="22"/>
        </w:rPr>
        <w:t xml:space="preserve"> was also used in the initial transformation but that this gene (and its regulatory elements) was segregated out during subsequent selection of line KK179 (see discussion in </w:t>
      </w:r>
      <w:r w:rsidR="00A16742" w:rsidRPr="00501F7B">
        <w:rPr>
          <w:rFonts w:cs="Arial"/>
          <w:color w:val="000000" w:themeColor="text1"/>
          <w:szCs w:val="22"/>
        </w:rPr>
        <w:t>Section 3.1</w:t>
      </w:r>
      <w:r w:rsidRPr="00501F7B">
        <w:rPr>
          <w:rFonts w:cs="Arial"/>
          <w:color w:val="000000" w:themeColor="text1"/>
          <w:szCs w:val="22"/>
        </w:rPr>
        <w:t>).</w:t>
      </w:r>
    </w:p>
    <w:p w:rsidR="004B6165" w:rsidRPr="007E16E3" w:rsidRDefault="004B6165" w:rsidP="00960878">
      <w:pPr>
        <w:pStyle w:val="Signature"/>
        <w:tabs>
          <w:tab w:val="clear" w:pos="5130"/>
          <w:tab w:val="left" w:pos="851"/>
        </w:tabs>
        <w:spacing w:line="240" w:lineRule="auto"/>
        <w:ind w:left="0"/>
        <w:rPr>
          <w:rFonts w:cs="Arial"/>
          <w:color w:val="000000" w:themeColor="text1"/>
          <w:szCs w:val="22"/>
        </w:rPr>
      </w:pPr>
    </w:p>
    <w:p w:rsidR="00F66330" w:rsidRPr="007E16E3" w:rsidRDefault="000A26F9" w:rsidP="008518AD">
      <w:pPr>
        <w:pStyle w:val="Heading1"/>
        <w:numPr>
          <w:ilvl w:val="0"/>
          <w:numId w:val="12"/>
        </w:numPr>
        <w:spacing w:before="0" w:after="0"/>
        <w:ind w:left="851" w:hanging="851"/>
        <w:rPr>
          <w:color w:val="000000" w:themeColor="text1"/>
        </w:rPr>
      </w:pPr>
      <w:bookmarkStart w:id="17" w:name="_Toc311800105"/>
      <w:bookmarkStart w:id="18" w:name="_Toc356478879"/>
      <w:r w:rsidRPr="007E16E3">
        <w:rPr>
          <w:color w:val="000000" w:themeColor="text1"/>
        </w:rPr>
        <w:t>M</w:t>
      </w:r>
      <w:r w:rsidR="00741B90" w:rsidRPr="007E16E3">
        <w:rPr>
          <w:color w:val="000000" w:themeColor="text1"/>
        </w:rPr>
        <w:t>olecular characterisation</w:t>
      </w:r>
      <w:bookmarkEnd w:id="17"/>
      <w:bookmarkEnd w:id="18"/>
    </w:p>
    <w:p w:rsidR="00960878" w:rsidRPr="007E16E3" w:rsidRDefault="00960878" w:rsidP="00960878">
      <w:pPr>
        <w:rPr>
          <w:rFonts w:eastAsia="Batang"/>
          <w:color w:val="000000" w:themeColor="text1"/>
          <w:lang w:val="en-GB"/>
        </w:rPr>
      </w:pPr>
    </w:p>
    <w:p w:rsidR="00A734D3" w:rsidRPr="007E16E3" w:rsidRDefault="00A734D3" w:rsidP="00A734D3">
      <w:pPr>
        <w:rPr>
          <w:rFonts w:cs="Arial"/>
          <w:color w:val="000000" w:themeColor="text1"/>
          <w:szCs w:val="22"/>
        </w:rPr>
      </w:pPr>
      <w:r w:rsidRPr="007E16E3">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7E16E3">
        <w:rPr>
          <w:rFonts w:cs="Arial"/>
          <w:color w:val="000000" w:themeColor="text1"/>
          <w:szCs w:val="22"/>
        </w:rPr>
        <w:t>addresses three main aspects:</w:t>
      </w:r>
    </w:p>
    <w:p w:rsidR="00A734D3" w:rsidRPr="007E16E3" w:rsidRDefault="00A734D3" w:rsidP="008518AD">
      <w:pPr>
        <w:pStyle w:val="ListParagraph"/>
        <w:numPr>
          <w:ilvl w:val="0"/>
          <w:numId w:val="7"/>
        </w:numPr>
        <w:rPr>
          <w:rFonts w:cs="Arial"/>
          <w:color w:val="000000" w:themeColor="text1"/>
          <w:szCs w:val="22"/>
          <w:lang w:val="en-CA"/>
        </w:rPr>
      </w:pPr>
      <w:r w:rsidRPr="007E16E3">
        <w:rPr>
          <w:rFonts w:cs="Arial"/>
          <w:color w:val="000000" w:themeColor="text1"/>
          <w:szCs w:val="22"/>
        </w:rPr>
        <w:t>the transformation method together with a detailed description of the DNA sequences introduced to the host genome</w:t>
      </w:r>
      <w:r w:rsidRPr="007E16E3">
        <w:rPr>
          <w:rFonts w:cs="Arial"/>
          <w:color w:val="000000" w:themeColor="text1"/>
          <w:szCs w:val="22"/>
          <w:lang w:val="en-CA"/>
        </w:rPr>
        <w:t xml:space="preserve"> </w:t>
      </w:r>
    </w:p>
    <w:p w:rsidR="00A734D3" w:rsidRPr="00AF24B3" w:rsidRDefault="00A734D3" w:rsidP="008518AD">
      <w:pPr>
        <w:pStyle w:val="ListParagraph"/>
        <w:numPr>
          <w:ilvl w:val="0"/>
          <w:numId w:val="7"/>
        </w:numPr>
        <w:rPr>
          <w:rFonts w:cs="Arial"/>
          <w:color w:val="000000" w:themeColor="text1"/>
          <w:szCs w:val="22"/>
        </w:rPr>
      </w:pPr>
      <w:r w:rsidRPr="007E16E3">
        <w:rPr>
          <w:rFonts w:cs="Arial"/>
          <w:color w:val="000000" w:themeColor="text1"/>
          <w:szCs w:val="22"/>
          <w:lang w:val="en-CA"/>
        </w:rPr>
        <w:t>a</w:t>
      </w:r>
      <w:r w:rsidRPr="007E16E3">
        <w:rPr>
          <w:rFonts w:cs="Arial"/>
          <w:color w:val="000000" w:themeColor="text1"/>
          <w:szCs w:val="22"/>
        </w:rPr>
        <w:t xml:space="preserve"> characterisation of the inserted DNA including any rearrangements that may have </w:t>
      </w:r>
      <w:r w:rsidRPr="00AF24B3">
        <w:rPr>
          <w:rFonts w:cs="Arial"/>
          <w:color w:val="000000" w:themeColor="text1"/>
          <w:szCs w:val="22"/>
        </w:rPr>
        <w:t xml:space="preserve">occurred as a consequence of the transformation </w:t>
      </w:r>
    </w:p>
    <w:p w:rsidR="00A734D3" w:rsidRPr="00AF24B3" w:rsidRDefault="00A734D3" w:rsidP="008518AD">
      <w:pPr>
        <w:pStyle w:val="ListParagraph"/>
        <w:numPr>
          <w:ilvl w:val="0"/>
          <w:numId w:val="7"/>
        </w:numPr>
        <w:rPr>
          <w:rFonts w:cs="Arial"/>
          <w:color w:val="000000" w:themeColor="text1"/>
          <w:szCs w:val="22"/>
        </w:rPr>
      </w:pPr>
      <w:r w:rsidRPr="00AF24B3">
        <w:rPr>
          <w:rFonts w:cs="Arial"/>
          <w:color w:val="000000" w:themeColor="text1"/>
          <w:szCs w:val="22"/>
        </w:rPr>
        <w:t xml:space="preserve">the genetic stability of the inserted DNA and any accompanying expressed traits. </w:t>
      </w:r>
    </w:p>
    <w:p w:rsidR="00FC4FB8" w:rsidRPr="00AF24B3" w:rsidRDefault="00FC4FB8" w:rsidP="00FC4FB8">
      <w:pPr>
        <w:pStyle w:val="ListParagraph"/>
        <w:rPr>
          <w:rFonts w:cs="Arial"/>
          <w:color w:val="000000" w:themeColor="text1"/>
          <w:szCs w:val="22"/>
        </w:rPr>
      </w:pPr>
    </w:p>
    <w:p w:rsidR="00AF24B3" w:rsidRPr="00AF24B3" w:rsidRDefault="00AF24B3">
      <w:pPr>
        <w:rPr>
          <w:rFonts w:cs="Arial"/>
          <w:b/>
          <w:bCs/>
          <w:color w:val="000000" w:themeColor="text1"/>
          <w:sz w:val="20"/>
          <w:szCs w:val="20"/>
        </w:rPr>
      </w:pPr>
    </w:p>
    <w:p w:rsidR="005F0C2F" w:rsidRDefault="004F07D2" w:rsidP="00021ADF">
      <w:pPr>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AF24B3">
        <w:rPr>
          <w:rFonts w:cs="Arial"/>
          <w:b/>
          <w:bCs/>
          <w:color w:val="000000" w:themeColor="text1"/>
          <w:sz w:val="20"/>
          <w:szCs w:val="20"/>
        </w:rPr>
        <w:t>Studies</w:t>
      </w:r>
      <w:r w:rsidR="000A26F9" w:rsidRPr="00AF24B3">
        <w:rPr>
          <w:rFonts w:cs="Arial"/>
          <w:b/>
          <w:bCs/>
          <w:color w:val="000000" w:themeColor="text1"/>
          <w:sz w:val="20"/>
          <w:szCs w:val="20"/>
        </w:rPr>
        <w:t xml:space="preserve"> submitted:</w:t>
      </w:r>
    </w:p>
    <w:p w:rsidR="00AF24B3" w:rsidRPr="00AF24B3" w:rsidRDefault="00AF24B3" w:rsidP="00021ADF">
      <w:pPr>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rsidR="005F0C2F" w:rsidRPr="00AF24B3" w:rsidRDefault="007E16E3"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AF24B3">
        <w:rPr>
          <w:rFonts w:cs="Arial"/>
          <w:color w:val="000000" w:themeColor="text1"/>
          <w:sz w:val="20"/>
          <w:szCs w:val="20"/>
          <w:lang w:val="en-GB" w:eastAsia="en-GB"/>
        </w:rPr>
        <w:t>2011.</w:t>
      </w:r>
      <w:r w:rsidR="0022118D" w:rsidRPr="00AF24B3">
        <w:rPr>
          <w:rFonts w:cs="Arial"/>
          <w:color w:val="000000" w:themeColor="text1"/>
          <w:sz w:val="20"/>
          <w:szCs w:val="20"/>
          <w:lang w:val="en-GB" w:eastAsia="en-GB"/>
        </w:rPr>
        <w:t xml:space="preserve"> </w:t>
      </w:r>
      <w:r w:rsidRPr="00AF24B3">
        <w:rPr>
          <w:rFonts w:cs="Arial"/>
          <w:color w:val="000000" w:themeColor="text1"/>
          <w:sz w:val="20"/>
          <w:szCs w:val="20"/>
          <w:lang w:val="en-GB" w:eastAsia="en-GB"/>
        </w:rPr>
        <w:t xml:space="preserve">Molecular Characterization of Reduced Lignin Alfalfa KK179. </w:t>
      </w:r>
      <w:r w:rsidRPr="00AF24B3">
        <w:rPr>
          <w:rFonts w:cs="Arial"/>
          <w:b/>
          <w:bCs/>
          <w:color w:val="000000" w:themeColor="text1"/>
          <w:sz w:val="20"/>
          <w:szCs w:val="20"/>
          <w:lang w:val="en-GB" w:eastAsia="en-GB"/>
        </w:rPr>
        <w:t>MSL0023299.</w:t>
      </w:r>
      <w:r w:rsidR="0022118D" w:rsidRPr="00AF24B3">
        <w:rPr>
          <w:rFonts w:cs="Arial"/>
          <w:color w:val="000000" w:themeColor="text1"/>
          <w:sz w:val="20"/>
          <w:szCs w:val="20"/>
          <w:lang w:val="en-GB" w:eastAsia="en-GB"/>
        </w:rPr>
        <w:t xml:space="preserve"> </w:t>
      </w:r>
      <w:r w:rsidRPr="00AF24B3">
        <w:rPr>
          <w:rFonts w:cs="Arial"/>
          <w:color w:val="000000" w:themeColor="text1"/>
          <w:sz w:val="20"/>
          <w:szCs w:val="20"/>
          <w:lang w:val="en-GB" w:eastAsia="en-GB"/>
        </w:rPr>
        <w:t>Monsanto Company</w:t>
      </w:r>
      <w:r w:rsidR="0022118D" w:rsidRPr="00AF24B3">
        <w:rPr>
          <w:rFonts w:cs="Arial"/>
          <w:color w:val="000000" w:themeColor="text1"/>
          <w:sz w:val="20"/>
          <w:szCs w:val="20"/>
          <w:lang w:val="en-GB" w:eastAsia="en-GB"/>
        </w:rPr>
        <w:t xml:space="preserve"> (unpublished)</w:t>
      </w:r>
      <w:r w:rsidR="00AF24B3" w:rsidRPr="00AF24B3">
        <w:rPr>
          <w:rFonts w:cs="Arial"/>
          <w:color w:val="000000" w:themeColor="text1"/>
          <w:sz w:val="20"/>
          <w:szCs w:val="20"/>
          <w:lang w:val="en-GB" w:eastAsia="en-GB"/>
        </w:rPr>
        <w:t>.</w:t>
      </w:r>
    </w:p>
    <w:p w:rsidR="00AF24B3" w:rsidRPr="00AF24B3" w:rsidRDefault="00AF24B3"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AF24B3">
        <w:rPr>
          <w:rFonts w:cs="Arial"/>
          <w:sz w:val="20"/>
          <w:szCs w:val="20"/>
          <w:lang w:val="en-GB" w:eastAsia="en-GB"/>
        </w:rPr>
        <w:t>2011. Stability of the DNA Insert in KK179 Across Multiple</w:t>
      </w:r>
      <w:r>
        <w:rPr>
          <w:rFonts w:cs="Arial"/>
          <w:sz w:val="20"/>
          <w:szCs w:val="20"/>
          <w:lang w:val="en-GB" w:eastAsia="en-GB"/>
        </w:rPr>
        <w:t xml:space="preserve"> </w:t>
      </w:r>
      <w:r w:rsidRPr="00AF24B3">
        <w:rPr>
          <w:rFonts w:cs="Arial"/>
          <w:sz w:val="20"/>
          <w:szCs w:val="20"/>
          <w:lang w:val="en-GB" w:eastAsia="en-GB"/>
        </w:rPr>
        <w:t xml:space="preserve">Generations. </w:t>
      </w:r>
      <w:r w:rsidRPr="00AF24B3">
        <w:rPr>
          <w:rFonts w:cs="Arial"/>
          <w:b/>
          <w:bCs/>
          <w:sz w:val="20"/>
          <w:szCs w:val="20"/>
          <w:lang w:val="en-GB" w:eastAsia="en-GB"/>
        </w:rPr>
        <w:t xml:space="preserve">MSL0023312. </w:t>
      </w:r>
      <w:r>
        <w:rPr>
          <w:rFonts w:cs="Arial"/>
          <w:sz w:val="20"/>
          <w:szCs w:val="20"/>
          <w:lang w:val="en-GB" w:eastAsia="en-GB"/>
        </w:rPr>
        <w:t>Monsanto Company (unpublished)</w:t>
      </w:r>
    </w:p>
    <w:p w:rsidR="00AF24B3" w:rsidRPr="00AF24B3" w:rsidRDefault="00AF24B3"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AF24B3">
        <w:rPr>
          <w:rFonts w:cs="Arial"/>
          <w:sz w:val="20"/>
          <w:szCs w:val="20"/>
          <w:lang w:val="en-GB" w:eastAsia="en-GB"/>
        </w:rPr>
        <w:t>2012. Bioinformatics Evaluation of the Transfer DNA Insert</w:t>
      </w:r>
      <w:r>
        <w:rPr>
          <w:rFonts w:cs="Arial"/>
          <w:sz w:val="20"/>
          <w:szCs w:val="20"/>
          <w:lang w:val="en-GB" w:eastAsia="en-GB"/>
        </w:rPr>
        <w:t xml:space="preserve"> </w:t>
      </w:r>
      <w:r w:rsidRPr="00AF24B3">
        <w:rPr>
          <w:rFonts w:cs="Arial"/>
          <w:sz w:val="20"/>
          <w:szCs w:val="20"/>
          <w:lang w:val="en-GB" w:eastAsia="en-GB"/>
        </w:rPr>
        <w:t>in KK179 Utilizing the AD_2012, TOX_2012 and PRT_2012 Databases.</w:t>
      </w:r>
      <w:r>
        <w:rPr>
          <w:rFonts w:cs="Arial"/>
          <w:sz w:val="20"/>
          <w:szCs w:val="20"/>
          <w:lang w:val="en-GB" w:eastAsia="en-GB"/>
        </w:rPr>
        <w:t xml:space="preserve"> </w:t>
      </w:r>
      <w:r w:rsidRPr="00AF24B3">
        <w:rPr>
          <w:rFonts w:cs="Arial"/>
          <w:b/>
          <w:bCs/>
          <w:sz w:val="20"/>
          <w:szCs w:val="20"/>
          <w:lang w:val="en-GB" w:eastAsia="en-GB"/>
        </w:rPr>
        <w:t>MSL0024048</w:t>
      </w:r>
      <w:r>
        <w:rPr>
          <w:rFonts w:cs="Arial"/>
          <w:sz w:val="20"/>
          <w:szCs w:val="20"/>
          <w:lang w:val="en-GB" w:eastAsia="en-GB"/>
        </w:rPr>
        <w:t>. Monsanto Company (unpublished)</w:t>
      </w:r>
    </w:p>
    <w:p w:rsidR="00AF24B3" w:rsidRDefault="00AF24B3"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AF24B3">
        <w:rPr>
          <w:rFonts w:cs="Arial"/>
          <w:sz w:val="20"/>
          <w:szCs w:val="20"/>
          <w:lang w:val="en-GB" w:eastAsia="en-GB"/>
        </w:rPr>
        <w:t>2012. Bioinformatics Evaluation of DNA Sequences</w:t>
      </w:r>
      <w:r>
        <w:rPr>
          <w:rFonts w:cs="Arial"/>
          <w:sz w:val="20"/>
          <w:szCs w:val="20"/>
          <w:lang w:val="en-GB" w:eastAsia="en-GB"/>
        </w:rPr>
        <w:t xml:space="preserve"> </w:t>
      </w:r>
      <w:r w:rsidRPr="00AF24B3">
        <w:rPr>
          <w:rFonts w:cs="Arial"/>
          <w:sz w:val="20"/>
          <w:szCs w:val="20"/>
          <w:lang w:val="en-GB" w:eastAsia="en-GB"/>
        </w:rPr>
        <w:t>Flanking the 5' and 3' Junctions of Inserted DNA in KK179: Assessment of</w:t>
      </w:r>
      <w:r>
        <w:rPr>
          <w:rFonts w:cs="Arial"/>
          <w:sz w:val="20"/>
          <w:szCs w:val="20"/>
          <w:lang w:val="en-GB" w:eastAsia="en-GB"/>
        </w:rPr>
        <w:t xml:space="preserve"> </w:t>
      </w:r>
      <w:r w:rsidRPr="00AF24B3">
        <w:rPr>
          <w:rFonts w:cs="Arial"/>
          <w:sz w:val="20"/>
          <w:szCs w:val="20"/>
          <w:lang w:val="en-GB" w:eastAsia="en-GB"/>
        </w:rPr>
        <w:t xml:space="preserve">Putative Polypeptides. </w:t>
      </w:r>
      <w:r w:rsidRPr="00AF24B3">
        <w:rPr>
          <w:rFonts w:cs="Arial"/>
          <w:b/>
          <w:bCs/>
          <w:sz w:val="20"/>
          <w:szCs w:val="20"/>
          <w:lang w:val="en-GB" w:eastAsia="en-GB"/>
        </w:rPr>
        <w:t>MSL0023975</w:t>
      </w:r>
      <w:r>
        <w:rPr>
          <w:rFonts w:cs="Arial"/>
          <w:sz w:val="20"/>
          <w:szCs w:val="20"/>
          <w:lang w:val="en-GB" w:eastAsia="en-GB"/>
        </w:rPr>
        <w:t>. Monsanto Company (unpublished)</w:t>
      </w:r>
    </w:p>
    <w:p w:rsidR="003D0FA8" w:rsidRPr="00AF24B3" w:rsidRDefault="003D0FA8" w:rsidP="003D0FA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A10A0F">
        <w:rPr>
          <w:rFonts w:cs="Arial"/>
          <w:sz w:val="20"/>
          <w:szCs w:val="20"/>
          <w:lang w:val="en-GB" w:eastAsia="en-GB"/>
        </w:rPr>
        <w:lastRenderedPageBreak/>
        <w:t xml:space="preserve">2011. Analysis of the Endogenous CCOMT RNA Level in Alfalfa KK179. </w:t>
      </w:r>
      <w:r w:rsidRPr="00A10A0F">
        <w:rPr>
          <w:rFonts w:cs="Arial"/>
          <w:b/>
          <w:bCs/>
          <w:sz w:val="20"/>
          <w:szCs w:val="20"/>
          <w:lang w:val="en-GB" w:eastAsia="en-GB"/>
        </w:rPr>
        <w:t>MSL0023329</w:t>
      </w:r>
      <w:r w:rsidRPr="00A10A0F">
        <w:rPr>
          <w:rFonts w:cs="Arial"/>
          <w:sz w:val="20"/>
          <w:szCs w:val="20"/>
          <w:lang w:val="en-GB" w:eastAsia="en-GB"/>
        </w:rPr>
        <w:t>. Monsanto Company (unpublished).</w:t>
      </w:r>
    </w:p>
    <w:p w:rsidR="00AF24B3" w:rsidRDefault="00AF24B3"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AF24B3">
        <w:rPr>
          <w:rFonts w:cs="Arial"/>
          <w:sz w:val="20"/>
          <w:szCs w:val="20"/>
          <w:lang w:val="en-GB" w:eastAsia="en-GB"/>
        </w:rPr>
        <w:t>2011. Heritability of the KK179 Insert in the MBC2, MBC3,</w:t>
      </w:r>
      <w:r>
        <w:rPr>
          <w:rFonts w:cs="Arial"/>
          <w:sz w:val="20"/>
          <w:szCs w:val="20"/>
          <w:lang w:val="en-GB" w:eastAsia="en-GB"/>
        </w:rPr>
        <w:t xml:space="preserve"> </w:t>
      </w:r>
      <w:r w:rsidRPr="00AF24B3">
        <w:rPr>
          <w:rFonts w:cs="Arial"/>
          <w:sz w:val="20"/>
          <w:szCs w:val="20"/>
          <w:lang w:val="en-GB" w:eastAsia="en-GB"/>
        </w:rPr>
        <w:t xml:space="preserve">and Syn1 Populations. </w:t>
      </w:r>
      <w:r w:rsidRPr="00AF24B3">
        <w:rPr>
          <w:rFonts w:cs="Arial"/>
          <w:b/>
          <w:bCs/>
          <w:sz w:val="20"/>
          <w:szCs w:val="20"/>
          <w:lang w:val="en-GB" w:eastAsia="en-GB"/>
        </w:rPr>
        <w:t>RPN-2010-0705</w:t>
      </w:r>
      <w:r>
        <w:rPr>
          <w:rFonts w:cs="Arial"/>
          <w:sz w:val="20"/>
          <w:szCs w:val="20"/>
          <w:lang w:val="en-GB" w:eastAsia="en-GB"/>
        </w:rPr>
        <w:t>. Monsanto Company (unpublished)</w:t>
      </w:r>
    </w:p>
    <w:p w:rsidR="00021ADF" w:rsidRPr="00021ADF" w:rsidRDefault="00021ADF" w:rsidP="00021ADF">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021ADF">
        <w:rPr>
          <w:rFonts w:cs="Arial"/>
          <w:sz w:val="20"/>
          <w:szCs w:val="20"/>
          <w:lang w:val="en-GB" w:eastAsia="en-GB"/>
        </w:rPr>
        <w:t>2011. Lignin Analysis of Forage fro</w:t>
      </w:r>
      <w:r>
        <w:rPr>
          <w:rFonts w:cs="Arial"/>
          <w:sz w:val="20"/>
          <w:szCs w:val="20"/>
          <w:lang w:val="en-GB" w:eastAsia="en-GB"/>
        </w:rPr>
        <w:t xml:space="preserve">m Multiple Generations of KK179 </w:t>
      </w:r>
      <w:r w:rsidRPr="00021ADF">
        <w:rPr>
          <w:rFonts w:cs="Arial"/>
          <w:sz w:val="20"/>
          <w:szCs w:val="20"/>
          <w:lang w:val="en-GB" w:eastAsia="en-GB"/>
        </w:rPr>
        <w:t xml:space="preserve">Alfalfa. </w:t>
      </w:r>
      <w:r w:rsidRPr="00021ADF">
        <w:rPr>
          <w:rFonts w:cs="Arial"/>
          <w:b/>
          <w:bCs/>
          <w:sz w:val="20"/>
          <w:szCs w:val="20"/>
          <w:lang w:val="en-GB" w:eastAsia="en-GB"/>
        </w:rPr>
        <w:t>RAR-2011-0129</w:t>
      </w:r>
      <w:r>
        <w:rPr>
          <w:rFonts w:cs="Arial"/>
          <w:sz w:val="20"/>
          <w:szCs w:val="20"/>
          <w:lang w:val="en-GB" w:eastAsia="en-GB"/>
        </w:rPr>
        <w:t>. Monsanto Company (unpublished).</w:t>
      </w:r>
    </w:p>
    <w:p w:rsidR="00E944E8" w:rsidRDefault="00E944E8">
      <w:pPr>
        <w:rPr>
          <w:rFonts w:eastAsia="Batang"/>
          <w:b/>
          <w:color w:val="000000" w:themeColor="text1"/>
          <w:szCs w:val="22"/>
          <w:lang w:val="en-GB"/>
        </w:rPr>
      </w:pPr>
      <w:bookmarkStart w:id="19" w:name="_Ref267918845"/>
      <w:bookmarkStart w:id="20" w:name="_Toc311800106"/>
      <w:bookmarkStart w:id="21" w:name="_Toc356478880"/>
    </w:p>
    <w:p w:rsidR="000A26F9" w:rsidRPr="00A16742" w:rsidRDefault="000A26F9" w:rsidP="009C41CE">
      <w:pPr>
        <w:pStyle w:val="Heading2"/>
        <w:numPr>
          <w:ilvl w:val="1"/>
          <w:numId w:val="14"/>
        </w:numPr>
        <w:spacing w:before="0" w:after="0"/>
        <w:ind w:left="851" w:hanging="851"/>
        <w:rPr>
          <w:rFonts w:eastAsia="Batang"/>
          <w:color w:val="000000" w:themeColor="text1"/>
          <w:szCs w:val="22"/>
        </w:rPr>
      </w:pPr>
      <w:r w:rsidRPr="00A16742">
        <w:rPr>
          <w:rFonts w:eastAsia="Batang"/>
          <w:color w:val="000000" w:themeColor="text1"/>
          <w:szCs w:val="22"/>
        </w:rPr>
        <w:t>Method used in the genetic modification</w:t>
      </w:r>
      <w:bookmarkEnd w:id="19"/>
      <w:bookmarkEnd w:id="20"/>
      <w:bookmarkEnd w:id="21"/>
    </w:p>
    <w:p w:rsidR="00A82E3E" w:rsidRPr="00A16742" w:rsidRDefault="00A82E3E" w:rsidP="00A82E3E">
      <w:pPr>
        <w:rPr>
          <w:rFonts w:eastAsia="Batang" w:cs="Arial"/>
          <w:color w:val="000000" w:themeColor="text1"/>
          <w:szCs w:val="22"/>
          <w:lang w:val="en-GB"/>
        </w:rPr>
      </w:pPr>
    </w:p>
    <w:p w:rsidR="007D750B" w:rsidRPr="00A16742" w:rsidRDefault="0063484A" w:rsidP="007D750B">
      <w:pPr>
        <w:pStyle w:val="BodyText"/>
        <w:rPr>
          <w:rFonts w:cs="Arial"/>
          <w:i w:val="0"/>
          <w:color w:val="000000" w:themeColor="text1"/>
          <w:szCs w:val="22"/>
        </w:rPr>
      </w:pPr>
      <w:r w:rsidRPr="00A16742">
        <w:rPr>
          <w:rFonts w:eastAsia="Batang" w:cs="Arial"/>
          <w:i w:val="0"/>
          <w:color w:val="000000" w:themeColor="text1"/>
          <w:szCs w:val="22"/>
        </w:rPr>
        <w:t>E</w:t>
      </w:r>
      <w:r w:rsidR="00446A95" w:rsidRPr="00A16742">
        <w:rPr>
          <w:rFonts w:eastAsia="Batang" w:cs="Arial"/>
          <w:i w:val="0"/>
          <w:color w:val="000000" w:themeColor="text1"/>
          <w:szCs w:val="22"/>
        </w:rPr>
        <w:t>xplants of lucerne ‘R2336’ were</w:t>
      </w:r>
      <w:r w:rsidR="007D750B" w:rsidRPr="00A16742">
        <w:rPr>
          <w:rFonts w:eastAsia="Batang" w:cs="Arial"/>
          <w:i w:val="0"/>
          <w:color w:val="000000" w:themeColor="text1"/>
          <w:szCs w:val="22"/>
        </w:rPr>
        <w:t xml:space="preserve"> transformed via </w:t>
      </w:r>
      <w:r w:rsidR="007D750B" w:rsidRPr="00A16742">
        <w:rPr>
          <w:rFonts w:eastAsia="Batang" w:cs="Arial"/>
          <w:color w:val="000000" w:themeColor="text1"/>
          <w:szCs w:val="22"/>
        </w:rPr>
        <w:t>Agrobacterium</w:t>
      </w:r>
      <w:r w:rsidRPr="00A16742">
        <w:rPr>
          <w:rFonts w:eastAsia="Batang" w:cs="Arial"/>
          <w:i w:val="0"/>
          <w:color w:val="000000" w:themeColor="text1"/>
          <w:szCs w:val="22"/>
        </w:rPr>
        <w:t xml:space="preserve">-mediated transformation. </w:t>
      </w:r>
      <w:r w:rsidR="007D750B" w:rsidRPr="00A16742">
        <w:rPr>
          <w:rFonts w:cs="Arial"/>
          <w:i w:val="0"/>
          <w:color w:val="000000" w:themeColor="text1"/>
          <w:szCs w:val="22"/>
        </w:rPr>
        <w:t xml:space="preserve">The genes of interest were </w:t>
      </w:r>
      <w:r w:rsidRPr="00A16742">
        <w:rPr>
          <w:rFonts w:cs="Arial"/>
          <w:i w:val="0"/>
          <w:color w:val="000000" w:themeColor="text1"/>
          <w:szCs w:val="22"/>
        </w:rPr>
        <w:t xml:space="preserve">inserted via two </w:t>
      </w:r>
      <w:r w:rsidRPr="00E944E8">
        <w:rPr>
          <w:rFonts w:cs="Arial"/>
          <w:i w:val="0"/>
          <w:color w:val="000000" w:themeColor="text1"/>
          <w:szCs w:val="22"/>
        </w:rPr>
        <w:t>separate T-DNAs (each with</w:t>
      </w:r>
      <w:r w:rsidRPr="00A16742">
        <w:rPr>
          <w:rFonts w:cs="Arial"/>
          <w:i w:val="0"/>
          <w:color w:val="000000" w:themeColor="text1"/>
          <w:szCs w:val="22"/>
        </w:rPr>
        <w:t xml:space="preserve"> their own Right and Left Border) into plasmid PV-MSPQ12633 </w:t>
      </w:r>
      <w:r w:rsidR="007D750B" w:rsidRPr="00A16742">
        <w:rPr>
          <w:rFonts w:eastAsia="Batang" w:cs="Arial"/>
          <w:i w:val="0"/>
          <w:color w:val="000000" w:themeColor="text1"/>
          <w:szCs w:val="22"/>
        </w:rPr>
        <w:t xml:space="preserve">(refer </w:t>
      </w:r>
      <w:r w:rsidR="007D750B" w:rsidRPr="00501F7B">
        <w:rPr>
          <w:rFonts w:eastAsia="Batang" w:cs="Arial"/>
          <w:i w:val="0"/>
          <w:color w:val="000000" w:themeColor="text1"/>
          <w:szCs w:val="22"/>
        </w:rPr>
        <w:t>to</w:t>
      </w:r>
      <w:r w:rsidR="004C7413" w:rsidRPr="00501F7B">
        <w:rPr>
          <w:rFonts w:eastAsia="Batang" w:cs="Arial"/>
          <w:i w:val="0"/>
          <w:color w:val="000000" w:themeColor="text1"/>
          <w:szCs w:val="22"/>
        </w:rPr>
        <w:t xml:space="preserve"> </w:t>
      </w:r>
      <w:r w:rsidR="004C7413" w:rsidRPr="00501F7B">
        <w:rPr>
          <w:i w:val="0"/>
          <w:color w:val="000000" w:themeColor="text1"/>
        </w:rPr>
        <w:t>Figure 1</w:t>
      </w:r>
      <w:r w:rsidR="007D750B" w:rsidRPr="00501F7B">
        <w:rPr>
          <w:rFonts w:eastAsia="Batang" w:cs="Arial"/>
          <w:i w:val="0"/>
          <w:color w:val="000000" w:themeColor="text1"/>
          <w:szCs w:val="22"/>
        </w:rPr>
        <w:t>)</w:t>
      </w:r>
      <w:r w:rsidRPr="00501F7B">
        <w:rPr>
          <w:rFonts w:cs="Arial"/>
          <w:i w:val="0"/>
          <w:color w:val="000000" w:themeColor="text1"/>
          <w:szCs w:val="22"/>
        </w:rPr>
        <w:t>.</w:t>
      </w:r>
      <w:r w:rsidRPr="00A16742">
        <w:rPr>
          <w:rFonts w:cs="Arial"/>
          <w:i w:val="0"/>
          <w:color w:val="000000" w:themeColor="text1"/>
          <w:szCs w:val="22"/>
        </w:rPr>
        <w:t>The</w:t>
      </w:r>
      <w:r w:rsidR="007D750B" w:rsidRPr="00A16742">
        <w:rPr>
          <w:rFonts w:cs="Arial"/>
          <w:i w:val="0"/>
          <w:color w:val="000000" w:themeColor="text1"/>
          <w:szCs w:val="22"/>
        </w:rPr>
        <w:t xml:space="preserve"> border sequences were isolated from the tumour-inducing (Ti </w:t>
      </w:r>
      <w:r w:rsidR="003C08DC" w:rsidRPr="00A16742">
        <w:rPr>
          <w:rFonts w:cs="Arial"/>
          <w:i w:val="0"/>
          <w:color w:val="000000" w:themeColor="text1"/>
          <w:szCs w:val="22"/>
        </w:rPr>
        <w:t xml:space="preserve">) </w:t>
      </w:r>
      <w:r w:rsidR="007D750B" w:rsidRPr="00A16742">
        <w:rPr>
          <w:rFonts w:cs="Arial"/>
          <w:i w:val="0"/>
          <w:color w:val="000000" w:themeColor="text1"/>
          <w:szCs w:val="22"/>
        </w:rPr>
        <w:t xml:space="preserve">plasmid of </w:t>
      </w:r>
      <w:r w:rsidR="007D750B" w:rsidRPr="00A16742">
        <w:rPr>
          <w:rFonts w:cs="Arial"/>
          <w:color w:val="000000" w:themeColor="text1"/>
          <w:szCs w:val="22"/>
        </w:rPr>
        <w:t>Agrobacterium tumefaciens</w:t>
      </w:r>
      <w:r w:rsidR="007D750B" w:rsidRPr="00A16742">
        <w:rPr>
          <w:rFonts w:cs="Arial"/>
          <w:i w:val="0"/>
          <w:color w:val="000000" w:themeColor="text1"/>
          <w:szCs w:val="22"/>
        </w:rPr>
        <w:t xml:space="preserve"> and normally delimit the DNA sequence (T</w:t>
      </w:r>
      <w:r w:rsidR="007D750B" w:rsidRPr="00A16742">
        <w:rPr>
          <w:rFonts w:cs="Arial"/>
          <w:i w:val="0"/>
          <w:color w:val="000000" w:themeColor="text1"/>
          <w:szCs w:val="22"/>
        </w:rPr>
        <w:noBreakHyphen/>
        <w:t xml:space="preserve">DNA) transferred into the plant </w:t>
      </w:r>
      <w:r w:rsidR="007D750B" w:rsidRPr="00A16742">
        <w:rPr>
          <w:rFonts w:cs="Arial"/>
          <w:i w:val="0"/>
          <w:color w:val="000000" w:themeColor="text1"/>
          <w:szCs w:val="22"/>
        </w:rPr>
        <w:fldChar w:fldCharType="begin"/>
      </w:r>
      <w:r w:rsidR="008B300C">
        <w:rPr>
          <w:rFonts w:cs="Arial"/>
          <w:i w:val="0"/>
          <w:color w:val="000000" w:themeColor="text1"/>
          <w:szCs w:val="22"/>
        </w:rPr>
        <w:instrText xml:space="preserve"> ADDIN REFMGR.CITE &lt;Refman&gt;&lt;Cite&gt;&lt;Author&gt;Zambryski&lt;/Author&gt;&lt;Year&gt;1988&lt;/Year&gt;&lt;RecNum&gt;337&lt;/RecNum&gt;&lt;IDText&gt;Basic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007D750B" w:rsidRPr="00A16742">
        <w:rPr>
          <w:rFonts w:cs="Arial"/>
          <w:i w:val="0"/>
          <w:color w:val="000000" w:themeColor="text1"/>
          <w:szCs w:val="22"/>
        </w:rPr>
        <w:fldChar w:fldCharType="separate"/>
      </w:r>
      <w:r w:rsidR="00523D43" w:rsidRPr="00A16742">
        <w:rPr>
          <w:rFonts w:cs="Arial"/>
          <w:i w:val="0"/>
          <w:noProof/>
          <w:color w:val="000000" w:themeColor="text1"/>
          <w:szCs w:val="22"/>
        </w:rPr>
        <w:t>(Zambryski, 1988)</w:t>
      </w:r>
      <w:r w:rsidR="007D750B" w:rsidRPr="00A16742">
        <w:rPr>
          <w:rFonts w:cs="Arial"/>
          <w:i w:val="0"/>
          <w:color w:val="000000" w:themeColor="text1"/>
          <w:szCs w:val="22"/>
        </w:rPr>
        <w:fldChar w:fldCharType="end"/>
      </w:r>
      <w:r w:rsidR="007D750B" w:rsidRPr="00A16742">
        <w:rPr>
          <w:rFonts w:cs="Arial"/>
          <w:i w:val="0"/>
          <w:color w:val="000000" w:themeColor="text1"/>
          <w:szCs w:val="22"/>
        </w:rPr>
        <w:t>.</w:t>
      </w:r>
      <w:r w:rsidR="00985C30" w:rsidRPr="00A16742">
        <w:rPr>
          <w:rFonts w:cs="Arial"/>
          <w:i w:val="0"/>
          <w:color w:val="000000" w:themeColor="text1"/>
          <w:szCs w:val="22"/>
        </w:rPr>
        <w:t xml:space="preserve"> During the transformation procedure a portion of each border is expected to be integrated into the host genome </w:t>
      </w:r>
      <w:r w:rsidR="002F4551" w:rsidRPr="00A16742">
        <w:rPr>
          <w:rFonts w:cs="Arial"/>
          <w:i w:val="0"/>
          <w:color w:val="000000" w:themeColor="text1"/>
          <w:szCs w:val="22"/>
        </w:rPr>
        <w:fldChar w:fldCharType="begin"/>
      </w:r>
      <w:r w:rsidR="008B300C">
        <w:rPr>
          <w:rFonts w:cs="Arial"/>
          <w:i w:val="0"/>
          <w:color w:val="000000" w:themeColor="text1"/>
          <w:szCs w:val="22"/>
        </w:rPr>
        <w:instrText xml:space="preserve"> ADDIN REFMGR.CITE &lt;Refman&gt;&lt;Cite&gt;&lt;Author&gt;Tzfira&lt;/Author&gt;&lt;Year&gt;2004&lt;/Year&gt;&lt;RecNum&gt;1372&lt;/RecNum&gt;&lt;IDText&gt;Agrobacterium T-DNA integration: molecules and models&lt;/IDText&gt;&lt;MDL Ref_Type="Journal (Full)"&gt;&lt;Ref_Type&gt;Journal (Full)&lt;/Ref_Type&gt;&lt;Ref_ID&gt;1372&lt;/Ref_ID&gt;&lt;Title_Primary&gt;&lt;f name="AdvGulliv-R"&gt;&lt;i&gt;Agrobacterium&lt;/i&gt;&lt;/f&gt;&lt;f name="AdvGulliv-R"&gt; &lt;/f&gt;&lt;f name="AdvPSA35F"&gt;T-DNA integration: molecules and models&lt;/f&gt;&lt;/Title_Primary&gt;&lt;Authors_Primary&gt;Tzfira,T.&lt;/Authors_Primary&gt;&lt;Authors_Primary&gt;Li,J.&lt;/Authors_Primary&gt;&lt;Authors_Primary&gt;Lacroix,B.&lt;/Authors_Primary&gt;&lt;Authors_Primary&gt;Citosky,V.&lt;/Authors_Primary&gt;&lt;Date_Primary&gt;2004&lt;/Date_Primary&gt;&lt;Keywords&gt;Dna&lt;/Keywords&gt;&lt;Keywords&gt;Bacteria&lt;/Keywords&gt;&lt;Keywords&gt;Proteins&lt;/Keywords&gt;&lt;Keywords&gt;DNA Repair&lt;/Keywords&gt;&lt;Keywords&gt;agrobacterium&lt;/Keywords&gt;&lt;Reprint&gt;Not in File&lt;/Reprint&gt;&lt;Start_Page&gt;375&lt;/Start_Page&gt;&lt;End_Page&gt;383&lt;/End_Page&gt;&lt;Periodical&gt;Trends in Genetics&lt;/Periodical&gt;&lt;Volume&gt;20&lt;/Volume&gt;&lt;Issue&gt;8&lt;/Issue&gt;&lt;Misc_2&gt;&lt;f name="AdvGulliv-I"&gt;doi:10.1016/j.tig.2004.06.004&lt;/f&gt;&lt;/Misc_2&gt;&lt;Web_URL_Link3&gt;&lt;u&gt;file://F:\Risk Assessment - Chemical Safety\GMO - shared\References\GM References\Tzfira et al_2004_T DNA integration.pdf&lt;/u&gt;&lt;/Web_URL_Link3&gt;&lt;ZZ_JournalFull&gt;&lt;f name="System"&gt;Trends in Genetics&lt;/f&gt;&lt;/ZZ_JournalFull&gt;&lt;ZZ_WorkformID&gt;32&lt;/ZZ_WorkformID&gt;&lt;/MDL&gt;&lt;/Cite&gt;&lt;/Refman&gt;</w:instrText>
      </w:r>
      <w:r w:rsidR="002F4551" w:rsidRPr="00A16742">
        <w:rPr>
          <w:rFonts w:cs="Arial"/>
          <w:i w:val="0"/>
          <w:color w:val="000000" w:themeColor="text1"/>
          <w:szCs w:val="22"/>
        </w:rPr>
        <w:fldChar w:fldCharType="separate"/>
      </w:r>
      <w:r w:rsidR="002F4551" w:rsidRPr="00A16742">
        <w:rPr>
          <w:rFonts w:cs="Arial"/>
          <w:i w:val="0"/>
          <w:noProof/>
          <w:color w:val="000000" w:themeColor="text1"/>
          <w:szCs w:val="22"/>
        </w:rPr>
        <w:t xml:space="preserve">(Tzfira </w:t>
      </w:r>
      <w:r w:rsidR="002F4551" w:rsidRPr="00A16742">
        <w:rPr>
          <w:rFonts w:cs="Arial"/>
          <w:noProof/>
          <w:color w:val="000000" w:themeColor="text1"/>
          <w:szCs w:val="22"/>
        </w:rPr>
        <w:t>et al</w:t>
      </w:r>
      <w:r w:rsidR="002F4551" w:rsidRPr="00A16742">
        <w:rPr>
          <w:rFonts w:cs="Arial"/>
          <w:i w:val="0"/>
          <w:noProof/>
          <w:color w:val="000000" w:themeColor="text1"/>
          <w:szCs w:val="22"/>
        </w:rPr>
        <w:t>., 2004)</w:t>
      </w:r>
      <w:r w:rsidR="002F4551" w:rsidRPr="00A16742">
        <w:rPr>
          <w:rFonts w:cs="Arial"/>
          <w:i w:val="0"/>
          <w:color w:val="000000" w:themeColor="text1"/>
          <w:szCs w:val="22"/>
        </w:rPr>
        <w:fldChar w:fldCharType="end"/>
      </w:r>
      <w:r w:rsidR="00985C30" w:rsidRPr="00A16742">
        <w:rPr>
          <w:rFonts w:cs="Arial"/>
          <w:i w:val="0"/>
          <w:color w:val="000000" w:themeColor="text1"/>
          <w:szCs w:val="22"/>
        </w:rPr>
        <w:t>.</w:t>
      </w:r>
    </w:p>
    <w:p w:rsidR="007D750B" w:rsidRPr="00A16742" w:rsidRDefault="007D750B" w:rsidP="007D750B">
      <w:pPr>
        <w:pStyle w:val="BodyText"/>
        <w:rPr>
          <w:rFonts w:eastAsia="Batang" w:cs="Arial"/>
          <w:i w:val="0"/>
          <w:color w:val="000000" w:themeColor="text1"/>
          <w:szCs w:val="22"/>
        </w:rPr>
      </w:pPr>
    </w:p>
    <w:p w:rsidR="007D750B" w:rsidRPr="00A16742" w:rsidRDefault="007D750B" w:rsidP="007D750B">
      <w:pPr>
        <w:pStyle w:val="BodyText"/>
        <w:rPr>
          <w:rFonts w:eastAsia="Batang" w:cs="Arial"/>
          <w:i w:val="0"/>
          <w:color w:val="000000" w:themeColor="text1"/>
          <w:szCs w:val="22"/>
        </w:rPr>
      </w:pPr>
      <w:r w:rsidRPr="00A16742">
        <w:rPr>
          <w:rFonts w:eastAsia="Batang" w:cs="Arial"/>
          <w:i w:val="0"/>
          <w:color w:val="000000" w:themeColor="text1"/>
          <w:szCs w:val="22"/>
        </w:rPr>
        <w:t xml:space="preserve">Basically, </w:t>
      </w:r>
      <w:r w:rsidR="0063484A" w:rsidRPr="00A16742">
        <w:rPr>
          <w:rFonts w:eastAsia="Batang" w:cs="Arial"/>
          <w:i w:val="0"/>
          <w:color w:val="000000" w:themeColor="text1"/>
          <w:szCs w:val="22"/>
        </w:rPr>
        <w:t>leaf explants</w:t>
      </w:r>
      <w:r w:rsidR="00AF6019" w:rsidRPr="00A16742">
        <w:rPr>
          <w:rFonts w:eastAsia="Batang" w:cs="Arial"/>
          <w:i w:val="0"/>
          <w:color w:val="000000" w:themeColor="text1"/>
          <w:szCs w:val="22"/>
        </w:rPr>
        <w:t xml:space="preserve"> </w:t>
      </w:r>
      <w:r w:rsidRPr="00A16742">
        <w:rPr>
          <w:rFonts w:eastAsia="Batang" w:cs="Arial"/>
          <w:i w:val="0"/>
          <w:color w:val="000000" w:themeColor="text1"/>
          <w:szCs w:val="22"/>
        </w:rPr>
        <w:t xml:space="preserve">were co-cultivated with the </w:t>
      </w:r>
      <w:r w:rsidRPr="00A16742">
        <w:rPr>
          <w:rFonts w:eastAsia="Batang" w:cs="Arial"/>
          <w:color w:val="000000" w:themeColor="text1"/>
          <w:szCs w:val="22"/>
        </w:rPr>
        <w:t>Agrobacterium tumefaciens</w:t>
      </w:r>
      <w:r w:rsidRPr="00A16742">
        <w:rPr>
          <w:rFonts w:eastAsia="Batang" w:cs="Arial"/>
          <w:i w:val="0"/>
          <w:color w:val="000000" w:themeColor="text1"/>
          <w:szCs w:val="22"/>
        </w:rPr>
        <w:t xml:space="preserve"> containing the binary v</w:t>
      </w:r>
      <w:r w:rsidR="0063484A" w:rsidRPr="00A16742">
        <w:rPr>
          <w:rFonts w:eastAsia="Batang" w:cs="Arial"/>
          <w:i w:val="0"/>
          <w:color w:val="000000" w:themeColor="text1"/>
          <w:szCs w:val="22"/>
        </w:rPr>
        <w:t xml:space="preserve">ector </w:t>
      </w:r>
      <w:r w:rsidR="0063484A" w:rsidRPr="00A16742">
        <w:rPr>
          <w:rFonts w:cs="Arial"/>
          <w:i w:val="0"/>
          <w:color w:val="000000" w:themeColor="text1"/>
          <w:szCs w:val="22"/>
        </w:rPr>
        <w:t>PV-MSPQ12633</w:t>
      </w:r>
      <w:r w:rsidR="00A00AD1">
        <w:rPr>
          <w:rFonts w:cs="Arial"/>
          <w:i w:val="0"/>
          <w:color w:val="000000" w:themeColor="text1"/>
          <w:szCs w:val="22"/>
        </w:rPr>
        <w:t>.</w:t>
      </w:r>
      <w:r w:rsidR="0063484A" w:rsidRPr="00A16742">
        <w:rPr>
          <w:rFonts w:cs="Arial"/>
          <w:i w:val="0"/>
          <w:color w:val="000000" w:themeColor="text1"/>
          <w:szCs w:val="22"/>
        </w:rPr>
        <w:t xml:space="preserve"> </w:t>
      </w:r>
      <w:r w:rsidR="0063484A" w:rsidRPr="00A16742">
        <w:rPr>
          <w:rFonts w:eastAsia="Batang" w:cs="Arial"/>
          <w:i w:val="0"/>
          <w:color w:val="000000" w:themeColor="text1"/>
          <w:szCs w:val="22"/>
        </w:rPr>
        <w:t>Putative transformants</w:t>
      </w:r>
      <w:r w:rsidRPr="00A16742">
        <w:rPr>
          <w:rFonts w:eastAsia="Batang" w:cs="Arial"/>
          <w:i w:val="0"/>
          <w:color w:val="000000" w:themeColor="text1"/>
          <w:szCs w:val="22"/>
        </w:rPr>
        <w:t xml:space="preserve"> were selected on a medium containing </w:t>
      </w:r>
      <w:r w:rsidR="0063484A" w:rsidRPr="00A16742">
        <w:rPr>
          <w:rFonts w:eastAsia="Batang" w:cs="Arial"/>
          <w:i w:val="0"/>
          <w:color w:val="000000" w:themeColor="text1"/>
          <w:szCs w:val="22"/>
        </w:rPr>
        <w:t>the antibiotics kanamycin and timentin and</w:t>
      </w:r>
      <w:r w:rsidRPr="00A16742">
        <w:rPr>
          <w:rFonts w:eastAsia="Batang" w:cs="Arial"/>
          <w:i w:val="0"/>
          <w:color w:val="000000" w:themeColor="text1"/>
          <w:szCs w:val="22"/>
        </w:rPr>
        <w:t xml:space="preserve"> </w:t>
      </w:r>
      <w:r w:rsidR="0063484A" w:rsidRPr="00A16742">
        <w:rPr>
          <w:rFonts w:eastAsia="Batang" w:cs="Arial"/>
          <w:i w:val="0"/>
          <w:color w:val="000000" w:themeColor="text1"/>
          <w:szCs w:val="22"/>
        </w:rPr>
        <w:t>s</w:t>
      </w:r>
      <w:r w:rsidR="00AF6019" w:rsidRPr="00A16742">
        <w:rPr>
          <w:rFonts w:eastAsia="Batang" w:cs="Arial"/>
          <w:i w:val="0"/>
          <w:color w:val="000000" w:themeColor="text1"/>
          <w:szCs w:val="22"/>
        </w:rPr>
        <w:t xml:space="preserve">urviving </w:t>
      </w:r>
      <w:r w:rsidR="0063484A" w:rsidRPr="00A16742">
        <w:rPr>
          <w:rFonts w:eastAsia="Batang" w:cs="Arial"/>
          <w:i w:val="0"/>
          <w:color w:val="000000" w:themeColor="text1"/>
          <w:szCs w:val="22"/>
        </w:rPr>
        <w:t xml:space="preserve">leaf pieces were then regenerated via somatic embryogenesis </w:t>
      </w:r>
      <w:r w:rsidR="009A6962">
        <w:rPr>
          <w:rFonts w:eastAsia="Batang" w:cs="Arial"/>
          <w:i w:val="0"/>
          <w:color w:val="000000" w:themeColor="text1"/>
          <w:szCs w:val="22"/>
        </w:rPr>
        <w:fldChar w:fldCharType="begin"/>
      </w:r>
      <w:r w:rsidR="008B300C">
        <w:rPr>
          <w:rFonts w:eastAsia="Batang" w:cs="Arial"/>
          <w:i w:val="0"/>
          <w:color w:val="000000" w:themeColor="text1"/>
          <w:szCs w:val="22"/>
        </w:rPr>
        <w:instrText xml:space="preserve"> ADDIN REFMGR.CITE &lt;Refman&gt;&lt;Cite&gt;&lt;Author&gt;Walker&lt;/Author&gt;&lt;Year&gt;1981&lt;/Year&gt;&lt;RecNum&gt;1460&lt;/RecNum&gt;&lt;IDText&gt;Morphogenesis in callus tissue of Medicago sativa: the role of ammonium ion in somatic embryogenesis&lt;/IDText&gt;&lt;MDL Ref_Type="Journal"&gt;&lt;Ref_Type&gt;Journal&lt;/Ref_Type&gt;&lt;Ref_ID&gt;1460&lt;/Ref_ID&gt;&lt;Title_Primary&gt;Morphogenesis in callus tissue of &lt;i&gt;Medicago sativa&lt;/i&gt;: the role of ammonium ion in somatic embryogenesis&lt;/Title_Primary&gt;&lt;Authors_Primary&gt;Walker,K.A.&lt;/Authors_Primary&gt;&lt;Authors_Primary&gt;Sato,S.J.&lt;/Authors_Primary&gt;&lt;Date_Primary&gt;1981&lt;/Date_Primary&gt;&lt;Keywords&gt;Medicago sativa&lt;/Keywords&gt;&lt;Reprint&gt;Not in File&lt;/Reprint&gt;&lt;Start_Page&gt;109&lt;/Start_Page&gt;&lt;End_Page&gt;121&lt;/End_Page&gt;&lt;Periodical&gt;Plant Cell, Tissue and Organ Culture&lt;/Periodical&gt;&lt;Volume&gt;1&lt;/Volume&gt;&lt;Issue&gt;1&lt;/Issue&gt;&lt;Web_URL_Link2&gt;&lt;u&gt;file://F:\Risk Assessment - Chemical Safety\GMO - shared\References\GM References\Walker &amp;amp; Sato_1981_lucerne regeneration_partial paper.docx&lt;/u&gt;&lt;/Web_URL_Link2&gt;&lt;ZZ_JournalFull&gt;&lt;f name="System"&gt;Plant Cell, Tissue and Organ Culture&lt;/f&gt;&lt;/ZZ_JournalFull&gt;&lt;ZZ_WorkformID&gt;1&lt;/ZZ_WorkformID&gt;&lt;/MDL&gt;&lt;/Cite&gt;&lt;Cite&gt;&lt;Author&gt;Schenk&lt;/Author&gt;&lt;Year&gt;1972&lt;/Year&gt;&lt;RecNum&gt;1461&lt;/RecNum&gt;&lt;IDText&gt;Medium and techniques for induction and growth of monocotyledonous and dicotyledonous plant cell cultures&lt;/IDText&gt;&lt;MDL Ref_Type="Journal (Full)"&gt;&lt;Ref_Type&gt;Journal (Full)&lt;/Ref_Type&gt;&lt;Ref_ID&gt;1461&lt;/Ref_ID&gt;&lt;Title_Primary&gt;Medium and techniques for induction and growth of monocotyledonous and dicotyledonous plant cell cultures&lt;/Title_Primary&gt;&lt;Authors_Primary&gt;Schenk,R.U.&lt;/Authors_Primary&gt;&lt;Authors_Primary&gt;Hildebrandt,A.C.&lt;/Authors_Primary&gt;&lt;Date_Primary&gt;1972&lt;/Date_Primary&gt;&lt;Keywords&gt;Plants&lt;/Keywords&gt;&lt;Keywords&gt;2,4-Dichlorophenoxyacetic Acid&lt;/Keywords&gt;&lt;Reprint&gt;Not in File&lt;/Reprint&gt;&lt;Start_Page&gt;199&lt;/Start_Page&gt;&lt;End_Page&gt;204&lt;/End_Page&gt;&lt;Periodical&gt;Canadian Journal of Botany&lt;/Periodical&gt;&lt;Volume&gt;50&lt;/Volume&gt;&lt;Issue&gt;1&lt;/Issue&gt;&lt;Misc_2&gt;&lt;f name="Times New Roman"&gt;10.1139/b72-026&lt;/f&gt;&lt;/Misc_2&gt;&lt;ZZ_JournalFull&gt;&lt;f name="System"&gt;Canadian Journal of Botany&lt;/f&gt;&lt;/ZZ_JournalFull&gt;&lt;ZZ_WorkformID&gt;32&lt;/ZZ_WorkformID&gt;&lt;/MDL&gt;&lt;/Cite&gt;&lt;/Refman&gt;</w:instrText>
      </w:r>
      <w:r w:rsidR="009A6962">
        <w:rPr>
          <w:rFonts w:eastAsia="Batang" w:cs="Arial"/>
          <w:i w:val="0"/>
          <w:color w:val="000000" w:themeColor="text1"/>
          <w:szCs w:val="22"/>
        </w:rPr>
        <w:fldChar w:fldCharType="separate"/>
      </w:r>
      <w:r w:rsidR="009A6962">
        <w:rPr>
          <w:rFonts w:eastAsia="Batang" w:cs="Arial"/>
          <w:i w:val="0"/>
          <w:noProof/>
          <w:color w:val="000000" w:themeColor="text1"/>
          <w:szCs w:val="22"/>
        </w:rPr>
        <w:t>(Schenk and Hildebrandt, 1972; Walker and Sato, 1981)</w:t>
      </w:r>
      <w:r w:rsidR="009A6962">
        <w:rPr>
          <w:rFonts w:eastAsia="Batang" w:cs="Arial"/>
          <w:i w:val="0"/>
          <w:color w:val="000000" w:themeColor="text1"/>
          <w:szCs w:val="22"/>
        </w:rPr>
        <w:fldChar w:fldCharType="end"/>
      </w:r>
      <w:r w:rsidR="00A16742" w:rsidRPr="00A16742">
        <w:rPr>
          <w:rFonts w:eastAsia="Batang" w:cs="Arial"/>
          <w:i w:val="0"/>
          <w:color w:val="000000" w:themeColor="text1"/>
          <w:szCs w:val="22"/>
        </w:rPr>
        <w:t>.</w:t>
      </w:r>
      <w:r w:rsidR="00221FE0">
        <w:rPr>
          <w:rFonts w:eastAsia="Batang" w:cs="Arial"/>
          <w:i w:val="0"/>
          <w:color w:val="000000" w:themeColor="text1"/>
          <w:szCs w:val="22"/>
        </w:rPr>
        <w:t xml:space="preserve"> </w:t>
      </w:r>
      <w:r w:rsidR="00A16742" w:rsidRPr="00A16742">
        <w:rPr>
          <w:rFonts w:eastAsia="Batang" w:cs="Arial"/>
          <w:i w:val="0"/>
          <w:color w:val="000000" w:themeColor="text1"/>
          <w:szCs w:val="22"/>
        </w:rPr>
        <w:t>Rooted plants (T</w:t>
      </w:r>
      <w:r w:rsidR="00A16742" w:rsidRPr="00A16742">
        <w:rPr>
          <w:rFonts w:eastAsia="Batang" w:cs="Arial"/>
          <w:i w:val="0"/>
          <w:color w:val="000000" w:themeColor="text1"/>
          <w:szCs w:val="22"/>
          <w:vertAlign w:val="subscript"/>
        </w:rPr>
        <w:t>0</w:t>
      </w:r>
      <w:r w:rsidR="00A16742" w:rsidRPr="00A16742">
        <w:rPr>
          <w:rFonts w:eastAsia="Batang" w:cs="Arial"/>
          <w:i w:val="0"/>
          <w:color w:val="000000" w:themeColor="text1"/>
          <w:szCs w:val="22"/>
        </w:rPr>
        <w:t xml:space="preserve">) were </w:t>
      </w:r>
      <w:r w:rsidR="003C08DC" w:rsidRPr="00A16742">
        <w:rPr>
          <w:rFonts w:eastAsia="Batang" w:cs="Arial"/>
          <w:i w:val="0"/>
          <w:color w:val="000000" w:themeColor="text1"/>
          <w:szCs w:val="22"/>
        </w:rPr>
        <w:t xml:space="preserve">transferred to </w:t>
      </w:r>
      <w:r w:rsidR="00CF04AE" w:rsidRPr="00A16742">
        <w:rPr>
          <w:rFonts w:eastAsia="Batang" w:cs="Arial"/>
          <w:i w:val="0"/>
          <w:color w:val="000000" w:themeColor="text1"/>
          <w:szCs w:val="22"/>
        </w:rPr>
        <w:t>the gr</w:t>
      </w:r>
      <w:r w:rsidR="00A16742" w:rsidRPr="00A16742">
        <w:rPr>
          <w:rFonts w:eastAsia="Batang" w:cs="Arial"/>
          <w:i w:val="0"/>
          <w:color w:val="000000" w:themeColor="text1"/>
          <w:szCs w:val="22"/>
        </w:rPr>
        <w:t>eenhouse for growth and further assessment.</w:t>
      </w:r>
    </w:p>
    <w:p w:rsidR="00A16742" w:rsidRPr="00A16742" w:rsidRDefault="00A16742" w:rsidP="007D750B">
      <w:pPr>
        <w:pStyle w:val="BodyText"/>
        <w:rPr>
          <w:rFonts w:eastAsia="Batang" w:cs="Arial"/>
          <w:i w:val="0"/>
          <w:color w:val="000000" w:themeColor="text1"/>
          <w:szCs w:val="22"/>
        </w:rPr>
      </w:pPr>
    </w:p>
    <w:p w:rsidR="003C08DC" w:rsidRPr="00AF24B3" w:rsidRDefault="00A16742" w:rsidP="007D750B">
      <w:pPr>
        <w:pStyle w:val="BodyText"/>
        <w:rPr>
          <w:rFonts w:eastAsia="Batang" w:cs="Arial"/>
          <w:i w:val="0"/>
          <w:color w:val="000000" w:themeColor="text1"/>
          <w:szCs w:val="22"/>
        </w:rPr>
      </w:pPr>
      <w:r w:rsidRPr="00A16742">
        <w:rPr>
          <w:rFonts w:eastAsia="Batang" w:cs="Arial"/>
          <w:i w:val="0"/>
          <w:color w:val="000000" w:themeColor="text1"/>
          <w:szCs w:val="22"/>
        </w:rPr>
        <w:t>The T</w:t>
      </w:r>
      <w:r w:rsidRPr="00A16742">
        <w:rPr>
          <w:rFonts w:eastAsia="Batang" w:cs="Arial"/>
          <w:i w:val="0"/>
          <w:color w:val="000000" w:themeColor="text1"/>
          <w:szCs w:val="22"/>
          <w:vertAlign w:val="subscript"/>
        </w:rPr>
        <w:t>0</w:t>
      </w:r>
      <w:r w:rsidRPr="00A16742">
        <w:rPr>
          <w:rFonts w:eastAsia="Batang" w:cs="Arial"/>
          <w:i w:val="0"/>
          <w:color w:val="000000" w:themeColor="text1"/>
          <w:szCs w:val="22"/>
        </w:rPr>
        <w:t xml:space="preserve"> plants were crossed to a non-GM male sterile line (Ms208) to produce F</w:t>
      </w:r>
      <w:r w:rsidRPr="00A16742">
        <w:rPr>
          <w:rFonts w:eastAsia="Batang" w:cs="Arial"/>
          <w:i w:val="0"/>
          <w:color w:val="000000" w:themeColor="text1"/>
          <w:szCs w:val="22"/>
          <w:vertAlign w:val="subscript"/>
        </w:rPr>
        <w:t>1</w:t>
      </w:r>
      <w:r w:rsidRPr="00A16742">
        <w:rPr>
          <w:rFonts w:eastAsia="Batang" w:cs="Arial"/>
          <w:i w:val="0"/>
          <w:color w:val="000000" w:themeColor="text1"/>
          <w:szCs w:val="22"/>
        </w:rPr>
        <w:t xml:space="preserve"> plants in which the unlinked insertions of T</w:t>
      </w:r>
      <w:r w:rsidR="00541F1D">
        <w:rPr>
          <w:rFonts w:eastAsia="Batang" w:cs="Arial"/>
          <w:i w:val="0"/>
          <w:color w:val="000000" w:themeColor="text1"/>
          <w:szCs w:val="22"/>
        </w:rPr>
        <w:t>-</w:t>
      </w:r>
      <w:r w:rsidRPr="00A16742">
        <w:rPr>
          <w:rFonts w:eastAsia="Batang" w:cs="Arial"/>
          <w:i w:val="0"/>
          <w:color w:val="000000" w:themeColor="text1"/>
          <w:szCs w:val="22"/>
        </w:rPr>
        <w:t xml:space="preserve">DNA I and T-DNA II were segregated. Subsequent to this, plants that were positive for T-DNA I (containing the </w:t>
      </w:r>
      <w:r w:rsidRPr="00A16742">
        <w:rPr>
          <w:rFonts w:eastAsia="Batang" w:cs="Arial"/>
          <w:color w:val="000000" w:themeColor="text1"/>
          <w:szCs w:val="22"/>
        </w:rPr>
        <w:t>CCOMT</w:t>
      </w:r>
      <w:r w:rsidRPr="00A16742">
        <w:rPr>
          <w:rFonts w:eastAsia="Batang" w:cs="Arial"/>
          <w:i w:val="0"/>
          <w:color w:val="000000" w:themeColor="text1"/>
          <w:szCs w:val="22"/>
        </w:rPr>
        <w:t xml:space="preserve"> fragment) and negative for T-DNA II (containing the antibiotic resistance gene </w:t>
      </w:r>
      <w:r w:rsidRPr="00A16742">
        <w:rPr>
          <w:rFonts w:eastAsia="Batang" w:cs="Arial"/>
          <w:color w:val="000000" w:themeColor="text1"/>
          <w:szCs w:val="22"/>
        </w:rPr>
        <w:t>nptII</w:t>
      </w:r>
      <w:r w:rsidRPr="00A16742">
        <w:rPr>
          <w:rFonts w:eastAsia="Batang" w:cs="Arial"/>
          <w:i w:val="0"/>
          <w:color w:val="000000" w:themeColor="text1"/>
          <w:szCs w:val="22"/>
        </w:rPr>
        <w:t xml:space="preserve">) were identified by polymerase chain </w:t>
      </w:r>
      <w:r w:rsidRPr="009731B3">
        <w:rPr>
          <w:rFonts w:eastAsia="Batang" w:cs="Arial"/>
          <w:i w:val="0"/>
          <w:color w:val="000000" w:themeColor="text1"/>
          <w:szCs w:val="22"/>
        </w:rPr>
        <w:t>reaction (PCR).</w:t>
      </w:r>
      <w:r w:rsidRPr="00A16742">
        <w:rPr>
          <w:rFonts w:eastAsia="Batang" w:cs="Arial"/>
          <w:i w:val="0"/>
          <w:color w:val="000000" w:themeColor="text1"/>
          <w:szCs w:val="22"/>
        </w:rPr>
        <w:t xml:space="preserve"> KK179, an individual F</w:t>
      </w:r>
      <w:r w:rsidRPr="00A16742">
        <w:rPr>
          <w:rFonts w:eastAsia="Batang" w:cs="Arial"/>
          <w:i w:val="0"/>
          <w:color w:val="000000" w:themeColor="text1"/>
          <w:szCs w:val="22"/>
          <w:vertAlign w:val="subscript"/>
        </w:rPr>
        <w:t>1</w:t>
      </w:r>
      <w:r w:rsidRPr="00A16742">
        <w:rPr>
          <w:rFonts w:eastAsia="Batang" w:cs="Arial"/>
          <w:i w:val="0"/>
          <w:color w:val="000000" w:themeColor="text1"/>
          <w:szCs w:val="22"/>
        </w:rPr>
        <w:t xml:space="preserve"> plant, was selected as the lead event (P</w:t>
      </w:r>
      <w:r w:rsidRPr="00A16742">
        <w:rPr>
          <w:rFonts w:eastAsia="Batang" w:cs="Arial"/>
          <w:i w:val="0"/>
          <w:color w:val="000000" w:themeColor="text1"/>
          <w:szCs w:val="22"/>
          <w:vertAlign w:val="subscript"/>
        </w:rPr>
        <w:t>0</w:t>
      </w:r>
      <w:r w:rsidRPr="00A16742">
        <w:rPr>
          <w:rFonts w:eastAsia="Batang" w:cs="Arial"/>
          <w:i w:val="0"/>
          <w:color w:val="000000" w:themeColor="text1"/>
          <w:szCs w:val="22"/>
        </w:rPr>
        <w:t xml:space="preserve">) based </w:t>
      </w:r>
      <w:r w:rsidR="00F957CA">
        <w:rPr>
          <w:rFonts w:eastAsia="Batang" w:cs="Arial"/>
          <w:i w:val="0"/>
          <w:color w:val="000000" w:themeColor="text1"/>
          <w:szCs w:val="22"/>
        </w:rPr>
        <w:t>on its superior characteristics and absence of T-DNA II.</w:t>
      </w:r>
    </w:p>
    <w:p w:rsidR="003C08DC" w:rsidRPr="003741B9" w:rsidRDefault="00704BC2" w:rsidP="00501F7B">
      <w:pPr>
        <w:pStyle w:val="Header"/>
        <w:keepNext/>
        <w:tabs>
          <w:tab w:val="clear" w:pos="4153"/>
          <w:tab w:val="clear" w:pos="8306"/>
        </w:tabs>
        <w:jc w:val="center"/>
        <w:rPr>
          <w:color w:val="000000" w:themeColor="text1"/>
        </w:rPr>
      </w:pPr>
      <w:r>
        <w:rPr>
          <w:noProof/>
          <w:color w:val="000000" w:themeColor="text1"/>
          <w:lang w:val="en-GB" w:eastAsia="en-GB"/>
        </w:rPr>
        <w:drawing>
          <wp:inline distT="0" distB="0" distL="0" distR="0" wp14:anchorId="4E31DFD0" wp14:editId="6A6408C6">
            <wp:extent cx="5305425" cy="33545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3900" cy="3359871"/>
                    </a:xfrm>
                    <a:prstGeom prst="rect">
                      <a:avLst/>
                    </a:prstGeom>
                    <a:noFill/>
                    <a:ln>
                      <a:noFill/>
                    </a:ln>
                  </pic:spPr>
                </pic:pic>
              </a:graphicData>
            </a:graphic>
          </wp:inline>
        </w:drawing>
      </w:r>
    </w:p>
    <w:p w:rsidR="00CD7312" w:rsidRPr="003741B9" w:rsidRDefault="00CD7312" w:rsidP="003C08DC">
      <w:pPr>
        <w:pStyle w:val="Header"/>
        <w:keepNext/>
        <w:tabs>
          <w:tab w:val="clear" w:pos="4153"/>
          <w:tab w:val="clear" w:pos="8306"/>
        </w:tabs>
        <w:rPr>
          <w:color w:val="000000" w:themeColor="text1"/>
        </w:rPr>
      </w:pPr>
    </w:p>
    <w:p w:rsidR="00491895" w:rsidRPr="003741B9" w:rsidRDefault="003C08DC" w:rsidP="003C08DC">
      <w:pPr>
        <w:pStyle w:val="Caption"/>
        <w:ind w:left="567"/>
        <w:rPr>
          <w:rFonts w:eastAsia="Batang" w:cs="Arial"/>
          <w:b w:val="0"/>
          <w:i/>
          <w:color w:val="000000" w:themeColor="text1"/>
          <w:sz w:val="22"/>
          <w:szCs w:val="22"/>
        </w:rPr>
      </w:pPr>
      <w:bookmarkStart w:id="22" w:name="_Toc356563181"/>
      <w:r w:rsidRPr="003741B9">
        <w:rPr>
          <w:b w:val="0"/>
          <w:i/>
          <w:color w:val="000000" w:themeColor="text1"/>
          <w:sz w:val="22"/>
          <w:szCs w:val="22"/>
        </w:rPr>
        <w:t xml:space="preserve">Figure </w:t>
      </w:r>
      <w:r w:rsidRPr="003741B9">
        <w:rPr>
          <w:b w:val="0"/>
          <w:i/>
          <w:color w:val="000000" w:themeColor="text1"/>
          <w:sz w:val="22"/>
          <w:szCs w:val="22"/>
        </w:rPr>
        <w:fldChar w:fldCharType="begin"/>
      </w:r>
      <w:r w:rsidRPr="003741B9">
        <w:rPr>
          <w:b w:val="0"/>
          <w:i/>
          <w:color w:val="000000" w:themeColor="text1"/>
          <w:sz w:val="22"/>
          <w:szCs w:val="22"/>
        </w:rPr>
        <w:instrText xml:space="preserve"> SEQ Figure \* ARABIC </w:instrText>
      </w:r>
      <w:r w:rsidRPr="003741B9">
        <w:rPr>
          <w:b w:val="0"/>
          <w:i/>
          <w:color w:val="000000" w:themeColor="text1"/>
          <w:sz w:val="22"/>
          <w:szCs w:val="22"/>
        </w:rPr>
        <w:fldChar w:fldCharType="separate"/>
      </w:r>
      <w:r w:rsidR="00B616B2">
        <w:rPr>
          <w:b w:val="0"/>
          <w:i/>
          <w:noProof/>
          <w:color w:val="000000" w:themeColor="text1"/>
          <w:sz w:val="22"/>
          <w:szCs w:val="22"/>
        </w:rPr>
        <w:t>1</w:t>
      </w:r>
      <w:r w:rsidRPr="003741B9">
        <w:rPr>
          <w:b w:val="0"/>
          <w:i/>
          <w:color w:val="000000" w:themeColor="text1"/>
          <w:sz w:val="22"/>
          <w:szCs w:val="22"/>
        </w:rPr>
        <w:fldChar w:fldCharType="end"/>
      </w:r>
      <w:r w:rsidR="00D22DAD" w:rsidRPr="003741B9">
        <w:rPr>
          <w:b w:val="0"/>
          <w:i/>
          <w:color w:val="000000" w:themeColor="text1"/>
          <w:sz w:val="22"/>
          <w:szCs w:val="22"/>
        </w:rPr>
        <w:t xml:space="preserve">: Vector map of plasmid </w:t>
      </w:r>
      <w:r w:rsidR="00CD7312" w:rsidRPr="003741B9">
        <w:rPr>
          <w:b w:val="0"/>
          <w:i/>
          <w:color w:val="000000" w:themeColor="text1"/>
          <w:sz w:val="22"/>
          <w:szCs w:val="22"/>
        </w:rPr>
        <w:t>PV-MSPQ12633</w:t>
      </w:r>
      <w:bookmarkEnd w:id="22"/>
    </w:p>
    <w:p w:rsidR="004A36D4" w:rsidRPr="00001E5D" w:rsidRDefault="00BC2EFC" w:rsidP="008518AD">
      <w:pPr>
        <w:pStyle w:val="Heading2"/>
        <w:numPr>
          <w:ilvl w:val="1"/>
          <w:numId w:val="14"/>
        </w:numPr>
        <w:spacing w:before="0" w:after="0"/>
        <w:ind w:left="851" w:hanging="851"/>
        <w:rPr>
          <w:rFonts w:eastAsia="Batang"/>
          <w:color w:val="000000" w:themeColor="text1"/>
          <w:szCs w:val="22"/>
        </w:rPr>
      </w:pPr>
      <w:bookmarkStart w:id="23" w:name="_Toc311800107"/>
      <w:bookmarkStart w:id="24" w:name="_Toc356478881"/>
      <w:r w:rsidRPr="00001E5D">
        <w:rPr>
          <w:rFonts w:eastAsia="Batang"/>
          <w:color w:val="000000" w:themeColor="text1"/>
          <w:szCs w:val="22"/>
        </w:rPr>
        <w:lastRenderedPageBreak/>
        <w:t>Description</w:t>
      </w:r>
      <w:r w:rsidR="0075010B" w:rsidRPr="00001E5D">
        <w:rPr>
          <w:rFonts w:eastAsia="Batang"/>
          <w:color w:val="000000" w:themeColor="text1"/>
          <w:szCs w:val="22"/>
        </w:rPr>
        <w:t xml:space="preserve"> of </w:t>
      </w:r>
      <w:r w:rsidRPr="00001E5D">
        <w:rPr>
          <w:rFonts w:eastAsia="Batang"/>
          <w:color w:val="000000" w:themeColor="text1"/>
          <w:szCs w:val="22"/>
        </w:rPr>
        <w:t xml:space="preserve">the </w:t>
      </w:r>
      <w:r w:rsidR="0075010B" w:rsidRPr="00001E5D">
        <w:rPr>
          <w:rFonts w:eastAsia="Batang"/>
          <w:color w:val="000000" w:themeColor="text1"/>
          <w:szCs w:val="22"/>
        </w:rPr>
        <w:t>introduced</w:t>
      </w:r>
      <w:r w:rsidR="00ED6084" w:rsidRPr="00001E5D">
        <w:rPr>
          <w:rFonts w:eastAsia="Batang"/>
          <w:color w:val="000000" w:themeColor="text1"/>
          <w:szCs w:val="22"/>
        </w:rPr>
        <w:t xml:space="preserve"> gene</w:t>
      </w:r>
      <w:bookmarkEnd w:id="23"/>
      <w:r w:rsidR="00221FE0">
        <w:rPr>
          <w:rFonts w:eastAsia="Batang"/>
          <w:color w:val="000000" w:themeColor="text1"/>
          <w:szCs w:val="22"/>
        </w:rPr>
        <w:t>tic material</w:t>
      </w:r>
      <w:bookmarkEnd w:id="24"/>
    </w:p>
    <w:p w:rsidR="00A8101C" w:rsidRPr="00001E5D" w:rsidRDefault="00A8101C" w:rsidP="00A8101C">
      <w:pPr>
        <w:rPr>
          <w:rFonts w:eastAsia="Batang" w:cs="Arial"/>
          <w:color w:val="000000" w:themeColor="text1"/>
          <w:szCs w:val="22"/>
          <w:lang w:val="en-GB"/>
        </w:rPr>
      </w:pPr>
    </w:p>
    <w:p w:rsidR="00B94C84" w:rsidRPr="00001E5D" w:rsidRDefault="00B94C84" w:rsidP="00B94C84">
      <w:pPr>
        <w:pStyle w:val="BodyText"/>
        <w:rPr>
          <w:rFonts w:eastAsia="Batang" w:cs="Arial"/>
          <w:i w:val="0"/>
          <w:color w:val="000000" w:themeColor="text1"/>
          <w:szCs w:val="22"/>
        </w:rPr>
      </w:pPr>
      <w:r w:rsidRPr="00001E5D">
        <w:rPr>
          <w:rFonts w:eastAsia="Batang" w:cs="Arial"/>
          <w:i w:val="0"/>
          <w:color w:val="000000" w:themeColor="text1"/>
          <w:szCs w:val="22"/>
        </w:rPr>
        <w:t xml:space="preserve">Information on the genetic elements in the </w:t>
      </w:r>
      <w:r w:rsidR="009722BA" w:rsidRPr="00001E5D">
        <w:rPr>
          <w:rFonts w:eastAsia="Batang" w:cs="Arial"/>
          <w:i w:val="0"/>
          <w:color w:val="000000" w:themeColor="text1"/>
          <w:szCs w:val="22"/>
        </w:rPr>
        <w:t xml:space="preserve">two </w:t>
      </w:r>
      <w:r w:rsidRPr="00001E5D">
        <w:rPr>
          <w:rFonts w:eastAsia="Batang" w:cs="Arial"/>
          <w:i w:val="0"/>
          <w:color w:val="000000" w:themeColor="text1"/>
          <w:szCs w:val="22"/>
        </w:rPr>
        <w:t>T-DNA insert</w:t>
      </w:r>
      <w:r w:rsidR="009722BA" w:rsidRPr="00001E5D">
        <w:rPr>
          <w:rFonts w:eastAsia="Batang" w:cs="Arial"/>
          <w:i w:val="0"/>
          <w:color w:val="000000" w:themeColor="text1"/>
          <w:szCs w:val="22"/>
        </w:rPr>
        <w:t>s</w:t>
      </w:r>
      <w:r w:rsidRPr="00001E5D">
        <w:rPr>
          <w:rFonts w:eastAsia="Batang" w:cs="Arial"/>
          <w:i w:val="0"/>
          <w:color w:val="000000" w:themeColor="text1"/>
          <w:szCs w:val="22"/>
        </w:rPr>
        <w:t xml:space="preserve"> is summarised </w:t>
      </w:r>
      <w:r w:rsidRPr="00501F7B">
        <w:rPr>
          <w:rFonts w:eastAsia="Batang" w:cs="Arial"/>
          <w:i w:val="0"/>
          <w:color w:val="000000" w:themeColor="text1"/>
          <w:szCs w:val="22"/>
        </w:rPr>
        <w:t>in</w:t>
      </w:r>
      <w:r w:rsidR="00E96F0E" w:rsidRPr="00501F7B">
        <w:rPr>
          <w:i w:val="0"/>
          <w:color w:val="000000" w:themeColor="text1"/>
        </w:rPr>
        <w:t xml:space="preserve"> </w:t>
      </w:r>
      <w:r w:rsidR="00A261D9" w:rsidRPr="00501F7B">
        <w:rPr>
          <w:i w:val="0"/>
          <w:color w:val="000000" w:themeColor="text1"/>
        </w:rPr>
        <w:t>Table 2</w:t>
      </w:r>
      <w:r w:rsidRPr="00501F7B">
        <w:rPr>
          <w:rFonts w:eastAsia="Batang" w:cs="Arial"/>
          <w:i w:val="0"/>
          <w:color w:val="000000" w:themeColor="text1"/>
          <w:szCs w:val="22"/>
        </w:rPr>
        <w:t>.</w:t>
      </w:r>
    </w:p>
    <w:p w:rsidR="00473FF3" w:rsidRPr="00001E5D" w:rsidRDefault="00473FF3" w:rsidP="00A8101C">
      <w:pPr>
        <w:rPr>
          <w:rFonts w:eastAsia="Batang" w:cs="Arial"/>
          <w:color w:val="000000" w:themeColor="text1"/>
          <w:szCs w:val="22"/>
          <w:lang w:val="en-GB"/>
        </w:rPr>
      </w:pPr>
    </w:p>
    <w:p w:rsidR="009731B3" w:rsidRPr="009731B3" w:rsidRDefault="00240D64" w:rsidP="009731B3">
      <w:pPr>
        <w:pStyle w:val="Caption"/>
        <w:keepNext/>
        <w:ind w:left="851" w:hanging="851"/>
        <w:rPr>
          <w:b w:val="0"/>
          <w:i/>
          <w:color w:val="000000" w:themeColor="text1"/>
          <w:sz w:val="22"/>
          <w:szCs w:val="22"/>
        </w:rPr>
      </w:pPr>
      <w:bookmarkStart w:id="25" w:name="_Toc365886908"/>
      <w:r w:rsidRPr="00001E5D">
        <w:rPr>
          <w:b w:val="0"/>
          <w:i/>
          <w:color w:val="000000" w:themeColor="text1"/>
          <w:sz w:val="22"/>
          <w:szCs w:val="22"/>
        </w:rPr>
        <w:t xml:space="preserve">Table </w:t>
      </w:r>
      <w:r w:rsidRPr="00001E5D">
        <w:rPr>
          <w:b w:val="0"/>
          <w:i/>
          <w:color w:val="000000" w:themeColor="text1"/>
          <w:sz w:val="22"/>
          <w:szCs w:val="22"/>
        </w:rPr>
        <w:fldChar w:fldCharType="begin"/>
      </w:r>
      <w:r w:rsidRPr="00001E5D">
        <w:rPr>
          <w:b w:val="0"/>
          <w:i/>
          <w:color w:val="000000" w:themeColor="text1"/>
          <w:sz w:val="22"/>
          <w:szCs w:val="22"/>
        </w:rPr>
        <w:instrText xml:space="preserve"> SEQ Table \* ARABIC </w:instrText>
      </w:r>
      <w:r w:rsidRPr="00001E5D">
        <w:rPr>
          <w:b w:val="0"/>
          <w:i/>
          <w:color w:val="000000" w:themeColor="text1"/>
          <w:sz w:val="22"/>
          <w:szCs w:val="22"/>
        </w:rPr>
        <w:fldChar w:fldCharType="separate"/>
      </w:r>
      <w:r w:rsidR="00B616B2">
        <w:rPr>
          <w:b w:val="0"/>
          <w:i/>
          <w:noProof/>
          <w:color w:val="000000" w:themeColor="text1"/>
          <w:sz w:val="22"/>
          <w:szCs w:val="22"/>
        </w:rPr>
        <w:t>2</w:t>
      </w:r>
      <w:r w:rsidRPr="00001E5D">
        <w:rPr>
          <w:b w:val="0"/>
          <w:i/>
          <w:color w:val="000000" w:themeColor="text1"/>
          <w:sz w:val="22"/>
          <w:szCs w:val="22"/>
        </w:rPr>
        <w:fldChar w:fldCharType="end"/>
      </w:r>
      <w:r w:rsidRPr="00001E5D">
        <w:rPr>
          <w:b w:val="0"/>
          <w:i/>
          <w:color w:val="000000" w:themeColor="text1"/>
          <w:sz w:val="22"/>
          <w:szCs w:val="22"/>
        </w:rPr>
        <w:t xml:space="preserve">: Description of the genetic elements contained in the </w:t>
      </w:r>
      <w:r w:rsidR="009722BA" w:rsidRPr="00001E5D">
        <w:rPr>
          <w:b w:val="0"/>
          <w:i/>
          <w:color w:val="000000" w:themeColor="text1"/>
          <w:sz w:val="22"/>
          <w:szCs w:val="22"/>
        </w:rPr>
        <w:t xml:space="preserve">two </w:t>
      </w:r>
      <w:r w:rsidRPr="00001E5D">
        <w:rPr>
          <w:b w:val="0"/>
          <w:i/>
          <w:color w:val="000000" w:themeColor="text1"/>
          <w:sz w:val="22"/>
          <w:szCs w:val="22"/>
        </w:rPr>
        <w:t>T-DNA</w:t>
      </w:r>
      <w:r w:rsidR="009722BA" w:rsidRPr="00001E5D">
        <w:rPr>
          <w:b w:val="0"/>
          <w:i/>
          <w:color w:val="000000" w:themeColor="text1"/>
          <w:sz w:val="22"/>
          <w:szCs w:val="22"/>
        </w:rPr>
        <w:t>s</w:t>
      </w:r>
      <w:r w:rsidRPr="00001E5D">
        <w:rPr>
          <w:b w:val="0"/>
          <w:i/>
          <w:color w:val="000000" w:themeColor="text1"/>
          <w:sz w:val="22"/>
          <w:szCs w:val="22"/>
        </w:rPr>
        <w:t xml:space="preserve"> of </w:t>
      </w:r>
      <w:r w:rsidR="009722BA" w:rsidRPr="00001E5D">
        <w:rPr>
          <w:b w:val="0"/>
          <w:i/>
          <w:color w:val="000000" w:themeColor="text1"/>
          <w:sz w:val="22"/>
          <w:szCs w:val="22"/>
        </w:rPr>
        <w:t>PV-MSPQ12633</w:t>
      </w:r>
      <w:bookmarkEnd w:id="25"/>
    </w:p>
    <w:tbl>
      <w:tblPr>
        <w:tblW w:w="14280" w:type="dxa"/>
        <w:tblLayout w:type="fixed"/>
        <w:tblLook w:val="0000" w:firstRow="0" w:lastRow="0" w:firstColumn="0" w:lastColumn="0" w:noHBand="0" w:noVBand="0"/>
      </w:tblPr>
      <w:tblGrid>
        <w:gridCol w:w="1101"/>
        <w:gridCol w:w="1134"/>
        <w:gridCol w:w="850"/>
        <w:gridCol w:w="1276"/>
        <w:gridCol w:w="992"/>
        <w:gridCol w:w="2552"/>
        <w:gridCol w:w="1275"/>
        <w:gridCol w:w="1275"/>
        <w:gridCol w:w="1275"/>
        <w:gridCol w:w="1275"/>
        <w:gridCol w:w="1275"/>
      </w:tblGrid>
      <w:tr w:rsidR="00001E5D" w:rsidRPr="00001E5D" w:rsidTr="002E1501">
        <w:trPr>
          <w:gridAfter w:val="4"/>
          <w:wAfter w:w="5100" w:type="dxa"/>
          <w:tblHeader/>
        </w:trPr>
        <w:tc>
          <w:tcPr>
            <w:tcW w:w="1101"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Genetic element</w:t>
            </w:r>
          </w:p>
        </w:tc>
        <w:tc>
          <w:tcPr>
            <w:tcW w:w="1134"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A719FC"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bp location on pSYN15954</w:t>
            </w:r>
          </w:p>
        </w:tc>
        <w:tc>
          <w:tcPr>
            <w:tcW w:w="850"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 xml:space="preserve">Size </w:t>
            </w:r>
            <w:r w:rsidRPr="001842CC">
              <w:rPr>
                <w:rFonts w:eastAsia="Batang" w:cs="Arial"/>
                <w:b/>
                <w:bCs/>
                <w:i w:val="0"/>
                <w:color w:val="000000" w:themeColor="text1"/>
                <w:sz w:val="16"/>
                <w:szCs w:val="16"/>
              </w:rPr>
              <w:t>(bp)</w:t>
            </w:r>
          </w:p>
        </w:tc>
        <w:tc>
          <w:tcPr>
            <w:tcW w:w="1276"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Source</w:t>
            </w:r>
          </w:p>
        </w:tc>
        <w:tc>
          <w:tcPr>
            <w:tcW w:w="992"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Orient.</w:t>
            </w:r>
          </w:p>
        </w:tc>
        <w:tc>
          <w:tcPr>
            <w:tcW w:w="2552"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ind w:hanging="108"/>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Description &amp; Function</w:t>
            </w:r>
          </w:p>
        </w:tc>
        <w:tc>
          <w:tcPr>
            <w:tcW w:w="1275"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001E5D" w:rsidRDefault="00523D43" w:rsidP="00523D43">
            <w:pPr>
              <w:pStyle w:val="BodyText"/>
              <w:spacing w:after="120"/>
              <w:jc w:val="center"/>
              <w:rPr>
                <w:rFonts w:eastAsia="Batang" w:cs="Arial"/>
                <w:b/>
                <w:bCs/>
                <w:i w:val="0"/>
                <w:color w:val="000000" w:themeColor="text1"/>
                <w:sz w:val="16"/>
                <w:szCs w:val="16"/>
              </w:rPr>
            </w:pPr>
            <w:r w:rsidRPr="00001E5D">
              <w:rPr>
                <w:rFonts w:eastAsia="Batang" w:cs="Arial"/>
                <w:b/>
                <w:bCs/>
                <w:i w:val="0"/>
                <w:color w:val="000000" w:themeColor="text1"/>
                <w:sz w:val="16"/>
                <w:szCs w:val="16"/>
              </w:rPr>
              <w:t>References</w:t>
            </w:r>
          </w:p>
        </w:tc>
      </w:tr>
      <w:tr w:rsidR="00DA089F" w:rsidRPr="00001E5D" w:rsidTr="002E1501">
        <w:trPr>
          <w:gridAfter w:val="4"/>
          <w:wAfter w:w="5100" w:type="dxa"/>
        </w:trPr>
        <w:tc>
          <w:tcPr>
            <w:tcW w:w="9180" w:type="dxa"/>
            <w:gridSpan w:val="7"/>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rsidR="00DA089F" w:rsidRPr="00001E5D" w:rsidRDefault="00DA089F" w:rsidP="00DA089F">
            <w:pPr>
              <w:pStyle w:val="BodyText"/>
              <w:rPr>
                <w:rFonts w:eastAsia="Batang" w:cs="Arial"/>
                <w:i w:val="0"/>
                <w:color w:val="000000" w:themeColor="text1"/>
                <w:sz w:val="16"/>
                <w:szCs w:val="16"/>
              </w:rPr>
            </w:pPr>
            <w:r w:rsidRPr="00001E5D">
              <w:rPr>
                <w:rFonts w:eastAsia="Batang" w:cs="Arial"/>
                <w:b/>
                <w:color w:val="000000" w:themeColor="text1"/>
                <w:szCs w:val="22"/>
              </w:rPr>
              <w:t>T-DNA I</w:t>
            </w:r>
          </w:p>
        </w:tc>
      </w:tr>
      <w:tr w:rsidR="00DA089F" w:rsidRPr="00001E5D" w:rsidTr="002E1501">
        <w:trPr>
          <w:gridAfter w:val="4"/>
          <w:wAfter w:w="5100" w:type="dxa"/>
        </w:trPr>
        <w:tc>
          <w:tcPr>
            <w:tcW w:w="1101"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DA089F" w:rsidP="009722BA">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Left Border</w:t>
            </w:r>
          </w:p>
        </w:tc>
        <w:tc>
          <w:tcPr>
            <w:tcW w:w="1134"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EF6E2D" w:rsidP="00523D43">
            <w:pPr>
              <w:pStyle w:val="BodyText"/>
              <w:jc w:val="center"/>
              <w:rPr>
                <w:rFonts w:eastAsia="Batang" w:cs="Arial"/>
                <w:i w:val="0"/>
                <w:color w:val="000000" w:themeColor="text1"/>
                <w:sz w:val="16"/>
                <w:szCs w:val="16"/>
              </w:rPr>
            </w:pPr>
            <w:r w:rsidRPr="00EF6E2D">
              <w:rPr>
                <w:rFonts w:eastAsia="Batang" w:cs="Arial"/>
                <w:i w:val="0"/>
                <w:color w:val="000000" w:themeColor="text1"/>
                <w:sz w:val="16"/>
                <w:szCs w:val="16"/>
              </w:rPr>
              <w:t>1</w:t>
            </w:r>
            <w:r w:rsidR="00DA089F" w:rsidRPr="00EF6E2D">
              <w:rPr>
                <w:rFonts w:eastAsia="Batang" w:cs="Arial"/>
                <w:i w:val="0"/>
                <w:color w:val="000000" w:themeColor="text1"/>
                <w:sz w:val="16"/>
                <w:szCs w:val="16"/>
              </w:rPr>
              <w:t xml:space="preserve"> - 442</w:t>
            </w:r>
          </w:p>
        </w:tc>
        <w:tc>
          <w:tcPr>
            <w:tcW w:w="850"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442</w:t>
            </w:r>
          </w:p>
        </w:tc>
        <w:tc>
          <w:tcPr>
            <w:tcW w:w="1276"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DA089F" w:rsidP="00523D43">
            <w:pPr>
              <w:pStyle w:val="BodyText"/>
              <w:jc w:val="center"/>
              <w:rPr>
                <w:rFonts w:eastAsia="Batang" w:cs="Arial"/>
                <w:color w:val="000000" w:themeColor="text1"/>
                <w:sz w:val="16"/>
                <w:szCs w:val="16"/>
              </w:rPr>
            </w:pPr>
            <w:r w:rsidRPr="00001E5D">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3647E5"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Anti-clockwise</w:t>
            </w:r>
          </w:p>
        </w:tc>
        <w:tc>
          <w:tcPr>
            <w:tcW w:w="255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DA089F" w:rsidP="00CA7866">
            <w:pPr>
              <w:pStyle w:val="BodyText"/>
              <w:numPr>
                <w:ilvl w:val="0"/>
                <w:numId w:val="2"/>
              </w:numPr>
              <w:ind w:left="0" w:hanging="108"/>
              <w:rPr>
                <w:rFonts w:eastAsia="Batang" w:cs="Arial"/>
                <w:i w:val="0"/>
                <w:color w:val="000000" w:themeColor="text1"/>
                <w:sz w:val="16"/>
                <w:szCs w:val="16"/>
              </w:rPr>
            </w:pPr>
            <w:r w:rsidRPr="00001E5D">
              <w:rPr>
                <w:rFonts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DA089F" w:rsidRPr="00001E5D" w:rsidRDefault="005E54F5" w:rsidP="009A6962">
            <w:pPr>
              <w:pStyle w:val="BodyText"/>
              <w:jc w:val="center"/>
              <w:rPr>
                <w:rFonts w:eastAsia="Batang" w:cs="Arial"/>
                <w:i w:val="0"/>
                <w:color w:val="000000" w:themeColor="text1"/>
                <w:sz w:val="16"/>
                <w:szCs w:val="16"/>
              </w:rPr>
            </w:pPr>
            <w:r w:rsidRPr="008B544C">
              <w:rPr>
                <w:rFonts w:eastAsia="Batang" w:cs="Arial"/>
                <w:i w:val="0"/>
                <w:color w:val="000000" w:themeColor="text1"/>
                <w:sz w:val="16"/>
                <w:szCs w:val="16"/>
                <w:lang w:val="fr-FR"/>
              </w:rPr>
              <w:t xml:space="preserve">Barker </w:t>
            </w:r>
            <w:r w:rsidRPr="008B544C">
              <w:rPr>
                <w:rFonts w:eastAsia="Batang" w:cs="Arial"/>
                <w:color w:val="000000" w:themeColor="text1"/>
                <w:sz w:val="16"/>
                <w:szCs w:val="16"/>
                <w:lang w:val="fr-FR"/>
              </w:rPr>
              <w:t xml:space="preserve">et al </w:t>
            </w:r>
            <w:r w:rsidR="009A6962">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9A6962">
              <w:rPr>
                <w:rFonts w:eastAsia="Batang" w:cs="Arial"/>
                <w:i w:val="0"/>
                <w:color w:val="000000" w:themeColor="text1"/>
                <w:sz w:val="16"/>
                <w:szCs w:val="16"/>
              </w:rPr>
              <w:fldChar w:fldCharType="separate"/>
            </w:r>
            <w:r w:rsidR="009A6962" w:rsidRPr="008B544C">
              <w:rPr>
                <w:rFonts w:eastAsia="Batang" w:cs="Arial"/>
                <w:i w:val="0"/>
                <w:noProof/>
                <w:color w:val="000000" w:themeColor="text1"/>
                <w:sz w:val="16"/>
                <w:szCs w:val="16"/>
                <w:lang w:val="fr-FR"/>
              </w:rPr>
              <w:t>(1983)</w:t>
            </w:r>
            <w:r w:rsidR="009A6962">
              <w:rPr>
                <w:rFonts w:eastAsia="Batang" w:cs="Arial"/>
                <w:i w:val="0"/>
                <w:color w:val="000000" w:themeColor="text1"/>
                <w:sz w:val="16"/>
                <w:szCs w:val="16"/>
              </w:rPr>
              <w:fldChar w:fldCharType="end"/>
            </w:r>
            <w:r w:rsidRPr="008B544C">
              <w:rPr>
                <w:rFonts w:eastAsia="Batang" w:cs="Arial"/>
                <w:i w:val="0"/>
                <w:color w:val="000000" w:themeColor="text1"/>
                <w:sz w:val="16"/>
                <w:szCs w:val="16"/>
                <w:lang w:val="fr-FR"/>
              </w:rPr>
              <w:t xml:space="preserve">; </w:t>
            </w:r>
            <w:r w:rsidR="00DA089F" w:rsidRPr="008B544C">
              <w:rPr>
                <w:rFonts w:eastAsia="Batang" w:cs="Arial"/>
                <w:i w:val="0"/>
                <w:color w:val="000000" w:themeColor="text1"/>
                <w:sz w:val="16"/>
                <w:szCs w:val="16"/>
                <w:lang w:val="fr-FR"/>
              </w:rPr>
              <w:t xml:space="preserve">Zambryski </w:t>
            </w:r>
            <w:r w:rsidRPr="008B544C">
              <w:rPr>
                <w:rFonts w:eastAsia="Batang" w:cs="Arial"/>
                <w:color w:val="000000" w:themeColor="text1"/>
                <w:sz w:val="16"/>
                <w:szCs w:val="16"/>
                <w:lang w:val="fr-FR"/>
              </w:rPr>
              <w:t>et al.</w:t>
            </w:r>
            <w:r w:rsidR="009A6962">
              <w:rPr>
                <w:rFonts w:eastAsia="Batang" w:cs="Arial"/>
                <w:color w:val="000000" w:themeColor="text1"/>
                <w:sz w:val="16"/>
                <w:szCs w:val="16"/>
              </w:rPr>
              <w:fldChar w:fldCharType="begin"/>
            </w:r>
            <w:r w:rsidR="008B300C" w:rsidRPr="008B544C">
              <w:rPr>
                <w:rFonts w:eastAsia="Batang" w:cs="Arial"/>
                <w:color w:val="000000" w:themeColor="text1"/>
                <w:sz w:val="16"/>
                <w:szCs w:val="16"/>
                <w:lang w:val="fr-FR"/>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009A6962">
              <w:rPr>
                <w:rFonts w:eastAsia="Batang" w:cs="Arial"/>
                <w:color w:val="000000" w:themeColor="text1"/>
                <w:sz w:val="16"/>
                <w:szCs w:val="16"/>
              </w:rPr>
              <w:fldChar w:fldCharType="separate"/>
            </w:r>
            <w:r w:rsidR="009A6962">
              <w:rPr>
                <w:rFonts w:eastAsia="Batang" w:cs="Arial"/>
                <w:noProof/>
                <w:color w:val="000000" w:themeColor="text1"/>
                <w:sz w:val="16"/>
                <w:szCs w:val="16"/>
              </w:rPr>
              <w:t>(1982)</w:t>
            </w:r>
            <w:r w:rsidR="009A6962">
              <w:rPr>
                <w:rFonts w:eastAsia="Batang" w:cs="Arial"/>
                <w:color w:val="000000" w:themeColor="text1"/>
                <w:sz w:val="16"/>
                <w:szCs w:val="16"/>
              </w:rPr>
              <w:fldChar w:fldCharType="end"/>
            </w:r>
          </w:p>
        </w:tc>
      </w:tr>
      <w:tr w:rsidR="00DA089F" w:rsidRPr="00001E5D"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443 - 490</w:t>
            </w:r>
          </w:p>
        </w:tc>
        <w:tc>
          <w:tcPr>
            <w:tcW w:w="850"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48</w:t>
            </w:r>
          </w:p>
        </w:tc>
        <w:tc>
          <w:tcPr>
            <w:tcW w:w="1276"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8518AD">
            <w:pPr>
              <w:pStyle w:val="BodyText"/>
              <w:numPr>
                <w:ilvl w:val="0"/>
                <w:numId w:val="4"/>
              </w:numPr>
              <w:ind w:left="0" w:hanging="108"/>
              <w:rPr>
                <w:rFonts w:eastAsia="Batang" w:cs="Arial"/>
                <w:i w:val="0"/>
                <w:color w:val="000000" w:themeColor="text1"/>
                <w:sz w:val="16"/>
                <w:szCs w:val="16"/>
              </w:rPr>
            </w:pPr>
            <w:r w:rsidRPr="00001E5D">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ind w:left="34"/>
              <w:jc w:val="center"/>
              <w:rPr>
                <w:rFonts w:eastAsia="Batang" w:cs="Arial"/>
                <w:i w:val="0"/>
                <w:color w:val="000000" w:themeColor="text1"/>
                <w:sz w:val="16"/>
                <w:szCs w:val="16"/>
              </w:rPr>
            </w:pPr>
          </w:p>
        </w:tc>
      </w:tr>
      <w:tr w:rsidR="00DA089F" w:rsidRPr="0020300D"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A089F" w:rsidRPr="00001E5D" w:rsidRDefault="00DA089F" w:rsidP="00523D43">
            <w:pPr>
              <w:pStyle w:val="BodyText"/>
              <w:jc w:val="center"/>
              <w:rPr>
                <w:rFonts w:eastAsia="Batang" w:cs="Arial"/>
                <w:i w:val="0"/>
                <w:color w:val="000000" w:themeColor="text1"/>
                <w:sz w:val="16"/>
                <w:szCs w:val="16"/>
              </w:rPr>
            </w:pPr>
            <w:r w:rsidRPr="00F15DE0">
              <w:rPr>
                <w:rFonts w:eastAsia="Batang" w:cs="Arial"/>
                <w:color w:val="000000" w:themeColor="text1"/>
                <w:sz w:val="16"/>
                <w:szCs w:val="16"/>
              </w:rPr>
              <w:t xml:space="preserve">Pal2 </w:t>
            </w:r>
            <w:r w:rsidRPr="00001E5D">
              <w:rPr>
                <w:rFonts w:eastAsia="Batang" w:cs="Arial"/>
                <w:i w:val="0"/>
                <w:color w:val="000000" w:themeColor="text1"/>
                <w:sz w:val="16"/>
                <w:szCs w:val="16"/>
              </w:rPr>
              <w:t>promoter</w:t>
            </w:r>
          </w:p>
        </w:tc>
        <w:tc>
          <w:tcPr>
            <w:tcW w:w="1134"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491 - 1567</w:t>
            </w:r>
          </w:p>
        </w:tc>
        <w:tc>
          <w:tcPr>
            <w:tcW w:w="850"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1077</w:t>
            </w:r>
          </w:p>
        </w:tc>
        <w:tc>
          <w:tcPr>
            <w:tcW w:w="1276"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color w:val="000000" w:themeColor="text1"/>
                <w:sz w:val="16"/>
                <w:szCs w:val="16"/>
              </w:rPr>
              <w:t>Paseolus vulgaris</w:t>
            </w:r>
            <w:r w:rsidRPr="00001E5D">
              <w:rPr>
                <w:rFonts w:eastAsia="Batang" w:cs="Arial"/>
                <w:i w:val="0"/>
                <w:color w:val="000000" w:themeColor="text1"/>
                <w:sz w:val="16"/>
                <w:szCs w:val="16"/>
              </w:rPr>
              <w:t xml:space="preserve"> (bean)</w:t>
            </w:r>
          </w:p>
        </w:tc>
        <w:tc>
          <w:tcPr>
            <w:tcW w:w="992"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523D43">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DA089F" w:rsidRPr="00001E5D" w:rsidRDefault="00DA089F" w:rsidP="008518AD">
            <w:pPr>
              <w:pStyle w:val="BodyText"/>
              <w:numPr>
                <w:ilvl w:val="0"/>
                <w:numId w:val="3"/>
              </w:numPr>
              <w:ind w:left="0" w:hanging="108"/>
              <w:rPr>
                <w:rFonts w:eastAsia="Batang" w:cs="Arial"/>
                <w:i w:val="0"/>
                <w:color w:val="000000" w:themeColor="text1"/>
                <w:sz w:val="16"/>
                <w:szCs w:val="16"/>
              </w:rPr>
            </w:pPr>
            <w:r w:rsidRPr="00001E5D">
              <w:rPr>
                <w:rFonts w:eastAsia="Batang" w:cs="Arial"/>
                <w:i w:val="0"/>
                <w:color w:val="000000" w:themeColor="text1"/>
                <w:sz w:val="16"/>
                <w:szCs w:val="16"/>
              </w:rPr>
              <w:t>D</w:t>
            </w:r>
            <w:r>
              <w:rPr>
                <w:rFonts w:eastAsia="Batang" w:cs="Arial"/>
                <w:i w:val="0"/>
                <w:color w:val="000000" w:themeColor="text1"/>
                <w:sz w:val="16"/>
                <w:szCs w:val="16"/>
              </w:rPr>
              <w:t>rives transcription</w:t>
            </w:r>
            <w:r w:rsidRPr="00001E5D">
              <w:rPr>
                <w:rFonts w:eastAsia="Batang" w:cs="Arial"/>
                <w:i w:val="0"/>
                <w:color w:val="000000" w:themeColor="text1"/>
                <w:sz w:val="16"/>
                <w:szCs w:val="16"/>
              </w:rPr>
              <w:t xml:space="preserve"> of the </w:t>
            </w:r>
            <w:r>
              <w:rPr>
                <w:rFonts w:eastAsia="Batang" w:cs="Arial"/>
                <w:color w:val="000000" w:themeColor="text1"/>
                <w:sz w:val="16"/>
                <w:szCs w:val="16"/>
              </w:rPr>
              <w:t xml:space="preserve">COMMT </w:t>
            </w:r>
            <w:r w:rsidRPr="00F15DE0">
              <w:rPr>
                <w:rFonts w:eastAsia="Batang" w:cs="Arial"/>
                <w:i w:val="0"/>
                <w:color w:val="000000" w:themeColor="text1"/>
                <w:sz w:val="16"/>
                <w:szCs w:val="16"/>
              </w:rPr>
              <w:t xml:space="preserve">fragment within vascular tissue and thus allows it to </w:t>
            </w:r>
            <w:r>
              <w:rPr>
                <w:rFonts w:eastAsia="Batang" w:cs="Arial"/>
                <w:i w:val="0"/>
                <w:color w:val="000000" w:themeColor="text1"/>
                <w:sz w:val="16"/>
                <w:szCs w:val="16"/>
              </w:rPr>
              <w:t>mirror</w:t>
            </w:r>
            <w:r w:rsidRPr="00F15DE0">
              <w:rPr>
                <w:rFonts w:eastAsia="Batang" w:cs="Arial"/>
                <w:i w:val="0"/>
                <w:color w:val="000000" w:themeColor="text1"/>
                <w:sz w:val="16"/>
                <w:szCs w:val="16"/>
              </w:rPr>
              <w:t xml:space="preserve"> the pattern of lignin deposition.</w:t>
            </w:r>
          </w:p>
        </w:tc>
        <w:tc>
          <w:tcPr>
            <w:tcW w:w="1275" w:type="dxa"/>
            <w:tcBorders>
              <w:top w:val="single" w:sz="4" w:space="0" w:color="auto"/>
              <w:left w:val="single" w:sz="4" w:space="0" w:color="auto"/>
              <w:bottom w:val="single" w:sz="4" w:space="0" w:color="auto"/>
              <w:right w:val="single" w:sz="4" w:space="0" w:color="auto"/>
            </w:tcBorders>
            <w:vAlign w:val="center"/>
          </w:tcPr>
          <w:p w:rsidR="00DA089F" w:rsidRPr="008B544C" w:rsidRDefault="00DA089F" w:rsidP="005E2A02">
            <w:pPr>
              <w:pStyle w:val="BodyText"/>
              <w:keepNext/>
              <w:spacing w:before="360" w:after="360" w:line="360" w:lineRule="auto"/>
              <w:jc w:val="center"/>
              <w:outlineLvl w:val="1"/>
              <w:rPr>
                <w:rFonts w:eastAsia="Batang" w:cs="Arial"/>
                <w:i w:val="0"/>
                <w:color w:val="000000" w:themeColor="text1"/>
                <w:sz w:val="16"/>
                <w:szCs w:val="16"/>
                <w:lang w:val="fr-FR"/>
              </w:rPr>
            </w:pPr>
            <w:r w:rsidRPr="008B544C">
              <w:rPr>
                <w:rFonts w:eastAsia="Batang" w:cs="Arial"/>
                <w:i w:val="0"/>
                <w:color w:val="000000" w:themeColor="text1"/>
                <w:sz w:val="16"/>
                <w:szCs w:val="16"/>
                <w:lang w:val="fr-FR"/>
              </w:rPr>
              <w:t xml:space="preserve">Cramer </w:t>
            </w:r>
            <w:r w:rsidRPr="008B544C">
              <w:rPr>
                <w:rFonts w:eastAsia="Batang" w:cs="Arial"/>
                <w:color w:val="000000" w:themeColor="text1"/>
                <w:sz w:val="16"/>
                <w:szCs w:val="16"/>
                <w:lang w:val="fr-FR"/>
              </w:rPr>
              <w:t>et al</w:t>
            </w:r>
            <w:r w:rsidRPr="008B544C">
              <w:rPr>
                <w:rFonts w:eastAsia="Batang" w:cs="Arial"/>
                <w:i w:val="0"/>
                <w:color w:val="000000" w:themeColor="text1"/>
                <w:sz w:val="16"/>
                <w:szCs w:val="16"/>
                <w:lang w:val="fr-FR"/>
              </w:rPr>
              <w:t>. (1462/id/d}</w:t>
            </w:r>
          </w:p>
        </w:tc>
      </w:tr>
      <w:tr w:rsidR="00DA089F"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A089F" w:rsidRPr="00665E8D" w:rsidRDefault="00DA089F" w:rsidP="00523D43">
            <w:pPr>
              <w:pStyle w:val="BodyText"/>
              <w:jc w:val="center"/>
              <w:rPr>
                <w:rFonts w:eastAsia="Batang" w:cs="Arial"/>
                <w:color w:val="000000" w:themeColor="text1"/>
                <w:sz w:val="16"/>
                <w:szCs w:val="16"/>
              </w:rPr>
            </w:pPr>
            <w:r w:rsidRPr="00665E8D">
              <w:rPr>
                <w:rFonts w:eastAsia="Batang" w:cs="Arial"/>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DA089F" w:rsidRPr="00665E8D" w:rsidRDefault="00665E8D" w:rsidP="00523D43">
            <w:pPr>
              <w:pStyle w:val="BodyText"/>
              <w:jc w:val="center"/>
              <w:rPr>
                <w:rFonts w:eastAsia="Batang" w:cs="Arial"/>
                <w:i w:val="0"/>
                <w:color w:val="000000" w:themeColor="text1"/>
                <w:sz w:val="16"/>
                <w:szCs w:val="16"/>
              </w:rPr>
            </w:pPr>
            <w:r w:rsidRPr="00665E8D">
              <w:rPr>
                <w:rFonts w:eastAsia="Batang" w:cs="Arial"/>
                <w:i w:val="0"/>
                <w:color w:val="000000" w:themeColor="text1"/>
                <w:sz w:val="16"/>
                <w:szCs w:val="16"/>
              </w:rPr>
              <w:t>1568 - 1584</w:t>
            </w:r>
          </w:p>
        </w:tc>
        <w:tc>
          <w:tcPr>
            <w:tcW w:w="850" w:type="dxa"/>
            <w:tcBorders>
              <w:top w:val="single" w:sz="4" w:space="0" w:color="auto"/>
              <w:left w:val="single" w:sz="4" w:space="0" w:color="auto"/>
              <w:bottom w:val="single" w:sz="4" w:space="0" w:color="auto"/>
              <w:right w:val="single" w:sz="4" w:space="0" w:color="auto"/>
            </w:tcBorders>
            <w:vAlign w:val="center"/>
          </w:tcPr>
          <w:p w:rsidR="00DA089F" w:rsidRPr="00665E8D" w:rsidRDefault="00665E8D" w:rsidP="00523D43">
            <w:pPr>
              <w:pStyle w:val="BodyText"/>
              <w:jc w:val="center"/>
              <w:rPr>
                <w:rFonts w:eastAsia="Batang" w:cs="Arial"/>
                <w:i w:val="0"/>
                <w:color w:val="000000" w:themeColor="text1"/>
                <w:sz w:val="16"/>
                <w:szCs w:val="16"/>
              </w:rPr>
            </w:pPr>
            <w:r w:rsidRPr="00665E8D">
              <w:rPr>
                <w:rFonts w:eastAsia="Batang" w:cs="Arial"/>
                <w:i w:val="0"/>
                <w:color w:val="000000" w:themeColor="text1"/>
                <w:sz w:val="16"/>
                <w:szCs w:val="16"/>
              </w:rPr>
              <w:t>17</w:t>
            </w:r>
          </w:p>
        </w:tc>
        <w:tc>
          <w:tcPr>
            <w:tcW w:w="1276" w:type="dxa"/>
            <w:tcBorders>
              <w:top w:val="single" w:sz="4" w:space="0" w:color="auto"/>
              <w:left w:val="single" w:sz="4" w:space="0" w:color="auto"/>
              <w:bottom w:val="single" w:sz="4" w:space="0" w:color="auto"/>
              <w:right w:val="single" w:sz="4" w:space="0" w:color="auto"/>
            </w:tcBorders>
            <w:vAlign w:val="center"/>
          </w:tcPr>
          <w:p w:rsidR="00DA089F" w:rsidRPr="00665E8D" w:rsidRDefault="00DA08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A089F" w:rsidRPr="00665E8D" w:rsidRDefault="00DA08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DA089F" w:rsidRPr="00665E8D" w:rsidRDefault="00665E8D" w:rsidP="00665E8D">
            <w:pPr>
              <w:pStyle w:val="BodyText"/>
              <w:rPr>
                <w:rFonts w:eastAsia="Batang" w:cs="Arial"/>
                <w:i w:val="0"/>
                <w:color w:val="000000" w:themeColor="text1"/>
                <w:sz w:val="16"/>
                <w:szCs w:val="16"/>
              </w:rPr>
            </w:pPr>
            <w:r w:rsidRPr="00665E8D">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DA089F" w:rsidRPr="00682481" w:rsidRDefault="00DA089F" w:rsidP="0083623F">
            <w:pPr>
              <w:pStyle w:val="BodyText"/>
              <w:jc w:val="center"/>
              <w:rPr>
                <w:rFonts w:eastAsia="Batang" w:cs="Arial"/>
                <w:i w:val="0"/>
                <w:color w:val="FF0000"/>
                <w:sz w:val="16"/>
                <w:szCs w:val="16"/>
              </w:rPr>
            </w:pPr>
          </w:p>
        </w:tc>
      </w:tr>
      <w:tr w:rsidR="00DA089F"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A089F" w:rsidRPr="00BE2266" w:rsidRDefault="00665E8D" w:rsidP="00523D43">
            <w:pPr>
              <w:pStyle w:val="BodyText"/>
              <w:jc w:val="center"/>
              <w:rPr>
                <w:rFonts w:eastAsia="Batang" w:cs="Arial"/>
                <w:color w:val="000000" w:themeColor="text1"/>
                <w:sz w:val="16"/>
                <w:szCs w:val="16"/>
              </w:rPr>
            </w:pPr>
            <w:r w:rsidRPr="00BE2266">
              <w:rPr>
                <w:rFonts w:eastAsia="Batang" w:cs="Arial"/>
                <w:color w:val="000000" w:themeColor="text1"/>
                <w:sz w:val="16"/>
                <w:szCs w:val="16"/>
              </w:rPr>
              <w:t>CCOMT</w:t>
            </w:r>
          </w:p>
        </w:tc>
        <w:tc>
          <w:tcPr>
            <w:tcW w:w="1134" w:type="dxa"/>
            <w:tcBorders>
              <w:top w:val="single" w:sz="4" w:space="0" w:color="auto"/>
              <w:left w:val="single" w:sz="4" w:space="0" w:color="auto"/>
              <w:bottom w:val="single" w:sz="4" w:space="0" w:color="auto"/>
              <w:right w:val="single" w:sz="4" w:space="0" w:color="auto"/>
            </w:tcBorders>
            <w:vAlign w:val="center"/>
          </w:tcPr>
          <w:p w:rsidR="00DA089F" w:rsidRPr="00BE2266" w:rsidRDefault="00665E8D" w:rsidP="00523D43">
            <w:pPr>
              <w:pStyle w:val="BodyText"/>
              <w:jc w:val="center"/>
              <w:rPr>
                <w:rFonts w:eastAsia="Batang" w:cs="Arial"/>
                <w:i w:val="0"/>
                <w:color w:val="000000" w:themeColor="text1"/>
                <w:sz w:val="16"/>
                <w:szCs w:val="16"/>
              </w:rPr>
            </w:pPr>
            <w:r w:rsidRPr="00BE2266">
              <w:rPr>
                <w:rFonts w:eastAsia="Batang" w:cs="Arial"/>
                <w:i w:val="0"/>
                <w:color w:val="000000" w:themeColor="text1"/>
                <w:sz w:val="16"/>
                <w:szCs w:val="16"/>
              </w:rPr>
              <w:t>1585 - 2103</w:t>
            </w:r>
          </w:p>
        </w:tc>
        <w:tc>
          <w:tcPr>
            <w:tcW w:w="850" w:type="dxa"/>
            <w:tcBorders>
              <w:top w:val="single" w:sz="4" w:space="0" w:color="auto"/>
              <w:left w:val="single" w:sz="4" w:space="0" w:color="auto"/>
              <w:bottom w:val="single" w:sz="4" w:space="0" w:color="auto"/>
              <w:right w:val="single" w:sz="4" w:space="0" w:color="auto"/>
            </w:tcBorders>
            <w:vAlign w:val="center"/>
          </w:tcPr>
          <w:p w:rsidR="00DA089F" w:rsidRPr="00BE2266" w:rsidRDefault="00665E8D" w:rsidP="00523D43">
            <w:pPr>
              <w:pStyle w:val="BodyText"/>
              <w:jc w:val="center"/>
              <w:rPr>
                <w:rFonts w:eastAsia="Batang" w:cs="Arial"/>
                <w:i w:val="0"/>
                <w:color w:val="000000" w:themeColor="text1"/>
                <w:sz w:val="16"/>
                <w:szCs w:val="16"/>
              </w:rPr>
            </w:pPr>
            <w:r w:rsidRPr="00BE2266">
              <w:rPr>
                <w:rFonts w:eastAsia="Batang" w:cs="Arial"/>
                <w:i w:val="0"/>
                <w:color w:val="000000" w:themeColor="text1"/>
                <w:sz w:val="16"/>
                <w:szCs w:val="16"/>
              </w:rPr>
              <w:t>519</w:t>
            </w:r>
          </w:p>
        </w:tc>
        <w:tc>
          <w:tcPr>
            <w:tcW w:w="1276" w:type="dxa"/>
            <w:tcBorders>
              <w:top w:val="single" w:sz="4" w:space="0" w:color="auto"/>
              <w:left w:val="single" w:sz="4" w:space="0" w:color="auto"/>
              <w:bottom w:val="single" w:sz="4" w:space="0" w:color="auto"/>
              <w:right w:val="single" w:sz="4" w:space="0" w:color="auto"/>
            </w:tcBorders>
            <w:vAlign w:val="center"/>
          </w:tcPr>
          <w:p w:rsidR="00DA089F" w:rsidRPr="00BE2266" w:rsidRDefault="00665E8D" w:rsidP="00523D43">
            <w:pPr>
              <w:pStyle w:val="BodyText"/>
              <w:jc w:val="center"/>
              <w:rPr>
                <w:rFonts w:eastAsia="Batang" w:cs="Arial"/>
                <w:color w:val="000000" w:themeColor="text1"/>
                <w:sz w:val="16"/>
                <w:szCs w:val="16"/>
              </w:rPr>
            </w:pPr>
            <w:r w:rsidRPr="00BE2266">
              <w:rPr>
                <w:rFonts w:eastAsia="Batang" w:cs="Arial"/>
                <w:color w:val="000000" w:themeColor="text1"/>
                <w:sz w:val="16"/>
                <w:szCs w:val="16"/>
              </w:rPr>
              <w:t>Medicago</w:t>
            </w:r>
            <w:r w:rsidR="00DA089F" w:rsidRPr="00BE2266">
              <w:rPr>
                <w:rFonts w:eastAsia="Batang" w:cs="Arial"/>
                <w:color w:val="000000" w:themeColor="text1"/>
                <w:sz w:val="16"/>
                <w:szCs w:val="16"/>
              </w:rPr>
              <w:t xml:space="preserve"> sativa</w:t>
            </w:r>
            <w:r w:rsidRPr="00BE2266">
              <w:rPr>
                <w:rFonts w:eastAsia="Batang" w:cs="Arial"/>
                <w:color w:val="000000" w:themeColor="text1"/>
                <w:sz w:val="16"/>
                <w:szCs w:val="16"/>
              </w:rPr>
              <w:t xml:space="preserve"> </w:t>
            </w:r>
            <w:r w:rsidRPr="00BE2266">
              <w:rPr>
                <w:rFonts w:eastAsia="Batang" w:cs="Arial"/>
                <w:i w:val="0"/>
                <w:color w:val="000000" w:themeColor="text1"/>
                <w:sz w:val="16"/>
                <w:szCs w:val="16"/>
              </w:rPr>
              <w:t>(lucerne)</w:t>
            </w:r>
          </w:p>
        </w:tc>
        <w:tc>
          <w:tcPr>
            <w:tcW w:w="992" w:type="dxa"/>
            <w:tcBorders>
              <w:top w:val="single" w:sz="4" w:space="0" w:color="auto"/>
              <w:left w:val="single" w:sz="4" w:space="0" w:color="auto"/>
              <w:bottom w:val="single" w:sz="4" w:space="0" w:color="auto"/>
              <w:right w:val="single" w:sz="4" w:space="0" w:color="auto"/>
            </w:tcBorders>
            <w:vAlign w:val="center"/>
          </w:tcPr>
          <w:p w:rsidR="00DA089F" w:rsidRPr="00BE2266" w:rsidRDefault="00BE2266"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Anti-</w:t>
            </w:r>
            <w:r w:rsidR="003647E5">
              <w:rPr>
                <w:rFonts w:eastAsia="Batang" w:cs="Arial"/>
                <w:i w:val="0"/>
                <w:color w:val="000000" w:themeColor="text1"/>
                <w:sz w:val="16"/>
                <w:szCs w:val="16"/>
              </w:rPr>
              <w:t>c</w:t>
            </w:r>
            <w:r w:rsidR="00DA089F" w:rsidRPr="00BE2266">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rsidR="00DA089F" w:rsidRPr="00BE2266" w:rsidRDefault="00665E8D" w:rsidP="008518AD">
            <w:pPr>
              <w:pStyle w:val="BodyText"/>
              <w:numPr>
                <w:ilvl w:val="0"/>
                <w:numId w:val="3"/>
              </w:numPr>
              <w:ind w:left="0" w:hanging="108"/>
              <w:rPr>
                <w:rFonts w:eastAsia="Batang" w:cs="Arial"/>
                <w:i w:val="0"/>
                <w:color w:val="000000" w:themeColor="text1"/>
                <w:sz w:val="16"/>
                <w:szCs w:val="16"/>
              </w:rPr>
            </w:pPr>
            <w:r w:rsidRPr="00BE2266">
              <w:rPr>
                <w:rFonts w:eastAsia="Batang" w:cs="Arial"/>
                <w:i w:val="0"/>
                <w:color w:val="000000" w:themeColor="text1"/>
                <w:sz w:val="16"/>
                <w:szCs w:val="16"/>
              </w:rPr>
              <w:t>Partial c</w:t>
            </w:r>
            <w:r w:rsidR="00DA089F" w:rsidRPr="00BE2266">
              <w:rPr>
                <w:rFonts w:eastAsia="Batang" w:cs="Arial"/>
                <w:i w:val="0"/>
                <w:color w:val="000000" w:themeColor="text1"/>
                <w:sz w:val="16"/>
                <w:szCs w:val="16"/>
              </w:rPr>
              <w:t xml:space="preserve">oding sequence of the </w:t>
            </w:r>
            <w:r w:rsidR="00BE2266" w:rsidRPr="00BE2266">
              <w:rPr>
                <w:rFonts w:eastAsia="Batang" w:cs="Arial"/>
                <w:i w:val="0"/>
                <w:color w:val="000000" w:themeColor="text1"/>
                <w:sz w:val="16"/>
                <w:szCs w:val="16"/>
              </w:rPr>
              <w:t xml:space="preserve"> </w:t>
            </w:r>
            <w:r w:rsidRPr="00BE2266">
              <w:rPr>
                <w:rFonts w:eastAsia="Batang" w:cs="Arial"/>
                <w:color w:val="000000" w:themeColor="text1"/>
                <w:sz w:val="16"/>
                <w:szCs w:val="16"/>
              </w:rPr>
              <w:t xml:space="preserve">CCOMT </w:t>
            </w:r>
            <w:r w:rsidR="00DA089F" w:rsidRPr="00BE2266">
              <w:rPr>
                <w:rFonts w:eastAsia="Batang" w:cs="Arial"/>
                <w:i w:val="0"/>
                <w:color w:val="000000" w:themeColor="text1"/>
                <w:sz w:val="16"/>
                <w:szCs w:val="16"/>
              </w:rPr>
              <w:t xml:space="preserve">gene </w:t>
            </w:r>
          </w:p>
          <w:p w:rsidR="00DA089F" w:rsidRPr="00BE2266" w:rsidRDefault="00EC2B7C" w:rsidP="008518AD">
            <w:pPr>
              <w:pStyle w:val="BodyText"/>
              <w:numPr>
                <w:ilvl w:val="0"/>
                <w:numId w:val="3"/>
              </w:numPr>
              <w:ind w:left="0" w:hanging="108"/>
              <w:rPr>
                <w:rFonts w:eastAsia="Batang" w:cs="Arial"/>
                <w:i w:val="0"/>
                <w:color w:val="000000" w:themeColor="text1"/>
                <w:sz w:val="16"/>
                <w:szCs w:val="16"/>
              </w:rPr>
            </w:pPr>
            <w:r>
              <w:rPr>
                <w:rFonts w:eastAsia="Batang" w:cs="Arial"/>
                <w:i w:val="0"/>
                <w:color w:val="000000" w:themeColor="text1"/>
                <w:sz w:val="16"/>
                <w:szCs w:val="16"/>
              </w:rPr>
              <w:t>Together with the inverted (clockwise) repeat, s</w:t>
            </w:r>
            <w:r w:rsidR="00BE2266" w:rsidRPr="00BE2266">
              <w:rPr>
                <w:rFonts w:eastAsia="Batang" w:cs="Arial"/>
                <w:i w:val="0"/>
                <w:color w:val="000000" w:themeColor="text1"/>
                <w:sz w:val="16"/>
                <w:szCs w:val="16"/>
              </w:rPr>
              <w:t xml:space="preserve">uppresses expression of the endogenous </w:t>
            </w:r>
            <w:r w:rsidR="00BE2266" w:rsidRPr="00BE2266">
              <w:rPr>
                <w:rFonts w:eastAsia="Batang" w:cs="Arial"/>
                <w:color w:val="000000" w:themeColor="text1"/>
                <w:sz w:val="16"/>
                <w:szCs w:val="16"/>
              </w:rPr>
              <w:t>CCOMT</w:t>
            </w:r>
            <w:r w:rsidR="00BE2266" w:rsidRPr="00BE2266">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DA089F" w:rsidRPr="00BE2266" w:rsidRDefault="00BE2266" w:rsidP="009A6962">
            <w:pPr>
              <w:pStyle w:val="BodyText"/>
              <w:jc w:val="center"/>
              <w:rPr>
                <w:rFonts w:eastAsia="Batang" w:cs="Arial"/>
                <w:i w:val="0"/>
                <w:color w:val="000000" w:themeColor="text1"/>
                <w:sz w:val="16"/>
                <w:szCs w:val="16"/>
              </w:rPr>
            </w:pPr>
            <w:r w:rsidRPr="00BE2266">
              <w:rPr>
                <w:rFonts w:eastAsia="Batang" w:cs="Arial"/>
                <w:i w:val="0"/>
                <w:color w:val="000000" w:themeColor="text1"/>
                <w:sz w:val="16"/>
                <w:szCs w:val="16"/>
              </w:rPr>
              <w:t xml:space="preserve">Inoue </w:t>
            </w:r>
            <w:r w:rsidRPr="00BE2266">
              <w:rPr>
                <w:rFonts w:eastAsia="Batang" w:cs="Arial"/>
                <w:color w:val="000000" w:themeColor="text1"/>
                <w:sz w:val="16"/>
                <w:szCs w:val="16"/>
              </w:rPr>
              <w:t>et al</w:t>
            </w:r>
            <w:r w:rsidRPr="00BE2266">
              <w:rPr>
                <w:rFonts w:eastAsia="Batang" w:cs="Arial"/>
                <w:i w:val="0"/>
                <w:color w:val="000000" w:themeColor="text1"/>
                <w:sz w:val="16"/>
                <w:szCs w:val="16"/>
              </w:rPr>
              <w:t xml:space="preserve">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ExcludeAuth="1"&gt;&lt;Author&gt;Inoue&lt;/Author&gt;&lt;Year&gt;1998&lt;/Year&gt;&lt;RecNum&gt;1463&lt;/RecNum&gt;&lt;IDText&gt;Developmental expression and substrate specificities of alfalfa caffeic acid 3-O-methyltransferase and caffeoyl coenzyme A 3-O-methyltransferase in relation to lignification&lt;/IDText&gt;&lt;MDL Ref_Type="Journal"&gt;&lt;Ref_Type&gt;Journal&lt;/Ref_Type&gt;&lt;Ref_ID&gt;1463&lt;/Ref_ID&gt;&lt;Title_Primary&gt;Developmental expression and substrate specificities of alfalfa caffeic acid 3-&lt;i&gt;O&lt;/i&gt;-methyltransferase and caffeoyl coenzyme A 3-O-methyltransferase in relation to lignification&lt;/Title_Primary&gt;&lt;Authors_Primary&gt;Inoue,K.&lt;/Authors_Primary&gt;&lt;Authors_Primary&gt;Sewalt,V.J.H.&lt;/Authors_Primary&gt;&lt;Authors_Primary&gt;Ballance,G.M.&lt;/Authors_Primary&gt;&lt;Authors_Primary&gt;Ni,W.&lt;/Authors_Primary&gt;&lt;Authors_Primary&gt;St&amp;#xFC;rzer,C.&lt;/Authors_Primary&gt;&lt;Authors_Primary&gt;Dixon,R.A.&lt;/Authors_Primary&gt;&lt;Date_Primary&gt;1998&lt;/Date_Primary&gt;&lt;Keywords&gt;Substrate Specificity&lt;/Keywords&gt;&lt;Reprint&gt;Not in File&lt;/Reprint&gt;&lt;Start_Page&gt;761&lt;/Start_Page&gt;&lt;End_Page&gt;770&lt;/End_Page&gt;&lt;Periodical&gt;Plant Physiology&lt;/Periodical&gt;&lt;Volume&gt;117&lt;/Volume&gt;&lt;Web_URL_Link2&gt;&lt;u&gt;file://F:\Risk Assessment - Chemical Safety\GMO - shared\References\GM References\Inoue et al_1998_CCOMT activity.pdf&lt;/u&gt;&lt;/Web_URL_Link2&gt;&lt;ZZ_JournalFull&gt;&lt;f name="System"&gt;Plant Physiology&lt;/f&gt;&lt;/ZZ_JournalFull&gt;&lt;ZZ_JournalStdAbbrev&gt;&lt;f name="System"&gt;Plant Physiol.&lt;/f&gt;&lt;/ZZ_JournalStdAbbrev&gt;&lt;ZZ_WorkformID&gt;1&lt;/ZZ_WorkformID&gt;&lt;/MDL&gt;&lt;/Cite&gt;&lt;/Refman&gt;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(1998)</w:t>
            </w:r>
            <w:r w:rsidR="009A6962">
              <w:rPr>
                <w:rFonts w:eastAsia="Batang" w:cs="Arial"/>
                <w:i w:val="0"/>
                <w:color w:val="000000" w:themeColor="text1"/>
                <w:sz w:val="16"/>
                <w:szCs w:val="16"/>
              </w:rPr>
              <w:fldChar w:fldCharType="end"/>
            </w:r>
          </w:p>
        </w:tc>
      </w:tr>
      <w:tr w:rsidR="00DA089F"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DA089F" w:rsidRPr="00EC2B7C" w:rsidRDefault="00DA089F"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DA089F"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2104 - 2110</w:t>
            </w:r>
          </w:p>
        </w:tc>
        <w:tc>
          <w:tcPr>
            <w:tcW w:w="850" w:type="dxa"/>
            <w:tcBorders>
              <w:top w:val="single" w:sz="4" w:space="0" w:color="auto"/>
              <w:left w:val="single" w:sz="4" w:space="0" w:color="auto"/>
              <w:bottom w:val="single" w:sz="4" w:space="0" w:color="auto"/>
              <w:right w:val="single" w:sz="4" w:space="0" w:color="auto"/>
            </w:tcBorders>
            <w:vAlign w:val="center"/>
          </w:tcPr>
          <w:p w:rsidR="00DA089F"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DA089F" w:rsidRPr="00EC2B7C" w:rsidRDefault="00DA08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A089F" w:rsidRPr="00EC2B7C" w:rsidRDefault="00DA08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DA089F" w:rsidRDefault="00DA089F" w:rsidP="008518AD">
            <w:pPr>
              <w:pStyle w:val="BodyText"/>
              <w:numPr>
                <w:ilvl w:val="0"/>
                <w:numId w:val="3"/>
              </w:numPr>
              <w:ind w:left="0" w:hanging="108"/>
              <w:rPr>
                <w:rFonts w:eastAsia="Batang" w:cs="Arial"/>
                <w:i w:val="0"/>
                <w:color w:val="000000" w:themeColor="text1"/>
                <w:sz w:val="16"/>
                <w:szCs w:val="16"/>
              </w:rPr>
            </w:pPr>
            <w:r w:rsidRPr="00EC2B7C">
              <w:rPr>
                <w:rFonts w:eastAsia="Batang" w:cs="Arial"/>
                <w:i w:val="0"/>
                <w:color w:val="000000" w:themeColor="text1"/>
                <w:sz w:val="16"/>
                <w:szCs w:val="16"/>
              </w:rPr>
              <w:t>Cloning sequence</w:t>
            </w:r>
          </w:p>
          <w:p w:rsidR="00AF24B3" w:rsidRPr="00EC2B7C" w:rsidRDefault="00AF24B3" w:rsidP="00AF24B3">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DA089F" w:rsidRPr="00EC2B7C" w:rsidRDefault="00DA089F" w:rsidP="00523D43">
            <w:pPr>
              <w:pStyle w:val="BodyText"/>
              <w:jc w:val="center"/>
              <w:rPr>
                <w:rFonts w:eastAsia="Batang" w:cs="Arial"/>
                <w:i w:val="0"/>
                <w:color w:val="000000" w:themeColor="text1"/>
                <w:sz w:val="16"/>
                <w:szCs w:val="16"/>
              </w:rPr>
            </w:pPr>
          </w:p>
        </w:tc>
      </w:tr>
      <w:tr w:rsidR="00EC2B7C"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C2B7C" w:rsidRPr="00BE2266" w:rsidRDefault="00EC2B7C" w:rsidP="00AC7C68">
            <w:pPr>
              <w:pStyle w:val="BodyText"/>
              <w:jc w:val="center"/>
              <w:rPr>
                <w:rFonts w:eastAsia="Batang" w:cs="Arial"/>
                <w:color w:val="000000" w:themeColor="text1"/>
                <w:sz w:val="16"/>
                <w:szCs w:val="16"/>
              </w:rPr>
            </w:pPr>
            <w:r w:rsidRPr="00BE2266">
              <w:rPr>
                <w:rFonts w:eastAsia="Batang" w:cs="Arial"/>
                <w:color w:val="000000" w:themeColor="text1"/>
                <w:sz w:val="16"/>
                <w:szCs w:val="16"/>
              </w:rPr>
              <w:t>CCOMT</w:t>
            </w:r>
          </w:p>
        </w:tc>
        <w:tc>
          <w:tcPr>
            <w:tcW w:w="1134"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AC7C68">
            <w:pPr>
              <w:pStyle w:val="BodyText"/>
              <w:jc w:val="center"/>
              <w:rPr>
                <w:rFonts w:eastAsia="Batang" w:cs="Arial"/>
                <w:i w:val="0"/>
                <w:color w:val="000000" w:themeColor="text1"/>
                <w:sz w:val="16"/>
                <w:szCs w:val="16"/>
              </w:rPr>
            </w:pPr>
            <w:r>
              <w:rPr>
                <w:rFonts w:eastAsia="Batang" w:cs="Arial"/>
                <w:i w:val="0"/>
                <w:color w:val="000000" w:themeColor="text1"/>
                <w:sz w:val="16"/>
                <w:szCs w:val="16"/>
              </w:rPr>
              <w:t>2111 - 2410</w:t>
            </w:r>
          </w:p>
        </w:tc>
        <w:tc>
          <w:tcPr>
            <w:tcW w:w="850"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AC7C68">
            <w:pPr>
              <w:pStyle w:val="BodyText"/>
              <w:jc w:val="center"/>
              <w:rPr>
                <w:rFonts w:eastAsia="Batang" w:cs="Arial"/>
                <w:i w:val="0"/>
                <w:color w:val="000000" w:themeColor="text1"/>
                <w:sz w:val="16"/>
                <w:szCs w:val="16"/>
              </w:rPr>
            </w:pPr>
            <w:r>
              <w:rPr>
                <w:rFonts w:eastAsia="Batang" w:cs="Arial"/>
                <w:i w:val="0"/>
                <w:color w:val="000000" w:themeColor="text1"/>
                <w:sz w:val="16"/>
                <w:szCs w:val="16"/>
              </w:rPr>
              <w:t>300</w:t>
            </w:r>
          </w:p>
        </w:tc>
        <w:tc>
          <w:tcPr>
            <w:tcW w:w="1276"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AC7C68">
            <w:pPr>
              <w:pStyle w:val="BodyText"/>
              <w:jc w:val="center"/>
              <w:rPr>
                <w:rFonts w:eastAsia="Batang" w:cs="Arial"/>
                <w:color w:val="000000" w:themeColor="text1"/>
                <w:sz w:val="16"/>
                <w:szCs w:val="16"/>
              </w:rPr>
            </w:pPr>
            <w:r w:rsidRPr="00BE2266">
              <w:rPr>
                <w:rFonts w:eastAsia="Batang" w:cs="Arial"/>
                <w:color w:val="000000" w:themeColor="text1"/>
                <w:sz w:val="16"/>
                <w:szCs w:val="16"/>
              </w:rPr>
              <w:t xml:space="preserve">Medicago sativa </w:t>
            </w:r>
            <w:r w:rsidRPr="00BE2266">
              <w:rPr>
                <w:rFonts w:eastAsia="Batang" w:cs="Arial"/>
                <w:i w:val="0"/>
                <w:color w:val="000000" w:themeColor="text1"/>
                <w:sz w:val="16"/>
                <w:szCs w:val="16"/>
              </w:rPr>
              <w:t>(lucerne)</w:t>
            </w:r>
          </w:p>
        </w:tc>
        <w:tc>
          <w:tcPr>
            <w:tcW w:w="992"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AC7C68">
            <w:pPr>
              <w:pStyle w:val="BodyText"/>
              <w:jc w:val="center"/>
              <w:rPr>
                <w:rFonts w:eastAsia="Batang" w:cs="Arial"/>
                <w:i w:val="0"/>
                <w:color w:val="000000" w:themeColor="text1"/>
                <w:sz w:val="16"/>
                <w:szCs w:val="16"/>
              </w:rPr>
            </w:pPr>
            <w:r w:rsidRPr="00BE2266">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8518AD">
            <w:pPr>
              <w:pStyle w:val="BodyText"/>
              <w:numPr>
                <w:ilvl w:val="0"/>
                <w:numId w:val="3"/>
              </w:numPr>
              <w:ind w:left="0" w:hanging="108"/>
              <w:rPr>
                <w:rFonts w:eastAsia="Batang" w:cs="Arial"/>
                <w:i w:val="0"/>
                <w:color w:val="000000" w:themeColor="text1"/>
                <w:sz w:val="16"/>
                <w:szCs w:val="16"/>
              </w:rPr>
            </w:pPr>
            <w:r w:rsidRPr="00BE2266">
              <w:rPr>
                <w:rFonts w:eastAsia="Batang" w:cs="Arial"/>
                <w:i w:val="0"/>
                <w:color w:val="000000" w:themeColor="text1"/>
                <w:sz w:val="16"/>
                <w:szCs w:val="16"/>
              </w:rPr>
              <w:t xml:space="preserve">Partial coding sequence of the  </w:t>
            </w:r>
            <w:r w:rsidRPr="00BE2266">
              <w:rPr>
                <w:rFonts w:eastAsia="Batang" w:cs="Arial"/>
                <w:color w:val="000000" w:themeColor="text1"/>
                <w:sz w:val="16"/>
                <w:szCs w:val="16"/>
              </w:rPr>
              <w:t xml:space="preserve">CCOMT </w:t>
            </w:r>
            <w:r w:rsidRPr="00BE2266">
              <w:rPr>
                <w:rFonts w:eastAsia="Batang" w:cs="Arial"/>
                <w:i w:val="0"/>
                <w:color w:val="000000" w:themeColor="text1"/>
                <w:sz w:val="16"/>
                <w:szCs w:val="16"/>
              </w:rPr>
              <w:t xml:space="preserve">gene </w:t>
            </w:r>
          </w:p>
          <w:p w:rsidR="00EC2B7C" w:rsidRPr="00BE2266" w:rsidRDefault="00EC2B7C" w:rsidP="008518AD">
            <w:pPr>
              <w:pStyle w:val="BodyText"/>
              <w:numPr>
                <w:ilvl w:val="0"/>
                <w:numId w:val="3"/>
              </w:numPr>
              <w:ind w:left="0" w:hanging="108"/>
              <w:rPr>
                <w:rFonts w:eastAsia="Batang" w:cs="Arial"/>
                <w:i w:val="0"/>
                <w:color w:val="000000" w:themeColor="text1"/>
                <w:sz w:val="16"/>
                <w:szCs w:val="16"/>
              </w:rPr>
            </w:pPr>
            <w:r>
              <w:rPr>
                <w:rFonts w:eastAsia="Batang" w:cs="Arial"/>
                <w:i w:val="0"/>
                <w:color w:val="000000" w:themeColor="text1"/>
                <w:sz w:val="16"/>
                <w:szCs w:val="16"/>
              </w:rPr>
              <w:t>Together with the inverted (anti-clockwise) repeat, s</w:t>
            </w:r>
            <w:r w:rsidRPr="00BE2266">
              <w:rPr>
                <w:rFonts w:eastAsia="Batang" w:cs="Arial"/>
                <w:i w:val="0"/>
                <w:color w:val="000000" w:themeColor="text1"/>
                <w:sz w:val="16"/>
                <w:szCs w:val="16"/>
              </w:rPr>
              <w:t xml:space="preserve">uppresses expression of the endogenous </w:t>
            </w:r>
            <w:r w:rsidRPr="00BE2266">
              <w:rPr>
                <w:rFonts w:eastAsia="Batang" w:cs="Arial"/>
                <w:color w:val="000000" w:themeColor="text1"/>
                <w:sz w:val="16"/>
                <w:szCs w:val="16"/>
              </w:rPr>
              <w:t>CCOMT</w:t>
            </w:r>
            <w:r w:rsidRPr="00BE2266">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EC2B7C" w:rsidRPr="00BE2266" w:rsidRDefault="00EC2B7C" w:rsidP="009A6962">
            <w:pPr>
              <w:pStyle w:val="BodyText"/>
              <w:jc w:val="center"/>
              <w:rPr>
                <w:rFonts w:eastAsia="Batang" w:cs="Arial"/>
                <w:i w:val="0"/>
                <w:color w:val="000000" w:themeColor="text1"/>
                <w:sz w:val="16"/>
                <w:szCs w:val="16"/>
              </w:rPr>
            </w:pPr>
            <w:r w:rsidRPr="00BE2266">
              <w:rPr>
                <w:rFonts w:eastAsia="Batang" w:cs="Arial"/>
                <w:i w:val="0"/>
                <w:color w:val="000000" w:themeColor="text1"/>
                <w:sz w:val="16"/>
                <w:szCs w:val="16"/>
              </w:rPr>
              <w:t xml:space="preserve">Inoue </w:t>
            </w:r>
            <w:r w:rsidRPr="00BE2266">
              <w:rPr>
                <w:rFonts w:eastAsia="Batang" w:cs="Arial"/>
                <w:color w:val="000000" w:themeColor="text1"/>
                <w:sz w:val="16"/>
                <w:szCs w:val="16"/>
              </w:rPr>
              <w:t>et al</w:t>
            </w:r>
            <w:r w:rsidRPr="00BE2266">
              <w:rPr>
                <w:rFonts w:eastAsia="Batang" w:cs="Arial"/>
                <w:i w:val="0"/>
                <w:color w:val="000000" w:themeColor="text1"/>
                <w:sz w:val="16"/>
                <w:szCs w:val="16"/>
              </w:rPr>
              <w:t xml:space="preserve">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ExcludeAuth="1"&gt;&lt;Author&gt;Inoue&lt;/Author&gt;&lt;Year&gt;1998&lt;/Year&gt;&lt;RecNum&gt;1463&lt;/RecNum&gt;&lt;IDText&gt;Developmental expression and substrate specificities of alfalfa caffeic acid 3-O-methyltransferase and caffeoyl coenzyme A 3-O-methyltransferase in relation to lignification&lt;/IDText&gt;&lt;MDL Ref_Type="Journal"&gt;&lt;Ref_Type&gt;Journal&lt;/Ref_Type&gt;&lt;Ref_ID&gt;1463&lt;/Ref_ID&gt;&lt;Title_Primary&gt;Developmental expression and substrate specificities of alfalfa caffeic acid 3-&lt;i&gt;O&lt;/i&gt;-methyltransferase and caffeoyl coenzyme A 3-O-methyltransferase in relation to lignification&lt;/Title_Primary&gt;&lt;Authors_Primary&gt;Inoue,K.&lt;/Authors_Primary&gt;&lt;Authors_Primary&gt;Sewalt,V.J.H.&lt;/Authors_Primary&gt;&lt;Authors_Primary&gt;Ballance,G.M.&lt;/Authors_Primary&gt;&lt;Authors_Primary&gt;Ni,W.&lt;/Authors_Primary&gt;&lt;Authors_Primary&gt;St&amp;#xFC;rzer,C.&lt;/Authors_Primary&gt;&lt;Authors_Primary&gt;Dixon,R.A.&lt;/Authors_Primary&gt;&lt;Date_Primary&gt;1998&lt;/Date_Primary&gt;&lt;Keywords&gt;Substrate Specificity&lt;/Keywords&gt;&lt;Reprint&gt;Not in File&lt;/Reprint&gt;&lt;Start_Page&gt;761&lt;/Start_Page&gt;&lt;End_Page&gt;770&lt;/End_Page&gt;&lt;Periodical&gt;Plant Physiology&lt;/Periodical&gt;&lt;Volume&gt;117&lt;/Volume&gt;&lt;Web_URL_Link2&gt;&lt;u&gt;file://F:\Risk Assessment - Chemical Safety\GMO - shared\References\GM References\Inoue et al_1998_CCOMT activity.pdf&lt;/u&gt;&lt;/Web_URL_Link2&gt;&lt;ZZ_JournalFull&gt;&lt;f name="System"&gt;Plant Physiology&lt;/f&gt;&lt;/ZZ_JournalFull&gt;&lt;ZZ_JournalStdAbbrev&gt;&lt;f name="System"&gt;Plant Physiol.&lt;/f&gt;&lt;/ZZ_JournalStdAbbrev&gt;&lt;ZZ_WorkformID&gt;1&lt;/ZZ_WorkformID&gt;&lt;/MDL&gt;&lt;/Cite&gt;&lt;/Refman&gt;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(1998)</w:t>
            </w:r>
            <w:r w:rsidR="009A6962">
              <w:rPr>
                <w:rFonts w:eastAsia="Batang" w:cs="Arial"/>
                <w:i w:val="0"/>
                <w:color w:val="000000" w:themeColor="text1"/>
                <w:sz w:val="16"/>
                <w:szCs w:val="16"/>
              </w:rPr>
              <w:fldChar w:fldCharType="end"/>
            </w:r>
          </w:p>
        </w:tc>
      </w:tr>
      <w:tr w:rsidR="00EC2B7C"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color w:val="000000" w:themeColor="text1"/>
                <w:sz w:val="16"/>
                <w:szCs w:val="16"/>
              </w:rPr>
            </w:pPr>
            <w:r w:rsidRPr="00EC2B7C">
              <w:rPr>
                <w:rFonts w:eastAsia="Batang" w:cs="Arial"/>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2411 - 2418</w:t>
            </w:r>
          </w:p>
        </w:tc>
        <w:tc>
          <w:tcPr>
            <w:tcW w:w="850"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8518AD">
            <w:pPr>
              <w:pStyle w:val="BodyText"/>
              <w:numPr>
                <w:ilvl w:val="0"/>
                <w:numId w:val="3"/>
              </w:numPr>
              <w:ind w:left="0" w:hanging="108"/>
              <w:rPr>
                <w:rFonts w:eastAsia="Batang" w:cs="Arial"/>
                <w:i w:val="0"/>
                <w:color w:val="000000" w:themeColor="text1"/>
                <w:sz w:val="16"/>
                <w:szCs w:val="16"/>
              </w:rPr>
            </w:pPr>
            <w:r w:rsidRPr="00EC2B7C">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C90FA3">
            <w:pPr>
              <w:pStyle w:val="BodyText"/>
              <w:jc w:val="center"/>
              <w:rPr>
                <w:rFonts w:eastAsia="Batang" w:cs="Arial"/>
                <w:i w:val="0"/>
                <w:color w:val="000000" w:themeColor="text1"/>
                <w:sz w:val="16"/>
                <w:szCs w:val="16"/>
              </w:rPr>
            </w:pPr>
          </w:p>
        </w:tc>
      </w:tr>
      <w:tr w:rsidR="00EC2B7C"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color w:val="000000" w:themeColor="text1"/>
                <w:sz w:val="16"/>
                <w:szCs w:val="16"/>
              </w:rPr>
              <w:t>nos</w:t>
            </w:r>
            <w:r w:rsidRPr="00EC2B7C">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2419 - 2671</w:t>
            </w:r>
          </w:p>
        </w:tc>
        <w:tc>
          <w:tcPr>
            <w:tcW w:w="850"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color w:val="000000" w:themeColor="text1"/>
                <w:sz w:val="16"/>
                <w:szCs w:val="16"/>
              </w:rPr>
            </w:pPr>
            <w:r w:rsidRPr="00EC2B7C">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8518AD">
            <w:pPr>
              <w:pStyle w:val="BodyText"/>
              <w:numPr>
                <w:ilvl w:val="0"/>
                <w:numId w:val="3"/>
              </w:numPr>
              <w:ind w:left="0" w:hanging="108"/>
              <w:rPr>
                <w:rFonts w:eastAsia="Batang" w:cs="Arial"/>
                <w:i w:val="0"/>
                <w:color w:val="000000" w:themeColor="text1"/>
                <w:sz w:val="16"/>
                <w:szCs w:val="16"/>
              </w:rPr>
            </w:pPr>
            <w:r w:rsidRPr="00EC2B7C">
              <w:rPr>
                <w:rFonts w:eastAsia="Batang" w:cs="Arial"/>
                <w:i w:val="0"/>
                <w:color w:val="000000" w:themeColor="text1"/>
                <w:sz w:val="16"/>
                <w:szCs w:val="16"/>
              </w:rPr>
              <w:t xml:space="preserve">3 UTR sequence of the </w:t>
            </w:r>
            <w:r w:rsidRPr="00EC2B7C">
              <w:rPr>
                <w:rFonts w:eastAsia="Batang" w:cs="Arial"/>
                <w:color w:val="000000" w:themeColor="text1"/>
                <w:sz w:val="16"/>
                <w:szCs w:val="16"/>
              </w:rPr>
              <w:t>nopaline synthase</w:t>
            </w:r>
            <w:r w:rsidRPr="00EC2B7C">
              <w:rPr>
                <w:rFonts w:eastAsia="Batang" w:cs="Arial"/>
                <w:i w:val="0"/>
                <w:color w:val="000000" w:themeColor="text1"/>
                <w:sz w:val="16"/>
                <w:szCs w:val="16"/>
              </w:rPr>
              <w:t xml:space="preserve"> </w:t>
            </w:r>
            <w:r w:rsidRPr="00EC2B7C">
              <w:rPr>
                <w:rFonts w:eastAsia="Batang" w:cs="Arial"/>
                <w:color w:val="000000" w:themeColor="text1"/>
                <w:sz w:val="16"/>
                <w:szCs w:val="16"/>
              </w:rPr>
              <w:t>(nos)</w:t>
            </w:r>
            <w:r w:rsidRPr="00EC2B7C">
              <w:rPr>
                <w:rFonts w:eastAsia="Batang" w:cs="Arial"/>
                <w:i w:val="0"/>
                <w:color w:val="000000" w:themeColor="text1"/>
                <w:sz w:val="16"/>
                <w:szCs w:val="16"/>
              </w:rPr>
              <w:t xml:space="preserve"> gene</w:t>
            </w:r>
          </w:p>
          <w:p w:rsidR="00EC2B7C" w:rsidRPr="00EC2B7C" w:rsidRDefault="00EC2B7C" w:rsidP="008518AD">
            <w:pPr>
              <w:pStyle w:val="BodyText"/>
              <w:numPr>
                <w:ilvl w:val="0"/>
                <w:numId w:val="3"/>
              </w:numPr>
              <w:ind w:left="0" w:hanging="108"/>
              <w:rPr>
                <w:rFonts w:eastAsia="Batang" w:cs="Arial"/>
                <w:i w:val="0"/>
                <w:color w:val="000000" w:themeColor="text1"/>
                <w:sz w:val="16"/>
                <w:szCs w:val="16"/>
              </w:rPr>
            </w:pPr>
            <w:r w:rsidRPr="00EC2B7C">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EC2B7C" w:rsidRPr="00EC2B7C" w:rsidRDefault="00EC2B7C" w:rsidP="009A6962">
            <w:pPr>
              <w:pStyle w:val="BodyText"/>
              <w:jc w:val="center"/>
              <w:rPr>
                <w:rFonts w:eastAsia="Batang" w:cs="Arial"/>
                <w:i w:val="0"/>
                <w:color w:val="000000" w:themeColor="text1"/>
                <w:sz w:val="16"/>
                <w:szCs w:val="16"/>
              </w:rPr>
            </w:pPr>
            <w:r w:rsidRPr="008B544C">
              <w:rPr>
                <w:rFonts w:eastAsia="Batang" w:cs="Arial"/>
                <w:i w:val="0"/>
                <w:color w:val="000000" w:themeColor="text1"/>
                <w:sz w:val="16"/>
                <w:szCs w:val="16"/>
                <w:lang w:val="fr-FR"/>
              </w:rPr>
              <w:t xml:space="preserve">Depicket </w:t>
            </w:r>
            <w:r w:rsidRPr="008B544C">
              <w:rPr>
                <w:rFonts w:eastAsia="Batang" w:cs="Arial"/>
                <w:color w:val="000000" w:themeColor="text1"/>
                <w:sz w:val="16"/>
                <w:szCs w:val="16"/>
                <w:lang w:val="fr-FR"/>
              </w:rPr>
              <w:t>et al.</w:t>
            </w:r>
            <w:r w:rsidRPr="008B544C">
              <w:rPr>
                <w:rFonts w:eastAsia="Batang" w:cs="Arial"/>
                <w:i w:val="0"/>
                <w:color w:val="000000" w:themeColor="text1"/>
                <w:sz w:val="16"/>
                <w:szCs w:val="16"/>
                <w:lang w:val="fr-FR"/>
              </w:rPr>
              <w:t xml:space="preserve"> </w:t>
            </w:r>
            <w:r w:rsidRPr="00EC2B7C">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EC2B7C">
              <w:rPr>
                <w:rFonts w:eastAsia="Batang" w:cs="Arial"/>
                <w:i w:val="0"/>
                <w:color w:val="000000" w:themeColor="text1"/>
                <w:sz w:val="16"/>
                <w:szCs w:val="16"/>
              </w:rPr>
              <w:fldChar w:fldCharType="separate"/>
            </w:r>
            <w:r w:rsidRPr="008B544C">
              <w:rPr>
                <w:rFonts w:eastAsia="Batang" w:cs="Arial"/>
                <w:i w:val="0"/>
                <w:noProof/>
                <w:color w:val="000000" w:themeColor="text1"/>
                <w:sz w:val="16"/>
                <w:szCs w:val="16"/>
                <w:lang w:val="fr-FR"/>
              </w:rPr>
              <w:t>(1982)</w:t>
            </w:r>
            <w:r w:rsidRPr="00EC2B7C">
              <w:rPr>
                <w:rFonts w:eastAsia="Batang" w:cs="Arial"/>
                <w:i w:val="0"/>
                <w:color w:val="000000" w:themeColor="text1"/>
                <w:sz w:val="16"/>
                <w:szCs w:val="16"/>
              </w:rPr>
              <w:fldChar w:fldCharType="end"/>
            </w:r>
            <w:r w:rsidR="002E1501" w:rsidRPr="008B544C">
              <w:rPr>
                <w:rFonts w:eastAsia="Batang" w:cs="Arial"/>
                <w:i w:val="0"/>
                <w:color w:val="000000" w:themeColor="text1"/>
                <w:sz w:val="16"/>
                <w:szCs w:val="16"/>
                <w:lang w:val="fr-FR"/>
              </w:rPr>
              <w:t xml:space="preserve">; Fraley et al. </w:t>
            </w:r>
            <w:r w:rsidR="009A6962">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ExcludeAuth="1"&gt;&lt;Author&gt;Fraley&lt;/Author&gt;&lt;Year&gt;1983&lt;/Year&gt;&lt;RecNum&gt;1464&lt;/RecNum&gt;&lt;IDText&gt;Expression of bacterial genes in plant cells&lt;/IDText&gt;&lt;MDL Ref_Type="Journal"&gt;&lt;Ref_Type&gt;Journal&lt;/Ref_Type&gt;&lt;Ref_ID&gt;1464&lt;/Ref_ID&gt;&lt;Title_Primary&gt;Expression of bacterial genes in plant cells&lt;/Title_Primary&gt;&lt;Authors_Primary&gt;Fraley,R.T.&lt;/Authors_Primary&gt;&lt;Authors_Primary&gt;Rogers,S.G.&lt;/Authors_Primary&gt;&lt;Authors_Primary&gt;Horsch,R.B.&lt;/Authors_Primary&gt;&lt;Authors_Primary&gt;Sanders,P.R.&lt;/Authors_Primary&gt;&lt;Authors_Primary&gt;Flick,J.S.&lt;/Authors_Primary&gt;&lt;Authors_Primary&gt;Adams,S.P.&lt;/Authors_Primary&gt;&lt;Authors_Primary&gt;Bittner,M.L.&lt;/Authors_Primary&gt;&lt;Authors_Primary&gt;Brand,L.A.&lt;/Authors_Primary&gt;&lt;Authors_Primary&gt;Fink,C.L.&lt;/Authors_Primary&gt;&lt;Authors_Primary&gt;Fry,J.S.&lt;/Authors_Primary&gt;&lt;Authors_Primary&gt;Galluppi,G.R.&lt;/Authors_Primary&gt;&lt;Authors_Primary&gt;Goldberg,S.B.&lt;/Authors_Primary&gt;&lt;Authors_Primary&gt;Hoffmann,N.L.&lt;/Authors_Primary&gt;&lt;Authors_Primary&gt;Woo,S.C.&lt;/Authors_Primary&gt;&lt;Date_Primary&gt;1983&lt;/Date_Primary&gt;&lt;Keywords&gt;agrobacterium&lt;/Keywords&gt;&lt;Keywords&gt;Genes&lt;/Keywords&gt;&lt;Keywords&gt;Genetic Engineering&lt;/Keywords&gt;&lt;Keywords&gt;promoters&lt;/Keywords&gt;&lt;Keywords&gt;Tobacco&lt;/Keywords&gt;&lt;Reprint&gt;Not in File&lt;/Reprint&gt;&lt;Start_Page&gt;4803&lt;/Start_Page&gt;&lt;End_Page&gt;4807&lt;/End_Page&gt;&lt;Periodical&gt;Proceedings of the National Academy of Sciences&lt;/Periodical&gt;&lt;Volume&gt;80&lt;/Volume&gt;&lt;Web_URL_Link2&gt;&lt;u&gt;file://F:\Risk Assessment - Chemical Safety\GMO - shared\References\GM References\Fraley et al_1983_bacterial genes in plant cells.p</w:instrText>
            </w:r>
            <w:r w:rsidR="008B300C">
              <w:rPr>
                <w:rFonts w:eastAsia="Batang" w:cs="Arial"/>
                <w:i w:val="0"/>
                <w:color w:val="000000" w:themeColor="text1"/>
                <w:sz w:val="16"/>
                <w:szCs w:val="16"/>
              </w:rPr>
              <w:instrText>df&lt;/u&gt;&lt;/Web_URL_Link2&gt;&lt;ZZ_JournalFull&gt;&lt;f name="System"&gt;Proceedings of the National Academy of Sciences&lt;/f&gt;&lt;/ZZ_JournalFull&gt;&lt;ZZ_WorkformID&gt;1&lt;/ZZ_WorkformID&gt;&lt;/MDL&gt;&lt;/Cite&gt;&lt;/Refman&gt;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(1983)</w:t>
            </w:r>
            <w:r w:rsidR="009A6962">
              <w:rPr>
                <w:rFonts w:eastAsia="Batang" w:cs="Arial"/>
                <w:i w:val="0"/>
                <w:color w:val="000000" w:themeColor="text1"/>
                <w:sz w:val="16"/>
                <w:szCs w:val="16"/>
              </w:rPr>
              <w:fldChar w:fldCharType="end"/>
            </w:r>
          </w:p>
        </w:tc>
      </w:tr>
      <w:tr w:rsidR="00EC2B7C" w:rsidRPr="00682481" w:rsidTr="002E1501">
        <w:trPr>
          <w:gridAfter w:val="4"/>
          <w:wAfter w:w="5100" w:type="dxa"/>
        </w:trPr>
        <w:tc>
          <w:tcPr>
            <w:tcW w:w="1101"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2672 - 2727</w:t>
            </w:r>
          </w:p>
        </w:tc>
        <w:tc>
          <w:tcPr>
            <w:tcW w:w="850"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r w:rsidRPr="00EC2B7C">
              <w:rPr>
                <w:rFonts w:eastAsia="Batang" w:cs="Arial"/>
                <w:i w:val="0"/>
                <w:color w:val="000000" w:themeColor="text1"/>
                <w:sz w:val="16"/>
                <w:szCs w:val="16"/>
              </w:rPr>
              <w:t>56</w:t>
            </w:r>
          </w:p>
        </w:tc>
        <w:tc>
          <w:tcPr>
            <w:tcW w:w="1276"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8518AD">
            <w:pPr>
              <w:pStyle w:val="BodyText"/>
              <w:numPr>
                <w:ilvl w:val="0"/>
                <w:numId w:val="3"/>
              </w:numPr>
              <w:ind w:left="0" w:hanging="108"/>
              <w:rPr>
                <w:rFonts w:eastAsia="Batang" w:cs="Arial"/>
                <w:i w:val="0"/>
                <w:color w:val="000000" w:themeColor="text1"/>
                <w:sz w:val="16"/>
                <w:szCs w:val="16"/>
              </w:rPr>
            </w:pPr>
            <w:r w:rsidRPr="00EC2B7C">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EC2B7C" w:rsidRPr="00EC2B7C" w:rsidRDefault="00EC2B7C" w:rsidP="00523D43">
            <w:pPr>
              <w:pStyle w:val="BodyText"/>
              <w:jc w:val="center"/>
              <w:rPr>
                <w:rFonts w:eastAsia="Batang" w:cs="Arial"/>
                <w:i w:val="0"/>
                <w:color w:val="000000" w:themeColor="text1"/>
                <w:sz w:val="16"/>
                <w:szCs w:val="16"/>
              </w:rPr>
            </w:pPr>
          </w:p>
        </w:tc>
      </w:tr>
      <w:tr w:rsidR="00EC2B7C" w:rsidRPr="00682481" w:rsidTr="002E1501">
        <w:trPr>
          <w:gridAfter w:val="4"/>
          <w:wAfter w:w="5100" w:type="dxa"/>
        </w:trPr>
        <w:tc>
          <w:tcPr>
            <w:tcW w:w="1101"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EC2B7C"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Right Border</w:t>
            </w:r>
          </w:p>
        </w:tc>
        <w:tc>
          <w:tcPr>
            <w:tcW w:w="1134"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EC2B7C"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2728 - 3084</w:t>
            </w:r>
          </w:p>
        </w:tc>
        <w:tc>
          <w:tcPr>
            <w:tcW w:w="850"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EC2B7C"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357</w:t>
            </w:r>
          </w:p>
        </w:tc>
        <w:tc>
          <w:tcPr>
            <w:tcW w:w="1276"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EC2B7C" w:rsidP="00523D43">
            <w:pPr>
              <w:pStyle w:val="BodyText"/>
              <w:jc w:val="center"/>
              <w:rPr>
                <w:rFonts w:eastAsia="Batang" w:cs="Arial"/>
                <w:color w:val="000000" w:themeColor="text1"/>
                <w:sz w:val="16"/>
                <w:szCs w:val="16"/>
              </w:rPr>
            </w:pPr>
            <w:r w:rsidRPr="00001E5D">
              <w:rPr>
                <w:rFonts w:eastAsia="Batang" w:cs="Arial"/>
                <w:color w:val="000000" w:themeColor="text1"/>
                <w:sz w:val="16"/>
                <w:szCs w:val="16"/>
              </w:rPr>
              <w:t>Agrobacterium tumefaciens</w:t>
            </w:r>
          </w:p>
        </w:tc>
        <w:tc>
          <w:tcPr>
            <w:tcW w:w="992"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3647E5"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Anti-clockwise</w:t>
            </w:r>
          </w:p>
        </w:tc>
        <w:tc>
          <w:tcPr>
            <w:tcW w:w="2552"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EC2B7C" w:rsidP="008518AD">
            <w:pPr>
              <w:pStyle w:val="BodyText"/>
              <w:numPr>
                <w:ilvl w:val="0"/>
                <w:numId w:val="3"/>
              </w:numPr>
              <w:ind w:left="0" w:hanging="108"/>
              <w:rPr>
                <w:rFonts w:eastAsia="Batang" w:cs="Arial"/>
                <w:i w:val="0"/>
                <w:color w:val="000000" w:themeColor="text1"/>
                <w:sz w:val="16"/>
                <w:szCs w:val="16"/>
              </w:rPr>
            </w:pPr>
            <w:r w:rsidRPr="00001E5D">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EC2B7C" w:rsidRPr="00EC2B7C" w:rsidRDefault="005E54F5" w:rsidP="009A6962">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Zambryski </w:t>
            </w:r>
            <w:r w:rsidRPr="005E54F5">
              <w:rPr>
                <w:rFonts w:eastAsia="Batang" w:cs="Arial"/>
                <w:color w:val="000000" w:themeColor="text1"/>
                <w:sz w:val="16"/>
                <w:szCs w:val="16"/>
              </w:rPr>
              <w:t xml:space="preserve">et al.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(1982)</w:t>
            </w:r>
            <w:r w:rsidR="009A6962">
              <w:rPr>
                <w:rFonts w:eastAsia="Batang" w:cs="Arial"/>
                <w:i w:val="0"/>
                <w:color w:val="000000" w:themeColor="text1"/>
                <w:sz w:val="16"/>
                <w:szCs w:val="16"/>
              </w:rPr>
              <w:fldChar w:fldCharType="end"/>
            </w:r>
          </w:p>
        </w:tc>
      </w:tr>
      <w:tr w:rsidR="00F558F4" w:rsidRPr="00682481" w:rsidTr="00F958C0">
        <w:trPr>
          <w:gridAfter w:val="4"/>
          <w:wAfter w:w="5100" w:type="dxa"/>
        </w:trPr>
        <w:tc>
          <w:tcPr>
            <w:tcW w:w="9180" w:type="dxa"/>
            <w:gridSpan w:val="7"/>
            <w:tcBorders>
              <w:top w:val="double" w:sz="4" w:space="0" w:color="auto"/>
              <w:left w:val="single" w:sz="4" w:space="0" w:color="auto"/>
              <w:bottom w:val="double" w:sz="4" w:space="0" w:color="auto"/>
              <w:right w:val="single" w:sz="4" w:space="0" w:color="auto"/>
            </w:tcBorders>
            <w:shd w:val="clear" w:color="auto" w:fill="E5DFEC" w:themeFill="accent4" w:themeFillTint="33"/>
            <w:vAlign w:val="center"/>
          </w:tcPr>
          <w:p w:rsidR="00F558F4" w:rsidRPr="00F558F4" w:rsidRDefault="00F558F4" w:rsidP="00154CB2">
            <w:pPr>
              <w:pStyle w:val="BodyText"/>
              <w:rPr>
                <w:rFonts w:eastAsia="Batang" w:cs="Arial"/>
                <w:i w:val="0"/>
                <w:color w:val="000000" w:themeColor="text1"/>
                <w:sz w:val="16"/>
                <w:szCs w:val="16"/>
                <w:highlight w:val="yellow"/>
              </w:rPr>
            </w:pPr>
            <w:r w:rsidRPr="00F558F4">
              <w:rPr>
                <w:rFonts w:eastAsia="Batang" w:cs="Arial"/>
                <w:b/>
                <w:color w:val="000000" w:themeColor="text1"/>
                <w:szCs w:val="22"/>
              </w:rPr>
              <w:t>Vector Backbone (3951 bp)</w:t>
            </w:r>
          </w:p>
        </w:tc>
      </w:tr>
      <w:tr w:rsidR="007A4993" w:rsidRPr="00682481" w:rsidTr="002E1501">
        <w:trPr>
          <w:gridAfter w:val="4"/>
          <w:wAfter w:w="5100" w:type="dxa"/>
        </w:trPr>
        <w:tc>
          <w:tcPr>
            <w:tcW w:w="9180" w:type="dxa"/>
            <w:gridSpan w:val="7"/>
            <w:tcBorders>
              <w:top w:val="double" w:sz="4" w:space="0" w:color="auto"/>
              <w:left w:val="single" w:sz="4" w:space="0" w:color="auto"/>
              <w:bottom w:val="double" w:sz="4" w:space="0" w:color="auto"/>
              <w:right w:val="single" w:sz="4" w:space="0" w:color="auto"/>
            </w:tcBorders>
            <w:shd w:val="clear" w:color="auto" w:fill="FDE9D9" w:themeFill="accent6" w:themeFillTint="33"/>
            <w:vAlign w:val="center"/>
          </w:tcPr>
          <w:p w:rsidR="007A4993" w:rsidRPr="00F558F4" w:rsidRDefault="007A4993" w:rsidP="007A4993">
            <w:pPr>
              <w:pStyle w:val="BodyText"/>
              <w:rPr>
                <w:rFonts w:eastAsia="Batang" w:cs="Arial"/>
                <w:i w:val="0"/>
                <w:color w:val="000000" w:themeColor="text1"/>
                <w:sz w:val="16"/>
                <w:szCs w:val="16"/>
              </w:rPr>
            </w:pPr>
            <w:r w:rsidRPr="00F558F4">
              <w:rPr>
                <w:rFonts w:eastAsia="Batang" w:cs="Arial"/>
                <w:b/>
                <w:color w:val="000000" w:themeColor="text1"/>
                <w:szCs w:val="22"/>
              </w:rPr>
              <w:t>T-DNA II</w:t>
            </w:r>
          </w:p>
        </w:tc>
      </w:tr>
      <w:tr w:rsidR="001A393A" w:rsidRPr="00682481" w:rsidTr="002E1501">
        <w:trPr>
          <w:gridAfter w:val="4"/>
          <w:wAfter w:w="5100" w:type="dxa"/>
        </w:trPr>
        <w:tc>
          <w:tcPr>
            <w:tcW w:w="1101"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F558F4" w:rsidRDefault="001A393A" w:rsidP="00AC7C68">
            <w:pPr>
              <w:pStyle w:val="BodyText"/>
              <w:jc w:val="center"/>
              <w:rPr>
                <w:rFonts w:eastAsia="Batang" w:cs="Arial"/>
                <w:i w:val="0"/>
                <w:color w:val="000000" w:themeColor="text1"/>
                <w:sz w:val="16"/>
                <w:szCs w:val="16"/>
              </w:rPr>
            </w:pPr>
            <w:r w:rsidRPr="00F558F4">
              <w:rPr>
                <w:rFonts w:eastAsia="Batang" w:cs="Arial"/>
                <w:i w:val="0"/>
                <w:color w:val="000000" w:themeColor="text1"/>
                <w:sz w:val="16"/>
                <w:szCs w:val="16"/>
              </w:rPr>
              <w:t>Left Border</w:t>
            </w:r>
          </w:p>
        </w:tc>
        <w:tc>
          <w:tcPr>
            <w:tcW w:w="1134"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F558F4" w:rsidRDefault="001A393A" w:rsidP="00AC7C68">
            <w:pPr>
              <w:pStyle w:val="BodyText"/>
              <w:jc w:val="center"/>
              <w:rPr>
                <w:rFonts w:eastAsia="Batang" w:cs="Arial"/>
                <w:i w:val="0"/>
                <w:color w:val="000000" w:themeColor="text1"/>
                <w:sz w:val="16"/>
                <w:szCs w:val="16"/>
              </w:rPr>
            </w:pPr>
            <w:r w:rsidRPr="00F558F4">
              <w:rPr>
                <w:rFonts w:eastAsia="Batang" w:cs="Arial"/>
                <w:i w:val="0"/>
                <w:color w:val="000000" w:themeColor="text1"/>
                <w:sz w:val="16"/>
                <w:szCs w:val="16"/>
              </w:rPr>
              <w:t>7036 - 7477</w:t>
            </w:r>
          </w:p>
        </w:tc>
        <w:tc>
          <w:tcPr>
            <w:tcW w:w="850"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001E5D" w:rsidRDefault="001A393A" w:rsidP="00AC7C68">
            <w:pPr>
              <w:pStyle w:val="BodyText"/>
              <w:jc w:val="center"/>
              <w:rPr>
                <w:rFonts w:eastAsia="Batang" w:cs="Arial"/>
                <w:i w:val="0"/>
                <w:color w:val="000000" w:themeColor="text1"/>
                <w:sz w:val="16"/>
                <w:szCs w:val="16"/>
              </w:rPr>
            </w:pPr>
            <w:r w:rsidRPr="00001E5D">
              <w:rPr>
                <w:rFonts w:eastAsia="Batang" w:cs="Arial"/>
                <w:i w:val="0"/>
                <w:color w:val="000000" w:themeColor="text1"/>
                <w:sz w:val="16"/>
                <w:szCs w:val="16"/>
              </w:rPr>
              <w:t>442</w:t>
            </w:r>
          </w:p>
        </w:tc>
        <w:tc>
          <w:tcPr>
            <w:tcW w:w="1276"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001E5D" w:rsidRDefault="001A393A" w:rsidP="00AC7C68">
            <w:pPr>
              <w:pStyle w:val="BodyText"/>
              <w:jc w:val="center"/>
              <w:rPr>
                <w:rFonts w:eastAsia="Batang" w:cs="Arial"/>
                <w:color w:val="000000" w:themeColor="text1"/>
                <w:sz w:val="16"/>
                <w:szCs w:val="16"/>
              </w:rPr>
            </w:pPr>
            <w:r w:rsidRPr="00001E5D">
              <w:rPr>
                <w:rFonts w:eastAsia="Batang" w:cs="Arial"/>
                <w:color w:val="000000" w:themeColor="text1"/>
                <w:sz w:val="16"/>
                <w:szCs w:val="16"/>
              </w:rPr>
              <w:t>Agrobacterium tumefaciens</w:t>
            </w:r>
          </w:p>
        </w:tc>
        <w:tc>
          <w:tcPr>
            <w:tcW w:w="992"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001E5D" w:rsidRDefault="003647E5" w:rsidP="00AC7C68">
            <w:pPr>
              <w:pStyle w:val="BodyText"/>
              <w:jc w:val="center"/>
              <w:rPr>
                <w:rFonts w:eastAsia="Batang" w:cs="Arial"/>
                <w:i w:val="0"/>
                <w:color w:val="000000" w:themeColor="text1"/>
                <w:sz w:val="16"/>
                <w:szCs w:val="16"/>
              </w:rPr>
            </w:pPr>
            <w:r>
              <w:rPr>
                <w:rFonts w:eastAsia="Batang" w:cs="Arial"/>
                <w:i w:val="0"/>
                <w:color w:val="000000" w:themeColor="text1"/>
                <w:sz w:val="16"/>
                <w:szCs w:val="16"/>
              </w:rPr>
              <w:t>Anti-clockwise</w:t>
            </w:r>
          </w:p>
        </w:tc>
        <w:tc>
          <w:tcPr>
            <w:tcW w:w="2552"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001E5D" w:rsidRDefault="001A393A" w:rsidP="00AC7C68">
            <w:pPr>
              <w:pStyle w:val="BodyText"/>
              <w:numPr>
                <w:ilvl w:val="0"/>
                <w:numId w:val="2"/>
              </w:numPr>
              <w:ind w:left="0" w:hanging="108"/>
              <w:rPr>
                <w:rFonts w:eastAsia="Batang" w:cs="Arial"/>
                <w:i w:val="0"/>
                <w:color w:val="000000" w:themeColor="text1"/>
                <w:sz w:val="16"/>
                <w:szCs w:val="16"/>
              </w:rPr>
            </w:pPr>
            <w:r w:rsidRPr="00001E5D">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tcPr>
          <w:p w:rsidR="001A393A" w:rsidRPr="00001E5D" w:rsidRDefault="001A393A" w:rsidP="009A6962">
            <w:pPr>
              <w:pStyle w:val="BodyText"/>
              <w:jc w:val="center"/>
              <w:rPr>
                <w:rFonts w:eastAsia="Batang" w:cs="Arial"/>
                <w:i w:val="0"/>
                <w:color w:val="000000" w:themeColor="text1"/>
                <w:sz w:val="16"/>
                <w:szCs w:val="16"/>
              </w:rPr>
            </w:pPr>
            <w:r w:rsidRPr="008B544C">
              <w:rPr>
                <w:rFonts w:eastAsia="Batang" w:cs="Arial"/>
                <w:i w:val="0"/>
                <w:color w:val="000000" w:themeColor="text1"/>
                <w:sz w:val="16"/>
                <w:szCs w:val="16"/>
                <w:lang w:val="fr-FR"/>
              </w:rPr>
              <w:t xml:space="preserve">Barker </w:t>
            </w:r>
            <w:r w:rsidRPr="008B544C">
              <w:rPr>
                <w:rFonts w:eastAsia="Batang" w:cs="Arial"/>
                <w:color w:val="000000" w:themeColor="text1"/>
                <w:sz w:val="16"/>
                <w:szCs w:val="16"/>
                <w:lang w:val="fr-FR"/>
              </w:rPr>
              <w:t xml:space="preserve">et al </w:t>
            </w:r>
            <w:r w:rsidR="009A6962">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9A6962">
              <w:rPr>
                <w:rFonts w:eastAsia="Batang" w:cs="Arial"/>
                <w:i w:val="0"/>
                <w:color w:val="000000" w:themeColor="text1"/>
                <w:sz w:val="16"/>
                <w:szCs w:val="16"/>
              </w:rPr>
              <w:fldChar w:fldCharType="separate"/>
            </w:r>
            <w:r w:rsidR="009A6962" w:rsidRPr="008B544C">
              <w:rPr>
                <w:rFonts w:eastAsia="Batang" w:cs="Arial"/>
                <w:i w:val="0"/>
                <w:noProof/>
                <w:color w:val="000000" w:themeColor="text1"/>
                <w:sz w:val="16"/>
                <w:szCs w:val="16"/>
                <w:lang w:val="fr-FR"/>
              </w:rPr>
              <w:t>(1983)</w:t>
            </w:r>
            <w:r w:rsidR="009A6962">
              <w:rPr>
                <w:rFonts w:eastAsia="Batang" w:cs="Arial"/>
                <w:i w:val="0"/>
                <w:color w:val="000000" w:themeColor="text1"/>
                <w:sz w:val="16"/>
                <w:szCs w:val="16"/>
              </w:rPr>
              <w:fldChar w:fldCharType="end"/>
            </w:r>
            <w:r w:rsidRPr="008B544C">
              <w:rPr>
                <w:rFonts w:eastAsia="Batang" w:cs="Arial"/>
                <w:i w:val="0"/>
                <w:color w:val="000000" w:themeColor="text1"/>
                <w:sz w:val="16"/>
                <w:szCs w:val="16"/>
                <w:lang w:val="fr-FR"/>
              </w:rPr>
              <w:t xml:space="preserve">; Zambryski </w:t>
            </w:r>
            <w:r w:rsidRPr="008B544C">
              <w:rPr>
                <w:rFonts w:eastAsia="Batang" w:cs="Arial"/>
                <w:color w:val="000000" w:themeColor="text1"/>
                <w:sz w:val="16"/>
                <w:szCs w:val="16"/>
                <w:lang w:val="fr-FR"/>
              </w:rPr>
              <w:t>et al.</w:t>
            </w:r>
            <w:r w:rsidR="009A6962">
              <w:rPr>
                <w:rFonts w:eastAsia="Batang" w:cs="Arial"/>
                <w:color w:val="000000" w:themeColor="text1"/>
                <w:sz w:val="16"/>
                <w:szCs w:val="16"/>
              </w:rPr>
              <w:fldChar w:fldCharType="begin"/>
            </w:r>
            <w:r w:rsidR="008B300C" w:rsidRPr="008B544C">
              <w:rPr>
                <w:rFonts w:eastAsia="Batang" w:cs="Arial"/>
                <w:color w:val="000000" w:themeColor="text1"/>
                <w:sz w:val="16"/>
                <w:szCs w:val="16"/>
                <w:lang w:val="fr-FR"/>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009A6962">
              <w:rPr>
                <w:rFonts w:eastAsia="Batang" w:cs="Arial"/>
                <w:color w:val="000000" w:themeColor="text1"/>
                <w:sz w:val="16"/>
                <w:szCs w:val="16"/>
              </w:rPr>
              <w:fldChar w:fldCharType="separate"/>
            </w:r>
            <w:r w:rsidR="009A6962">
              <w:rPr>
                <w:rFonts w:eastAsia="Batang" w:cs="Arial"/>
                <w:noProof/>
                <w:color w:val="000000" w:themeColor="text1"/>
                <w:sz w:val="16"/>
                <w:szCs w:val="16"/>
              </w:rPr>
              <w:t>(1982)</w:t>
            </w:r>
            <w:r w:rsidR="009A6962">
              <w:rPr>
                <w:rFonts w:eastAsia="Batang" w:cs="Arial"/>
                <w:color w:val="000000" w:themeColor="text1"/>
                <w:sz w:val="16"/>
                <w:szCs w:val="16"/>
              </w:rPr>
              <w:fldChar w:fldCharType="end"/>
            </w:r>
          </w:p>
        </w:tc>
      </w:tr>
      <w:tr w:rsidR="001A393A"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1A393A" w:rsidRPr="00F558F4" w:rsidRDefault="001A393A" w:rsidP="00AC7C68">
            <w:pPr>
              <w:pStyle w:val="BodyText"/>
              <w:jc w:val="center"/>
              <w:rPr>
                <w:rFonts w:eastAsia="Batang" w:cs="Arial"/>
                <w:i w:val="0"/>
                <w:color w:val="000000" w:themeColor="text1"/>
                <w:sz w:val="16"/>
                <w:szCs w:val="16"/>
              </w:rPr>
            </w:pPr>
            <w:r w:rsidRPr="00F558F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1A393A" w:rsidRPr="00F558F4" w:rsidRDefault="001A393A" w:rsidP="00AC7C68">
            <w:pPr>
              <w:pStyle w:val="BodyText"/>
              <w:jc w:val="center"/>
              <w:rPr>
                <w:rFonts w:eastAsia="Batang" w:cs="Arial"/>
                <w:i w:val="0"/>
                <w:color w:val="000000" w:themeColor="text1"/>
                <w:sz w:val="16"/>
                <w:szCs w:val="16"/>
              </w:rPr>
            </w:pPr>
            <w:r w:rsidRPr="00F558F4">
              <w:rPr>
                <w:rFonts w:eastAsia="Batang" w:cs="Arial"/>
                <w:i w:val="0"/>
                <w:color w:val="000000" w:themeColor="text1"/>
                <w:sz w:val="16"/>
                <w:szCs w:val="16"/>
              </w:rPr>
              <w:t>7478 - 7527</w:t>
            </w:r>
          </w:p>
        </w:tc>
        <w:tc>
          <w:tcPr>
            <w:tcW w:w="850"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AC7C68">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50</w:t>
            </w:r>
          </w:p>
        </w:tc>
        <w:tc>
          <w:tcPr>
            <w:tcW w:w="1276"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AC7C68">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AC7C68">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8518AD">
            <w:pPr>
              <w:pStyle w:val="BodyText"/>
              <w:numPr>
                <w:ilvl w:val="0"/>
                <w:numId w:val="4"/>
              </w:numPr>
              <w:ind w:left="0" w:hanging="108"/>
              <w:rPr>
                <w:rFonts w:eastAsia="Batang" w:cs="Arial"/>
                <w:i w:val="0"/>
                <w:color w:val="000000" w:themeColor="text1"/>
                <w:sz w:val="16"/>
                <w:szCs w:val="16"/>
              </w:rPr>
            </w:pPr>
            <w:r w:rsidRPr="001A393A">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AC7C68">
            <w:pPr>
              <w:pStyle w:val="BodyText"/>
              <w:ind w:left="34"/>
              <w:jc w:val="center"/>
              <w:rPr>
                <w:rFonts w:eastAsia="Batang" w:cs="Arial"/>
                <w:i w:val="0"/>
                <w:color w:val="000000" w:themeColor="text1"/>
                <w:sz w:val="16"/>
                <w:szCs w:val="16"/>
              </w:rPr>
            </w:pPr>
          </w:p>
        </w:tc>
      </w:tr>
      <w:tr w:rsidR="001A393A"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523D43">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35S promoter</w:t>
            </w:r>
          </w:p>
        </w:tc>
        <w:tc>
          <w:tcPr>
            <w:tcW w:w="1134"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523D43">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7528 - 7851</w:t>
            </w:r>
          </w:p>
        </w:tc>
        <w:tc>
          <w:tcPr>
            <w:tcW w:w="850"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523D43">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324</w:t>
            </w:r>
          </w:p>
        </w:tc>
        <w:tc>
          <w:tcPr>
            <w:tcW w:w="1276"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523D43">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523D43">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8518AD">
            <w:pPr>
              <w:pStyle w:val="BodyText"/>
              <w:numPr>
                <w:ilvl w:val="0"/>
                <w:numId w:val="3"/>
              </w:numPr>
              <w:ind w:left="0" w:hanging="108"/>
              <w:rPr>
                <w:rFonts w:eastAsia="Batang" w:cs="Arial"/>
                <w:i w:val="0"/>
                <w:color w:val="000000" w:themeColor="text1"/>
                <w:sz w:val="16"/>
                <w:szCs w:val="16"/>
              </w:rPr>
            </w:pPr>
            <w:r w:rsidRPr="001A393A">
              <w:rPr>
                <w:rFonts w:eastAsia="Batang" w:cs="Arial"/>
                <w:i w:val="0"/>
                <w:color w:val="000000" w:themeColor="text1"/>
                <w:sz w:val="16"/>
                <w:szCs w:val="16"/>
              </w:rPr>
              <w:t xml:space="preserve">Drives constitutive expression of the </w:t>
            </w:r>
            <w:r w:rsidRPr="001A393A">
              <w:rPr>
                <w:rFonts w:eastAsia="Batang" w:cs="Arial"/>
                <w:color w:val="000000" w:themeColor="text1"/>
                <w:sz w:val="16"/>
                <w:szCs w:val="16"/>
              </w:rPr>
              <w:t>nptII</w:t>
            </w:r>
            <w:r w:rsidRPr="001A393A">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A393A" w:rsidRPr="001A393A" w:rsidRDefault="001A393A" w:rsidP="009A6962">
            <w:pPr>
              <w:pStyle w:val="BodyText"/>
              <w:jc w:val="center"/>
              <w:rPr>
                <w:rFonts w:eastAsia="Batang" w:cs="Arial"/>
                <w:i w:val="0"/>
                <w:color w:val="000000" w:themeColor="text1"/>
                <w:sz w:val="16"/>
                <w:szCs w:val="16"/>
              </w:rPr>
            </w:pPr>
            <w:r w:rsidRPr="001A393A">
              <w:rPr>
                <w:rFonts w:eastAsia="Batang" w:cs="Arial"/>
                <w:i w:val="0"/>
                <w:color w:val="000000" w:themeColor="text1"/>
                <w:sz w:val="16"/>
                <w:szCs w:val="16"/>
              </w:rPr>
              <w:t xml:space="preserve"> Odell </w:t>
            </w:r>
            <w:r w:rsidRPr="001A393A">
              <w:rPr>
                <w:rFonts w:eastAsia="Batang" w:cs="Arial"/>
                <w:color w:val="000000" w:themeColor="text1"/>
                <w:sz w:val="16"/>
                <w:szCs w:val="16"/>
              </w:rPr>
              <w:t>et al.</w:t>
            </w:r>
            <w:r w:rsidRPr="001A393A">
              <w:rPr>
                <w:rFonts w:eastAsia="Batang" w:cs="Arial"/>
                <w:i w:val="0"/>
                <w:color w:val="000000" w:themeColor="text1"/>
                <w:sz w:val="16"/>
                <w:szCs w:val="16"/>
              </w:rPr>
              <w:t xml:space="preserve">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ExcludeAuth="1"&gt;&lt;Author&gt;Odell&lt;/Author&gt;&lt;Year&gt;1985&lt;/Year&gt;&lt;RecNum&gt;179&lt;/RecNum&gt;&lt;IDText&gt;Identification of DNA sequences required for activity of the cauliflower mosaic virus 35S promoter&lt;/IDText&gt;&lt;MDL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File&lt;/Reprint&gt;&lt;Start_Page&gt;810&lt;/Start_Page&gt;&lt;End_Page&gt;812&lt;/End_Page&gt;&lt;Periodical&gt;Nature&lt;/Periodical&gt;&lt;Volume&gt;313&lt;/Volume&gt;&lt;ZZ_JournalStdAbbrev&gt;&lt;f name="System"&gt;Nature&lt;/f&gt;&lt;/ZZ_JournalStdAbbrev&gt;&lt;ZZ_WorkformID&gt;1&lt;/ZZ_WorkformID&gt;&lt;/MDL&gt;&lt;/Cite&gt;&lt;/Refman&gt;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(1985)</w:t>
            </w:r>
            <w:r w:rsidR="009A6962">
              <w:rPr>
                <w:rFonts w:eastAsia="Batang" w:cs="Arial"/>
                <w:i w:val="0"/>
                <w:color w:val="000000" w:themeColor="text1"/>
                <w:sz w:val="16"/>
                <w:szCs w:val="16"/>
              </w:rPr>
              <w:fldChar w:fldCharType="end"/>
            </w:r>
          </w:p>
        </w:tc>
      </w:tr>
      <w:tr w:rsidR="001A393A"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1A393A" w:rsidRPr="004E6A2B" w:rsidRDefault="001A393A" w:rsidP="00523D43">
            <w:pPr>
              <w:pStyle w:val="BodyText"/>
              <w:jc w:val="center"/>
              <w:rPr>
                <w:rFonts w:eastAsia="Batang" w:cs="Arial"/>
                <w:i w:val="0"/>
                <w:color w:val="000000" w:themeColor="text1"/>
                <w:sz w:val="16"/>
                <w:szCs w:val="16"/>
              </w:rPr>
            </w:pPr>
            <w:r w:rsidRPr="004E6A2B">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1A393A" w:rsidRPr="004E6A2B" w:rsidRDefault="004E6A2B" w:rsidP="00523D43">
            <w:pPr>
              <w:pStyle w:val="BodyText"/>
              <w:jc w:val="center"/>
              <w:rPr>
                <w:rFonts w:eastAsia="Batang" w:cs="Arial"/>
                <w:i w:val="0"/>
                <w:color w:val="000000" w:themeColor="text1"/>
                <w:sz w:val="16"/>
                <w:szCs w:val="16"/>
              </w:rPr>
            </w:pPr>
            <w:r w:rsidRPr="004E6A2B">
              <w:rPr>
                <w:rFonts w:eastAsia="Batang" w:cs="Arial"/>
                <w:i w:val="0"/>
                <w:color w:val="000000" w:themeColor="text1"/>
                <w:sz w:val="16"/>
                <w:szCs w:val="16"/>
              </w:rPr>
              <w:t>7852 - 7884</w:t>
            </w:r>
          </w:p>
        </w:tc>
        <w:tc>
          <w:tcPr>
            <w:tcW w:w="850" w:type="dxa"/>
            <w:tcBorders>
              <w:top w:val="single" w:sz="4" w:space="0" w:color="auto"/>
              <w:left w:val="single" w:sz="4" w:space="0" w:color="auto"/>
              <w:bottom w:val="single" w:sz="4" w:space="0" w:color="auto"/>
              <w:right w:val="single" w:sz="4" w:space="0" w:color="auto"/>
            </w:tcBorders>
            <w:vAlign w:val="center"/>
          </w:tcPr>
          <w:p w:rsidR="001A393A" w:rsidRPr="004E6A2B" w:rsidRDefault="004E6A2B" w:rsidP="00523D43">
            <w:pPr>
              <w:pStyle w:val="BodyText"/>
              <w:jc w:val="center"/>
              <w:rPr>
                <w:rFonts w:eastAsia="Batang" w:cs="Arial"/>
                <w:i w:val="0"/>
                <w:color w:val="000000" w:themeColor="text1"/>
                <w:sz w:val="16"/>
                <w:szCs w:val="16"/>
              </w:rPr>
            </w:pPr>
            <w:r w:rsidRPr="004E6A2B">
              <w:rPr>
                <w:rFonts w:eastAsia="Batang" w:cs="Arial"/>
                <w:i w:val="0"/>
                <w:color w:val="000000" w:themeColor="text1"/>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1A393A" w:rsidRPr="004E6A2B" w:rsidRDefault="001A393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393A" w:rsidRPr="004E6A2B" w:rsidRDefault="001A393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A393A" w:rsidRPr="004E6A2B" w:rsidRDefault="001A393A" w:rsidP="008518AD">
            <w:pPr>
              <w:pStyle w:val="BodyText"/>
              <w:numPr>
                <w:ilvl w:val="0"/>
                <w:numId w:val="3"/>
              </w:numPr>
              <w:ind w:left="0" w:hanging="108"/>
              <w:rPr>
                <w:rFonts w:eastAsia="Batang" w:cs="Arial"/>
                <w:i w:val="0"/>
                <w:color w:val="000000" w:themeColor="text1"/>
                <w:sz w:val="16"/>
                <w:szCs w:val="16"/>
              </w:rPr>
            </w:pPr>
            <w:r w:rsidRPr="004E6A2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A393A" w:rsidRPr="004E6A2B" w:rsidRDefault="001A393A" w:rsidP="00523D43">
            <w:pPr>
              <w:pStyle w:val="BodyText"/>
              <w:ind w:left="34"/>
              <w:jc w:val="center"/>
              <w:rPr>
                <w:rFonts w:eastAsia="Batang" w:cs="Arial"/>
                <w:i w:val="0"/>
                <w:color w:val="000000" w:themeColor="text1"/>
                <w:sz w:val="16"/>
                <w:szCs w:val="16"/>
              </w:rPr>
            </w:pPr>
          </w:p>
        </w:tc>
      </w:tr>
      <w:tr w:rsidR="001A393A"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A393A" w:rsidRPr="008A6719" w:rsidRDefault="004E6A2B" w:rsidP="00523D43">
            <w:pPr>
              <w:pStyle w:val="BodyText"/>
              <w:jc w:val="center"/>
              <w:rPr>
                <w:rFonts w:eastAsia="Batang" w:cs="Arial"/>
                <w:color w:val="000000" w:themeColor="text1"/>
                <w:sz w:val="16"/>
                <w:szCs w:val="16"/>
              </w:rPr>
            </w:pPr>
            <w:r w:rsidRPr="008A6719">
              <w:rPr>
                <w:rFonts w:eastAsia="Batang" w:cs="Arial"/>
                <w:color w:val="000000" w:themeColor="text1"/>
                <w:sz w:val="16"/>
                <w:szCs w:val="16"/>
              </w:rPr>
              <w:t>nptII</w:t>
            </w:r>
          </w:p>
        </w:tc>
        <w:tc>
          <w:tcPr>
            <w:tcW w:w="1134" w:type="dxa"/>
            <w:tcBorders>
              <w:top w:val="single" w:sz="4" w:space="0" w:color="auto"/>
              <w:left w:val="single" w:sz="4" w:space="0" w:color="auto"/>
              <w:bottom w:val="single" w:sz="4" w:space="0" w:color="auto"/>
              <w:right w:val="single" w:sz="4" w:space="0" w:color="auto"/>
            </w:tcBorders>
            <w:vAlign w:val="center"/>
          </w:tcPr>
          <w:p w:rsidR="001A393A" w:rsidRPr="008A6719" w:rsidRDefault="004E6A2B" w:rsidP="00523D43">
            <w:pPr>
              <w:pStyle w:val="BodyText"/>
              <w:jc w:val="center"/>
              <w:rPr>
                <w:rFonts w:eastAsia="Batang" w:cs="Arial"/>
                <w:i w:val="0"/>
                <w:color w:val="000000" w:themeColor="text1"/>
                <w:sz w:val="16"/>
                <w:szCs w:val="16"/>
              </w:rPr>
            </w:pPr>
            <w:r w:rsidRPr="008A6719">
              <w:rPr>
                <w:rFonts w:eastAsia="Batang" w:cs="Arial"/>
                <w:i w:val="0"/>
                <w:color w:val="000000" w:themeColor="text1"/>
                <w:sz w:val="16"/>
                <w:szCs w:val="16"/>
              </w:rPr>
              <w:t>7885 - 8679</w:t>
            </w:r>
          </w:p>
        </w:tc>
        <w:tc>
          <w:tcPr>
            <w:tcW w:w="850" w:type="dxa"/>
            <w:tcBorders>
              <w:top w:val="single" w:sz="4" w:space="0" w:color="auto"/>
              <w:left w:val="single" w:sz="4" w:space="0" w:color="auto"/>
              <w:bottom w:val="single" w:sz="4" w:space="0" w:color="auto"/>
              <w:right w:val="single" w:sz="4" w:space="0" w:color="auto"/>
            </w:tcBorders>
            <w:vAlign w:val="center"/>
          </w:tcPr>
          <w:p w:rsidR="001A393A" w:rsidRPr="008A6719" w:rsidRDefault="004E6A2B" w:rsidP="00523D43">
            <w:pPr>
              <w:pStyle w:val="BodyText"/>
              <w:jc w:val="center"/>
              <w:rPr>
                <w:rFonts w:eastAsia="Batang" w:cs="Arial"/>
                <w:i w:val="0"/>
                <w:color w:val="000000" w:themeColor="text1"/>
                <w:sz w:val="16"/>
                <w:szCs w:val="16"/>
              </w:rPr>
            </w:pPr>
            <w:r w:rsidRPr="008A6719">
              <w:rPr>
                <w:rFonts w:eastAsia="Batang" w:cs="Arial"/>
                <w:i w:val="0"/>
                <w:color w:val="000000" w:themeColor="text1"/>
                <w:sz w:val="16"/>
                <w:szCs w:val="16"/>
              </w:rPr>
              <w:t>795</w:t>
            </w:r>
          </w:p>
        </w:tc>
        <w:tc>
          <w:tcPr>
            <w:tcW w:w="1276" w:type="dxa"/>
            <w:tcBorders>
              <w:top w:val="single" w:sz="4" w:space="0" w:color="auto"/>
              <w:left w:val="single" w:sz="4" w:space="0" w:color="auto"/>
              <w:bottom w:val="single" w:sz="4" w:space="0" w:color="auto"/>
              <w:right w:val="single" w:sz="4" w:space="0" w:color="auto"/>
            </w:tcBorders>
            <w:vAlign w:val="center"/>
          </w:tcPr>
          <w:p w:rsidR="001A393A" w:rsidRPr="008A6719" w:rsidRDefault="004E6A2B" w:rsidP="00523D43">
            <w:pPr>
              <w:pStyle w:val="BodyText"/>
              <w:jc w:val="center"/>
              <w:rPr>
                <w:rFonts w:eastAsia="Batang" w:cs="Arial"/>
                <w:color w:val="000000" w:themeColor="text1"/>
                <w:sz w:val="16"/>
                <w:szCs w:val="16"/>
              </w:rPr>
            </w:pPr>
            <w:r w:rsidRPr="008A6719">
              <w:rPr>
                <w:rFonts w:eastAsia="Batang" w:cs="Arial"/>
                <w:color w:val="000000" w:themeColor="text1"/>
                <w:sz w:val="16"/>
                <w:szCs w:val="16"/>
              </w:rPr>
              <w:t>Esherichia coli</w:t>
            </w:r>
          </w:p>
        </w:tc>
        <w:tc>
          <w:tcPr>
            <w:tcW w:w="992" w:type="dxa"/>
            <w:tcBorders>
              <w:top w:val="single" w:sz="4" w:space="0" w:color="auto"/>
              <w:left w:val="single" w:sz="4" w:space="0" w:color="auto"/>
              <w:bottom w:val="single" w:sz="4" w:space="0" w:color="auto"/>
              <w:right w:val="single" w:sz="4" w:space="0" w:color="auto"/>
            </w:tcBorders>
            <w:vAlign w:val="center"/>
          </w:tcPr>
          <w:p w:rsidR="001A393A" w:rsidRPr="008A6719" w:rsidRDefault="001A393A" w:rsidP="00523D43">
            <w:pPr>
              <w:pStyle w:val="BodyText"/>
              <w:jc w:val="center"/>
              <w:rPr>
                <w:rFonts w:eastAsia="Batang" w:cs="Arial"/>
                <w:i w:val="0"/>
                <w:color w:val="000000" w:themeColor="text1"/>
                <w:sz w:val="16"/>
                <w:szCs w:val="16"/>
              </w:rPr>
            </w:pPr>
            <w:r w:rsidRPr="008A6719">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4E6A2B" w:rsidRPr="008A6719" w:rsidRDefault="004E6A2B" w:rsidP="008518AD">
            <w:pPr>
              <w:pStyle w:val="ListParagraph"/>
              <w:numPr>
                <w:ilvl w:val="0"/>
                <w:numId w:val="3"/>
              </w:numPr>
              <w:autoSpaceDE w:val="0"/>
              <w:autoSpaceDN w:val="0"/>
              <w:adjustRightInd w:val="0"/>
              <w:ind w:left="34" w:hanging="142"/>
              <w:rPr>
                <w:rFonts w:cs="Arial"/>
                <w:color w:val="000000" w:themeColor="text1"/>
                <w:sz w:val="16"/>
                <w:szCs w:val="16"/>
                <w:lang w:val="en-GB" w:eastAsia="en-GB"/>
              </w:rPr>
            </w:pPr>
            <w:r w:rsidRPr="008A6719">
              <w:rPr>
                <w:rFonts w:cs="Arial"/>
                <w:color w:val="000000" w:themeColor="text1"/>
                <w:sz w:val="16"/>
                <w:szCs w:val="16"/>
                <w:lang w:val="en-GB" w:eastAsia="en-GB"/>
              </w:rPr>
              <w:t xml:space="preserve">Coding sequence of the </w:t>
            </w:r>
            <w:r w:rsidRPr="008A6719">
              <w:rPr>
                <w:rFonts w:cs="Arial"/>
                <w:i/>
                <w:iCs/>
                <w:color w:val="000000" w:themeColor="text1"/>
                <w:sz w:val="16"/>
                <w:szCs w:val="16"/>
                <w:lang w:val="en-GB" w:eastAsia="en-GB"/>
              </w:rPr>
              <w:t xml:space="preserve">neo </w:t>
            </w:r>
            <w:r w:rsidRPr="008A6719">
              <w:rPr>
                <w:rFonts w:cs="Arial"/>
                <w:color w:val="000000" w:themeColor="text1"/>
                <w:sz w:val="16"/>
                <w:szCs w:val="16"/>
                <w:lang w:val="en-GB" w:eastAsia="en-GB"/>
              </w:rPr>
              <w:t>gene from transposon Tn</w:t>
            </w:r>
            <w:r w:rsidRPr="008A6719">
              <w:rPr>
                <w:rFonts w:cs="Arial"/>
                <w:i/>
                <w:iCs/>
                <w:color w:val="000000" w:themeColor="text1"/>
                <w:sz w:val="16"/>
                <w:szCs w:val="16"/>
                <w:lang w:val="en-GB" w:eastAsia="en-GB"/>
              </w:rPr>
              <w:t xml:space="preserve">5, </w:t>
            </w:r>
            <w:r w:rsidRPr="008A6719">
              <w:rPr>
                <w:rFonts w:cs="Arial"/>
                <w:iCs/>
                <w:color w:val="000000" w:themeColor="text1"/>
                <w:sz w:val="16"/>
                <w:szCs w:val="16"/>
                <w:lang w:val="en-GB" w:eastAsia="en-GB"/>
              </w:rPr>
              <w:t>encoding neomycin transferase II</w:t>
            </w:r>
          </w:p>
          <w:p w:rsidR="001A393A" w:rsidRPr="008A6719" w:rsidRDefault="004E6A2B" w:rsidP="008518AD">
            <w:pPr>
              <w:pStyle w:val="ListParagraph"/>
              <w:numPr>
                <w:ilvl w:val="0"/>
                <w:numId w:val="3"/>
              </w:numPr>
              <w:autoSpaceDE w:val="0"/>
              <w:autoSpaceDN w:val="0"/>
              <w:adjustRightInd w:val="0"/>
              <w:ind w:left="34" w:hanging="142"/>
              <w:rPr>
                <w:rFonts w:cs="Arial"/>
                <w:color w:val="000000" w:themeColor="text1"/>
                <w:sz w:val="16"/>
                <w:szCs w:val="16"/>
                <w:lang w:val="en-GB" w:eastAsia="en-GB"/>
              </w:rPr>
            </w:pPr>
            <w:r w:rsidRPr="008A6719">
              <w:rPr>
                <w:rFonts w:cs="Arial"/>
                <w:color w:val="000000" w:themeColor="text1"/>
                <w:sz w:val="16"/>
                <w:szCs w:val="16"/>
                <w:lang w:val="en-GB" w:eastAsia="en-GB"/>
              </w:rPr>
              <w:t>Confers resistance to neomycin and kanamycin – for selection purposes</w:t>
            </w:r>
            <w:r w:rsidR="002E1501" w:rsidRPr="008A6719">
              <w:rPr>
                <w:rFonts w:cs="Arial"/>
                <w:color w:val="000000" w:themeColor="text1"/>
                <w:sz w:val="16"/>
                <w:szCs w:val="16"/>
                <w:lang w:val="en-GB" w:eastAsia="en-GB"/>
              </w:rPr>
              <w:t>.</w:t>
            </w:r>
          </w:p>
        </w:tc>
        <w:tc>
          <w:tcPr>
            <w:tcW w:w="1275" w:type="dxa"/>
            <w:tcBorders>
              <w:top w:val="single" w:sz="4" w:space="0" w:color="auto"/>
              <w:left w:val="single" w:sz="4" w:space="0" w:color="auto"/>
              <w:bottom w:val="single" w:sz="4" w:space="0" w:color="auto"/>
              <w:right w:val="single" w:sz="4" w:space="0" w:color="auto"/>
            </w:tcBorders>
            <w:vAlign w:val="center"/>
          </w:tcPr>
          <w:p w:rsidR="001A393A" w:rsidRPr="008A6719" w:rsidRDefault="004E6A2B" w:rsidP="009A6962">
            <w:pPr>
              <w:pStyle w:val="BodyText"/>
              <w:ind w:left="34"/>
              <w:jc w:val="center"/>
              <w:rPr>
                <w:rFonts w:eastAsia="Batang" w:cs="Arial"/>
                <w:i w:val="0"/>
                <w:color w:val="000000" w:themeColor="text1"/>
                <w:sz w:val="16"/>
                <w:szCs w:val="16"/>
              </w:rPr>
            </w:pPr>
            <w:r w:rsidRPr="008A6719">
              <w:rPr>
                <w:rFonts w:eastAsia="Batang" w:cs="Arial"/>
                <w:i w:val="0"/>
                <w:color w:val="000000" w:themeColor="text1"/>
                <w:sz w:val="16"/>
                <w:szCs w:val="16"/>
              </w:rPr>
              <w:t xml:space="preserve">Fraley </w:t>
            </w:r>
            <w:r w:rsidRPr="008A6719">
              <w:rPr>
                <w:rFonts w:eastAsia="Batang" w:cs="Arial"/>
                <w:color w:val="000000" w:themeColor="text1"/>
                <w:sz w:val="16"/>
                <w:szCs w:val="16"/>
              </w:rPr>
              <w:t>et al.</w:t>
            </w:r>
            <w:r w:rsidRPr="008A6719">
              <w:rPr>
                <w:rFonts w:eastAsia="Batang" w:cs="Arial"/>
                <w:i w:val="0"/>
                <w:color w:val="000000" w:themeColor="text1"/>
                <w:sz w:val="16"/>
                <w:szCs w:val="16"/>
              </w:rPr>
              <w:t xml:space="preserve">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ExcludeAuth="1"&gt;&lt;Author&gt;Fraley&lt;/Author&gt;&lt;Year&gt;1983&lt;/Year&gt;&lt;RecNum&gt;1464&lt;/RecNum&gt;&lt;IDText&gt;Expression of bacterial genes in plant cells&lt;/IDText&gt;&lt;MDL Ref_Type="Journal"&gt;&lt;Ref_Type&gt;Journal&lt;/Ref_Type&gt;&lt;Ref_ID&gt;1464&lt;/Ref_ID&gt;&lt;Title_Primary&gt;Expression of bacterial genes in plant cells&lt;/Title_Primary&gt;&lt;Authors_Primary&gt;Fraley,R.T.&lt;/Authors_Primary&gt;&lt;Authors_Primary&gt;Rogers,S.G.&lt;/Authors_Primary&gt;&lt;Authors_Primary&gt;Horsch,R.B.&lt;/Authors_Primary&gt;&lt;Authors_Primary&gt;Sanders,P.R.&lt;/Authors_Primary&gt;&lt;Authors_Primary&gt;Flick,J.S.&lt;/Authors_Primary&gt;&lt;Authors_Primary&gt;Adams,S.P.&lt;/Authors_Primary&gt;&lt;Authors_Primary&gt;Bittner,M.L.&lt;/Authors_Primary&gt;&lt;Authors_Primary&gt;Brand,L.A.&lt;/Authors_Primary&gt;&lt;Authors_Primary&gt;Fink,C.L.&lt;/Authors_Primary&gt;&lt;Authors_Primary&gt;Fry,J.S.&lt;/Authors_Primary&gt;&lt;Authors_Primary&gt;Galluppi,G.R.&lt;/Authors_Primary&gt;&lt;Authors_Primary&gt;Goldberg,S.B.&lt;/Authors_Primary&gt;&lt;Authors_Primary&gt;Hoffmann,N.L.&lt;/Authors_Primary&gt;&lt;Authors_Primary&gt;Woo,S.C.&lt;/Authors_Primary&gt;&lt;Date_Primary&gt;1983&lt;/Date_Primary&gt;&lt;Keywords&gt;agrobacterium&lt;/Keywords&gt;&lt;Keywords&gt;Genes&lt;/Keywords&gt;&lt;Keywords&gt;Genetic Engineering&lt;/Keywords&gt;&lt;Keywords&gt;promoters&lt;/Keywords&gt;&lt;Keywords&gt;Tobacco&lt;/Keywords&gt;&lt;Reprint&gt;Not in File&lt;/Reprint&gt;&lt;Start_Page&gt;4803&lt;/Start_Page&gt;&lt;End_Page&gt;4807&lt;/End_Page&gt;&lt;Periodical&gt;Proceedings of the National Academy of Sciences&lt;/Periodical&gt;&lt;Volume&gt;80&lt;/Volume&gt;&lt;Web_URL_Link2&gt;&lt;u&gt;file://F:\Risk Assessment - Chemical Safety\GMO - shared\References\GM References\Fraley et al_1983_bacterial genes in plant cells.pdf&lt;/u&gt;&lt;/Web_URL_Link2&gt;&lt;ZZ_JournalFull&gt;&lt;f name="System"&gt;Proceedings of the National Academy of Sciences&lt;/f&gt;&lt;/ZZ_JournalFull&gt;&lt;ZZ_WorkformID&gt;1&lt;/ZZ_WorkformID&gt;&lt;/MDL&gt;&lt;/Cite&gt;&lt;/Refman&gt;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(1983)</w:t>
            </w:r>
            <w:r w:rsidR="009A6962">
              <w:rPr>
                <w:rFonts w:eastAsia="Batang" w:cs="Arial"/>
                <w:i w:val="0"/>
                <w:color w:val="000000" w:themeColor="text1"/>
                <w:sz w:val="16"/>
                <w:szCs w:val="16"/>
              </w:rPr>
              <w:fldChar w:fldCharType="end"/>
            </w:r>
          </w:p>
        </w:tc>
      </w:tr>
      <w:tr w:rsidR="001A393A" w:rsidRPr="00682481" w:rsidTr="002E1501">
        <w:trPr>
          <w:gridAfter w:val="4"/>
          <w:wAfter w:w="5100" w:type="dxa"/>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1A393A" w:rsidRPr="002E1501" w:rsidRDefault="001A393A"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lastRenderedPageBreak/>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8680 - 8710</w:t>
            </w:r>
          </w:p>
        </w:tc>
        <w:tc>
          <w:tcPr>
            <w:tcW w:w="850" w:type="dxa"/>
            <w:tcBorders>
              <w:top w:val="single" w:sz="4" w:space="0" w:color="auto"/>
              <w:left w:val="single" w:sz="4" w:space="0" w:color="auto"/>
              <w:bottom w:val="single" w:sz="4" w:space="0" w:color="auto"/>
              <w:right w:val="single" w:sz="4" w:space="0" w:color="auto"/>
            </w:tcBorders>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31</w:t>
            </w:r>
          </w:p>
        </w:tc>
        <w:tc>
          <w:tcPr>
            <w:tcW w:w="1276" w:type="dxa"/>
            <w:tcBorders>
              <w:top w:val="single" w:sz="4" w:space="0" w:color="auto"/>
              <w:left w:val="single" w:sz="4" w:space="0" w:color="auto"/>
              <w:bottom w:val="single" w:sz="4" w:space="0" w:color="auto"/>
              <w:right w:val="single" w:sz="4" w:space="0" w:color="auto"/>
            </w:tcBorders>
            <w:vAlign w:val="center"/>
          </w:tcPr>
          <w:p w:rsidR="001A393A" w:rsidRPr="002E1501" w:rsidRDefault="001A393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393A" w:rsidRPr="002E1501" w:rsidRDefault="001A393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A393A" w:rsidRPr="005B3CE0" w:rsidRDefault="001A393A" w:rsidP="008518AD">
            <w:pPr>
              <w:pStyle w:val="BodyText"/>
              <w:numPr>
                <w:ilvl w:val="0"/>
                <w:numId w:val="3"/>
              </w:numPr>
              <w:ind w:left="0" w:hanging="108"/>
              <w:rPr>
                <w:rFonts w:eastAsia="Batang" w:cs="Arial"/>
                <w:i w:val="0"/>
                <w:color w:val="000000" w:themeColor="text1"/>
                <w:sz w:val="16"/>
                <w:szCs w:val="16"/>
              </w:rPr>
            </w:pPr>
            <w:r w:rsidRPr="005B3CE0">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1A393A" w:rsidRPr="005B3CE0" w:rsidRDefault="001A393A" w:rsidP="00523D43">
            <w:pPr>
              <w:pStyle w:val="BodyText"/>
              <w:ind w:left="34"/>
              <w:jc w:val="center"/>
              <w:rPr>
                <w:rFonts w:eastAsia="Batang" w:cs="Arial"/>
                <w:i w:val="0"/>
                <w:color w:val="000000" w:themeColor="text1"/>
                <w:sz w:val="16"/>
                <w:szCs w:val="16"/>
              </w:rPr>
            </w:pPr>
          </w:p>
        </w:tc>
      </w:tr>
      <w:tr w:rsidR="002E1501" w:rsidRPr="00682481" w:rsidTr="002E1501">
        <w:trPr>
          <w:gridAfter w:val="4"/>
          <w:wAfter w:w="5100" w:type="dxa"/>
        </w:trPr>
        <w:tc>
          <w:tcPr>
            <w:tcW w:w="1101" w:type="dxa"/>
            <w:tcBorders>
              <w:top w:val="single" w:sz="4" w:space="0" w:color="auto"/>
              <w:left w:val="single" w:sz="4" w:space="0" w:color="auto"/>
              <w:bottom w:val="single" w:sz="4" w:space="0" w:color="auto"/>
              <w:right w:val="single" w:sz="4" w:space="0" w:color="auto"/>
            </w:tcBorders>
            <w:vAlign w:val="center"/>
          </w:tcPr>
          <w:p w:rsidR="002E1501" w:rsidRPr="002E1501" w:rsidRDefault="002E1501" w:rsidP="009A46B5">
            <w:pPr>
              <w:pStyle w:val="BodyText"/>
              <w:jc w:val="center"/>
              <w:rPr>
                <w:rFonts w:eastAsia="Batang" w:cs="Arial"/>
                <w:i w:val="0"/>
                <w:color w:val="000000" w:themeColor="text1"/>
                <w:sz w:val="16"/>
                <w:szCs w:val="16"/>
              </w:rPr>
            </w:pPr>
            <w:r w:rsidRPr="002E1501">
              <w:rPr>
                <w:rFonts w:eastAsia="Batang" w:cs="Arial"/>
                <w:color w:val="000000" w:themeColor="text1"/>
                <w:sz w:val="16"/>
                <w:szCs w:val="16"/>
              </w:rPr>
              <w:t>nos</w:t>
            </w:r>
            <w:r w:rsidRPr="002E1501">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2E1501" w:rsidRPr="002E1501" w:rsidRDefault="002E1501" w:rsidP="009A46B5">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3663 - 3915</w:t>
            </w:r>
          </w:p>
        </w:tc>
        <w:tc>
          <w:tcPr>
            <w:tcW w:w="850" w:type="dxa"/>
            <w:tcBorders>
              <w:top w:val="single" w:sz="4" w:space="0" w:color="auto"/>
              <w:left w:val="single" w:sz="4" w:space="0" w:color="auto"/>
              <w:bottom w:val="single" w:sz="4" w:space="0" w:color="auto"/>
              <w:right w:val="single" w:sz="4" w:space="0" w:color="auto"/>
            </w:tcBorders>
            <w:vAlign w:val="center"/>
          </w:tcPr>
          <w:p w:rsidR="002E1501" w:rsidRPr="002E1501" w:rsidRDefault="002E1501" w:rsidP="009A46B5">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2E1501" w:rsidRPr="002E1501" w:rsidRDefault="002E1501" w:rsidP="00AC7C68">
            <w:pPr>
              <w:pStyle w:val="BodyText"/>
              <w:jc w:val="center"/>
              <w:rPr>
                <w:rFonts w:eastAsia="Batang" w:cs="Arial"/>
                <w:color w:val="000000" w:themeColor="text1"/>
                <w:sz w:val="16"/>
                <w:szCs w:val="16"/>
              </w:rPr>
            </w:pPr>
            <w:r w:rsidRPr="002E1501">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2E1501" w:rsidRPr="002E1501" w:rsidRDefault="002E1501" w:rsidP="00AC7C68">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E1501" w:rsidRPr="005B3CE0" w:rsidRDefault="002E1501" w:rsidP="008518AD">
            <w:pPr>
              <w:pStyle w:val="BodyText"/>
              <w:numPr>
                <w:ilvl w:val="0"/>
                <w:numId w:val="3"/>
              </w:numPr>
              <w:ind w:left="0" w:hanging="108"/>
              <w:rPr>
                <w:rFonts w:eastAsia="Batang" w:cs="Arial"/>
                <w:i w:val="0"/>
                <w:color w:val="000000" w:themeColor="text1"/>
                <w:sz w:val="16"/>
                <w:szCs w:val="16"/>
              </w:rPr>
            </w:pPr>
            <w:r w:rsidRPr="005B3CE0">
              <w:rPr>
                <w:rFonts w:eastAsia="Batang" w:cs="Arial"/>
                <w:i w:val="0"/>
                <w:color w:val="000000" w:themeColor="text1"/>
                <w:sz w:val="16"/>
                <w:szCs w:val="16"/>
              </w:rPr>
              <w:t xml:space="preserve">3 UTR sequence of the </w:t>
            </w:r>
            <w:r w:rsidRPr="005B3CE0">
              <w:rPr>
                <w:rFonts w:eastAsia="Batang" w:cs="Arial"/>
                <w:color w:val="000000" w:themeColor="text1"/>
                <w:sz w:val="16"/>
                <w:szCs w:val="16"/>
              </w:rPr>
              <w:t>nopaline synthase</w:t>
            </w:r>
            <w:r w:rsidRPr="005B3CE0">
              <w:rPr>
                <w:rFonts w:eastAsia="Batang" w:cs="Arial"/>
                <w:i w:val="0"/>
                <w:color w:val="000000" w:themeColor="text1"/>
                <w:sz w:val="16"/>
                <w:szCs w:val="16"/>
              </w:rPr>
              <w:t xml:space="preserve"> </w:t>
            </w:r>
            <w:r w:rsidRPr="005B3CE0">
              <w:rPr>
                <w:rFonts w:eastAsia="Batang" w:cs="Arial"/>
                <w:color w:val="000000" w:themeColor="text1"/>
                <w:sz w:val="16"/>
                <w:szCs w:val="16"/>
              </w:rPr>
              <w:t>(nos)</w:t>
            </w:r>
            <w:r w:rsidRPr="005B3CE0">
              <w:rPr>
                <w:rFonts w:eastAsia="Batang" w:cs="Arial"/>
                <w:i w:val="0"/>
                <w:color w:val="000000" w:themeColor="text1"/>
                <w:sz w:val="16"/>
                <w:szCs w:val="16"/>
              </w:rPr>
              <w:t xml:space="preserve"> gene</w:t>
            </w:r>
          </w:p>
          <w:p w:rsidR="002E1501" w:rsidRPr="005B3CE0" w:rsidRDefault="002E1501" w:rsidP="008518AD">
            <w:pPr>
              <w:pStyle w:val="BodyText"/>
              <w:numPr>
                <w:ilvl w:val="0"/>
                <w:numId w:val="3"/>
              </w:numPr>
              <w:ind w:left="0" w:hanging="108"/>
              <w:rPr>
                <w:rFonts w:eastAsia="Batang" w:cs="Arial"/>
                <w:i w:val="0"/>
                <w:color w:val="000000" w:themeColor="text1"/>
                <w:sz w:val="16"/>
                <w:szCs w:val="16"/>
              </w:rPr>
            </w:pPr>
            <w:r w:rsidRPr="005B3CE0">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2E1501" w:rsidRPr="005B3CE0" w:rsidRDefault="002E1501" w:rsidP="009A6962">
            <w:pPr>
              <w:pStyle w:val="BodyText"/>
              <w:jc w:val="center"/>
              <w:rPr>
                <w:rFonts w:eastAsia="Batang" w:cs="Arial"/>
                <w:i w:val="0"/>
                <w:color w:val="000000" w:themeColor="text1"/>
                <w:sz w:val="16"/>
                <w:szCs w:val="16"/>
              </w:rPr>
            </w:pPr>
            <w:r w:rsidRPr="008B544C">
              <w:rPr>
                <w:rFonts w:eastAsia="Batang" w:cs="Arial"/>
                <w:i w:val="0"/>
                <w:color w:val="000000" w:themeColor="text1"/>
                <w:sz w:val="16"/>
                <w:szCs w:val="16"/>
                <w:lang w:val="fr-FR"/>
              </w:rPr>
              <w:t xml:space="preserve">Depicket </w:t>
            </w:r>
            <w:r w:rsidRPr="008B544C">
              <w:rPr>
                <w:rFonts w:eastAsia="Batang" w:cs="Arial"/>
                <w:color w:val="000000" w:themeColor="text1"/>
                <w:sz w:val="16"/>
                <w:szCs w:val="16"/>
                <w:lang w:val="fr-FR"/>
              </w:rPr>
              <w:t>et al.</w:t>
            </w:r>
            <w:r w:rsidRPr="008B544C">
              <w:rPr>
                <w:rFonts w:eastAsia="Batang" w:cs="Arial"/>
                <w:i w:val="0"/>
                <w:color w:val="000000" w:themeColor="text1"/>
                <w:sz w:val="16"/>
                <w:szCs w:val="16"/>
                <w:lang w:val="fr-FR"/>
              </w:rPr>
              <w:t xml:space="preserve"> </w:t>
            </w:r>
            <w:r w:rsidRPr="005B3CE0">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5B3CE0">
              <w:rPr>
                <w:rFonts w:eastAsia="Batang" w:cs="Arial"/>
                <w:i w:val="0"/>
                <w:color w:val="000000" w:themeColor="text1"/>
                <w:sz w:val="16"/>
                <w:szCs w:val="16"/>
              </w:rPr>
              <w:fldChar w:fldCharType="separate"/>
            </w:r>
            <w:r w:rsidRPr="008B544C">
              <w:rPr>
                <w:rFonts w:eastAsia="Batang" w:cs="Arial"/>
                <w:i w:val="0"/>
                <w:noProof/>
                <w:color w:val="000000" w:themeColor="text1"/>
                <w:sz w:val="16"/>
                <w:szCs w:val="16"/>
                <w:lang w:val="fr-FR"/>
              </w:rPr>
              <w:t>(1982)</w:t>
            </w:r>
            <w:r w:rsidRPr="005B3CE0">
              <w:rPr>
                <w:rFonts w:eastAsia="Batang" w:cs="Arial"/>
                <w:i w:val="0"/>
                <w:color w:val="000000" w:themeColor="text1"/>
                <w:sz w:val="16"/>
                <w:szCs w:val="16"/>
              </w:rPr>
              <w:fldChar w:fldCharType="end"/>
            </w:r>
            <w:r w:rsidRPr="008B544C">
              <w:rPr>
                <w:rFonts w:eastAsia="Batang" w:cs="Arial"/>
                <w:i w:val="0"/>
                <w:color w:val="000000" w:themeColor="text1"/>
                <w:sz w:val="16"/>
                <w:szCs w:val="16"/>
                <w:lang w:val="fr-FR"/>
              </w:rPr>
              <w:t xml:space="preserve">; Fraley </w:t>
            </w:r>
            <w:r w:rsidRPr="008B544C">
              <w:rPr>
                <w:rFonts w:eastAsia="Batang" w:cs="Arial"/>
                <w:color w:val="000000" w:themeColor="text1"/>
                <w:sz w:val="16"/>
                <w:szCs w:val="16"/>
                <w:lang w:val="fr-FR"/>
              </w:rPr>
              <w:t>et al.</w:t>
            </w:r>
            <w:r w:rsidRPr="008B544C">
              <w:rPr>
                <w:rFonts w:eastAsia="Batang" w:cs="Arial"/>
                <w:i w:val="0"/>
                <w:color w:val="000000" w:themeColor="text1"/>
                <w:sz w:val="16"/>
                <w:szCs w:val="16"/>
                <w:lang w:val="fr-FR"/>
              </w:rPr>
              <w:t xml:space="preserve"> </w:t>
            </w:r>
            <w:r w:rsidR="009A6962">
              <w:rPr>
                <w:rFonts w:eastAsia="Batang" w:cs="Arial"/>
                <w:i w:val="0"/>
                <w:color w:val="000000" w:themeColor="text1"/>
                <w:sz w:val="16"/>
                <w:szCs w:val="16"/>
              </w:rPr>
              <w:fldChar w:fldCharType="begin"/>
            </w:r>
            <w:r w:rsidR="008B300C" w:rsidRPr="008B544C">
              <w:rPr>
                <w:rFonts w:eastAsia="Batang" w:cs="Arial"/>
                <w:i w:val="0"/>
                <w:color w:val="000000" w:themeColor="text1"/>
                <w:sz w:val="16"/>
                <w:szCs w:val="16"/>
                <w:lang w:val="fr-FR"/>
              </w:rPr>
              <w:instrText xml:space="preserve"> ADDIN REFMGR.CITE &lt;Refman&gt;&lt;Cite ExcludeAuth="1"&gt;&lt;Author&gt;Fraley&lt;/Author&gt;&lt;Year&gt;1983&lt;/Year&gt;&lt;RecNum&gt;1464&lt;/RecNum&gt;&lt;IDText&gt;Expression of bacterial genes in plant cells&lt;/IDText&gt;&lt;MDL Ref_Type="Journal"&gt;&lt;Ref_Type&gt;Journal&lt;/Ref_Type&gt;&lt;Ref_ID&gt;1464&lt;/Ref_ID&gt;&lt;Title_Primary&gt;Expression of bacterial genes in plant cells&lt;/Title_Primary&gt;&lt;Authors_Primary&gt;Fraley,R.T.&lt;/Authors_Primary&gt;&lt;Authors_Primary&gt;Rogers,S.G.&lt;/Authors_Primary&gt;&lt;Authors_Primary&gt;Horsch,R.B.&lt;/Authors_Primary&gt;&lt;Authors_Primary&gt;Sanders,P.R.&lt;/Authors_Primary&gt;&lt;Authors_Primary&gt;Flick,J.S.&lt;/Authors_Primary&gt;&lt;Authors_Primary&gt;Adams,S.P.&lt;/Authors_Primary&gt;&lt;Authors_Primary&gt;Bittner,M.L.&lt;/Authors_Primary&gt;&lt;Authors_Primary&gt;Brand,L.A.&lt;/Authors_Primary&gt;&lt;Authors_Primary&gt;Fink,C.L.&lt;/Authors_Primary&gt;&lt;Authors_Primary&gt;Fry,J.S.&lt;/Authors_Primary&gt;&lt;Authors_Primary&gt;Galluppi,G.R.&lt;/Authors_Primary&gt;&lt;Authors_Primary&gt;Goldberg,S.B.&lt;/Authors_Primary&gt;&lt;Authors_Primary&gt;Hoffmann,N.L.&lt;/Authors_Primary&gt;&lt;Authors_Primary&gt;Woo,S.C.&lt;/Authors_Primary&gt;&lt;Date_Primary&gt;1983&lt;/Date_Primary&gt;&lt;Keywords&gt;agrobacterium&lt;/Keywords&gt;&lt;Keywords&gt;Genes&lt;/Keywords&gt;&lt;Keywords&gt;Genetic Engineering&lt;/Keywords&gt;&lt;Keywords&gt;promoters&lt;/Keywords&gt;&lt;Keywords&gt;Tobacco&lt;/Keywords&gt;&lt;Reprint&gt;Not in File&lt;/Reprint&gt;&lt;Start_Page&gt;4803&lt;/Start_Page&gt;&lt;End_Page&gt;4807&lt;/End_Page&gt;&lt;Periodical&gt;Proceedings of the National Academy of Sciences&lt;/Periodical&gt;&lt;Volume&gt;80&lt;/Volume&gt;&lt;Web_URL_Link2&gt;&lt;u&gt;file://F:\Risk Assessment - Chemical Safety\GMO - shared\References\GM References\Fraley et al_1983_bacterial genes in plant cells.p</w:instrText>
            </w:r>
            <w:r w:rsidR="008B300C">
              <w:rPr>
                <w:rFonts w:eastAsia="Batang" w:cs="Arial"/>
                <w:i w:val="0"/>
                <w:color w:val="000000" w:themeColor="text1"/>
                <w:sz w:val="16"/>
                <w:szCs w:val="16"/>
              </w:rPr>
              <w:instrText>df&lt;/u&gt;&lt;/Web_URL_Link2&gt;&lt;ZZ_JournalFull&gt;&lt;f name="System"&gt;Proceedings of the National Academy of Sciences&lt;/f&gt;&lt;/ZZ_JournalFull&gt;&lt;ZZ_WorkformID&gt;1&lt;/ZZ_WorkformID&gt;&lt;/MDL&gt;&lt;/Cite&gt;&lt;/Refman&gt;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(1983)</w:t>
            </w:r>
            <w:r w:rsidR="009A6962">
              <w:rPr>
                <w:rFonts w:eastAsia="Batang" w:cs="Arial"/>
                <w:i w:val="0"/>
                <w:color w:val="000000" w:themeColor="text1"/>
                <w:sz w:val="16"/>
                <w:szCs w:val="16"/>
              </w:rPr>
              <w:fldChar w:fldCharType="end"/>
            </w:r>
          </w:p>
        </w:tc>
      </w:tr>
      <w:tr w:rsidR="001A393A" w:rsidRPr="00682481" w:rsidTr="002E1501">
        <w:trPr>
          <w:gridAfter w:val="4"/>
          <w:wAfter w:w="5100" w:type="dxa"/>
        </w:trPr>
        <w:tc>
          <w:tcPr>
            <w:tcW w:w="1101" w:type="dxa"/>
            <w:tcBorders>
              <w:top w:val="single" w:sz="4" w:space="0" w:color="auto"/>
              <w:left w:val="single" w:sz="4" w:space="0" w:color="auto"/>
              <w:bottom w:val="double" w:sz="4" w:space="0" w:color="auto"/>
              <w:right w:val="single" w:sz="4" w:space="0" w:color="auto"/>
            </w:tcBorders>
            <w:vAlign w:val="center"/>
          </w:tcPr>
          <w:p w:rsidR="001A393A" w:rsidRPr="002E1501" w:rsidRDefault="001A393A"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8964 - 9048</w:t>
            </w:r>
          </w:p>
        </w:tc>
        <w:tc>
          <w:tcPr>
            <w:tcW w:w="850" w:type="dxa"/>
            <w:tcBorders>
              <w:top w:val="single" w:sz="4" w:space="0" w:color="auto"/>
              <w:left w:val="single" w:sz="4" w:space="0" w:color="auto"/>
              <w:bottom w:val="double" w:sz="4" w:space="0" w:color="auto"/>
              <w:right w:val="single" w:sz="4" w:space="0" w:color="auto"/>
            </w:tcBorders>
            <w:vAlign w:val="center"/>
          </w:tcPr>
          <w:p w:rsidR="001A393A" w:rsidRPr="002E1501" w:rsidRDefault="001A393A"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8</w:t>
            </w:r>
            <w:r w:rsidR="002E1501" w:rsidRPr="002E1501">
              <w:rPr>
                <w:rFonts w:eastAsia="Batang" w:cs="Arial"/>
                <w:i w:val="0"/>
                <w:color w:val="000000" w:themeColor="text1"/>
                <w:sz w:val="16"/>
                <w:szCs w:val="16"/>
              </w:rPr>
              <w:t>5</w:t>
            </w:r>
          </w:p>
        </w:tc>
        <w:tc>
          <w:tcPr>
            <w:tcW w:w="1276" w:type="dxa"/>
            <w:tcBorders>
              <w:top w:val="single" w:sz="4" w:space="0" w:color="auto"/>
              <w:left w:val="single" w:sz="4" w:space="0" w:color="auto"/>
              <w:bottom w:val="double" w:sz="4" w:space="0" w:color="auto"/>
              <w:right w:val="single" w:sz="4" w:space="0" w:color="auto"/>
            </w:tcBorders>
            <w:vAlign w:val="center"/>
          </w:tcPr>
          <w:p w:rsidR="001A393A" w:rsidRPr="002E1501" w:rsidRDefault="001A393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1A393A" w:rsidRPr="002E1501" w:rsidRDefault="001A393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1A393A" w:rsidRDefault="001A393A" w:rsidP="008518AD">
            <w:pPr>
              <w:pStyle w:val="BodyText"/>
              <w:numPr>
                <w:ilvl w:val="0"/>
                <w:numId w:val="3"/>
              </w:numPr>
              <w:ind w:left="0" w:hanging="108"/>
              <w:rPr>
                <w:rFonts w:eastAsia="Batang" w:cs="Arial"/>
                <w:i w:val="0"/>
                <w:color w:val="000000" w:themeColor="text1"/>
                <w:sz w:val="16"/>
                <w:szCs w:val="16"/>
              </w:rPr>
            </w:pPr>
            <w:r w:rsidRPr="005B3CE0">
              <w:rPr>
                <w:rFonts w:eastAsia="Batang" w:cs="Arial"/>
                <w:i w:val="0"/>
                <w:color w:val="000000" w:themeColor="text1"/>
                <w:sz w:val="16"/>
                <w:szCs w:val="16"/>
              </w:rPr>
              <w:t>Cloning sequence</w:t>
            </w:r>
          </w:p>
          <w:p w:rsidR="009731B3" w:rsidRPr="005B3CE0" w:rsidRDefault="009731B3" w:rsidP="009731B3">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double" w:sz="4" w:space="0" w:color="auto"/>
              <w:right w:val="single" w:sz="4" w:space="0" w:color="auto"/>
            </w:tcBorders>
            <w:vAlign w:val="center"/>
          </w:tcPr>
          <w:p w:rsidR="001A393A" w:rsidRPr="005B3CE0" w:rsidRDefault="001A393A" w:rsidP="00523D43">
            <w:pPr>
              <w:pStyle w:val="BodyText"/>
              <w:ind w:left="34"/>
              <w:jc w:val="center"/>
              <w:rPr>
                <w:rFonts w:eastAsia="Batang" w:cs="Arial"/>
                <w:i w:val="0"/>
                <w:color w:val="000000" w:themeColor="text1"/>
                <w:sz w:val="16"/>
                <w:szCs w:val="16"/>
              </w:rPr>
            </w:pPr>
          </w:p>
        </w:tc>
      </w:tr>
      <w:tr w:rsidR="001A393A" w:rsidRPr="00682481" w:rsidTr="002E1501">
        <w:trPr>
          <w:gridAfter w:val="4"/>
          <w:wAfter w:w="5100" w:type="dxa"/>
        </w:trPr>
        <w:tc>
          <w:tcPr>
            <w:tcW w:w="1101"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Right</w:t>
            </w:r>
            <w:r w:rsidR="001A393A" w:rsidRPr="002E1501">
              <w:rPr>
                <w:rFonts w:eastAsia="Batang" w:cs="Arial"/>
                <w:i w:val="0"/>
                <w:color w:val="000000" w:themeColor="text1"/>
                <w:sz w:val="16"/>
                <w:szCs w:val="16"/>
              </w:rPr>
              <w:t xml:space="preserve"> Border</w:t>
            </w:r>
          </w:p>
        </w:tc>
        <w:tc>
          <w:tcPr>
            <w:tcW w:w="1134"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9049 - 9405</w:t>
            </w:r>
          </w:p>
        </w:tc>
        <w:tc>
          <w:tcPr>
            <w:tcW w:w="850"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2E1501" w:rsidP="00523D43">
            <w:pPr>
              <w:pStyle w:val="BodyText"/>
              <w:jc w:val="center"/>
              <w:rPr>
                <w:rFonts w:eastAsia="Batang" w:cs="Arial"/>
                <w:i w:val="0"/>
                <w:color w:val="000000" w:themeColor="text1"/>
                <w:sz w:val="16"/>
                <w:szCs w:val="16"/>
              </w:rPr>
            </w:pPr>
            <w:r w:rsidRPr="002E1501">
              <w:rPr>
                <w:rFonts w:eastAsia="Batang" w:cs="Arial"/>
                <w:i w:val="0"/>
                <w:color w:val="000000" w:themeColor="text1"/>
                <w:sz w:val="16"/>
                <w:szCs w:val="16"/>
              </w:rPr>
              <w:t>357</w:t>
            </w:r>
          </w:p>
        </w:tc>
        <w:tc>
          <w:tcPr>
            <w:tcW w:w="1276"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1A393A" w:rsidP="00523D43">
            <w:pPr>
              <w:pStyle w:val="BodyText"/>
              <w:jc w:val="center"/>
              <w:rPr>
                <w:rFonts w:eastAsia="Batang" w:cs="Arial"/>
                <w:color w:val="000000" w:themeColor="text1"/>
                <w:sz w:val="16"/>
                <w:szCs w:val="16"/>
              </w:rPr>
            </w:pPr>
            <w:r w:rsidRPr="002E1501">
              <w:rPr>
                <w:rFonts w:eastAsia="Batang" w:cs="Arial"/>
                <w:color w:val="000000" w:themeColor="text1"/>
                <w:sz w:val="16"/>
                <w:szCs w:val="16"/>
              </w:rPr>
              <w:t>Agrobacterium tumefaciens</w:t>
            </w:r>
          </w:p>
        </w:tc>
        <w:tc>
          <w:tcPr>
            <w:tcW w:w="992"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3647E5"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Anti-clockwise</w:t>
            </w:r>
          </w:p>
        </w:tc>
        <w:tc>
          <w:tcPr>
            <w:tcW w:w="2552"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1A393A" w:rsidP="008518AD">
            <w:pPr>
              <w:pStyle w:val="BodyText"/>
              <w:numPr>
                <w:ilvl w:val="0"/>
                <w:numId w:val="4"/>
              </w:numPr>
              <w:ind w:left="0" w:hanging="108"/>
              <w:rPr>
                <w:rFonts w:eastAsia="Batang" w:cs="Arial"/>
                <w:i w:val="0"/>
                <w:color w:val="000000" w:themeColor="text1"/>
                <w:sz w:val="16"/>
                <w:szCs w:val="16"/>
              </w:rPr>
            </w:pPr>
            <w:r w:rsidRPr="002E1501">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tcPr>
          <w:p w:rsidR="001A393A" w:rsidRPr="002E1501" w:rsidRDefault="002E1501" w:rsidP="009A6962">
            <w:pPr>
              <w:pStyle w:val="BodyText"/>
              <w:ind w:left="34"/>
              <w:jc w:val="center"/>
              <w:rPr>
                <w:rFonts w:eastAsia="Batang" w:cs="Arial"/>
                <w:i w:val="0"/>
                <w:color w:val="000000" w:themeColor="text1"/>
                <w:sz w:val="16"/>
                <w:szCs w:val="16"/>
                <w:highlight w:val="yellow"/>
              </w:rPr>
            </w:pPr>
            <w:r w:rsidRPr="002E1501">
              <w:rPr>
                <w:rFonts w:eastAsia="Batang" w:cs="Arial"/>
                <w:i w:val="0"/>
                <w:color w:val="000000" w:themeColor="text1"/>
                <w:sz w:val="16"/>
                <w:szCs w:val="16"/>
              </w:rPr>
              <w:t xml:space="preserve">Zambryski </w:t>
            </w:r>
            <w:r w:rsidRPr="002E1501">
              <w:rPr>
                <w:rFonts w:eastAsia="Batang" w:cs="Arial"/>
                <w:color w:val="000000" w:themeColor="text1"/>
                <w:sz w:val="16"/>
                <w:szCs w:val="16"/>
              </w:rPr>
              <w:t xml:space="preserve">et al. </w:t>
            </w:r>
            <w:r w:rsidR="009A6962">
              <w:rPr>
                <w:rFonts w:eastAsia="Batang" w:cs="Arial"/>
                <w:i w:val="0"/>
                <w:color w:val="000000" w:themeColor="text1"/>
                <w:sz w:val="16"/>
                <w:szCs w:val="16"/>
              </w:rPr>
              <w:fldChar w:fldCharType="begin"/>
            </w:r>
            <w:r w:rsidR="008B300C">
              <w:rPr>
                <w:rFonts w:eastAsia="Batang" w:cs="Arial"/>
                <w:i w:val="0"/>
                <w:color w:val="000000" w:themeColor="text1"/>
                <w:sz w:val="16"/>
                <w:szCs w:val="16"/>
              </w:rPr>
              <w:instrText xml:space="preserve"> ADDIN REFMGR.CITE &lt;Refman&gt;&lt;Cite ExcludeAuth="1"&gt;&lt;Author&gt;Zambryski&lt;/Author&gt;&lt;Year&gt;1982&lt;/Year&gt;&lt;RecNum&gt;164&lt;/RecNum&gt;&lt;IDText&gt;Tumor induction by Agrobacterium tumefaciens: analysis of the boundaries of T-DNA&lt;/IDText&gt;&lt;MDL Ref_Type="Journal"&gt;&lt;Ref_Type&gt;Journal&lt;/Ref_Type&gt;&lt;Ref_ID&gt;164&lt;/Ref_ID&gt;&lt;Title_Primary&gt;Tumor induction by &lt;i&gt;Agrobacterium tumefaciens&lt;/i&gt;: analysis of the boundaries of T-DNA&lt;/Title_Primary&gt;&lt;Authors_Primary&gt;Zambryski,P.&lt;/Authors_Primary&gt;&lt;Authors_Primary&gt;Depicker,A.&lt;/Authors_Primary&gt;&lt;Authors_Primary&gt;Kruger,K.&lt;/Authors_Primary&gt;&lt;Authors_Primary&gt;Goodman,H.M.&lt;/Authors_Primary&gt;&lt;Date_Primary&gt;1982&lt;/Date_Primary&gt;&lt;Keywords&gt;agrobacterium&lt;/Keywords&gt;&lt;Keywords&gt;analysis&lt;/Keywords&gt;&lt;Keywords&gt;Base Sequence&lt;/Keywords&gt;&lt;Keywords&gt;Cell Line&lt;/Keywords&gt;&lt;Keywords&gt;Cloning,Molecular&lt;/Keywords&gt;&lt;Keywords&gt;Dna&lt;/Keywords&gt;&lt;Keywords&gt;DNA,Recombinant&lt;/Keywords&gt;&lt;Keywords&gt;genetics&lt;/Keywords&gt;&lt;Keywords&gt;microbiology&lt;/Keywords&gt;&lt;Keywords&gt;Nucleic Acid Hybridization&lt;/Keywords&gt;&lt;Keywords&gt;Plant Tumors&lt;/Keywords&gt;&lt;Keywords&gt;Plants&lt;/Keywords&gt;&lt;Keywords&gt;Plasmids&lt;/Keywords&gt;&lt;Keywords&gt;Recombination,Genetic&lt;/Keywords&gt;&lt;Keywords&gt;Rhizobium&lt;/Keywords&gt;&lt;Keywords&gt;Tobacco&lt;/Keywords&gt;&lt;Reprint&gt;In File&lt;/Reprint&gt;&lt;Start_Page&gt;361&lt;/Start_Page&gt;&lt;End_Page&gt;370&lt;/End_Page&gt;&lt;Periodical&gt;Journal of Molecular and Applied Genetics&lt;/Periodical&gt;&lt;Volume&gt;1&lt;/Volume&gt;&lt;Issue&gt;4&lt;/Issue&gt;&lt;Web_URL&gt;PM:7108407&lt;/Web_URL&gt;&lt;ZZ_JournalFull&gt;&lt;f name="System"&gt;Journal of Molecular and Applied Genetics&lt;/f&gt;&lt;/ZZ_JournalFull&gt;&lt;ZZ_WorkformID&gt;1&lt;/ZZ_WorkformID&gt;&lt;/MDL&gt;&lt;/Cite&gt;&lt;/Refman&gt;</w:instrText>
            </w:r>
            <w:r w:rsidR="009A6962">
              <w:rPr>
                <w:rFonts w:eastAsia="Batang" w:cs="Arial"/>
                <w:i w:val="0"/>
                <w:color w:val="000000" w:themeColor="text1"/>
                <w:sz w:val="16"/>
                <w:szCs w:val="16"/>
              </w:rPr>
              <w:fldChar w:fldCharType="separate"/>
            </w:r>
            <w:r w:rsidR="009A6962">
              <w:rPr>
                <w:rFonts w:eastAsia="Batang" w:cs="Arial"/>
                <w:i w:val="0"/>
                <w:noProof/>
                <w:color w:val="000000" w:themeColor="text1"/>
                <w:sz w:val="16"/>
                <w:szCs w:val="16"/>
              </w:rPr>
              <w:t>(1982)</w:t>
            </w:r>
            <w:r w:rsidR="009A6962">
              <w:rPr>
                <w:rFonts w:eastAsia="Batang" w:cs="Arial"/>
                <w:i w:val="0"/>
                <w:color w:val="000000" w:themeColor="text1"/>
                <w:sz w:val="16"/>
                <w:szCs w:val="16"/>
              </w:rPr>
              <w:fldChar w:fldCharType="end"/>
            </w:r>
          </w:p>
        </w:tc>
      </w:tr>
      <w:tr w:rsidR="002E1501" w:rsidRPr="00253969" w:rsidTr="002E1501">
        <w:tc>
          <w:tcPr>
            <w:tcW w:w="9180" w:type="dxa"/>
            <w:gridSpan w:val="7"/>
            <w:tcBorders>
              <w:top w:val="double" w:sz="4" w:space="0" w:color="auto"/>
              <w:left w:val="single" w:sz="4" w:space="0" w:color="auto"/>
              <w:bottom w:val="double" w:sz="4" w:space="0" w:color="auto"/>
              <w:right w:val="single" w:sz="4" w:space="0" w:color="auto"/>
            </w:tcBorders>
            <w:shd w:val="clear" w:color="auto" w:fill="E5DFEC" w:themeFill="accent4" w:themeFillTint="33"/>
            <w:vAlign w:val="center"/>
          </w:tcPr>
          <w:p w:rsidR="002E1501" w:rsidRPr="00253969" w:rsidRDefault="002E1501" w:rsidP="00AC7C68">
            <w:pPr>
              <w:pStyle w:val="BodyText"/>
              <w:rPr>
                <w:rFonts w:eastAsia="Batang" w:cs="Arial"/>
                <w:i w:val="0"/>
                <w:color w:val="000000" w:themeColor="text1"/>
                <w:sz w:val="16"/>
                <w:szCs w:val="16"/>
              </w:rPr>
            </w:pPr>
            <w:r w:rsidRPr="00253969">
              <w:rPr>
                <w:rFonts w:eastAsia="Batang" w:cs="Arial"/>
                <w:b/>
                <w:color w:val="000000" w:themeColor="text1"/>
                <w:szCs w:val="22"/>
              </w:rPr>
              <w:t>Vector Backbone (1,203 bp)</w:t>
            </w:r>
          </w:p>
        </w:tc>
        <w:tc>
          <w:tcPr>
            <w:tcW w:w="1275" w:type="dxa"/>
            <w:vAlign w:val="center"/>
          </w:tcPr>
          <w:p w:rsidR="002E1501" w:rsidRPr="00253969" w:rsidRDefault="002E1501" w:rsidP="00AC7C68">
            <w:pPr>
              <w:pStyle w:val="BodyText"/>
              <w:jc w:val="center"/>
              <w:rPr>
                <w:rFonts w:eastAsia="Batang" w:cs="Arial"/>
                <w:i w:val="0"/>
                <w:color w:val="000000" w:themeColor="text1"/>
                <w:sz w:val="16"/>
                <w:szCs w:val="16"/>
              </w:rPr>
            </w:pPr>
          </w:p>
        </w:tc>
        <w:tc>
          <w:tcPr>
            <w:tcW w:w="1275" w:type="dxa"/>
            <w:vAlign w:val="center"/>
          </w:tcPr>
          <w:p w:rsidR="002E1501" w:rsidRPr="00253969" w:rsidRDefault="002E1501" w:rsidP="00AC7C68">
            <w:pPr>
              <w:pStyle w:val="BodyText"/>
              <w:jc w:val="center"/>
              <w:rPr>
                <w:rFonts w:eastAsia="Batang" w:cs="Arial"/>
                <w:i w:val="0"/>
                <w:color w:val="000000" w:themeColor="text1"/>
                <w:sz w:val="16"/>
                <w:szCs w:val="16"/>
              </w:rPr>
            </w:pPr>
          </w:p>
        </w:tc>
        <w:tc>
          <w:tcPr>
            <w:tcW w:w="1275" w:type="dxa"/>
            <w:vAlign w:val="center"/>
          </w:tcPr>
          <w:p w:rsidR="002E1501" w:rsidRPr="00253969" w:rsidRDefault="002E1501" w:rsidP="00AC7C68">
            <w:pPr>
              <w:pStyle w:val="BodyText"/>
              <w:rPr>
                <w:rFonts w:eastAsia="Batang" w:cs="Arial"/>
                <w:i w:val="0"/>
                <w:color w:val="000000" w:themeColor="text1"/>
                <w:sz w:val="16"/>
                <w:szCs w:val="16"/>
              </w:rPr>
            </w:pPr>
          </w:p>
        </w:tc>
        <w:tc>
          <w:tcPr>
            <w:tcW w:w="1275" w:type="dxa"/>
            <w:vAlign w:val="center"/>
          </w:tcPr>
          <w:p w:rsidR="002E1501" w:rsidRPr="00253969" w:rsidRDefault="002E1501" w:rsidP="00AC7C68">
            <w:pPr>
              <w:pStyle w:val="BodyText"/>
              <w:jc w:val="center"/>
              <w:rPr>
                <w:rFonts w:eastAsia="Batang" w:cs="Arial"/>
                <w:i w:val="0"/>
                <w:color w:val="000000" w:themeColor="text1"/>
                <w:sz w:val="16"/>
                <w:szCs w:val="16"/>
                <w:highlight w:val="yellow"/>
              </w:rPr>
            </w:pPr>
          </w:p>
        </w:tc>
      </w:tr>
    </w:tbl>
    <w:p w:rsidR="00523D43" w:rsidRPr="00253969" w:rsidRDefault="00523D43" w:rsidP="00523D43">
      <w:pPr>
        <w:rPr>
          <w:rFonts w:eastAsia="Batang"/>
          <w:color w:val="000000" w:themeColor="text1"/>
        </w:rPr>
      </w:pPr>
    </w:p>
    <w:p w:rsidR="0024399B" w:rsidRPr="00253969" w:rsidRDefault="008A6719" w:rsidP="008518AD">
      <w:pPr>
        <w:pStyle w:val="Signature"/>
        <w:numPr>
          <w:ilvl w:val="2"/>
          <w:numId w:val="14"/>
        </w:numPr>
        <w:tabs>
          <w:tab w:val="clear" w:pos="5130"/>
        </w:tabs>
        <w:spacing w:line="240" w:lineRule="auto"/>
        <w:ind w:left="851" w:hanging="851"/>
        <w:rPr>
          <w:rFonts w:eastAsia="Batang" w:cs="Arial"/>
          <w:b/>
          <w:iCs/>
          <w:color w:val="000000" w:themeColor="text1"/>
          <w:szCs w:val="22"/>
        </w:rPr>
      </w:pPr>
      <w:bookmarkStart w:id="26" w:name="_Ref267918596"/>
      <w:r w:rsidRPr="00253969">
        <w:rPr>
          <w:rFonts w:eastAsia="Batang" w:cs="Arial"/>
          <w:b/>
          <w:i/>
          <w:iCs/>
          <w:color w:val="000000" w:themeColor="text1"/>
          <w:szCs w:val="22"/>
        </w:rPr>
        <w:t>T-DNA I</w:t>
      </w:r>
    </w:p>
    <w:p w:rsidR="0024399B" w:rsidRPr="00253969"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EC5CA8" w:rsidRPr="00EC5CA8" w:rsidRDefault="00EC5CA8" w:rsidP="00D22DAD">
      <w:pPr>
        <w:pStyle w:val="BodyText"/>
        <w:rPr>
          <w:rFonts w:cs="Arial"/>
          <w:color w:val="000000" w:themeColor="text1"/>
          <w:szCs w:val="22"/>
        </w:rPr>
      </w:pPr>
      <w:r w:rsidRPr="00EC5CA8">
        <w:rPr>
          <w:rFonts w:cs="Arial"/>
          <w:color w:val="000000" w:themeColor="text1"/>
          <w:szCs w:val="22"/>
        </w:rPr>
        <w:t>Background on lignin biosynthesis</w:t>
      </w:r>
    </w:p>
    <w:p w:rsidR="00EC5CA8" w:rsidRDefault="00EC5CA8" w:rsidP="00D22DAD">
      <w:pPr>
        <w:pStyle w:val="BodyText"/>
        <w:rPr>
          <w:rFonts w:cs="Arial"/>
          <w:i w:val="0"/>
          <w:color w:val="000000" w:themeColor="text1"/>
          <w:szCs w:val="22"/>
        </w:rPr>
      </w:pPr>
    </w:p>
    <w:p w:rsidR="004D75F4" w:rsidRPr="004D75F4" w:rsidRDefault="00793AAE" w:rsidP="004D75F4">
      <w:pPr>
        <w:pStyle w:val="BodyText"/>
        <w:rPr>
          <w:rFonts w:cs="Arial"/>
          <w:i w:val="0"/>
          <w:color w:val="000000" w:themeColor="text1"/>
          <w:szCs w:val="22"/>
        </w:rPr>
      </w:pPr>
      <w:r w:rsidRPr="00471D6B">
        <w:rPr>
          <w:rFonts w:cs="Arial"/>
          <w:i w:val="0"/>
          <w:color w:val="000000" w:themeColor="text1"/>
          <w:szCs w:val="22"/>
        </w:rPr>
        <w:t xml:space="preserve">Lignin is a feature of plants adapted to a terrestrial way of life </w:t>
      </w:r>
      <w:r w:rsidR="009A6962" w:rsidRPr="00471D6B">
        <w:rPr>
          <w:rFonts w:cs="Arial"/>
          <w:i w:val="0"/>
          <w:color w:val="000000" w:themeColor="text1"/>
          <w:szCs w:val="22"/>
        </w:rPr>
        <w:fldChar w:fldCharType="begin">
          <w:fldData xml:space="preserve">PFJlZm1hbj48Q2l0ZT48QXV0aG9yPlZhbmhvbG1lPC9BdXRob3I+PFllYXI+MjAxMDwvWWVhcj48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=
</w:fldData>
        </w:fldChar>
      </w:r>
      <w:r w:rsidR="008B300C" w:rsidRPr="00471D6B">
        <w:rPr>
          <w:rFonts w:cs="Arial"/>
          <w:i w:val="0"/>
          <w:color w:val="000000" w:themeColor="text1"/>
          <w:szCs w:val="22"/>
        </w:rPr>
        <w:instrText xml:space="preserve"> ADDIN REFMGR.CITE </w:instrText>
      </w:r>
      <w:r w:rsidR="008B300C" w:rsidRPr="00471D6B">
        <w:rPr>
          <w:rFonts w:cs="Arial"/>
          <w:i w:val="0"/>
          <w:color w:val="000000" w:themeColor="text1"/>
          <w:szCs w:val="22"/>
        </w:rPr>
        <w:fldChar w:fldCharType="begin">
          <w:fldData xml:space="preserve">PFJlZm1hbj48Q2l0ZT48QXV0aG9yPlZhbmhvbG1lPC9BdXRob3I+PFllYXI+MjAxMDwvWWVhcj48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=
</w:fldData>
        </w:fldChar>
      </w:r>
      <w:r w:rsidR="008B300C" w:rsidRPr="00471D6B">
        <w:rPr>
          <w:rFonts w:cs="Arial"/>
          <w:i w:val="0"/>
          <w:color w:val="000000" w:themeColor="text1"/>
          <w:szCs w:val="22"/>
        </w:rPr>
        <w:instrText xml:space="preserve"> ADDIN EN.CITE.DATA </w:instrText>
      </w:r>
      <w:r w:rsidR="008B300C" w:rsidRPr="00471D6B">
        <w:rPr>
          <w:rFonts w:cs="Arial"/>
          <w:i w:val="0"/>
          <w:color w:val="000000" w:themeColor="text1"/>
          <w:szCs w:val="22"/>
        </w:rPr>
      </w:r>
      <w:r w:rsidR="008B300C" w:rsidRPr="00471D6B">
        <w:rPr>
          <w:rFonts w:cs="Arial"/>
          <w:i w:val="0"/>
          <w:color w:val="000000" w:themeColor="text1"/>
          <w:szCs w:val="22"/>
        </w:rPr>
        <w:fldChar w:fldCharType="end"/>
      </w:r>
      <w:r w:rsidR="009A6962" w:rsidRPr="00471D6B">
        <w:rPr>
          <w:rFonts w:cs="Arial"/>
          <w:i w:val="0"/>
          <w:color w:val="000000" w:themeColor="text1"/>
          <w:szCs w:val="22"/>
        </w:rPr>
      </w:r>
      <w:r w:rsidR="009A6962" w:rsidRPr="00471D6B">
        <w:rPr>
          <w:rFonts w:cs="Arial"/>
          <w:i w:val="0"/>
          <w:color w:val="000000" w:themeColor="text1"/>
          <w:szCs w:val="22"/>
        </w:rPr>
        <w:fldChar w:fldCharType="separate"/>
      </w:r>
      <w:r w:rsidR="00485394" w:rsidRPr="00471D6B">
        <w:rPr>
          <w:rFonts w:cs="Arial"/>
          <w:i w:val="0"/>
          <w:noProof/>
          <w:color w:val="000000" w:themeColor="text1"/>
          <w:szCs w:val="22"/>
        </w:rPr>
        <w:t>(Vanholme et al., 2010; Weng and Chapple, 2010)</w:t>
      </w:r>
      <w:r w:rsidR="009A6962" w:rsidRPr="00471D6B">
        <w:rPr>
          <w:rFonts w:cs="Arial"/>
          <w:i w:val="0"/>
          <w:color w:val="000000" w:themeColor="text1"/>
          <w:szCs w:val="22"/>
        </w:rPr>
        <w:fldChar w:fldCharType="end"/>
      </w:r>
      <w:r w:rsidR="004D75F4" w:rsidRPr="00471D6B">
        <w:rPr>
          <w:rFonts w:cs="Arial"/>
          <w:i w:val="0"/>
          <w:color w:val="000000" w:themeColor="text1"/>
          <w:szCs w:val="22"/>
        </w:rPr>
        <w:t>. It</w:t>
      </w:r>
      <w:r w:rsidR="004D75F4" w:rsidRPr="00471D6B">
        <w:rPr>
          <w:rFonts w:asciiTheme="majorHAnsi" w:eastAsia="PMingLiU" w:hAnsiTheme="majorHAnsi" w:cstheme="majorHAnsi"/>
          <w:i w:val="0"/>
          <w:color w:val="000000" w:themeColor="text1"/>
          <w:szCs w:val="22"/>
        </w:rPr>
        <w:t xml:space="preserve"> is a complex cross-linked polymer that is deposited in plant secondary walls (i.e. walls laid down in cells that have stopped expanding and started differentiating); its function is to cement together and anchor the cellulose fibres in the wall and hence to provide structural support, especially to the vascular system</w:t>
      </w:r>
      <w:r w:rsidR="003422CC" w:rsidRPr="00471D6B">
        <w:rPr>
          <w:rFonts w:asciiTheme="majorHAnsi" w:eastAsia="PMingLiU" w:hAnsiTheme="majorHAnsi" w:cstheme="majorHAnsi"/>
          <w:i w:val="0"/>
          <w:color w:val="000000" w:themeColor="text1"/>
          <w:szCs w:val="22"/>
        </w:rPr>
        <w:t xml:space="preserve"> and aerial parts</w:t>
      </w:r>
      <w:r w:rsidR="004D75F4" w:rsidRPr="00471D6B">
        <w:rPr>
          <w:rFonts w:asciiTheme="majorHAnsi" w:eastAsia="PMingLiU" w:hAnsiTheme="majorHAnsi" w:cstheme="majorHAnsi"/>
          <w:i w:val="0"/>
          <w:color w:val="000000" w:themeColor="text1"/>
          <w:szCs w:val="22"/>
        </w:rPr>
        <w:t xml:space="preserve">. After cellulose, lignins are the most abundant organic </w:t>
      </w:r>
      <w:r w:rsidR="00B36B73" w:rsidRPr="00471D6B">
        <w:rPr>
          <w:rFonts w:asciiTheme="majorHAnsi" w:eastAsia="PMingLiU" w:hAnsiTheme="majorHAnsi" w:cstheme="majorHAnsi"/>
          <w:i w:val="0"/>
          <w:color w:val="000000" w:themeColor="text1"/>
          <w:szCs w:val="22"/>
        </w:rPr>
        <w:t>polymers</w:t>
      </w:r>
      <w:r w:rsidR="004D75F4" w:rsidRPr="00471D6B">
        <w:rPr>
          <w:rFonts w:asciiTheme="majorHAnsi" w:eastAsia="PMingLiU" w:hAnsiTheme="majorHAnsi" w:cstheme="majorHAnsi"/>
          <w:i w:val="0"/>
          <w:color w:val="000000" w:themeColor="text1"/>
          <w:szCs w:val="22"/>
        </w:rPr>
        <w:t xml:space="preserve"> known </w:t>
      </w:r>
      <w:r w:rsidR="004D75F4" w:rsidRPr="00471D6B">
        <w:rPr>
          <w:rFonts w:asciiTheme="majorHAnsi" w:eastAsia="PMingLiU" w:hAnsiTheme="majorHAnsi" w:cstheme="majorHAnsi"/>
          <w:i w:val="0"/>
          <w:color w:val="000000" w:themeColor="text1"/>
          <w:szCs w:val="22"/>
        </w:rPr>
        <w:fldChar w:fldCharType="begin"/>
      </w:r>
      <w:r w:rsidR="008B300C" w:rsidRPr="00471D6B">
        <w:rPr>
          <w:rFonts w:asciiTheme="majorHAnsi" w:eastAsia="PMingLiU" w:hAnsiTheme="majorHAnsi" w:cstheme="majorHAnsi"/>
          <w:i w:val="0"/>
          <w:color w:val="000000" w:themeColor="text1"/>
          <w:szCs w:val="22"/>
        </w:rPr>
        <w:instrText xml:space="preserve"> ADDIN REFMGR.CITE &lt;Refman&gt;&lt;Cite&gt;&lt;Author&gt;Buchanan&lt;/Author&gt;&lt;Year&gt;2000&lt;/Year&gt;&lt;RecNum&gt;1527&lt;/RecNum&gt;&lt;IDText&gt;Biochemistry and molecular biology of plants&lt;/IDText&gt;&lt;MDL Ref_Type="Book, Whole"&gt;&lt;Ref_Type&gt;Book, Whole&lt;/Ref_Type&gt;&lt;Ref_ID&gt;1527&lt;/Ref_ID&gt;&lt;Title_Primary&gt;Biochemistry and molecular biology of plants&lt;/Title_Primary&gt;&lt;Authors_Primary&gt;Buchanan,B.B.&lt;/Authors_Primary&gt;&lt;Authors_Primary&gt;Gruissem,W.&lt;/Authors_Primary&gt;&lt;Authors_Primary&gt;Jones,R.L.&lt;/Authors_Primary&gt;&lt;Date_Primary&gt;2000&lt;/Date_Primary&gt;&lt;Keywords&gt;Plants&lt;/Keywords&gt;&lt;Reprint&gt;Not in File&lt;/Reprint&gt;&lt;Pub_Place&gt;Rockville, Marlyland&lt;/Pub_Place&gt;&lt;Publisher&gt;American Society of Plant Physiologists&lt;/Publisher&gt;&lt;ZZ_WorkformID&gt;2&lt;/ZZ_WorkformID&gt;&lt;/MDL&gt;&lt;/Cite&gt;&lt;/Refman&gt;</w:instrText>
      </w:r>
      <w:r w:rsidR="004D75F4" w:rsidRPr="00471D6B">
        <w:rPr>
          <w:rFonts w:asciiTheme="majorHAnsi" w:eastAsia="PMingLiU" w:hAnsiTheme="majorHAnsi" w:cstheme="majorHAnsi"/>
          <w:i w:val="0"/>
          <w:color w:val="000000" w:themeColor="text1"/>
          <w:szCs w:val="22"/>
        </w:rPr>
        <w:fldChar w:fldCharType="separate"/>
      </w:r>
      <w:r w:rsidR="004D75F4" w:rsidRPr="00471D6B">
        <w:rPr>
          <w:rFonts w:asciiTheme="majorHAnsi" w:eastAsia="PMingLiU" w:hAnsiTheme="majorHAnsi" w:cstheme="majorHAnsi"/>
          <w:i w:val="0"/>
          <w:noProof/>
          <w:color w:val="000000" w:themeColor="text1"/>
          <w:szCs w:val="22"/>
        </w:rPr>
        <w:t xml:space="preserve">(Buchanan </w:t>
      </w:r>
      <w:r w:rsidR="004D75F4" w:rsidRPr="00471D6B">
        <w:rPr>
          <w:rFonts w:asciiTheme="majorHAnsi" w:eastAsia="PMingLiU" w:hAnsiTheme="majorHAnsi" w:cstheme="majorHAnsi"/>
          <w:noProof/>
          <w:color w:val="000000" w:themeColor="text1"/>
          <w:szCs w:val="22"/>
        </w:rPr>
        <w:t>et al</w:t>
      </w:r>
      <w:r w:rsidR="004D75F4" w:rsidRPr="00471D6B">
        <w:rPr>
          <w:rFonts w:asciiTheme="majorHAnsi" w:eastAsia="PMingLiU" w:hAnsiTheme="majorHAnsi" w:cstheme="majorHAnsi"/>
          <w:i w:val="0"/>
          <w:noProof/>
          <w:color w:val="000000" w:themeColor="text1"/>
          <w:szCs w:val="22"/>
        </w:rPr>
        <w:t>., 2000)</w:t>
      </w:r>
      <w:r w:rsidR="004D75F4" w:rsidRPr="00471D6B">
        <w:rPr>
          <w:rFonts w:asciiTheme="majorHAnsi" w:eastAsia="PMingLiU" w:hAnsiTheme="majorHAnsi" w:cstheme="majorHAnsi"/>
          <w:i w:val="0"/>
          <w:color w:val="000000" w:themeColor="text1"/>
          <w:szCs w:val="22"/>
        </w:rPr>
        <w:fldChar w:fldCharType="end"/>
      </w:r>
      <w:r w:rsidR="004D75F4" w:rsidRPr="00471D6B">
        <w:rPr>
          <w:rFonts w:asciiTheme="majorHAnsi" w:eastAsia="PMingLiU" w:hAnsiTheme="majorHAnsi" w:cstheme="majorHAnsi"/>
          <w:i w:val="0"/>
          <w:color w:val="000000" w:themeColor="text1"/>
          <w:szCs w:val="22"/>
        </w:rPr>
        <w:t>.</w:t>
      </w:r>
    </w:p>
    <w:p w:rsidR="004D75F4" w:rsidRDefault="004D75F4" w:rsidP="00D22DAD">
      <w:pPr>
        <w:pStyle w:val="BodyText"/>
        <w:rPr>
          <w:rFonts w:cs="Arial"/>
          <w:i w:val="0"/>
          <w:color w:val="000000" w:themeColor="text1"/>
          <w:szCs w:val="22"/>
        </w:rPr>
      </w:pPr>
    </w:p>
    <w:p w:rsidR="00E922E8" w:rsidRPr="00501F7B" w:rsidRDefault="00793AAE" w:rsidP="00D22DAD">
      <w:pPr>
        <w:pStyle w:val="BodyText"/>
        <w:rPr>
          <w:rFonts w:cs="Arial"/>
          <w:i w:val="0"/>
          <w:color w:val="000000" w:themeColor="text1"/>
          <w:szCs w:val="22"/>
        </w:rPr>
      </w:pPr>
      <w:r w:rsidRPr="00253969">
        <w:rPr>
          <w:rFonts w:cs="Arial"/>
          <w:i w:val="0"/>
          <w:color w:val="000000" w:themeColor="text1"/>
          <w:szCs w:val="22"/>
        </w:rPr>
        <w:t xml:space="preserve">The main building blocks </w:t>
      </w:r>
      <w:r w:rsidR="00253969">
        <w:rPr>
          <w:rFonts w:cs="Arial"/>
          <w:i w:val="0"/>
          <w:color w:val="000000" w:themeColor="text1"/>
          <w:szCs w:val="22"/>
        </w:rPr>
        <w:t xml:space="preserve">of lignin </w:t>
      </w:r>
      <w:r w:rsidRPr="00253969">
        <w:rPr>
          <w:rFonts w:cs="Arial"/>
          <w:i w:val="0"/>
          <w:color w:val="000000" w:themeColor="text1"/>
          <w:szCs w:val="22"/>
        </w:rPr>
        <w:t>are the hydroxycinnamyl alcohols (monolignols) of which</w:t>
      </w:r>
      <w:r w:rsidR="00AE118F" w:rsidRPr="00253969">
        <w:rPr>
          <w:rFonts w:cs="Arial"/>
          <w:i w:val="0"/>
          <w:color w:val="000000" w:themeColor="text1"/>
          <w:szCs w:val="22"/>
        </w:rPr>
        <w:t xml:space="preserve"> there are three main types – guaiacyl (G), syringyl (S) and </w:t>
      </w:r>
      <w:r w:rsidR="00AE118F" w:rsidRPr="00253969">
        <w:rPr>
          <w:rFonts w:cs="Arial"/>
          <w:color w:val="000000" w:themeColor="text1"/>
          <w:szCs w:val="22"/>
        </w:rPr>
        <w:t>p</w:t>
      </w:r>
      <w:r w:rsidR="00AC7C68" w:rsidRPr="00253969">
        <w:rPr>
          <w:rFonts w:cs="Arial"/>
          <w:i w:val="0"/>
          <w:color w:val="000000" w:themeColor="text1"/>
          <w:szCs w:val="22"/>
        </w:rPr>
        <w:t xml:space="preserve">-hydroxyphenyl (H). </w:t>
      </w:r>
      <w:r w:rsidR="00772288">
        <w:rPr>
          <w:rFonts w:cs="Arial"/>
          <w:i w:val="0"/>
          <w:color w:val="000000" w:themeColor="text1"/>
          <w:szCs w:val="22"/>
        </w:rPr>
        <w:t xml:space="preserve">G lignin is produced predominantly via caffeoyl CoA. </w:t>
      </w:r>
      <w:r w:rsidR="00E42EA6" w:rsidRPr="00253969">
        <w:rPr>
          <w:rFonts w:cs="Arial"/>
          <w:i w:val="0"/>
          <w:color w:val="000000" w:themeColor="text1"/>
          <w:szCs w:val="22"/>
        </w:rPr>
        <w:t xml:space="preserve">The </w:t>
      </w:r>
      <w:r w:rsidR="00E42EA6" w:rsidRPr="00253969">
        <w:rPr>
          <w:rFonts w:cs="Arial"/>
          <w:color w:val="000000" w:themeColor="text1"/>
          <w:szCs w:val="22"/>
        </w:rPr>
        <w:t>CCOMT</w:t>
      </w:r>
      <w:r w:rsidR="00E42EA6" w:rsidRPr="00253969">
        <w:rPr>
          <w:rFonts w:cs="Arial"/>
          <w:i w:val="0"/>
          <w:color w:val="000000" w:themeColor="text1"/>
          <w:szCs w:val="22"/>
        </w:rPr>
        <w:t xml:space="preserve"> gene encodes an enzyme </w:t>
      </w:r>
      <w:r w:rsidR="00E42EA6">
        <w:rPr>
          <w:rFonts w:cs="Arial"/>
          <w:i w:val="0"/>
          <w:color w:val="000000" w:themeColor="text1"/>
          <w:szCs w:val="22"/>
        </w:rPr>
        <w:t xml:space="preserve">(CCOMT) </w:t>
      </w:r>
      <w:r w:rsidR="00E42EA6" w:rsidRPr="00253969">
        <w:rPr>
          <w:rFonts w:cs="Arial"/>
          <w:i w:val="0"/>
          <w:color w:val="000000" w:themeColor="text1"/>
          <w:szCs w:val="22"/>
        </w:rPr>
        <w:t>that methylates caffeoyl Co</w:t>
      </w:r>
      <w:r w:rsidR="00E42EA6">
        <w:rPr>
          <w:rFonts w:cs="Arial"/>
          <w:i w:val="0"/>
          <w:color w:val="000000" w:themeColor="text1"/>
          <w:szCs w:val="22"/>
        </w:rPr>
        <w:t>A to</w:t>
      </w:r>
      <w:r w:rsidR="00E42EA6" w:rsidRPr="00253969">
        <w:rPr>
          <w:rFonts w:cs="Arial"/>
          <w:i w:val="0"/>
          <w:color w:val="000000" w:themeColor="text1"/>
          <w:szCs w:val="22"/>
        </w:rPr>
        <w:t xml:space="preserve"> produce feruloyl CoA in the pathway th</w:t>
      </w:r>
      <w:r w:rsidR="00C66B28">
        <w:rPr>
          <w:rFonts w:cs="Arial"/>
          <w:i w:val="0"/>
          <w:color w:val="000000" w:themeColor="text1"/>
          <w:szCs w:val="22"/>
        </w:rPr>
        <w:t xml:space="preserve">at leads to the production of G </w:t>
      </w:r>
      <w:r w:rsidR="00E42EA6" w:rsidRPr="00253969">
        <w:rPr>
          <w:rFonts w:cs="Arial"/>
          <w:i w:val="0"/>
          <w:color w:val="000000" w:themeColor="text1"/>
          <w:szCs w:val="22"/>
        </w:rPr>
        <w:t xml:space="preserve">lignin monomers </w:t>
      </w:r>
      <w:r w:rsidR="009A6962">
        <w:rPr>
          <w:rFonts w:cs="Arial"/>
          <w:i w:val="0"/>
          <w:color w:val="000000" w:themeColor="text1"/>
          <w:szCs w:val="22"/>
        </w:rPr>
        <w:fldChar w:fldCharType="begin">
          <w:fldData xml:space="preserve">PFJlZm1hbj48Q2l0ZT48QXV0aG9yPlZhbmhvbG1lPC9BdXRob3I+PFllYXI+MjAxMDwvWWVhcj48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</w:fldData>
        </w:fldChar>
      </w:r>
      <w:r w:rsidR="008B300C">
        <w:rPr>
          <w:rFonts w:cs="Arial"/>
          <w:i w:val="0"/>
          <w:color w:val="000000" w:themeColor="text1"/>
          <w:szCs w:val="22"/>
        </w:rPr>
        <w:instrText xml:space="preserve"> ADDIN REFMGR.CITE </w:instrText>
      </w:r>
      <w:r w:rsidR="008B300C">
        <w:rPr>
          <w:rFonts w:cs="Arial"/>
          <w:i w:val="0"/>
          <w:color w:val="000000" w:themeColor="text1"/>
          <w:szCs w:val="22"/>
        </w:rPr>
        <w:fldChar w:fldCharType="begin">
          <w:fldData xml:space="preserve">PFJlZm1hbj48Q2l0ZT48QXV0aG9yPlZhbmhvbG1lPC9BdXRob3I+PFllYXI+MjAxMDwvWWVhcj48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</w:fldData>
        </w:fldChar>
      </w:r>
      <w:r w:rsidR="008B300C">
        <w:rPr>
          <w:rFonts w:cs="Arial"/>
          <w:i w:val="0"/>
          <w:color w:val="000000" w:themeColor="text1"/>
          <w:szCs w:val="22"/>
        </w:rPr>
        <w:instrText xml:space="preserve"> ADDIN EN.CITE.DATA </w:instrText>
      </w:r>
      <w:r w:rsidR="008B300C">
        <w:rPr>
          <w:rFonts w:cs="Arial"/>
          <w:i w:val="0"/>
          <w:color w:val="000000" w:themeColor="text1"/>
          <w:szCs w:val="22"/>
        </w:rPr>
      </w:r>
      <w:r w:rsidR="008B300C">
        <w:rPr>
          <w:rFonts w:cs="Arial"/>
          <w:i w:val="0"/>
          <w:color w:val="000000" w:themeColor="text1"/>
          <w:szCs w:val="22"/>
        </w:rPr>
        <w:fldChar w:fldCharType="end"/>
      </w:r>
      <w:r w:rsidR="009A6962">
        <w:rPr>
          <w:rFonts w:cs="Arial"/>
          <w:i w:val="0"/>
          <w:color w:val="000000" w:themeColor="text1"/>
          <w:szCs w:val="22"/>
        </w:rPr>
      </w:r>
      <w:r w:rsidR="009A6962">
        <w:rPr>
          <w:rFonts w:cs="Arial"/>
          <w:i w:val="0"/>
          <w:color w:val="000000" w:themeColor="text1"/>
          <w:szCs w:val="22"/>
        </w:rPr>
        <w:fldChar w:fldCharType="separate"/>
      </w:r>
      <w:r w:rsidR="002100EF">
        <w:rPr>
          <w:rFonts w:cs="Arial"/>
          <w:i w:val="0"/>
          <w:noProof/>
          <w:color w:val="000000" w:themeColor="text1"/>
          <w:szCs w:val="22"/>
        </w:rPr>
        <w:t xml:space="preserve">(Guo </w:t>
      </w:r>
      <w:r w:rsidR="002100EF" w:rsidRPr="002100EF">
        <w:rPr>
          <w:rFonts w:cs="Arial"/>
          <w:noProof/>
          <w:color w:val="000000" w:themeColor="text1"/>
          <w:szCs w:val="22"/>
        </w:rPr>
        <w:t>et al</w:t>
      </w:r>
      <w:r w:rsidR="002100EF">
        <w:rPr>
          <w:rFonts w:cs="Arial"/>
          <w:i w:val="0"/>
          <w:noProof/>
          <w:color w:val="000000" w:themeColor="text1"/>
          <w:szCs w:val="22"/>
        </w:rPr>
        <w:t xml:space="preserve">., 2001; Vanholme </w:t>
      </w:r>
      <w:r w:rsidR="002100EF" w:rsidRPr="002100EF">
        <w:rPr>
          <w:rFonts w:cs="Arial"/>
          <w:noProof/>
          <w:color w:val="000000" w:themeColor="text1"/>
          <w:szCs w:val="22"/>
        </w:rPr>
        <w:t>et al</w:t>
      </w:r>
      <w:r w:rsidR="002100EF">
        <w:rPr>
          <w:rFonts w:cs="Arial"/>
          <w:i w:val="0"/>
          <w:noProof/>
          <w:color w:val="000000" w:themeColor="text1"/>
          <w:szCs w:val="22"/>
        </w:rPr>
        <w:t xml:space="preserve">., 2010; Zhou </w:t>
      </w:r>
      <w:r w:rsidR="002100EF" w:rsidRPr="002100EF">
        <w:rPr>
          <w:rFonts w:cs="Arial"/>
          <w:noProof/>
          <w:color w:val="000000" w:themeColor="text1"/>
          <w:szCs w:val="22"/>
        </w:rPr>
        <w:t>et al</w:t>
      </w:r>
      <w:r w:rsidR="002100EF">
        <w:rPr>
          <w:rFonts w:cs="Arial"/>
          <w:i w:val="0"/>
          <w:noProof/>
          <w:color w:val="000000" w:themeColor="text1"/>
          <w:szCs w:val="22"/>
        </w:rPr>
        <w:t>., 2011)</w:t>
      </w:r>
      <w:r w:rsidR="009A6962">
        <w:rPr>
          <w:rFonts w:cs="Arial"/>
          <w:i w:val="0"/>
          <w:color w:val="000000" w:themeColor="text1"/>
          <w:szCs w:val="22"/>
        </w:rPr>
        <w:fldChar w:fldCharType="end"/>
      </w:r>
      <w:r w:rsidR="00E42EA6" w:rsidRPr="00253969">
        <w:rPr>
          <w:rFonts w:cs="Arial"/>
          <w:i w:val="0"/>
          <w:color w:val="000000" w:themeColor="text1"/>
          <w:szCs w:val="22"/>
        </w:rPr>
        <w:t xml:space="preserve"> </w:t>
      </w:r>
      <w:r w:rsidR="00E42EA6" w:rsidRPr="00501F7B">
        <w:rPr>
          <w:rFonts w:cs="Arial"/>
          <w:i w:val="0"/>
          <w:color w:val="000000" w:themeColor="text1"/>
          <w:szCs w:val="22"/>
        </w:rPr>
        <w:t>(</w:t>
      </w:r>
      <w:r w:rsidR="00E264AB" w:rsidRPr="00501F7B">
        <w:rPr>
          <w:rFonts w:cs="Arial"/>
          <w:i w:val="0"/>
          <w:color w:val="000000" w:themeColor="text1"/>
          <w:szCs w:val="22"/>
        </w:rPr>
        <w:t>see Figure 2</w:t>
      </w:r>
      <w:r w:rsidR="00E42EA6" w:rsidRPr="00501F7B">
        <w:rPr>
          <w:rFonts w:cs="Arial"/>
          <w:i w:val="0"/>
          <w:color w:val="000000" w:themeColor="text1"/>
          <w:szCs w:val="22"/>
        </w:rPr>
        <w:t xml:space="preserve">). </w:t>
      </w:r>
      <w:r w:rsidR="00C66B28" w:rsidRPr="00501F7B">
        <w:rPr>
          <w:rFonts w:cs="Arial"/>
          <w:i w:val="0"/>
          <w:color w:val="000000" w:themeColor="text1"/>
          <w:szCs w:val="22"/>
        </w:rPr>
        <w:t xml:space="preserve">G </w:t>
      </w:r>
      <w:r w:rsidR="003741B9" w:rsidRPr="00501F7B">
        <w:rPr>
          <w:rFonts w:cs="Arial"/>
          <w:i w:val="0"/>
          <w:color w:val="000000" w:themeColor="text1"/>
          <w:szCs w:val="22"/>
        </w:rPr>
        <w:t xml:space="preserve">lignin occurs in all </w:t>
      </w:r>
      <w:r w:rsidR="00336EF7" w:rsidRPr="00501F7B">
        <w:rPr>
          <w:rFonts w:cs="Arial"/>
          <w:i w:val="0"/>
          <w:color w:val="000000" w:themeColor="text1"/>
          <w:szCs w:val="22"/>
        </w:rPr>
        <w:t xml:space="preserve">vascular </w:t>
      </w:r>
      <w:r w:rsidR="003741B9" w:rsidRPr="00501F7B">
        <w:rPr>
          <w:rFonts w:cs="Arial"/>
          <w:i w:val="0"/>
          <w:color w:val="000000" w:themeColor="text1"/>
          <w:szCs w:val="22"/>
        </w:rPr>
        <w:t>plants (i.e. angiosperms, gymnosperms</w:t>
      </w:r>
      <w:r w:rsidR="00336EF7" w:rsidRPr="00501F7B">
        <w:rPr>
          <w:rFonts w:cs="Arial"/>
          <w:i w:val="0"/>
          <w:color w:val="000000" w:themeColor="text1"/>
          <w:szCs w:val="22"/>
        </w:rPr>
        <w:t xml:space="preserve">, ferns, lycophytes). </w:t>
      </w:r>
      <w:r w:rsidR="00AC7C68" w:rsidRPr="00501F7B">
        <w:rPr>
          <w:rFonts w:cs="Arial"/>
          <w:i w:val="0"/>
          <w:color w:val="000000" w:themeColor="text1"/>
          <w:szCs w:val="22"/>
        </w:rPr>
        <w:t>I</w:t>
      </w:r>
      <w:r w:rsidR="00C66B28" w:rsidRPr="00501F7B">
        <w:rPr>
          <w:rFonts w:cs="Arial"/>
          <w:i w:val="0"/>
          <w:color w:val="000000" w:themeColor="text1"/>
          <w:szCs w:val="22"/>
        </w:rPr>
        <w:t>n lucerne, G and S</w:t>
      </w:r>
      <w:r w:rsidR="00AE118F" w:rsidRPr="00501F7B">
        <w:rPr>
          <w:rFonts w:cs="Arial"/>
          <w:i w:val="0"/>
          <w:color w:val="000000" w:themeColor="text1"/>
          <w:szCs w:val="22"/>
        </w:rPr>
        <w:t xml:space="preserve"> lignin</w:t>
      </w:r>
      <w:r w:rsidR="00AC7C68" w:rsidRPr="00501F7B">
        <w:rPr>
          <w:rFonts w:cs="Arial"/>
          <w:i w:val="0"/>
          <w:color w:val="000000" w:themeColor="text1"/>
          <w:szCs w:val="22"/>
        </w:rPr>
        <w:t xml:space="preserve"> make up approxi</w:t>
      </w:r>
      <w:r w:rsidR="00242C27" w:rsidRPr="00501F7B">
        <w:rPr>
          <w:rFonts w:cs="Arial"/>
          <w:i w:val="0"/>
          <w:color w:val="000000" w:themeColor="text1"/>
          <w:szCs w:val="22"/>
        </w:rPr>
        <w:t xml:space="preserve">mately 95% of the total lignin. </w:t>
      </w:r>
    </w:p>
    <w:p w:rsidR="00E922E8" w:rsidRPr="00501F7B" w:rsidRDefault="00E922E8" w:rsidP="00D22DAD">
      <w:pPr>
        <w:pStyle w:val="BodyText"/>
        <w:rPr>
          <w:rFonts w:cs="Arial"/>
          <w:i w:val="0"/>
          <w:color w:val="000000" w:themeColor="text1"/>
          <w:szCs w:val="22"/>
        </w:rPr>
      </w:pPr>
    </w:p>
    <w:p w:rsidR="00F958C0" w:rsidRDefault="00F958C0" w:rsidP="00D22DAD">
      <w:pPr>
        <w:pStyle w:val="BodyText"/>
        <w:rPr>
          <w:rFonts w:cs="Arial"/>
          <w:i w:val="0"/>
          <w:color w:val="000000" w:themeColor="text1"/>
          <w:szCs w:val="22"/>
        </w:rPr>
      </w:pPr>
      <w:r w:rsidRPr="00501F7B">
        <w:rPr>
          <w:rFonts w:cs="Arial"/>
          <w:i w:val="0"/>
          <w:color w:val="000000" w:themeColor="text1"/>
          <w:szCs w:val="22"/>
        </w:rPr>
        <w:t>Figure 2 shows that CCOMT is also normally required for the production of S lignin. However</w:t>
      </w:r>
      <w:r>
        <w:rPr>
          <w:rFonts w:cs="Arial"/>
          <w:i w:val="0"/>
          <w:color w:val="000000" w:themeColor="text1"/>
          <w:szCs w:val="22"/>
        </w:rPr>
        <w:t>, if CCOMT is knocked out</w:t>
      </w:r>
      <w:r w:rsidR="00704BC2">
        <w:rPr>
          <w:rFonts w:cs="Arial"/>
          <w:i w:val="0"/>
          <w:color w:val="000000" w:themeColor="text1"/>
          <w:szCs w:val="22"/>
        </w:rPr>
        <w:t xml:space="preserve"> or reduced</w:t>
      </w:r>
      <w:r>
        <w:rPr>
          <w:rFonts w:cs="Arial"/>
          <w:i w:val="0"/>
          <w:color w:val="000000" w:themeColor="text1"/>
          <w:szCs w:val="22"/>
        </w:rPr>
        <w:t xml:space="preserve"> (as would occur in KK179), then another enzyme, cinnamoyl CoA reductase 2 (CCR2) is upregulated and </w:t>
      </w:r>
      <w:r w:rsidR="00C66B28">
        <w:rPr>
          <w:rFonts w:cs="Arial"/>
          <w:i w:val="0"/>
          <w:color w:val="000000" w:themeColor="text1"/>
          <w:szCs w:val="22"/>
        </w:rPr>
        <w:t xml:space="preserve">allows continued synthesis of S lignin </w:t>
      </w:r>
      <w:r w:rsidR="00704BC2">
        <w:rPr>
          <w:rFonts w:cs="Arial"/>
          <w:i w:val="0"/>
          <w:color w:val="000000" w:themeColor="text1"/>
          <w:szCs w:val="22"/>
        </w:rPr>
        <w:fldChar w:fldCharType="begin"/>
      </w:r>
      <w:r w:rsidR="008B300C">
        <w:rPr>
          <w:rFonts w:cs="Arial"/>
          <w:i w:val="0"/>
          <w:color w:val="000000" w:themeColor="text1"/>
          <w:szCs w:val="22"/>
        </w:rPr>
        <w:instrText xml:space="preserve"> ADDIN REFMGR.CITE &lt;Refman&gt;&lt;Cite&gt;&lt;Author&gt;Zhou&lt;/Author&gt;&lt;Year&gt;2011&lt;/Year&gt;&lt;RecNum&gt;1466&lt;/RecNum&gt;&lt;IDText&gt;Distinct cinnamoyl CoA reductases involved in parallel routes to lignin in Medicago truncatula&lt;/IDText&gt;&lt;MDL Ref_Type="Journal (Full)"&gt;&lt;Ref_Type&gt;Journal (Full)&lt;/Ref_Type&gt;&lt;Ref_ID&gt;1466&lt;/Ref_ID&gt;&lt;Title_Primary&gt;&lt;f name="AdvOT24c3cae3.B"&gt;Distinct cinnamoyl CoA reductases involved in parallel routes to lignin in &lt;/f&gt;&lt;f name="AdvTimes"&gt;&lt;i&gt;Medicago truncatula&lt;/i&gt;&lt;/f&gt;&lt;/Title_Primary&gt;&lt;Authors_Primary&gt;Zhou,R.&lt;/Authors_Primary&gt;&lt;Authors_Primary&gt;Jackson,L.&lt;/Authors_Primary&gt;&lt;Authors_Primary&gt;Shadle,G.&lt;/Authors_Primary&gt;&lt;Authors_Primary&gt;Nakashima,J.&lt;/Authors_Primary&gt;&lt;Authors_Primary&gt;Temple,S.&lt;/Authors_Primary&gt;&lt;Authors_Primary&gt;Chen,F.&lt;/Authors_Primary&gt;&lt;Authors_Primary&gt;Dixon,R.A.&lt;/Authors_Primary&gt;&lt;Date_Primary&gt;2011&lt;/Date_Primary&gt;&lt;Keywords&gt;biosynthesis&lt;/Keywords&gt;&lt;Keywords&gt;Kinetics&lt;/Keywords&gt;&lt;Reprint&gt;Not in File&lt;/Reprint&gt;&lt;Start_Page&gt;17803&lt;/Start_Page&gt;&lt;End_Page&gt;17808&lt;/End_Page&gt;&lt;Periodical&gt;Proceedings of the National Academy of Sciences&lt;/Periodical&gt;&lt;Volume&gt;107&lt;/Volume&gt;&lt;Issue&gt;41&lt;/Issue&gt;&lt;Misc_2&gt;&lt;f name="Univers"&gt;www.pnas.org/cgi/doi/10.1073/pnas.1012900107&lt;/f&gt;&lt;/Misc_2&gt;&lt;Web_URL_Link2&gt;&lt;u&gt;file://F:\Risk Assessment - Chemical Safety\GMO - shared\References\GM References\Zhou et al_2010_ligin biosynth in lucerne.pdf&lt;/u&gt;&lt;/Web_URL_Link2&gt;&lt;ZZ_JournalFull&gt;&lt;f name="System"&gt;Proceedings of the National Academy of Sciences&lt;/f&gt;&lt;/ZZ_JournalFull&gt;&lt;ZZ_WorkformID&gt;32&lt;/ZZ_WorkformID&gt;&lt;/MDL&gt;&lt;/Cite&gt;&lt;/Refman&gt;</w:instrText>
      </w:r>
      <w:r w:rsidR="00704BC2">
        <w:rPr>
          <w:rFonts w:cs="Arial"/>
          <w:i w:val="0"/>
          <w:color w:val="000000" w:themeColor="text1"/>
          <w:szCs w:val="22"/>
        </w:rPr>
        <w:fldChar w:fldCharType="separate"/>
      </w:r>
      <w:r w:rsidR="00704BC2">
        <w:rPr>
          <w:rFonts w:cs="Arial"/>
          <w:i w:val="0"/>
          <w:noProof/>
          <w:color w:val="000000" w:themeColor="text1"/>
          <w:szCs w:val="22"/>
        </w:rPr>
        <w:t xml:space="preserve">(Zhou </w:t>
      </w:r>
      <w:r w:rsidR="00704BC2" w:rsidRPr="00704BC2">
        <w:rPr>
          <w:rFonts w:cs="Arial"/>
          <w:noProof/>
          <w:color w:val="000000" w:themeColor="text1"/>
          <w:szCs w:val="22"/>
        </w:rPr>
        <w:t>et al</w:t>
      </w:r>
      <w:r w:rsidR="00704BC2">
        <w:rPr>
          <w:rFonts w:cs="Arial"/>
          <w:i w:val="0"/>
          <w:noProof/>
          <w:color w:val="000000" w:themeColor="text1"/>
          <w:szCs w:val="22"/>
        </w:rPr>
        <w:t>., 2011)</w:t>
      </w:r>
      <w:r w:rsidR="00704BC2">
        <w:rPr>
          <w:rFonts w:cs="Arial"/>
          <w:i w:val="0"/>
          <w:color w:val="000000" w:themeColor="text1"/>
          <w:szCs w:val="22"/>
        </w:rPr>
        <w:fldChar w:fldCharType="end"/>
      </w:r>
      <w:r w:rsidR="00C66B28">
        <w:rPr>
          <w:rFonts w:cs="Arial"/>
          <w:i w:val="0"/>
          <w:color w:val="000000" w:themeColor="text1"/>
          <w:szCs w:val="22"/>
        </w:rPr>
        <w:t>.</w:t>
      </w:r>
    </w:p>
    <w:p w:rsidR="00E264AB" w:rsidRDefault="00E264AB" w:rsidP="00D22DAD">
      <w:pPr>
        <w:pStyle w:val="BodyText"/>
        <w:rPr>
          <w:rFonts w:cs="Arial"/>
          <w:i w:val="0"/>
          <w:color w:val="000000" w:themeColor="text1"/>
          <w:szCs w:val="22"/>
        </w:rPr>
      </w:pPr>
    </w:p>
    <w:p w:rsidR="00E264AB" w:rsidRDefault="00931219" w:rsidP="00772288">
      <w:pPr>
        <w:pStyle w:val="BodyText"/>
        <w:keepNext/>
        <w:jc w:val="center"/>
      </w:pPr>
      <w:r>
        <w:rPr>
          <w:noProof/>
          <w:lang w:val="en-GB" w:eastAsia="en-GB"/>
        </w:rPr>
        <w:lastRenderedPageBreak/>
        <w:drawing>
          <wp:inline distT="0" distB="0" distL="0" distR="0" wp14:anchorId="6CC7EAD5" wp14:editId="4C88DEE5">
            <wp:extent cx="5587959"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4247" cy="2917930"/>
                    </a:xfrm>
                    <a:prstGeom prst="rect">
                      <a:avLst/>
                    </a:prstGeom>
                    <a:noFill/>
                    <a:ln>
                      <a:noFill/>
                    </a:ln>
                  </pic:spPr>
                </pic:pic>
              </a:graphicData>
            </a:graphic>
          </wp:inline>
        </w:drawing>
      </w:r>
    </w:p>
    <w:p w:rsidR="00E264AB" w:rsidRDefault="00E264AB" w:rsidP="00E264AB">
      <w:pPr>
        <w:pStyle w:val="BodyText"/>
        <w:keepNext/>
      </w:pPr>
    </w:p>
    <w:p w:rsidR="00E264AB" w:rsidRPr="00E264AB" w:rsidRDefault="00E264AB" w:rsidP="00E264AB">
      <w:pPr>
        <w:pStyle w:val="Caption"/>
        <w:ind w:left="993" w:hanging="993"/>
        <w:rPr>
          <w:rFonts w:cs="Arial"/>
          <w:b w:val="0"/>
          <w:i/>
          <w:color w:val="000000" w:themeColor="text1"/>
          <w:sz w:val="22"/>
          <w:szCs w:val="22"/>
        </w:rPr>
      </w:pPr>
      <w:bookmarkStart w:id="27" w:name="_Toc356563182"/>
      <w:r w:rsidRPr="00E264AB">
        <w:rPr>
          <w:b w:val="0"/>
          <w:i/>
          <w:color w:val="000000" w:themeColor="text1"/>
          <w:sz w:val="22"/>
          <w:szCs w:val="22"/>
        </w:rPr>
        <w:t xml:space="preserve">Figure </w:t>
      </w:r>
      <w:r w:rsidRPr="00E264AB">
        <w:rPr>
          <w:b w:val="0"/>
          <w:i/>
          <w:color w:val="000000" w:themeColor="text1"/>
          <w:sz w:val="22"/>
          <w:szCs w:val="22"/>
        </w:rPr>
        <w:fldChar w:fldCharType="begin"/>
      </w:r>
      <w:r w:rsidRPr="00E264AB">
        <w:rPr>
          <w:b w:val="0"/>
          <w:i/>
          <w:color w:val="000000" w:themeColor="text1"/>
          <w:sz w:val="22"/>
          <w:szCs w:val="22"/>
        </w:rPr>
        <w:instrText xml:space="preserve"> SEQ Figure \* ARABIC </w:instrText>
      </w:r>
      <w:r w:rsidRPr="00E264AB">
        <w:rPr>
          <w:b w:val="0"/>
          <w:i/>
          <w:color w:val="000000" w:themeColor="text1"/>
          <w:sz w:val="22"/>
          <w:szCs w:val="22"/>
        </w:rPr>
        <w:fldChar w:fldCharType="separate"/>
      </w:r>
      <w:r w:rsidR="00B616B2">
        <w:rPr>
          <w:b w:val="0"/>
          <w:i/>
          <w:noProof/>
          <w:color w:val="000000" w:themeColor="text1"/>
          <w:sz w:val="22"/>
          <w:szCs w:val="22"/>
        </w:rPr>
        <w:t>2</w:t>
      </w:r>
      <w:r w:rsidRPr="00E264AB">
        <w:rPr>
          <w:b w:val="0"/>
          <w:i/>
          <w:color w:val="000000" w:themeColor="text1"/>
          <w:sz w:val="22"/>
          <w:szCs w:val="22"/>
        </w:rPr>
        <w:fldChar w:fldCharType="end"/>
      </w:r>
      <w:r w:rsidRPr="00E264AB">
        <w:rPr>
          <w:b w:val="0"/>
          <w:i/>
          <w:color w:val="000000" w:themeColor="text1"/>
          <w:sz w:val="22"/>
          <w:szCs w:val="22"/>
        </w:rPr>
        <w:t>: Simplified diagram of the lignin biosynthetic pathways indicating where the CCOMT enzyme acts and where it would be blocked in KK179</w:t>
      </w:r>
      <w:bookmarkEnd w:id="27"/>
      <w:r w:rsidR="00931219">
        <w:rPr>
          <w:b w:val="0"/>
          <w:i/>
          <w:color w:val="000000" w:themeColor="text1"/>
          <w:sz w:val="22"/>
          <w:szCs w:val="22"/>
        </w:rPr>
        <w:t>. Major pathway for each monolignol is represented by large coloured arrows</w:t>
      </w:r>
      <w:r w:rsidR="00596B5C">
        <w:rPr>
          <w:b w:val="0"/>
          <w:i/>
          <w:color w:val="000000" w:themeColor="text1"/>
          <w:sz w:val="22"/>
          <w:szCs w:val="22"/>
        </w:rPr>
        <w:t xml:space="preserve">. </w:t>
      </w:r>
      <w:r w:rsidR="00596B5C" w:rsidRPr="00596B5C">
        <w:rPr>
          <w:b w:val="0"/>
          <w:i/>
          <w:color w:val="000000" w:themeColor="text1"/>
          <w:sz w:val="20"/>
          <w:szCs w:val="20"/>
        </w:rPr>
        <w:t>A</w:t>
      </w:r>
      <w:r w:rsidR="00931219" w:rsidRPr="00596B5C">
        <w:rPr>
          <w:b w:val="0"/>
          <w:i/>
          <w:color w:val="000000" w:themeColor="text1"/>
          <w:sz w:val="20"/>
          <w:szCs w:val="20"/>
        </w:rPr>
        <w:t xml:space="preserve">dapted from Sticklen </w:t>
      </w:r>
      <w:r w:rsidR="00596B5C" w:rsidRPr="00596B5C">
        <w:rPr>
          <w:b w:val="0"/>
          <w:i/>
          <w:color w:val="000000" w:themeColor="text1"/>
          <w:sz w:val="20"/>
          <w:szCs w:val="20"/>
        </w:rPr>
        <w:fldChar w:fldCharType="begin"/>
      </w:r>
      <w:r w:rsidR="008B300C">
        <w:rPr>
          <w:b w:val="0"/>
          <w:i/>
          <w:color w:val="000000" w:themeColor="text1"/>
          <w:sz w:val="20"/>
          <w:szCs w:val="20"/>
        </w:rPr>
        <w:instrText xml:space="preserve"> ADDIN REFMGR.CITE &lt;Refman&gt;&lt;Cite ExcludeAuth="1"&gt;&lt;Author&gt;Sticklen&lt;/Author&gt;&lt;Year&gt;2008&lt;/Year&gt;&lt;RecNum&gt;1529&lt;/RecNum&gt;&lt;IDText&gt;Plant genetic engineering for biofuel production: towards affordable cellulosic ethanol&lt;/IDText&gt;&lt;MDL Ref_Type="Journal"&gt;&lt;Ref_Type&gt;Journal&lt;/Ref_Type&gt;&lt;Ref_ID&gt;1529&lt;/Ref_ID&gt;&lt;Title_Primary&gt;Plant genetic engineering for biofuel production: towards affordable cellulosic ethanol&lt;/Title_Primary&gt;&lt;Authors_Primary&gt;Sticklen,M.B.&lt;/Authors_Primary&gt;&lt;Date_Primary&gt;2008&lt;/Date_Primary&gt;&lt;Keywords&gt;Genetic Engineering&lt;/Keywords&gt;&lt;Keywords&gt;Ethanol&lt;/Keywords&gt;&lt;Keywords&gt;Plants&lt;/Keywords&gt;&lt;Reprint&gt;Not in File&lt;/Reprint&gt;&lt;Start_Page&gt;433&lt;/Start_Page&gt;&lt;End_Page&gt;443&lt;/End_Page&gt;&lt;Periodical&gt;Nature Reviews Genetics&lt;/Periodical&gt;&lt;Volume&gt;9&lt;/Volume&gt;&lt;ZZ_JournalFull&gt;&lt;f name="System"&gt;Nature Reviews Genetics&lt;/f&gt;&lt;/ZZ_JournalFull&gt;&lt;ZZ_WorkformID&gt;1&lt;/ZZ_WorkformID&gt;&lt;/MDL&gt;&lt;/Cite&gt;&lt;/Refman&gt;</w:instrText>
      </w:r>
      <w:r w:rsidR="00596B5C" w:rsidRPr="00596B5C">
        <w:rPr>
          <w:b w:val="0"/>
          <w:i/>
          <w:color w:val="000000" w:themeColor="text1"/>
          <w:sz w:val="20"/>
          <w:szCs w:val="20"/>
        </w:rPr>
        <w:fldChar w:fldCharType="separate"/>
      </w:r>
      <w:r w:rsidR="00596B5C" w:rsidRPr="00596B5C">
        <w:rPr>
          <w:b w:val="0"/>
          <w:i/>
          <w:noProof/>
          <w:color w:val="000000" w:themeColor="text1"/>
          <w:sz w:val="20"/>
          <w:szCs w:val="20"/>
        </w:rPr>
        <w:t>(2008)</w:t>
      </w:r>
      <w:r w:rsidR="00596B5C" w:rsidRPr="00596B5C">
        <w:rPr>
          <w:b w:val="0"/>
          <w:i/>
          <w:color w:val="000000" w:themeColor="text1"/>
          <w:sz w:val="20"/>
          <w:szCs w:val="20"/>
        </w:rPr>
        <w:fldChar w:fldCharType="end"/>
      </w:r>
      <w:r w:rsidR="00596B5C" w:rsidRPr="00596B5C">
        <w:rPr>
          <w:b w:val="0"/>
          <w:i/>
          <w:color w:val="000000" w:themeColor="text1"/>
          <w:sz w:val="20"/>
          <w:szCs w:val="20"/>
        </w:rPr>
        <w:t>.</w:t>
      </w:r>
    </w:p>
    <w:p w:rsidR="00E264AB" w:rsidRDefault="00E264AB" w:rsidP="00EC5CA8">
      <w:pPr>
        <w:pStyle w:val="BodyText"/>
        <w:rPr>
          <w:rFonts w:eastAsia="Batang" w:cs="Arial"/>
          <w:color w:val="000000" w:themeColor="text1"/>
          <w:szCs w:val="22"/>
        </w:rPr>
      </w:pPr>
    </w:p>
    <w:p w:rsidR="00EC5CA8" w:rsidRPr="00EC5CA8" w:rsidRDefault="00EC5CA8" w:rsidP="00EC5CA8">
      <w:pPr>
        <w:pStyle w:val="BodyText"/>
        <w:rPr>
          <w:rFonts w:eastAsia="Batang" w:cs="Arial"/>
          <w:color w:val="000000" w:themeColor="text1"/>
          <w:szCs w:val="22"/>
        </w:rPr>
      </w:pPr>
      <w:r w:rsidRPr="00EC5CA8">
        <w:rPr>
          <w:rFonts w:eastAsia="Batang" w:cs="Arial"/>
          <w:color w:val="000000" w:themeColor="text1"/>
          <w:szCs w:val="22"/>
        </w:rPr>
        <w:t>The CCOMT expression cassette</w:t>
      </w:r>
    </w:p>
    <w:p w:rsidR="00EC5CA8" w:rsidRPr="00EA3C3D" w:rsidRDefault="00EC5CA8" w:rsidP="00D22DAD">
      <w:pPr>
        <w:pStyle w:val="BodyText"/>
        <w:rPr>
          <w:rFonts w:cs="Arial"/>
          <w:i w:val="0"/>
          <w:color w:val="000000" w:themeColor="text1"/>
          <w:szCs w:val="22"/>
        </w:rPr>
      </w:pPr>
    </w:p>
    <w:p w:rsidR="001E55D9" w:rsidRPr="001E55D9" w:rsidRDefault="00D22DAD" w:rsidP="00D22DAD">
      <w:pPr>
        <w:pStyle w:val="BodyText"/>
        <w:rPr>
          <w:rFonts w:cs="Arial"/>
          <w:i w:val="0"/>
          <w:color w:val="000000" w:themeColor="text1"/>
          <w:szCs w:val="22"/>
        </w:rPr>
      </w:pPr>
      <w:r w:rsidRPr="00DB782F">
        <w:rPr>
          <w:rFonts w:cs="Arial"/>
          <w:i w:val="0"/>
          <w:color w:val="000000" w:themeColor="text1"/>
          <w:szCs w:val="22"/>
        </w:rPr>
        <w:t xml:space="preserve">The </w:t>
      </w:r>
      <w:r w:rsidR="00635402" w:rsidRPr="00DB782F">
        <w:rPr>
          <w:rFonts w:cs="Arial"/>
          <w:i w:val="0"/>
          <w:color w:val="000000" w:themeColor="text1"/>
          <w:szCs w:val="22"/>
        </w:rPr>
        <w:t xml:space="preserve">suppression cassette </w:t>
      </w:r>
      <w:r w:rsidR="00EA3C3D" w:rsidRPr="00DB782F">
        <w:rPr>
          <w:rFonts w:cs="Arial"/>
          <w:i w:val="0"/>
          <w:color w:val="000000" w:themeColor="text1"/>
          <w:szCs w:val="22"/>
        </w:rPr>
        <w:t xml:space="preserve">in lucerne KK179 </w:t>
      </w:r>
      <w:r w:rsidR="00635402" w:rsidRPr="00DB782F">
        <w:rPr>
          <w:rFonts w:cs="Arial"/>
          <w:i w:val="0"/>
          <w:color w:val="000000" w:themeColor="text1"/>
          <w:szCs w:val="22"/>
        </w:rPr>
        <w:t xml:space="preserve">contains two </w:t>
      </w:r>
      <w:r w:rsidR="00635402" w:rsidRPr="00DB782F">
        <w:rPr>
          <w:rFonts w:cs="Arial"/>
          <w:color w:val="000000" w:themeColor="text1"/>
          <w:szCs w:val="22"/>
        </w:rPr>
        <w:t>CCOMT</w:t>
      </w:r>
      <w:r w:rsidRPr="00DB782F">
        <w:rPr>
          <w:rFonts w:cs="Arial"/>
          <w:i w:val="0"/>
          <w:color w:val="000000" w:themeColor="text1"/>
          <w:szCs w:val="22"/>
        </w:rPr>
        <w:t xml:space="preserve"> </w:t>
      </w:r>
      <w:r w:rsidR="009C5C0B">
        <w:rPr>
          <w:rFonts w:cs="Arial"/>
          <w:i w:val="0"/>
          <w:color w:val="000000" w:themeColor="text1"/>
          <w:szCs w:val="22"/>
        </w:rPr>
        <w:t xml:space="preserve">partial </w:t>
      </w:r>
      <w:r w:rsidR="00635402" w:rsidRPr="00DB782F">
        <w:rPr>
          <w:rFonts w:cs="Arial"/>
          <w:i w:val="0"/>
          <w:color w:val="000000" w:themeColor="text1"/>
          <w:szCs w:val="22"/>
        </w:rPr>
        <w:t>fragments, one</w:t>
      </w:r>
      <w:r w:rsidR="00EA3C3D" w:rsidRPr="00DB782F">
        <w:rPr>
          <w:rFonts w:cs="Arial"/>
          <w:i w:val="0"/>
          <w:color w:val="000000" w:themeColor="text1"/>
          <w:szCs w:val="22"/>
        </w:rPr>
        <w:t xml:space="preserve"> in the clockwise orientation and the other in the anti-clockwise (inverted) orientation. The fragment </w:t>
      </w:r>
      <w:r w:rsidR="00635402" w:rsidRPr="00DB782F">
        <w:rPr>
          <w:rFonts w:cs="Arial"/>
          <w:i w:val="0"/>
          <w:color w:val="000000" w:themeColor="text1"/>
          <w:szCs w:val="22"/>
        </w:rPr>
        <w:t>was isolat</w:t>
      </w:r>
      <w:r w:rsidR="00704BC2">
        <w:rPr>
          <w:rFonts w:cs="Arial"/>
          <w:i w:val="0"/>
          <w:color w:val="000000" w:themeColor="text1"/>
          <w:szCs w:val="22"/>
        </w:rPr>
        <w:t xml:space="preserve">ed and cloned from lucerne. </w:t>
      </w:r>
      <w:r w:rsidR="005F267F">
        <w:rPr>
          <w:rFonts w:cs="Arial"/>
          <w:i w:val="0"/>
          <w:color w:val="000000" w:themeColor="text1"/>
          <w:szCs w:val="22"/>
        </w:rPr>
        <w:t>When transcribed</w:t>
      </w:r>
      <w:r w:rsidR="00635402" w:rsidRPr="00DB782F">
        <w:rPr>
          <w:rFonts w:cs="Arial"/>
          <w:i w:val="0"/>
          <w:color w:val="000000" w:themeColor="text1"/>
          <w:szCs w:val="22"/>
        </w:rPr>
        <w:t xml:space="preserve"> the two fragments</w:t>
      </w:r>
      <w:r w:rsidR="00B64BD8">
        <w:rPr>
          <w:rFonts w:cs="Arial"/>
          <w:i w:val="0"/>
          <w:color w:val="000000" w:themeColor="text1"/>
          <w:szCs w:val="22"/>
        </w:rPr>
        <w:t xml:space="preserve">, via an inverted </w:t>
      </w:r>
      <w:r w:rsidR="00B64BD8" w:rsidRPr="009731B3">
        <w:rPr>
          <w:rFonts w:cs="Arial"/>
          <w:i w:val="0"/>
          <w:color w:val="000000" w:themeColor="text1"/>
          <w:szCs w:val="22"/>
        </w:rPr>
        <w:t>repeat,</w:t>
      </w:r>
      <w:r w:rsidR="00EA3C3D" w:rsidRPr="009731B3">
        <w:rPr>
          <w:rFonts w:cs="Arial"/>
          <w:i w:val="0"/>
          <w:color w:val="000000" w:themeColor="text1"/>
          <w:szCs w:val="22"/>
        </w:rPr>
        <w:t xml:space="preserve"> lead to the production of double-stranded RNA (dsRNA) </w:t>
      </w:r>
      <w:r w:rsidR="005F267F">
        <w:rPr>
          <w:rFonts w:cs="Arial"/>
          <w:i w:val="0"/>
          <w:color w:val="000000" w:themeColor="text1"/>
          <w:szCs w:val="22"/>
        </w:rPr>
        <w:t xml:space="preserve">in the form of a structure known as a hairpin </w:t>
      </w:r>
      <w:r w:rsidR="00EA3C3D" w:rsidRPr="009731B3">
        <w:rPr>
          <w:rFonts w:cs="Arial"/>
          <w:i w:val="0"/>
          <w:color w:val="000000" w:themeColor="text1"/>
          <w:szCs w:val="22"/>
        </w:rPr>
        <w:t>that, via RNA interference (RNAi)</w:t>
      </w:r>
      <w:r w:rsidR="00704BC2" w:rsidRPr="009731B3">
        <w:rPr>
          <w:rFonts w:cs="Arial"/>
          <w:i w:val="0"/>
          <w:color w:val="000000" w:themeColor="text1"/>
          <w:szCs w:val="22"/>
        </w:rPr>
        <w:t>,</w:t>
      </w:r>
      <w:r w:rsidR="00EA3C3D" w:rsidRPr="009731B3">
        <w:rPr>
          <w:rFonts w:cs="Arial"/>
          <w:i w:val="0"/>
          <w:color w:val="000000" w:themeColor="text1"/>
          <w:szCs w:val="22"/>
        </w:rPr>
        <w:t xml:space="preserve"> suppresses endogenous </w:t>
      </w:r>
      <w:r w:rsidR="00EA3C3D" w:rsidRPr="009731B3">
        <w:rPr>
          <w:rFonts w:cs="Arial"/>
          <w:color w:val="000000" w:themeColor="text1"/>
          <w:szCs w:val="22"/>
        </w:rPr>
        <w:t>CCOMT</w:t>
      </w:r>
      <w:r w:rsidR="00EA3C3D" w:rsidRPr="009731B3">
        <w:rPr>
          <w:rFonts w:cs="Arial"/>
          <w:i w:val="0"/>
          <w:color w:val="000000" w:themeColor="text1"/>
          <w:szCs w:val="22"/>
        </w:rPr>
        <w:t xml:space="preserve"> RNA levels, leading to the reduced biosynthesis of G-</w:t>
      </w:r>
      <w:r w:rsidR="002100EF" w:rsidRPr="009731B3">
        <w:rPr>
          <w:rFonts w:cs="Arial"/>
          <w:i w:val="0"/>
          <w:color w:val="000000" w:themeColor="text1"/>
          <w:szCs w:val="22"/>
        </w:rPr>
        <w:t xml:space="preserve">lignin </w:t>
      </w:r>
      <w:r w:rsidR="002100EF" w:rsidRPr="009731B3">
        <w:rPr>
          <w:rFonts w:cs="Arial"/>
          <w:i w:val="0"/>
          <w:color w:val="000000" w:themeColor="text1"/>
          <w:szCs w:val="22"/>
        </w:rPr>
        <w:fldChar w:fldCharType="begin"/>
      </w:r>
      <w:r w:rsidR="008B300C">
        <w:rPr>
          <w:rFonts w:cs="Arial"/>
          <w:i w:val="0"/>
          <w:color w:val="000000" w:themeColor="text1"/>
          <w:szCs w:val="22"/>
        </w:rPr>
        <w:instrText xml:space="preserve"> ADDIN REFMGR.CITE &lt;Refman&gt;&lt;Cite&gt;&lt;Author&gt;Guo&lt;/Author&gt;&lt;Year&gt;2001&lt;/Year&gt;&lt;RecNum&gt;1492&lt;/RecNum&gt;&lt;IDText&gt;Downregulation of caffeic acid 3-O-methyltransferase and caffeoyl CoA 3-O-methyltransferase in transgenic alfalfa:Impacts on lignin structure and implications for the biosynthesis of G and S lignin&lt;/IDText&gt;&lt;Prefix&gt;see e.g. &lt;/Prefix&gt;&lt;MDL Ref_Type="Journal"&gt;&lt;Ref_Type&gt;Journal&lt;/Ref_Type&gt;&lt;Ref_ID&gt;1492&lt;/Ref_ID&gt;&lt;Title_Primary&gt;Downregulation of caffeic acid 3-O-methyltransferase and caffeoyl CoA 3-O-methyltransferase in transgenic alfalfa:Impacts on lignin structure and implications for the biosynthesis of G and S lignin&lt;/Title_Primary&gt;&lt;Authors_Primary&gt;Guo,D.&lt;/Authors_Primary&gt;&lt;Authors_Primary&gt;Chen,F.&lt;/Authors_Primary&gt;&lt;Authors_Primary&gt;Inoue,K.&lt;/Authors_Primary&gt;&lt;Authors_Primary&gt;Blount,J.W.&lt;/Authors_Primary&gt;&lt;Authors_Primary&gt;Dixon,R.A.&lt;/Authors_Primary&gt;&lt;Date_Primary&gt;2001&lt;/Date_Primary&gt;&lt;Keywords&gt;Plants&lt;/Keywords&gt;&lt;Keywords&gt;biosynthesis&lt;/Keywords&gt;&lt;Keywords&gt;Methylation&lt;/Keywords&gt;&lt;Reprint&gt;Not in File&lt;/Reprint&gt;&lt;Start_Page&gt;73&lt;/Start_Page&gt;&lt;End_Page&gt;88&lt;/End_Page&gt;&lt;Periodical&gt;The Plant Cell&lt;/Periodical&gt;&lt;Volume&gt;13&lt;/Volume&gt;&lt;Web_URL_Link2&gt;&lt;u&gt;file://F:\Risk Assessment - Chemical Safety\GMO - shared\References\GM References\Guo et al_2001_downregulation of CCOMT.pdf&lt;/u&gt;&lt;/Web_URL_Link2&gt;&lt;ZZ_JournalFull&gt;&lt;f name="System"&gt;The Plant Cell&lt;/f&gt;&lt;/ZZ_JournalFull&gt;&lt;ZZ_WorkformID&gt;1&lt;/ZZ_WorkformID&gt;&lt;/MDL&gt;&lt;/Cite&gt;&lt;/Refman&gt;</w:instrText>
      </w:r>
      <w:r w:rsidR="002100EF" w:rsidRPr="009731B3">
        <w:rPr>
          <w:rFonts w:cs="Arial"/>
          <w:i w:val="0"/>
          <w:color w:val="000000" w:themeColor="text1"/>
          <w:szCs w:val="22"/>
        </w:rPr>
        <w:fldChar w:fldCharType="separate"/>
      </w:r>
      <w:r w:rsidR="002100EF" w:rsidRPr="009731B3">
        <w:rPr>
          <w:rFonts w:cs="Arial"/>
          <w:i w:val="0"/>
          <w:noProof/>
          <w:color w:val="000000" w:themeColor="text1"/>
          <w:szCs w:val="22"/>
        </w:rPr>
        <w:t xml:space="preserve">(see e.g. Guo </w:t>
      </w:r>
      <w:r w:rsidR="002100EF" w:rsidRPr="009731B3">
        <w:rPr>
          <w:rFonts w:cs="Arial"/>
          <w:noProof/>
          <w:color w:val="000000" w:themeColor="text1"/>
          <w:szCs w:val="22"/>
        </w:rPr>
        <w:t>et al</w:t>
      </w:r>
      <w:r w:rsidR="002100EF" w:rsidRPr="009731B3">
        <w:rPr>
          <w:rFonts w:cs="Arial"/>
          <w:i w:val="0"/>
          <w:noProof/>
          <w:color w:val="000000" w:themeColor="text1"/>
          <w:szCs w:val="22"/>
        </w:rPr>
        <w:t>., 2001)</w:t>
      </w:r>
      <w:r w:rsidR="002100EF" w:rsidRPr="009731B3">
        <w:rPr>
          <w:rFonts w:cs="Arial"/>
          <w:i w:val="0"/>
          <w:color w:val="000000" w:themeColor="text1"/>
          <w:szCs w:val="22"/>
        </w:rPr>
        <w:fldChar w:fldCharType="end"/>
      </w:r>
      <w:r w:rsidR="002100EF" w:rsidRPr="009731B3">
        <w:rPr>
          <w:rFonts w:cs="Arial"/>
          <w:i w:val="0"/>
          <w:color w:val="000000" w:themeColor="text1"/>
          <w:szCs w:val="22"/>
        </w:rPr>
        <w:t>.</w:t>
      </w:r>
      <w:r w:rsidR="00872318">
        <w:rPr>
          <w:rFonts w:cs="Arial"/>
          <w:i w:val="0"/>
          <w:color w:val="000000" w:themeColor="text1"/>
          <w:szCs w:val="22"/>
        </w:rPr>
        <w:t xml:space="preserve"> </w:t>
      </w:r>
      <w:r w:rsidR="004E3AD5" w:rsidRPr="00471D6B">
        <w:rPr>
          <w:rFonts w:eastAsia="Batang" w:cs="Arial"/>
          <w:i w:val="0"/>
          <w:color w:val="000000" w:themeColor="text1"/>
          <w:szCs w:val="22"/>
        </w:rPr>
        <w:t xml:space="preserve">RNAi is a </w:t>
      </w:r>
      <w:r w:rsidR="00BB053C" w:rsidRPr="00471D6B">
        <w:rPr>
          <w:rFonts w:eastAsia="Batang" w:cs="Arial"/>
          <w:i w:val="0"/>
          <w:color w:val="000000" w:themeColor="text1"/>
          <w:szCs w:val="22"/>
        </w:rPr>
        <w:t>naturally-</w:t>
      </w:r>
      <w:r w:rsidR="004E3AD5" w:rsidRPr="00471D6B">
        <w:rPr>
          <w:rFonts w:eastAsia="Batang" w:cs="Arial"/>
          <w:i w:val="0"/>
          <w:color w:val="000000" w:themeColor="text1"/>
          <w:szCs w:val="22"/>
        </w:rPr>
        <w:t xml:space="preserve">occurring </w:t>
      </w:r>
      <w:r w:rsidR="00614706" w:rsidRPr="00471D6B">
        <w:rPr>
          <w:rFonts w:eastAsia="Batang" w:cs="Arial"/>
          <w:i w:val="0"/>
          <w:color w:val="000000" w:themeColor="text1"/>
          <w:szCs w:val="22"/>
        </w:rPr>
        <w:t xml:space="preserve">RNA-based </w:t>
      </w:r>
      <w:r w:rsidR="004E3AD5" w:rsidRPr="00471D6B">
        <w:rPr>
          <w:rFonts w:eastAsia="Batang" w:cs="Arial"/>
          <w:i w:val="0"/>
          <w:color w:val="000000" w:themeColor="text1"/>
          <w:szCs w:val="22"/>
        </w:rPr>
        <w:t xml:space="preserve">mechanism that </w:t>
      </w:r>
      <w:r w:rsidR="00BB053C" w:rsidRPr="00471D6B">
        <w:rPr>
          <w:rFonts w:eastAsia="Batang" w:cs="Arial"/>
          <w:i w:val="0"/>
          <w:color w:val="000000" w:themeColor="text1"/>
          <w:szCs w:val="22"/>
        </w:rPr>
        <w:t xml:space="preserve">is used by </w:t>
      </w:r>
      <w:r w:rsidR="00614706" w:rsidRPr="00471D6B">
        <w:rPr>
          <w:rFonts w:eastAsia="Batang" w:cs="Arial"/>
          <w:i w:val="0"/>
          <w:color w:val="000000" w:themeColor="text1"/>
          <w:szCs w:val="22"/>
        </w:rPr>
        <w:t xml:space="preserve">eukaryotes, including plants, </w:t>
      </w:r>
      <w:r w:rsidR="00BB053C" w:rsidRPr="00471D6B">
        <w:rPr>
          <w:rFonts w:eastAsia="Batang" w:cs="Arial"/>
          <w:i w:val="0"/>
          <w:color w:val="000000" w:themeColor="text1"/>
          <w:szCs w:val="22"/>
        </w:rPr>
        <w:t xml:space="preserve">to modulate </w:t>
      </w:r>
      <w:r w:rsidR="00614706" w:rsidRPr="00471D6B">
        <w:rPr>
          <w:rFonts w:eastAsia="Batang" w:cs="Arial"/>
          <w:i w:val="0"/>
          <w:color w:val="000000" w:themeColor="text1"/>
          <w:szCs w:val="22"/>
        </w:rPr>
        <w:t xml:space="preserve">endogenous </w:t>
      </w:r>
      <w:r w:rsidR="00BB053C" w:rsidRPr="00471D6B">
        <w:rPr>
          <w:rFonts w:eastAsia="Batang" w:cs="Arial"/>
          <w:i w:val="0"/>
          <w:color w:val="000000" w:themeColor="text1"/>
          <w:szCs w:val="22"/>
        </w:rPr>
        <w:t>gene expression</w:t>
      </w:r>
      <w:r w:rsidR="00614706" w:rsidRPr="00471D6B">
        <w:rPr>
          <w:rFonts w:eastAsia="Batang" w:cs="Arial"/>
          <w:i w:val="0"/>
          <w:color w:val="000000" w:themeColor="text1"/>
          <w:szCs w:val="22"/>
        </w:rPr>
        <w:t xml:space="preserve"> as well as destroy foreign RNA including viral RNA</w:t>
      </w:r>
      <w:r w:rsidR="00BB053C" w:rsidRPr="00471D6B">
        <w:rPr>
          <w:rFonts w:eastAsia="Batang" w:cs="Arial"/>
          <w:i w:val="0"/>
          <w:color w:val="000000" w:themeColor="text1"/>
          <w:szCs w:val="22"/>
        </w:rPr>
        <w:t xml:space="preserve"> </w:t>
      </w:r>
      <w:r w:rsidR="00A01C06" w:rsidRPr="00471D6B">
        <w:rPr>
          <w:rFonts w:eastAsia="Batang" w:cs="Arial"/>
          <w:i w:val="0"/>
          <w:color w:val="000000" w:themeColor="text1"/>
          <w:szCs w:val="22"/>
        </w:rPr>
        <w:fldChar w:fldCharType="begin"/>
      </w:r>
      <w:r w:rsidR="008B300C" w:rsidRPr="00471D6B">
        <w:rPr>
          <w:rFonts w:eastAsia="Batang" w:cs="Arial"/>
          <w:i w:val="0"/>
          <w:color w:val="000000" w:themeColor="text1"/>
          <w:szCs w:val="22"/>
        </w:rPr>
        <w:instrText xml:space="preserve"> ADDIN REFMGR.CITE &lt;Refman&gt;&lt;Cite&gt;&lt;Author&gt;Parrott&lt;/Author&gt;&lt;Year&gt;2010&lt;/Year&gt;&lt;RecNum&gt;684&lt;/RecNum&gt;&lt;MDL Ref_Type="Journal"&gt;&lt;Ref_Type&gt;Journal&lt;/Ref_Type&gt;&lt;Ref_ID&gt;684&lt;/Ref_ID&gt;&lt;Title_Primary&gt;Application of food and feed safety assessment principles to evaluate transgenic approaches to gene modulation in crops&lt;/Title_Primary&gt;&lt;Authors_Primary&gt;Parrott,W.&lt;/Authors_Primary&gt;&lt;Authors_Primary&gt;Chassy,B.M.&lt;/Authors_Primary&gt;&lt;Authors_Primary&gt;Ligon,J.&lt;/Authors_Primary&gt;&lt;Authors_Primary&gt;Meyer,L.&lt;/Authors_Primary&gt;&lt;Authors_Primary&gt;Petrick,J.S.&lt;/Authors_Primary&gt;&lt;Authors_Primary&gt;Zhou,J.&lt;/Authors_Primary&gt;&lt;Authors_Primary&gt;Herman,R.A.&lt;/Authors_Primary&gt;&lt;Authors_Primary&gt;Delaney,B.&lt;/Authors_Primary&gt;&lt;Authors_Primary&gt;Levine,M.&lt;/Authors_Primary&gt;&lt;Date_Primary&gt;2010&lt;/Date_Primary&gt;&lt;Keywords&gt;analysis&lt;/Keywords&gt;&lt;Keywords&gt;Gene Expression&lt;/Keywords&gt;&lt;Keywords&gt;Genes&lt;/Keywords&gt;&lt;Keywords&gt;Proteins&lt;/Keywords&gt;&lt;Keywords&gt;Rna&lt;/Keywords&gt;&lt;Keywords&gt;RNA interference&lt;/Keywords&gt;&lt;Keywords&gt;Safety&lt;/Keywords&gt;&lt;Keywords&gt;Transcription Factors&lt;/Keywords&gt;&lt;Reprint&gt;In File&lt;/Reprint&gt;&lt;Start_Page&gt;1773&lt;/Start_Page&gt;&lt;End_Page&gt;1790&lt;/End_Page&gt;&lt;Periodical&gt;Food and Chemical Toxicology&lt;/Periodical&gt;&lt;Volume&gt;48&lt;/Volume&gt;&lt;Web_URL&gt;&lt;u&gt;http://www.sciencedirect.com/science/article/B6T6P-4YXF86V-1/2/01b5b25a9c36f015a899c61ee1891d58&lt;/u&gt;&lt;/Web_URL&gt;&lt;Web_URL_Link2&gt;&lt;u&gt;file://F:\Risk Assessment - Chemical Safety\GMO - shared\References\GM References\Parrott et al_2010_GM food safety assessment.pdf&lt;/u&gt;&lt;/Web_URL_Link2&gt;&lt;ZZ_JournalFull&gt;&lt;f name="System"&gt;Food and Chemical Toxicology&lt;/f&gt;&lt;/ZZ_JournalFull&gt;&lt;ZZ_WorkformID&gt;1&lt;/ZZ_WorkformID&gt;&lt;/MDL&gt;&lt;/Cite&gt;&lt;/Refman&gt;</w:instrText>
      </w:r>
      <w:r w:rsidR="00A01C06" w:rsidRPr="00471D6B">
        <w:rPr>
          <w:rFonts w:eastAsia="Batang" w:cs="Arial"/>
          <w:i w:val="0"/>
          <w:color w:val="000000" w:themeColor="text1"/>
          <w:szCs w:val="22"/>
        </w:rPr>
        <w:fldChar w:fldCharType="separate"/>
      </w:r>
      <w:r w:rsidR="00A01C06" w:rsidRPr="00471D6B">
        <w:rPr>
          <w:rFonts w:eastAsia="Batang" w:cs="Arial"/>
          <w:i w:val="0"/>
          <w:noProof/>
          <w:color w:val="000000" w:themeColor="text1"/>
          <w:szCs w:val="22"/>
        </w:rPr>
        <w:t xml:space="preserve">(Parrott </w:t>
      </w:r>
      <w:r w:rsidR="00A01C06" w:rsidRPr="00471D6B">
        <w:rPr>
          <w:rFonts w:eastAsia="Batang" w:cs="Arial"/>
          <w:noProof/>
          <w:color w:val="000000" w:themeColor="text1"/>
          <w:szCs w:val="22"/>
        </w:rPr>
        <w:t>et al</w:t>
      </w:r>
      <w:r w:rsidR="00A01C06" w:rsidRPr="00471D6B">
        <w:rPr>
          <w:rFonts w:eastAsia="Batang" w:cs="Arial"/>
          <w:i w:val="0"/>
          <w:noProof/>
          <w:color w:val="000000" w:themeColor="text1"/>
          <w:szCs w:val="22"/>
        </w:rPr>
        <w:t>., 2010)</w:t>
      </w:r>
      <w:r w:rsidR="00A01C06" w:rsidRPr="00471D6B">
        <w:rPr>
          <w:rFonts w:eastAsia="Batang" w:cs="Arial"/>
          <w:i w:val="0"/>
          <w:color w:val="000000" w:themeColor="text1"/>
          <w:szCs w:val="22"/>
        </w:rPr>
        <w:fldChar w:fldCharType="end"/>
      </w:r>
      <w:r w:rsidR="00BB053C" w:rsidRPr="00471D6B">
        <w:rPr>
          <w:rFonts w:eastAsia="Batang" w:cs="Arial"/>
          <w:i w:val="0"/>
          <w:color w:val="000000" w:themeColor="text1"/>
          <w:szCs w:val="22"/>
        </w:rPr>
        <w:t xml:space="preserve">. </w:t>
      </w:r>
      <w:r w:rsidR="003576CD" w:rsidRPr="00471D6B">
        <w:rPr>
          <w:rFonts w:eastAsia="Batang" w:cs="Arial"/>
          <w:i w:val="0"/>
          <w:color w:val="000000" w:themeColor="text1"/>
          <w:szCs w:val="22"/>
        </w:rPr>
        <w:t xml:space="preserve">In plants RNAi plays a </w:t>
      </w:r>
      <w:r w:rsidR="00614706" w:rsidRPr="00471D6B">
        <w:rPr>
          <w:rFonts w:eastAsia="Batang" w:cs="Arial"/>
          <w:i w:val="0"/>
          <w:color w:val="000000" w:themeColor="text1"/>
          <w:szCs w:val="22"/>
        </w:rPr>
        <w:t xml:space="preserve">fundamental </w:t>
      </w:r>
      <w:r w:rsidR="003576CD" w:rsidRPr="00471D6B">
        <w:rPr>
          <w:rFonts w:eastAsia="Batang" w:cs="Arial"/>
          <w:i w:val="0"/>
          <w:color w:val="000000" w:themeColor="text1"/>
          <w:szCs w:val="22"/>
        </w:rPr>
        <w:t xml:space="preserve">role in all aspects of growth and </w:t>
      </w:r>
      <w:r w:rsidR="00050662" w:rsidRPr="00471D6B">
        <w:rPr>
          <w:rFonts w:eastAsia="Batang" w:cs="Arial"/>
          <w:i w:val="0"/>
          <w:color w:val="000000" w:themeColor="text1"/>
          <w:szCs w:val="22"/>
        </w:rPr>
        <w:t xml:space="preserve">development </w:t>
      </w:r>
      <w:r w:rsidR="00A01C06" w:rsidRPr="00471D6B">
        <w:rPr>
          <w:rFonts w:eastAsia="Batang" w:cs="Arial"/>
          <w:i w:val="0"/>
          <w:color w:val="000000" w:themeColor="text1"/>
          <w:szCs w:val="22"/>
        </w:rPr>
        <w:fldChar w:fldCharType="begin"/>
      </w:r>
      <w:r w:rsidR="008B300C" w:rsidRPr="00471D6B">
        <w:rPr>
          <w:rFonts w:eastAsia="Batang" w:cs="Arial"/>
          <w:i w:val="0"/>
          <w:color w:val="000000" w:themeColor="text1"/>
          <w:szCs w:val="22"/>
        </w:rPr>
        <w:instrText xml:space="preserve"> ADDIN REFMGR.CITE &lt;Refman&gt;&lt;Cite&gt;&lt;Author&gt;Bonnet&lt;/Author&gt;&lt;Year&gt;2006&lt;/Year&gt;&lt;RecNum&gt;1524&lt;/RecNum&gt;&lt;IDText&gt;The small RNA world of plants&lt;/IDText&gt;&lt;MDL Ref_Type="Journal (Full)"&gt;&lt;Ref_Type&gt;Journal (Full)&lt;/Ref_Type&gt;&lt;Ref_ID&gt;1524&lt;/Ref_ID&gt;&lt;Title_Primary&gt;The small RNA world of plants&lt;/Title_Primary&gt;&lt;Authors_Primary&gt;Bonnet,E.&lt;/Authors_Primary&gt;&lt;Authors_Primary&gt;Van der Peer,Y.&lt;/Authors_Primary&gt;&lt;Authors_Primary&gt;Rouz&amp;#xE9;,P.&lt;/Authors_Primary&gt;&lt;Date_Primary&gt;2006&lt;/Date_Primary&gt;&lt;Keywords&gt;Small RNA&lt;/Keywords&gt;&lt;Keywords&gt;Rna&lt;/Keywords&gt;&lt;Keywords&gt;Plants&lt;/Keywords&gt;&lt;Keywords&gt;Gene Expression&lt;/Keywords&gt;&lt;Keywords&gt;MicroRNAs&lt;/Keywords&gt;&lt;Keywords&gt;microRNA&lt;/Keywords&gt;&lt;Keywords&gt;Light&lt;/Keywords&gt;&lt;Keywords&gt;methods&lt;/Keywords&gt;&lt;Keywords&gt;Transcription Factors&lt;/Keywords&gt;&lt;Keywords&gt;Transcription factor&lt;/Keywords&gt;&lt;Reprint&gt;Not in File&lt;/Reprint&gt;&lt;Start_Page&gt;451&lt;/Start_Page&gt;&lt;End_Page&gt;468&lt;/End_Page&gt;&lt;Periodical&gt;New Phytologist&lt;/Periodical&gt;&lt;Volume&gt;171&lt;/Volume&gt;&lt;Misc_2&gt;&lt;f name="TT678o00"&gt;&lt;b&gt;doi&lt;/b&gt;&lt;/f&gt;&lt;f name="arial"&gt;: 10.1111/j.1469-8137.2006.01806.x&lt;/f&gt;&lt;/Misc_2&gt;&lt;Web_URL_Link2&gt;&lt;u&gt;file://F:\Risk Assessment - Chemical Safety\GMO - shared\References\GM References\Bonnet et al_2006_RNAi in plants.pdf&lt;/u&gt;&lt;/Web_URL_Link2&gt;&lt;ZZ_JournalFull&gt;&lt;f name="System"&gt;New Phytologist&lt;/f&gt;&lt;/ZZ_JournalFull&gt;&lt;ZZ_WorkformID&gt;32&lt;/ZZ_WorkformID&gt;&lt;/MDL&gt;&lt;/Cite&gt;&lt;/Refman&gt;</w:instrText>
      </w:r>
      <w:r w:rsidR="00A01C06" w:rsidRPr="00471D6B">
        <w:rPr>
          <w:rFonts w:eastAsia="Batang" w:cs="Arial"/>
          <w:i w:val="0"/>
          <w:color w:val="000000" w:themeColor="text1"/>
          <w:szCs w:val="22"/>
        </w:rPr>
        <w:fldChar w:fldCharType="separate"/>
      </w:r>
      <w:r w:rsidR="00A01C06" w:rsidRPr="00471D6B">
        <w:rPr>
          <w:rFonts w:eastAsia="Batang" w:cs="Arial"/>
          <w:i w:val="0"/>
          <w:noProof/>
          <w:color w:val="000000" w:themeColor="text1"/>
          <w:szCs w:val="22"/>
        </w:rPr>
        <w:t xml:space="preserve">(Bonnet </w:t>
      </w:r>
      <w:r w:rsidR="00A01C06" w:rsidRPr="00471D6B">
        <w:rPr>
          <w:rFonts w:eastAsia="Batang" w:cs="Arial"/>
          <w:noProof/>
          <w:color w:val="000000" w:themeColor="text1"/>
          <w:szCs w:val="22"/>
        </w:rPr>
        <w:t>et al</w:t>
      </w:r>
      <w:r w:rsidR="00A01C06" w:rsidRPr="00471D6B">
        <w:rPr>
          <w:rFonts w:eastAsia="Batang" w:cs="Arial"/>
          <w:i w:val="0"/>
          <w:noProof/>
          <w:color w:val="000000" w:themeColor="text1"/>
          <w:szCs w:val="22"/>
        </w:rPr>
        <w:t>., 2006)</w:t>
      </w:r>
      <w:r w:rsidR="00A01C06" w:rsidRPr="00471D6B">
        <w:rPr>
          <w:rFonts w:eastAsia="Batang" w:cs="Arial"/>
          <w:i w:val="0"/>
          <w:color w:val="000000" w:themeColor="text1"/>
          <w:szCs w:val="22"/>
        </w:rPr>
        <w:fldChar w:fldCharType="end"/>
      </w:r>
      <w:r w:rsidR="00050662" w:rsidRPr="00471D6B">
        <w:rPr>
          <w:rFonts w:eastAsia="Batang" w:cs="Arial"/>
          <w:i w:val="0"/>
          <w:color w:val="000000" w:themeColor="text1"/>
          <w:szCs w:val="22"/>
        </w:rPr>
        <w:t xml:space="preserve">. </w:t>
      </w:r>
    </w:p>
    <w:p w:rsidR="001E55D9" w:rsidRDefault="001E55D9" w:rsidP="00D22DAD">
      <w:pPr>
        <w:pStyle w:val="BodyText"/>
        <w:rPr>
          <w:rFonts w:eastAsia="Batang" w:cs="Arial"/>
          <w:i w:val="0"/>
          <w:color w:val="000000" w:themeColor="text1"/>
          <w:szCs w:val="22"/>
        </w:rPr>
      </w:pPr>
    </w:p>
    <w:p w:rsidR="004E3AD5" w:rsidRPr="00471D6B" w:rsidRDefault="00DD6665" w:rsidP="00D22DAD">
      <w:pPr>
        <w:pStyle w:val="BodyText"/>
        <w:rPr>
          <w:rFonts w:eastAsia="Batang" w:cs="Arial"/>
          <w:i w:val="0"/>
          <w:color w:val="000000" w:themeColor="text1"/>
          <w:szCs w:val="22"/>
        </w:rPr>
      </w:pPr>
      <w:r>
        <w:rPr>
          <w:rFonts w:eastAsia="Batang" w:cs="Arial"/>
          <w:i w:val="0"/>
          <w:color w:val="000000" w:themeColor="text1"/>
          <w:szCs w:val="22"/>
        </w:rPr>
        <w:t>In RNAi t</w:t>
      </w:r>
      <w:r w:rsidR="00BB053C" w:rsidRPr="00471D6B">
        <w:rPr>
          <w:rFonts w:eastAsia="Batang" w:cs="Arial"/>
          <w:i w:val="0"/>
          <w:color w:val="000000" w:themeColor="text1"/>
          <w:szCs w:val="22"/>
        </w:rPr>
        <w:t xml:space="preserve">he dsRNA </w:t>
      </w:r>
      <w:r w:rsidR="00614706" w:rsidRPr="00471D6B">
        <w:rPr>
          <w:rFonts w:eastAsia="Batang" w:cs="Arial"/>
          <w:i w:val="0"/>
          <w:color w:val="000000" w:themeColor="text1"/>
          <w:szCs w:val="22"/>
        </w:rPr>
        <w:t xml:space="preserve">hairpin </w:t>
      </w:r>
      <w:r w:rsidR="00BB053C" w:rsidRPr="00471D6B">
        <w:rPr>
          <w:rFonts w:eastAsia="Batang" w:cs="Arial"/>
          <w:i w:val="0"/>
          <w:color w:val="000000" w:themeColor="text1"/>
          <w:szCs w:val="22"/>
        </w:rPr>
        <w:t>that is formed</w:t>
      </w:r>
      <w:r w:rsidR="00614706" w:rsidRPr="00471D6B">
        <w:rPr>
          <w:rFonts w:eastAsia="Batang" w:cs="Arial"/>
          <w:i w:val="0"/>
          <w:color w:val="000000" w:themeColor="text1"/>
          <w:szCs w:val="22"/>
        </w:rPr>
        <w:t xml:space="preserve"> </w:t>
      </w:r>
      <w:r w:rsidR="00BB053C" w:rsidRPr="00471D6B">
        <w:rPr>
          <w:rFonts w:eastAsia="Batang" w:cs="Arial"/>
          <w:i w:val="0"/>
          <w:color w:val="000000" w:themeColor="text1"/>
          <w:szCs w:val="22"/>
        </w:rPr>
        <w:t xml:space="preserve">is cleaved into small </w:t>
      </w:r>
      <w:r w:rsidR="00614706" w:rsidRPr="00471D6B">
        <w:rPr>
          <w:rFonts w:eastAsia="Batang" w:cs="Arial"/>
          <w:i w:val="0"/>
          <w:color w:val="000000" w:themeColor="text1"/>
          <w:szCs w:val="22"/>
        </w:rPr>
        <w:t>ds</w:t>
      </w:r>
      <w:r w:rsidR="00BB053C" w:rsidRPr="00471D6B">
        <w:rPr>
          <w:rFonts w:eastAsia="Batang" w:cs="Arial"/>
          <w:i w:val="0"/>
          <w:color w:val="000000" w:themeColor="text1"/>
          <w:szCs w:val="22"/>
        </w:rPr>
        <w:t>RNAs</w:t>
      </w:r>
      <w:r w:rsidR="003576CD" w:rsidRPr="00471D6B">
        <w:rPr>
          <w:rFonts w:eastAsia="Batang" w:cs="Arial"/>
          <w:i w:val="0"/>
          <w:color w:val="000000" w:themeColor="text1"/>
          <w:szCs w:val="22"/>
        </w:rPr>
        <w:t>,</w:t>
      </w:r>
      <w:r w:rsidR="00BB053C" w:rsidRPr="00471D6B">
        <w:rPr>
          <w:rFonts w:eastAsia="Batang" w:cs="Arial"/>
          <w:i w:val="0"/>
          <w:color w:val="000000" w:themeColor="text1"/>
          <w:szCs w:val="22"/>
        </w:rPr>
        <w:t xml:space="preserve"> </w:t>
      </w:r>
      <w:r w:rsidR="003576CD" w:rsidRPr="00471D6B">
        <w:rPr>
          <w:rFonts w:eastAsia="Batang" w:cs="Arial"/>
          <w:i w:val="0"/>
          <w:color w:val="000000" w:themeColor="text1"/>
          <w:szCs w:val="22"/>
        </w:rPr>
        <w:t>approximately 21</w:t>
      </w:r>
      <w:r w:rsidR="00050662" w:rsidRPr="00471D6B">
        <w:rPr>
          <w:rFonts w:eastAsia="Batang" w:cs="Arial"/>
          <w:i w:val="0"/>
          <w:color w:val="000000" w:themeColor="text1"/>
          <w:szCs w:val="22"/>
        </w:rPr>
        <w:t>- 24</w:t>
      </w:r>
      <w:r w:rsidR="003576CD" w:rsidRPr="00471D6B">
        <w:rPr>
          <w:rFonts w:eastAsia="Batang" w:cs="Arial"/>
          <w:i w:val="0"/>
          <w:color w:val="000000" w:themeColor="text1"/>
          <w:szCs w:val="22"/>
        </w:rPr>
        <w:t xml:space="preserve"> nucleotides long, </w:t>
      </w:r>
      <w:r w:rsidR="00BB053C" w:rsidRPr="00471D6B">
        <w:rPr>
          <w:rFonts w:eastAsia="Batang" w:cs="Arial"/>
          <w:i w:val="0"/>
          <w:color w:val="000000" w:themeColor="text1"/>
          <w:szCs w:val="22"/>
        </w:rPr>
        <w:t>via an endogenously occurring protein known as Dicer</w:t>
      </w:r>
      <w:r w:rsidR="00A01C06" w:rsidRPr="00471D6B">
        <w:rPr>
          <w:rFonts w:eastAsia="Batang" w:cs="Arial"/>
          <w:i w:val="0"/>
          <w:color w:val="000000" w:themeColor="text1"/>
          <w:szCs w:val="22"/>
        </w:rPr>
        <w:t xml:space="preserve"> </w:t>
      </w:r>
      <w:r w:rsidR="00A01C06" w:rsidRPr="00471D6B">
        <w:rPr>
          <w:rFonts w:eastAsia="Batang" w:cs="Arial"/>
          <w:i w:val="0"/>
          <w:color w:val="000000" w:themeColor="text1"/>
          <w:szCs w:val="22"/>
        </w:rPr>
        <w:fldChar w:fldCharType="begin"/>
      </w:r>
      <w:r w:rsidR="008B300C" w:rsidRPr="00471D6B">
        <w:rPr>
          <w:rFonts w:eastAsia="Batang" w:cs="Arial"/>
          <w:i w:val="0"/>
          <w:color w:val="000000" w:themeColor="text1"/>
          <w:szCs w:val="22"/>
        </w:rPr>
        <w:instrText xml:space="preserve"> ADDIN REFMGR.CITE &lt;Refman&gt;&lt;Cite&gt;&lt;Author&gt;Hammond&lt;/Author&gt;&lt;Year&gt;2005&lt;/Year&gt;&lt;RecNum&gt;1525&lt;/RecNum&gt;&lt;IDText&gt;Dicing and slicing: The core machinery of the RNA interference pathway&lt;/IDText&gt;&lt;MDL Ref_Type="Journal (Full)"&gt;&lt;Ref_Type&gt;Journal (Full)&lt;/Ref_Type&gt;&lt;Ref_ID&gt;1525&lt;/Ref_ID&gt;&lt;Title_Primary&gt;Dicing and slicing: The core machinery of the RNA interference pathway&lt;/Title_Primary&gt;&lt;Authors_Primary&gt;Hammond,S.M.&lt;/Authors_Primary&gt;&lt;Date_Primary&gt;2005&lt;/Date_Primary&gt;&lt;Keywords&gt;Rna&lt;/Keywords&gt;&lt;Keywords&gt;RNA interference&lt;/Keywords&gt;&lt;Keywords&gt;MicroRNAs&lt;/Keywords&gt;&lt;Keywords&gt;microRNA&lt;/Keywords&gt;&lt;Keywords&gt;RNA-Induced Silencing Complex&lt;/Keywords&gt;&lt;Reprint&gt;Not in File&lt;/Reprint&gt;&lt;Start_Page&gt;5822&lt;/Start_Page&gt;&lt;End_Page&gt;5829&lt;/End_Page&gt;&lt;Periodical&gt;FEBS Letters&lt;/Periodical&gt;&lt;Volume&gt;579&lt;/Volume&gt;&lt;Misc_2&gt;&lt;f name="AdvPSTim"&gt;doi:10.1016/j.febslet.2005.08.079&lt;/f&gt;&lt;/Misc_2&gt;&lt;Web_URL_Link2&gt;&lt;u&gt;file://F:\Risk Assessment - Chemical Safety\GMO - shared\References\GM References\Hammond_2005_core machinery of RNAi.pdf&lt;/u&gt;&lt;/Web_URL_Link2&gt;&lt;ZZ_JournalFull&gt;&lt;f name="System"&gt;FEBS Letters&lt;/f&gt;&lt;/ZZ_JournalFull&gt;&lt;ZZ_WorkformID&gt;32&lt;/ZZ_WorkformID&gt;&lt;/MDL&gt;&lt;/Cite&gt;&lt;/Refman&gt;</w:instrText>
      </w:r>
      <w:r w:rsidR="00A01C06" w:rsidRPr="00471D6B">
        <w:rPr>
          <w:rFonts w:eastAsia="Batang" w:cs="Arial"/>
          <w:i w:val="0"/>
          <w:color w:val="000000" w:themeColor="text1"/>
          <w:szCs w:val="22"/>
        </w:rPr>
        <w:fldChar w:fldCharType="separate"/>
      </w:r>
      <w:r w:rsidR="00A01C06" w:rsidRPr="00471D6B">
        <w:rPr>
          <w:rFonts w:eastAsia="Batang" w:cs="Arial"/>
          <w:i w:val="0"/>
          <w:noProof/>
          <w:color w:val="000000" w:themeColor="text1"/>
          <w:szCs w:val="22"/>
        </w:rPr>
        <w:t>(Hammond, 2005)</w:t>
      </w:r>
      <w:r w:rsidR="00A01C06" w:rsidRPr="00471D6B">
        <w:rPr>
          <w:rFonts w:eastAsia="Batang" w:cs="Arial"/>
          <w:i w:val="0"/>
          <w:color w:val="000000" w:themeColor="text1"/>
          <w:szCs w:val="22"/>
        </w:rPr>
        <w:fldChar w:fldCharType="end"/>
      </w:r>
      <w:r w:rsidR="003576CD" w:rsidRPr="00471D6B">
        <w:rPr>
          <w:rFonts w:eastAsia="Batang" w:cs="Arial"/>
          <w:i w:val="0"/>
          <w:color w:val="000000" w:themeColor="text1"/>
          <w:szCs w:val="22"/>
        </w:rPr>
        <w:t xml:space="preserve">. </w:t>
      </w:r>
      <w:r w:rsidR="00663D3F" w:rsidRPr="00471D6B">
        <w:rPr>
          <w:rFonts w:eastAsia="Batang" w:cs="Arial"/>
          <w:i w:val="0"/>
          <w:color w:val="000000" w:themeColor="text1"/>
          <w:szCs w:val="22"/>
        </w:rPr>
        <w:t>These mature small dsRNA duplexes contain an interfering antisense strand (the guide strand)</w:t>
      </w:r>
      <w:r w:rsidR="00E56627" w:rsidRPr="00471D6B">
        <w:rPr>
          <w:rFonts w:eastAsia="Batang" w:cs="Arial"/>
          <w:i w:val="0"/>
          <w:color w:val="000000" w:themeColor="text1"/>
          <w:szCs w:val="22"/>
        </w:rPr>
        <w:t>,</w:t>
      </w:r>
      <w:r w:rsidR="00663D3F" w:rsidRPr="00471D6B">
        <w:rPr>
          <w:rFonts w:eastAsia="Batang" w:cs="Arial"/>
          <w:i w:val="0"/>
          <w:color w:val="000000" w:themeColor="text1"/>
          <w:szCs w:val="22"/>
        </w:rPr>
        <w:t xml:space="preserve"> which is complementary to the target mRNA sequence</w:t>
      </w:r>
      <w:r w:rsidR="00E56627" w:rsidRPr="00471D6B">
        <w:rPr>
          <w:rFonts w:eastAsia="Batang" w:cs="Arial"/>
          <w:i w:val="0"/>
          <w:color w:val="000000" w:themeColor="text1"/>
          <w:szCs w:val="22"/>
        </w:rPr>
        <w:t>,</w:t>
      </w:r>
      <w:r w:rsidR="00663D3F" w:rsidRPr="00471D6B">
        <w:rPr>
          <w:rFonts w:eastAsia="Batang" w:cs="Arial"/>
          <w:i w:val="0"/>
          <w:color w:val="000000" w:themeColor="text1"/>
          <w:szCs w:val="22"/>
        </w:rPr>
        <w:t xml:space="preserve"> and a passenger strand. The</w:t>
      </w:r>
      <w:r w:rsidR="00614706" w:rsidRPr="00471D6B">
        <w:rPr>
          <w:rFonts w:eastAsia="Batang" w:cs="Arial"/>
          <w:i w:val="0"/>
          <w:color w:val="000000" w:themeColor="text1"/>
          <w:szCs w:val="22"/>
        </w:rPr>
        <w:t xml:space="preserve"> guide strand is incorporated into </w:t>
      </w:r>
      <w:r w:rsidR="00050662" w:rsidRPr="00471D6B">
        <w:rPr>
          <w:rFonts w:eastAsia="Batang" w:cs="Arial"/>
          <w:i w:val="0"/>
          <w:color w:val="000000" w:themeColor="text1"/>
          <w:szCs w:val="22"/>
        </w:rPr>
        <w:t>a multiprotein complex known as the RNA-i</w:t>
      </w:r>
      <w:r>
        <w:rPr>
          <w:rFonts w:eastAsia="Batang" w:cs="Arial"/>
          <w:i w:val="0"/>
          <w:color w:val="000000" w:themeColor="text1"/>
          <w:szCs w:val="22"/>
        </w:rPr>
        <w:t>nduced silencing complex (RISC)</w:t>
      </w:r>
      <w:r w:rsidR="00050662" w:rsidRPr="00471D6B">
        <w:rPr>
          <w:rFonts w:eastAsia="Batang" w:cs="Arial"/>
          <w:i w:val="0"/>
          <w:color w:val="000000" w:themeColor="text1"/>
          <w:szCs w:val="22"/>
        </w:rPr>
        <w:t xml:space="preserve"> </w:t>
      </w:r>
      <w:r w:rsidR="00663D3F" w:rsidRPr="00471D6B">
        <w:rPr>
          <w:rFonts w:eastAsia="Batang" w:cs="Arial"/>
          <w:i w:val="0"/>
          <w:color w:val="000000" w:themeColor="text1"/>
          <w:szCs w:val="22"/>
        </w:rPr>
        <w:t>leading</w:t>
      </w:r>
      <w:r>
        <w:rPr>
          <w:rFonts w:eastAsia="Batang" w:cs="Arial"/>
          <w:i w:val="0"/>
          <w:color w:val="000000" w:themeColor="text1"/>
          <w:szCs w:val="22"/>
        </w:rPr>
        <w:t>,</w:t>
      </w:r>
      <w:r w:rsidR="00663D3F" w:rsidRPr="00471D6B">
        <w:rPr>
          <w:rFonts w:eastAsia="Batang" w:cs="Arial"/>
          <w:i w:val="0"/>
          <w:color w:val="000000" w:themeColor="text1"/>
          <w:szCs w:val="22"/>
        </w:rPr>
        <w:t xml:space="preserve"> </w:t>
      </w:r>
      <w:r>
        <w:rPr>
          <w:rFonts w:eastAsia="Batang" w:cs="Arial"/>
          <w:i w:val="0"/>
          <w:color w:val="000000" w:themeColor="text1"/>
          <w:szCs w:val="22"/>
        </w:rPr>
        <w:t xml:space="preserve">in the case of KK179, </w:t>
      </w:r>
      <w:r w:rsidR="00663D3F" w:rsidRPr="00471D6B">
        <w:rPr>
          <w:rFonts w:eastAsia="Batang" w:cs="Arial"/>
          <w:i w:val="0"/>
          <w:color w:val="000000" w:themeColor="text1"/>
          <w:szCs w:val="22"/>
        </w:rPr>
        <w:t xml:space="preserve">to the targeted destruction of the </w:t>
      </w:r>
      <w:r w:rsidR="00050662" w:rsidRPr="00471D6B">
        <w:rPr>
          <w:rFonts w:eastAsia="Batang" w:cs="Arial"/>
          <w:i w:val="0"/>
          <w:color w:val="000000" w:themeColor="text1"/>
          <w:szCs w:val="22"/>
        </w:rPr>
        <w:t xml:space="preserve">mRNA transcribed from the endogenous </w:t>
      </w:r>
      <w:r w:rsidR="00050662" w:rsidRPr="00471D6B">
        <w:rPr>
          <w:rFonts w:eastAsia="Batang" w:cs="Arial"/>
          <w:color w:val="000000" w:themeColor="text1"/>
          <w:szCs w:val="22"/>
        </w:rPr>
        <w:t>CCOMT</w:t>
      </w:r>
      <w:r w:rsidR="00663D3F" w:rsidRPr="00471D6B">
        <w:rPr>
          <w:rFonts w:eastAsia="Batang" w:cs="Arial"/>
          <w:color w:val="000000" w:themeColor="text1"/>
          <w:szCs w:val="22"/>
        </w:rPr>
        <w:t xml:space="preserve"> </w:t>
      </w:r>
      <w:r w:rsidR="00663D3F" w:rsidRPr="00471D6B">
        <w:rPr>
          <w:rFonts w:eastAsia="Batang" w:cs="Arial"/>
          <w:i w:val="0"/>
          <w:color w:val="000000" w:themeColor="text1"/>
          <w:szCs w:val="22"/>
        </w:rPr>
        <w:t>gene</w:t>
      </w:r>
      <w:r w:rsidR="00050662" w:rsidRPr="00471D6B">
        <w:rPr>
          <w:rFonts w:eastAsia="Batang" w:cs="Arial"/>
          <w:i w:val="0"/>
          <w:color w:val="000000" w:themeColor="text1"/>
          <w:szCs w:val="22"/>
        </w:rPr>
        <w:t xml:space="preserve">. The result is that production </w:t>
      </w:r>
      <w:r w:rsidR="00A01C06" w:rsidRPr="00471D6B">
        <w:rPr>
          <w:rFonts w:eastAsia="Batang" w:cs="Arial"/>
          <w:i w:val="0"/>
          <w:color w:val="000000" w:themeColor="text1"/>
          <w:szCs w:val="22"/>
        </w:rPr>
        <w:t>of CCOMT is suppressed</w:t>
      </w:r>
      <w:r w:rsidR="00173AED" w:rsidRPr="00471D6B">
        <w:rPr>
          <w:rFonts w:eastAsia="Batang" w:cs="Arial"/>
          <w:i w:val="0"/>
          <w:color w:val="000000" w:themeColor="text1"/>
          <w:szCs w:val="22"/>
        </w:rPr>
        <w:t>.</w:t>
      </w:r>
    </w:p>
    <w:p w:rsidR="004E3AD5" w:rsidRPr="00471D6B" w:rsidRDefault="004E3AD5" w:rsidP="00D22DAD">
      <w:pPr>
        <w:pStyle w:val="BodyText"/>
        <w:rPr>
          <w:rFonts w:eastAsia="Batang" w:cs="Arial"/>
          <w:i w:val="0"/>
          <w:color w:val="000000" w:themeColor="text1"/>
          <w:szCs w:val="22"/>
        </w:rPr>
      </w:pPr>
    </w:p>
    <w:p w:rsidR="00D22DAD" w:rsidRPr="00393A0F" w:rsidRDefault="00D22DAD" w:rsidP="00D22DAD">
      <w:pPr>
        <w:pStyle w:val="BodyText"/>
        <w:rPr>
          <w:rFonts w:eastAsia="Batang" w:cs="Arial"/>
          <w:color w:val="000000" w:themeColor="text1"/>
          <w:szCs w:val="22"/>
        </w:rPr>
      </w:pPr>
      <w:r w:rsidRPr="00471D6B">
        <w:rPr>
          <w:rFonts w:eastAsia="Batang" w:cs="Arial"/>
          <w:i w:val="0"/>
          <w:color w:val="000000" w:themeColor="text1"/>
          <w:szCs w:val="22"/>
        </w:rPr>
        <w:t xml:space="preserve">The </w:t>
      </w:r>
      <w:r w:rsidR="00EA3C3D" w:rsidRPr="00471D6B">
        <w:rPr>
          <w:rFonts w:eastAsia="Batang" w:cs="Arial"/>
          <w:color w:val="000000" w:themeColor="text1"/>
          <w:szCs w:val="22"/>
        </w:rPr>
        <w:t>CCOMT</w:t>
      </w:r>
      <w:r w:rsidR="0082712A" w:rsidRPr="00471D6B">
        <w:rPr>
          <w:rFonts w:eastAsia="Batang" w:cs="Arial"/>
          <w:i w:val="0"/>
          <w:color w:val="000000" w:themeColor="text1"/>
          <w:szCs w:val="22"/>
        </w:rPr>
        <w:t xml:space="preserve"> </w:t>
      </w:r>
      <w:r w:rsidR="00EA3C3D" w:rsidRPr="00471D6B">
        <w:rPr>
          <w:rFonts w:eastAsia="Batang" w:cs="Arial"/>
          <w:i w:val="0"/>
          <w:color w:val="000000" w:themeColor="text1"/>
          <w:szCs w:val="22"/>
        </w:rPr>
        <w:t>coding region in</w:t>
      </w:r>
      <w:r w:rsidRPr="00471D6B">
        <w:rPr>
          <w:rFonts w:eastAsia="Batang" w:cs="Arial"/>
          <w:i w:val="0"/>
          <w:color w:val="000000" w:themeColor="text1"/>
          <w:szCs w:val="22"/>
        </w:rPr>
        <w:t xml:space="preserve"> </w:t>
      </w:r>
      <w:r w:rsidR="0082712A" w:rsidRPr="00471D6B">
        <w:rPr>
          <w:rFonts w:eastAsia="Batang" w:cs="Arial"/>
          <w:i w:val="0"/>
          <w:color w:val="000000" w:themeColor="text1"/>
          <w:szCs w:val="22"/>
        </w:rPr>
        <w:t>T-DNA</w:t>
      </w:r>
      <w:r w:rsidR="00EA3C3D" w:rsidRPr="00471D6B">
        <w:rPr>
          <w:rFonts w:eastAsia="Batang" w:cs="Arial"/>
          <w:i w:val="0"/>
          <w:color w:val="000000" w:themeColor="text1"/>
          <w:szCs w:val="22"/>
        </w:rPr>
        <w:t xml:space="preserve"> I</w:t>
      </w:r>
      <w:r w:rsidRPr="00471D6B">
        <w:rPr>
          <w:rFonts w:eastAsia="Batang" w:cs="Arial"/>
          <w:i w:val="0"/>
          <w:color w:val="000000" w:themeColor="text1"/>
          <w:szCs w:val="22"/>
        </w:rPr>
        <w:t xml:space="preserve"> </w:t>
      </w:r>
      <w:r w:rsidR="00EA3C3D" w:rsidRPr="00471D6B">
        <w:rPr>
          <w:rFonts w:eastAsia="Batang" w:cs="Arial"/>
          <w:i w:val="0"/>
          <w:color w:val="000000" w:themeColor="text1"/>
          <w:szCs w:val="22"/>
        </w:rPr>
        <w:t>is</w:t>
      </w:r>
      <w:r w:rsidR="00EA3C3D" w:rsidRPr="009731B3">
        <w:rPr>
          <w:rFonts w:eastAsia="Batang" w:cs="Arial"/>
          <w:i w:val="0"/>
          <w:color w:val="000000" w:themeColor="text1"/>
          <w:szCs w:val="22"/>
        </w:rPr>
        <w:t xml:space="preserve"> driven by </w:t>
      </w:r>
      <w:r w:rsidR="002427D1" w:rsidRPr="009731B3">
        <w:rPr>
          <w:rFonts w:eastAsia="Batang" w:cs="Arial"/>
          <w:i w:val="0"/>
          <w:color w:val="000000" w:themeColor="text1"/>
          <w:szCs w:val="22"/>
        </w:rPr>
        <w:t>a</w:t>
      </w:r>
      <w:r w:rsidRPr="009731B3">
        <w:rPr>
          <w:rFonts w:eastAsia="Batang" w:cs="Arial"/>
          <w:i w:val="0"/>
          <w:color w:val="000000" w:themeColor="text1"/>
          <w:szCs w:val="22"/>
        </w:rPr>
        <w:t xml:space="preserve"> </w:t>
      </w:r>
      <w:r w:rsidR="00EA3C3D" w:rsidRPr="009731B3">
        <w:rPr>
          <w:rFonts w:eastAsia="Batang" w:cs="Arial"/>
          <w:color w:val="000000" w:themeColor="text1"/>
          <w:szCs w:val="22"/>
        </w:rPr>
        <w:t xml:space="preserve">phenylalanine </w:t>
      </w:r>
      <w:r w:rsidR="002427D1" w:rsidRPr="009731B3">
        <w:rPr>
          <w:rFonts w:eastAsia="Batang" w:cs="Arial"/>
          <w:color w:val="000000" w:themeColor="text1"/>
          <w:szCs w:val="22"/>
        </w:rPr>
        <w:t>ammonia lyase</w:t>
      </w:r>
      <w:r w:rsidR="002427D1" w:rsidRPr="009731B3">
        <w:rPr>
          <w:rFonts w:eastAsia="Batang" w:cs="Arial"/>
          <w:i w:val="0"/>
          <w:color w:val="000000" w:themeColor="text1"/>
          <w:szCs w:val="22"/>
        </w:rPr>
        <w:t xml:space="preserve"> (</w:t>
      </w:r>
      <w:r w:rsidR="002427D1" w:rsidRPr="009731B3">
        <w:rPr>
          <w:rFonts w:eastAsia="Batang" w:cs="Arial"/>
          <w:color w:val="000000" w:themeColor="text1"/>
          <w:szCs w:val="22"/>
        </w:rPr>
        <w:t>Pal2</w:t>
      </w:r>
      <w:r w:rsidR="002427D1" w:rsidRPr="009731B3">
        <w:rPr>
          <w:rFonts w:eastAsia="Batang" w:cs="Arial"/>
          <w:i w:val="0"/>
          <w:color w:val="000000" w:themeColor="text1"/>
          <w:szCs w:val="22"/>
        </w:rPr>
        <w:t xml:space="preserve">) </w:t>
      </w:r>
      <w:r w:rsidRPr="009731B3">
        <w:rPr>
          <w:rFonts w:eastAsia="Batang" w:cs="Arial"/>
          <w:i w:val="0"/>
          <w:color w:val="000000" w:themeColor="text1"/>
          <w:szCs w:val="22"/>
        </w:rPr>
        <w:t xml:space="preserve">promoter from </w:t>
      </w:r>
      <w:r w:rsidR="00EA3C3D" w:rsidRPr="009731B3">
        <w:rPr>
          <w:rFonts w:eastAsia="Batang" w:cs="Arial"/>
          <w:i w:val="0"/>
          <w:color w:val="000000" w:themeColor="text1"/>
          <w:szCs w:val="22"/>
        </w:rPr>
        <w:t>the common bean (</w:t>
      </w:r>
      <w:r w:rsidR="00EA3C3D" w:rsidRPr="009731B3">
        <w:rPr>
          <w:rFonts w:eastAsia="Batang" w:cs="Arial"/>
          <w:color w:val="000000" w:themeColor="text1"/>
          <w:szCs w:val="22"/>
        </w:rPr>
        <w:t>Phaseolus vulgaris</w:t>
      </w:r>
      <w:r w:rsidR="00EA3C3D" w:rsidRPr="009731B3">
        <w:rPr>
          <w:rFonts w:eastAsia="Batang" w:cs="Arial"/>
          <w:i w:val="0"/>
          <w:color w:val="000000" w:themeColor="text1"/>
          <w:szCs w:val="22"/>
        </w:rPr>
        <w:t>)</w:t>
      </w:r>
      <w:r w:rsidR="002427D1" w:rsidRPr="009731B3">
        <w:rPr>
          <w:rFonts w:eastAsia="Batang" w:cs="Arial"/>
          <w:i w:val="0"/>
          <w:color w:val="000000" w:themeColor="text1"/>
          <w:szCs w:val="22"/>
        </w:rPr>
        <w:t xml:space="preserve">. PAL is a key regulatory enzyme in plant metabolism and is particularly associated with lignin biosynthesis </w:t>
      </w:r>
      <w:r w:rsidR="009A6962" w:rsidRPr="009731B3">
        <w:rPr>
          <w:rFonts w:eastAsia="Batang" w:cs="Arial"/>
          <w:i w:val="0"/>
          <w:color w:val="000000" w:themeColor="text1"/>
          <w:szCs w:val="22"/>
        </w:rPr>
        <w:fldChar w:fldCharType="begin"/>
      </w:r>
      <w:r w:rsidR="008B300C">
        <w:rPr>
          <w:rFonts w:eastAsia="Batang" w:cs="Arial"/>
          <w:i w:val="0"/>
          <w:color w:val="000000" w:themeColor="text1"/>
          <w:szCs w:val="22"/>
        </w:rPr>
        <w:instrText xml:space="preserve"> ADDIN REFMGR.CITE &lt;Refman&gt;&lt;Cite&gt;&lt;Author&gt;Cramer&lt;/Author&gt;&lt;Year&gt;1989&lt;/Year&gt;&lt;RecNum&gt;1462&lt;/RecNum&gt;&lt;IDText&gt;Phenylalanine ammonia-lyase gene organization and structure&lt;/IDText&gt;&lt;MDL Ref_Type="Journal"&gt;&lt;Ref_Type&gt;Journal&lt;/Ref_Type&gt;&lt;Ref_ID&gt;1462&lt;/Ref_ID&gt;&lt;Title_Primary&gt;Phenylalanine ammonia-lyase gene organization and structure&lt;/Title_Primary&gt;&lt;Authors_Primary&gt;Cramer,C.L.&lt;/Authors_Primary&gt;&lt;Authors_Primary&gt;Edwards,K.&lt;/Authors_Primary&gt;&lt;Authors_Primary&gt;Dron,M.&lt;/Authors_Primary&gt;&lt;Authors_Primary&gt;Liang,X.&lt;/Authors_Primary&gt;&lt;Authors_Primary&gt;Dildene,S.L.&lt;/Authors_Primary&gt;&lt;Authors_Primary&gt;Bolwell,G.P.&lt;/Authors_Primary&gt;&lt;Authors_Primary&gt;Dixon,R.A.&lt;/Authors_Primary&gt;&lt;Authors_Primary&gt;Lamb,C.J.&lt;/Authors_Primary&gt;&lt;Authors_Primary&gt;Schuch,W.&lt;/Authors_Primary&gt;&lt;Date_Primary&gt;1989&lt;/Date_Primary&gt;&lt;Keywords&gt;Dna&lt;/Keywords&gt;&lt;Keywords&gt;Genes&lt;/Keywords&gt;&lt;Keywords&gt;Amino Acids&lt;/Keywords&gt;&lt;Keywords&gt;Codon&lt;/Keywords&gt;&lt;Reprint&gt;Not in File&lt;/Reprint&gt;&lt;Start_Page&gt;367&lt;/Start_Page&gt;&lt;End_Page&gt;383&lt;/End_Page&gt;&lt;Periodical&gt;Plant Molecular Biology&lt;/Periodical&gt;&lt;Volume&gt;12&lt;/Volume&gt;&lt;Issue&gt;4&lt;/Issue&gt;&lt;Web_URL_Link2&gt;&lt;u&gt;file://F:\Risk Assessment - Chemical Safety\GMO - shared\References\GM References\Cramet et al_1989_PAL gene_partial paper.docx&lt;/u&gt;&lt;/Web_URL_Link2&gt;&lt;ZZ_JournalFull&gt;&lt;f name="System"&gt;Plant Molecular Biology&lt;/f&gt;&lt;/ZZ_JournalFull&gt;&lt;ZZ_WorkformID&gt;1&lt;/ZZ_WorkformID&gt;&lt;/MDL&gt;&lt;/Cite&gt;&lt;/Refman&gt;</w:instrText>
      </w:r>
      <w:r w:rsidR="009A6962" w:rsidRPr="009731B3">
        <w:rPr>
          <w:rFonts w:eastAsia="Batang" w:cs="Arial"/>
          <w:i w:val="0"/>
          <w:color w:val="000000" w:themeColor="text1"/>
          <w:szCs w:val="22"/>
        </w:rPr>
        <w:fldChar w:fldCharType="separate"/>
      </w:r>
      <w:r w:rsidR="009A6962" w:rsidRPr="009731B3">
        <w:rPr>
          <w:rFonts w:eastAsia="Batang" w:cs="Arial"/>
          <w:i w:val="0"/>
          <w:noProof/>
          <w:color w:val="000000" w:themeColor="text1"/>
          <w:szCs w:val="22"/>
        </w:rPr>
        <w:t xml:space="preserve">(Cramer </w:t>
      </w:r>
      <w:r w:rsidR="009A6962" w:rsidRPr="009731B3">
        <w:rPr>
          <w:rFonts w:eastAsia="Batang" w:cs="Arial"/>
          <w:noProof/>
          <w:color w:val="000000" w:themeColor="text1"/>
          <w:szCs w:val="22"/>
        </w:rPr>
        <w:t>et al</w:t>
      </w:r>
      <w:r w:rsidR="009A6962" w:rsidRPr="009731B3">
        <w:rPr>
          <w:rFonts w:eastAsia="Batang" w:cs="Arial"/>
          <w:i w:val="0"/>
          <w:noProof/>
          <w:color w:val="000000" w:themeColor="text1"/>
          <w:szCs w:val="22"/>
        </w:rPr>
        <w:t>., 1989)</w:t>
      </w:r>
      <w:r w:rsidR="009A6962" w:rsidRPr="009731B3">
        <w:rPr>
          <w:rFonts w:eastAsia="Batang" w:cs="Arial"/>
          <w:i w:val="0"/>
          <w:color w:val="000000" w:themeColor="text1"/>
          <w:szCs w:val="22"/>
        </w:rPr>
        <w:fldChar w:fldCharType="end"/>
      </w:r>
      <w:r w:rsidR="002427D1" w:rsidRPr="009731B3">
        <w:rPr>
          <w:rFonts w:eastAsia="Batang" w:cs="Arial"/>
          <w:i w:val="0"/>
          <w:color w:val="000000" w:themeColor="text1"/>
          <w:szCs w:val="22"/>
        </w:rPr>
        <w:t xml:space="preserve">. Therefore use of the </w:t>
      </w:r>
      <w:r w:rsidR="002427D1" w:rsidRPr="009731B3">
        <w:rPr>
          <w:rFonts w:eastAsia="Batang" w:cs="Arial"/>
          <w:color w:val="000000" w:themeColor="text1"/>
          <w:szCs w:val="22"/>
        </w:rPr>
        <w:t>Pal2</w:t>
      </w:r>
      <w:r w:rsidR="002427D1" w:rsidRPr="009731B3">
        <w:rPr>
          <w:rFonts w:eastAsia="Batang" w:cs="Arial"/>
          <w:i w:val="0"/>
          <w:color w:val="000000" w:themeColor="text1"/>
          <w:szCs w:val="22"/>
        </w:rPr>
        <w:t xml:space="preserve"> promoter ensures transcription of the </w:t>
      </w:r>
      <w:r w:rsidR="002427D1" w:rsidRPr="009731B3">
        <w:rPr>
          <w:rFonts w:eastAsia="Batang" w:cs="Arial"/>
          <w:color w:val="000000" w:themeColor="text1"/>
          <w:szCs w:val="22"/>
        </w:rPr>
        <w:t>CCOMT</w:t>
      </w:r>
      <w:r w:rsidR="002427D1" w:rsidRPr="009731B3">
        <w:rPr>
          <w:rFonts w:eastAsia="Batang" w:cs="Arial"/>
          <w:i w:val="0"/>
          <w:color w:val="000000" w:themeColor="text1"/>
          <w:szCs w:val="22"/>
        </w:rPr>
        <w:t xml:space="preserve"> fragment in a pattern of expression that is similar to the pattern of lignin deposition within vascular tissue. </w:t>
      </w:r>
      <w:r w:rsidRPr="009731B3">
        <w:rPr>
          <w:rFonts w:eastAsia="Batang" w:cs="Arial"/>
          <w:i w:val="0"/>
          <w:color w:val="000000" w:themeColor="text1"/>
          <w:szCs w:val="22"/>
        </w:rPr>
        <w:t xml:space="preserve">The coding region is terminated by a sequence from the 3’ end of the </w:t>
      </w:r>
      <w:r w:rsidRPr="009731B3">
        <w:rPr>
          <w:rFonts w:eastAsia="Batang" w:cs="Arial"/>
          <w:color w:val="000000" w:themeColor="text1"/>
          <w:szCs w:val="22"/>
        </w:rPr>
        <w:t>nopaline synthase (nos)</w:t>
      </w:r>
      <w:r w:rsidRPr="009731B3">
        <w:rPr>
          <w:rFonts w:eastAsia="Batang" w:cs="Arial"/>
          <w:i w:val="0"/>
          <w:color w:val="000000" w:themeColor="text1"/>
          <w:szCs w:val="22"/>
        </w:rPr>
        <w:t xml:space="preserve"> gene from </w:t>
      </w:r>
      <w:r w:rsidR="00393A0F" w:rsidRPr="009731B3">
        <w:rPr>
          <w:rFonts w:eastAsia="Batang" w:cs="Arial"/>
          <w:i w:val="0"/>
          <w:color w:val="000000" w:themeColor="text1"/>
          <w:szCs w:val="22"/>
        </w:rPr>
        <w:t xml:space="preserve">the soil bacterium </w:t>
      </w:r>
      <w:r w:rsidRPr="009731B3">
        <w:rPr>
          <w:rFonts w:eastAsia="Batang" w:cs="Arial"/>
          <w:color w:val="000000" w:themeColor="text1"/>
          <w:szCs w:val="22"/>
        </w:rPr>
        <w:t>Agrobacterium tumefaciens.</w:t>
      </w:r>
      <w:r w:rsidRPr="00393A0F">
        <w:rPr>
          <w:rFonts w:eastAsia="Batang" w:cs="Arial"/>
          <w:color w:val="000000" w:themeColor="text1"/>
          <w:szCs w:val="22"/>
        </w:rPr>
        <w:t xml:space="preserve"> </w:t>
      </w:r>
    </w:p>
    <w:bookmarkEnd w:id="26"/>
    <w:p w:rsidR="00C66B28" w:rsidRDefault="00C66B28">
      <w:pPr>
        <w:rPr>
          <w:rFonts w:eastAsia="Batang" w:cs="Arial"/>
          <w:b/>
          <w:iCs/>
          <w:color w:val="000000" w:themeColor="text1"/>
          <w:szCs w:val="22"/>
          <w:highlight w:val="lightGray"/>
          <w:lang w:val="en-US"/>
        </w:rPr>
      </w:pPr>
    </w:p>
    <w:p w:rsidR="00DD6665" w:rsidRDefault="00DD6665">
      <w:pPr>
        <w:rPr>
          <w:rFonts w:eastAsia="Batang" w:cs="Arial"/>
          <w:b/>
          <w:i/>
          <w:iCs/>
          <w:color w:val="000000" w:themeColor="text1"/>
          <w:szCs w:val="22"/>
          <w:lang w:val="en-US"/>
        </w:rPr>
      </w:pPr>
      <w:r>
        <w:rPr>
          <w:rFonts w:eastAsia="Batang" w:cs="Arial"/>
          <w:b/>
          <w:i/>
          <w:iCs/>
          <w:color w:val="000000" w:themeColor="text1"/>
          <w:szCs w:val="22"/>
        </w:rPr>
        <w:br w:type="page"/>
      </w:r>
    </w:p>
    <w:p w:rsidR="0024399B" w:rsidRPr="00704BC2" w:rsidRDefault="00DB782F" w:rsidP="00704BC2">
      <w:pPr>
        <w:pStyle w:val="Signature"/>
        <w:numPr>
          <w:ilvl w:val="2"/>
          <w:numId w:val="14"/>
        </w:numPr>
        <w:tabs>
          <w:tab w:val="clear" w:pos="5130"/>
        </w:tabs>
        <w:spacing w:line="240" w:lineRule="auto"/>
        <w:ind w:left="851" w:hanging="851"/>
        <w:rPr>
          <w:rFonts w:eastAsia="Batang" w:cs="Arial"/>
          <w:b/>
          <w:i/>
          <w:iCs/>
          <w:color w:val="000000" w:themeColor="text1"/>
          <w:szCs w:val="22"/>
        </w:rPr>
      </w:pPr>
      <w:r w:rsidRPr="00393A0F">
        <w:rPr>
          <w:rFonts w:eastAsia="Batang" w:cs="Arial"/>
          <w:b/>
          <w:i/>
          <w:iCs/>
          <w:color w:val="000000" w:themeColor="text1"/>
          <w:szCs w:val="22"/>
        </w:rPr>
        <w:lastRenderedPageBreak/>
        <w:t>T-DNA II</w:t>
      </w:r>
    </w:p>
    <w:p w:rsidR="0024399B" w:rsidRPr="00393A0F"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24399B" w:rsidRPr="005B3CE0" w:rsidRDefault="00DB782F" w:rsidP="0024399B">
      <w:pPr>
        <w:pStyle w:val="BodyText"/>
        <w:rPr>
          <w:rFonts w:cs="Arial"/>
          <w:i w:val="0"/>
          <w:color w:val="000000" w:themeColor="text1"/>
          <w:szCs w:val="22"/>
        </w:rPr>
      </w:pPr>
      <w:r w:rsidRPr="00393A0F">
        <w:rPr>
          <w:rFonts w:cs="Arial"/>
          <w:i w:val="0"/>
          <w:color w:val="000000" w:themeColor="text1"/>
          <w:szCs w:val="22"/>
        </w:rPr>
        <w:t xml:space="preserve">In order to be able to select putative transformants, a second T-DNA was inserted during the transformation procedure. This contained the </w:t>
      </w:r>
      <w:r w:rsidRPr="00393A0F">
        <w:rPr>
          <w:rFonts w:cs="Arial"/>
          <w:color w:val="000000" w:themeColor="text1"/>
          <w:szCs w:val="22"/>
        </w:rPr>
        <w:t>neomycin phosphotransferase II</w:t>
      </w:r>
      <w:r w:rsidRPr="00393A0F">
        <w:rPr>
          <w:rFonts w:cs="Arial"/>
          <w:i w:val="0"/>
          <w:color w:val="000000" w:themeColor="text1"/>
          <w:szCs w:val="22"/>
        </w:rPr>
        <w:t xml:space="preserve"> (</w:t>
      </w:r>
      <w:r w:rsidRPr="00393A0F">
        <w:rPr>
          <w:rFonts w:cs="Arial"/>
          <w:color w:val="000000" w:themeColor="text1"/>
          <w:szCs w:val="22"/>
        </w:rPr>
        <w:t>nptII</w:t>
      </w:r>
      <w:r w:rsidRPr="00393A0F">
        <w:rPr>
          <w:rFonts w:cs="Arial"/>
          <w:i w:val="0"/>
          <w:color w:val="000000" w:themeColor="text1"/>
          <w:szCs w:val="22"/>
        </w:rPr>
        <w:t xml:space="preserve">) coding region derived from transposon Tn5 of the bacterium </w:t>
      </w:r>
      <w:r w:rsidRPr="00393A0F">
        <w:rPr>
          <w:rFonts w:cs="Arial"/>
          <w:color w:val="000000" w:themeColor="text1"/>
          <w:szCs w:val="22"/>
        </w:rPr>
        <w:t>Escherichia coli</w:t>
      </w:r>
      <w:r w:rsidRPr="00393A0F">
        <w:rPr>
          <w:rFonts w:cs="Arial"/>
          <w:i w:val="0"/>
          <w:color w:val="000000" w:themeColor="text1"/>
          <w:szCs w:val="22"/>
        </w:rPr>
        <w:t xml:space="preserve">. </w:t>
      </w:r>
      <w:r w:rsidR="00393A0F" w:rsidRPr="00393A0F">
        <w:rPr>
          <w:rFonts w:cs="Arial"/>
          <w:i w:val="0"/>
          <w:color w:val="000000" w:themeColor="text1"/>
          <w:szCs w:val="22"/>
        </w:rPr>
        <w:t xml:space="preserve">The gene confers resistance to kanamycin. It was under the regulation of the constitutive Cauliflower mosaic </w:t>
      </w:r>
      <w:r w:rsidR="00393A0F" w:rsidRPr="009731B3">
        <w:rPr>
          <w:rFonts w:cs="Arial"/>
          <w:i w:val="0"/>
          <w:color w:val="000000" w:themeColor="text1"/>
          <w:szCs w:val="22"/>
        </w:rPr>
        <w:t>virus (CaMV) 35S promoter</w:t>
      </w:r>
      <w:r w:rsidR="00393A0F" w:rsidRPr="00393A0F">
        <w:rPr>
          <w:rFonts w:cs="Arial"/>
          <w:i w:val="0"/>
          <w:color w:val="000000" w:themeColor="text1"/>
          <w:szCs w:val="22"/>
        </w:rPr>
        <w:t xml:space="preserve"> and the </w:t>
      </w:r>
      <w:r w:rsidR="00393A0F" w:rsidRPr="00393A0F">
        <w:rPr>
          <w:rFonts w:cs="Arial"/>
          <w:color w:val="000000" w:themeColor="text1"/>
          <w:szCs w:val="22"/>
        </w:rPr>
        <w:t>nos</w:t>
      </w:r>
      <w:r w:rsidR="00393A0F" w:rsidRPr="00393A0F">
        <w:rPr>
          <w:rFonts w:cs="Arial"/>
          <w:i w:val="0"/>
          <w:color w:val="000000" w:themeColor="text1"/>
          <w:szCs w:val="22"/>
        </w:rPr>
        <w:t xml:space="preserve"> terminator. As discussed in </w:t>
      </w:r>
      <w:r w:rsidR="00393A0F" w:rsidRPr="00501F7B">
        <w:rPr>
          <w:rFonts w:cs="Arial"/>
          <w:i w:val="0"/>
          <w:color w:val="000000" w:themeColor="text1"/>
          <w:szCs w:val="22"/>
        </w:rPr>
        <w:t>Section 3.1, T</w:t>
      </w:r>
      <w:r w:rsidR="00393A0F" w:rsidRPr="00393A0F">
        <w:rPr>
          <w:rFonts w:cs="Arial"/>
          <w:i w:val="0"/>
          <w:color w:val="000000" w:themeColor="text1"/>
          <w:szCs w:val="22"/>
        </w:rPr>
        <w:t xml:space="preserve">-DNA II </w:t>
      </w:r>
      <w:r w:rsidR="00393A0F" w:rsidRPr="005B3CE0">
        <w:rPr>
          <w:rFonts w:cs="Arial"/>
          <w:i w:val="0"/>
          <w:color w:val="000000" w:themeColor="text1"/>
          <w:szCs w:val="22"/>
        </w:rPr>
        <w:t>was removed from KK179 by selection.</w:t>
      </w:r>
    </w:p>
    <w:p w:rsidR="00271ACA" w:rsidRPr="005B3CE0" w:rsidRDefault="00271ACA" w:rsidP="00A8101C">
      <w:pPr>
        <w:rPr>
          <w:rFonts w:eastAsia="Batang" w:cs="Arial"/>
          <w:color w:val="000000" w:themeColor="text1"/>
          <w:szCs w:val="22"/>
          <w:lang w:val="en-GB"/>
        </w:rPr>
      </w:pPr>
    </w:p>
    <w:p w:rsidR="001C13F7" w:rsidRPr="005B3CE0" w:rsidRDefault="001C13F7" w:rsidP="008518AD">
      <w:pPr>
        <w:pStyle w:val="Heading2"/>
        <w:numPr>
          <w:ilvl w:val="1"/>
          <w:numId w:val="14"/>
        </w:numPr>
        <w:spacing w:before="0" w:after="0"/>
        <w:ind w:left="851" w:hanging="851"/>
        <w:rPr>
          <w:rFonts w:eastAsia="Batang"/>
          <w:color w:val="000000" w:themeColor="text1"/>
          <w:szCs w:val="22"/>
        </w:rPr>
      </w:pPr>
      <w:bookmarkStart w:id="28" w:name="_Toc311800108"/>
      <w:bookmarkStart w:id="29" w:name="_Toc356478882"/>
      <w:r w:rsidRPr="005B3CE0">
        <w:rPr>
          <w:rFonts w:eastAsia="Batang"/>
          <w:color w:val="000000" w:themeColor="text1"/>
          <w:szCs w:val="22"/>
        </w:rPr>
        <w:t xml:space="preserve">Breeding to obtain </w:t>
      </w:r>
      <w:bookmarkEnd w:id="28"/>
      <w:r w:rsidR="00393A0F" w:rsidRPr="005B3CE0">
        <w:rPr>
          <w:rFonts w:eastAsia="Batang"/>
          <w:color w:val="000000" w:themeColor="text1"/>
          <w:szCs w:val="22"/>
        </w:rPr>
        <w:t>lucerne</w:t>
      </w:r>
      <w:r w:rsidR="00C36095" w:rsidRPr="005B3CE0">
        <w:rPr>
          <w:rFonts w:eastAsia="Batang"/>
          <w:color w:val="000000" w:themeColor="text1"/>
          <w:szCs w:val="22"/>
        </w:rPr>
        <w:t xml:space="preserve"> line </w:t>
      </w:r>
      <w:r w:rsidR="00393A0F" w:rsidRPr="005B3CE0">
        <w:rPr>
          <w:rFonts w:eastAsia="Batang"/>
          <w:color w:val="000000" w:themeColor="text1"/>
          <w:szCs w:val="22"/>
        </w:rPr>
        <w:t>KK179</w:t>
      </w:r>
      <w:bookmarkEnd w:id="29"/>
    </w:p>
    <w:p w:rsidR="00113942" w:rsidRPr="005B3CE0" w:rsidRDefault="00113942" w:rsidP="00C66F75">
      <w:pPr>
        <w:pStyle w:val="BodyText"/>
        <w:rPr>
          <w:rFonts w:eastAsia="Batang" w:cs="Arial"/>
          <w:bCs/>
          <w:i w:val="0"/>
          <w:color w:val="000000" w:themeColor="text1"/>
          <w:szCs w:val="22"/>
        </w:rPr>
      </w:pPr>
    </w:p>
    <w:p w:rsidR="00C36095" w:rsidRPr="005B3CE0" w:rsidRDefault="00C36095" w:rsidP="00C36095">
      <w:pPr>
        <w:pStyle w:val="BodyText"/>
        <w:widowControl w:val="0"/>
        <w:rPr>
          <w:rFonts w:eastAsia="Batang" w:cs="Arial"/>
          <w:bCs/>
          <w:i w:val="0"/>
          <w:color w:val="000000" w:themeColor="text1"/>
          <w:szCs w:val="22"/>
        </w:rPr>
      </w:pPr>
      <w:r w:rsidRPr="005B3CE0">
        <w:rPr>
          <w:rFonts w:eastAsia="Batang" w:cs="Arial"/>
          <w:bCs/>
          <w:i w:val="0"/>
          <w:color w:val="000000" w:themeColor="text1"/>
          <w:szCs w:val="22"/>
        </w:rPr>
        <w:t>A breeding programme was undertaken for the purposes of:</w:t>
      </w:r>
    </w:p>
    <w:p w:rsidR="00C36095" w:rsidRPr="005B3CE0" w:rsidRDefault="00C36095" w:rsidP="008518AD">
      <w:pPr>
        <w:pStyle w:val="BodyText"/>
        <w:widowControl w:val="0"/>
        <w:numPr>
          <w:ilvl w:val="0"/>
          <w:numId w:val="8"/>
        </w:numPr>
        <w:rPr>
          <w:rFonts w:eastAsia="Batang" w:cs="Arial"/>
          <w:bCs/>
          <w:i w:val="0"/>
          <w:color w:val="000000" w:themeColor="text1"/>
          <w:szCs w:val="22"/>
        </w:rPr>
      </w:pPr>
      <w:r w:rsidRPr="005B3CE0">
        <w:rPr>
          <w:rFonts w:eastAsia="Batang" w:cs="Arial"/>
          <w:bCs/>
          <w:i w:val="0"/>
          <w:color w:val="000000" w:themeColor="text1"/>
          <w:szCs w:val="22"/>
        </w:rPr>
        <w:t>obtaining generations suitable for analysing the molecular and genetic ch</w:t>
      </w:r>
      <w:r w:rsidR="00104F55" w:rsidRPr="005B3CE0">
        <w:rPr>
          <w:rFonts w:eastAsia="Batang" w:cs="Arial"/>
          <w:bCs/>
          <w:i w:val="0"/>
          <w:color w:val="000000" w:themeColor="text1"/>
          <w:szCs w:val="22"/>
        </w:rPr>
        <w:t>aracteristics of lucerne KK179</w:t>
      </w:r>
    </w:p>
    <w:p w:rsidR="00C36095" w:rsidRPr="005B3CE0" w:rsidRDefault="00C36095" w:rsidP="008518AD">
      <w:pPr>
        <w:pStyle w:val="BodyText"/>
        <w:widowControl w:val="0"/>
        <w:numPr>
          <w:ilvl w:val="0"/>
          <w:numId w:val="8"/>
        </w:numPr>
        <w:rPr>
          <w:rFonts w:eastAsia="Batang" w:cs="Arial"/>
          <w:bCs/>
          <w:i w:val="0"/>
          <w:color w:val="000000" w:themeColor="text1"/>
          <w:szCs w:val="22"/>
        </w:rPr>
      </w:pPr>
      <w:r w:rsidRPr="005B3CE0">
        <w:rPr>
          <w:rFonts w:eastAsia="Batang" w:cs="Arial"/>
          <w:bCs/>
          <w:i w:val="0"/>
          <w:color w:val="000000" w:themeColor="text1"/>
          <w:szCs w:val="22"/>
        </w:rPr>
        <w:t xml:space="preserve">ensuring that the </w:t>
      </w:r>
      <w:r w:rsidR="00104F55" w:rsidRPr="005B3CE0">
        <w:rPr>
          <w:rFonts w:eastAsia="Batang" w:cs="Arial"/>
          <w:bCs/>
          <w:i w:val="0"/>
          <w:color w:val="000000" w:themeColor="text1"/>
          <w:szCs w:val="22"/>
        </w:rPr>
        <w:t>KK179</w:t>
      </w:r>
      <w:r w:rsidRPr="005B3CE0">
        <w:rPr>
          <w:rFonts w:eastAsia="Batang" w:cs="Arial"/>
          <w:bCs/>
          <w:i w:val="0"/>
          <w:color w:val="000000" w:themeColor="text1"/>
          <w:szCs w:val="22"/>
        </w:rPr>
        <w:t xml:space="preserve"> event is incorporated into elite </w:t>
      </w:r>
      <w:r w:rsidR="00430B9A" w:rsidRPr="005B3CE0">
        <w:rPr>
          <w:rFonts w:eastAsia="Batang" w:cs="Arial"/>
          <w:bCs/>
          <w:i w:val="0"/>
          <w:color w:val="000000" w:themeColor="text1"/>
          <w:szCs w:val="22"/>
        </w:rPr>
        <w:t xml:space="preserve">proprietary </w:t>
      </w:r>
      <w:r w:rsidRPr="005B3CE0">
        <w:rPr>
          <w:rFonts w:eastAsia="Batang" w:cs="Arial"/>
          <w:bCs/>
          <w:i w:val="0"/>
          <w:color w:val="000000" w:themeColor="text1"/>
          <w:szCs w:val="22"/>
        </w:rPr>
        <w:t>breeding line(s) for commercialisation</w:t>
      </w:r>
      <w:r w:rsidR="00D62E69" w:rsidRPr="005B3CE0">
        <w:rPr>
          <w:rFonts w:eastAsia="Batang" w:cs="Arial"/>
          <w:bCs/>
          <w:i w:val="0"/>
          <w:color w:val="000000" w:themeColor="text1"/>
          <w:szCs w:val="22"/>
        </w:rPr>
        <w:t>.</w:t>
      </w:r>
      <w:r w:rsidRPr="005B3CE0">
        <w:rPr>
          <w:rFonts w:eastAsia="Batang" w:cs="Arial"/>
          <w:bCs/>
          <w:i w:val="0"/>
          <w:color w:val="000000" w:themeColor="text1"/>
          <w:szCs w:val="22"/>
        </w:rPr>
        <w:t xml:space="preserve">. </w:t>
      </w:r>
    </w:p>
    <w:p w:rsidR="00C36095" w:rsidRPr="005B3CE0" w:rsidRDefault="00C36095" w:rsidP="00F72B24">
      <w:pPr>
        <w:pStyle w:val="BodyText"/>
        <w:widowControl w:val="0"/>
        <w:rPr>
          <w:rFonts w:eastAsia="Batang" w:cs="Arial"/>
          <w:bCs/>
          <w:i w:val="0"/>
          <w:color w:val="000000" w:themeColor="text1"/>
          <w:szCs w:val="22"/>
        </w:rPr>
      </w:pPr>
    </w:p>
    <w:p w:rsidR="00C36095" w:rsidRPr="005B3CE0" w:rsidRDefault="00C36095" w:rsidP="00C36095">
      <w:pPr>
        <w:pStyle w:val="BodyText"/>
        <w:widowControl w:val="0"/>
        <w:rPr>
          <w:rFonts w:eastAsia="Batang" w:cs="Arial"/>
          <w:bCs/>
          <w:i w:val="0"/>
          <w:color w:val="000000" w:themeColor="text1"/>
          <w:szCs w:val="22"/>
        </w:rPr>
      </w:pPr>
      <w:r w:rsidRPr="005B3CE0">
        <w:rPr>
          <w:rFonts w:eastAsia="Batang" w:cs="Arial"/>
          <w:bCs/>
          <w:i w:val="0"/>
          <w:color w:val="000000" w:themeColor="text1"/>
          <w:szCs w:val="22"/>
        </w:rPr>
        <w:t xml:space="preserve">The breeding pedigree for the various generations is given </w:t>
      </w:r>
      <w:r w:rsidRPr="00501F7B">
        <w:rPr>
          <w:rFonts w:eastAsia="Batang" w:cs="Arial"/>
          <w:bCs/>
          <w:i w:val="0"/>
          <w:color w:val="000000" w:themeColor="text1"/>
          <w:szCs w:val="22"/>
        </w:rPr>
        <w:t>in</w:t>
      </w:r>
      <w:r w:rsidR="005C2854" w:rsidRPr="00501F7B">
        <w:rPr>
          <w:color w:val="000000" w:themeColor="text1"/>
        </w:rPr>
        <w:t xml:space="preserve"> </w:t>
      </w:r>
      <w:r w:rsidR="009C41CE" w:rsidRPr="00501F7B">
        <w:rPr>
          <w:i w:val="0"/>
          <w:color w:val="000000" w:themeColor="text1"/>
        </w:rPr>
        <w:t>Figure 3</w:t>
      </w:r>
      <w:r w:rsidR="00FE28F5" w:rsidRPr="00501F7B">
        <w:rPr>
          <w:i w:val="0"/>
          <w:color w:val="000000" w:themeColor="text1"/>
        </w:rPr>
        <w:t>.</w:t>
      </w:r>
    </w:p>
    <w:p w:rsidR="00C36095" w:rsidRPr="005B3CE0" w:rsidRDefault="00C36095" w:rsidP="00C36095">
      <w:pPr>
        <w:pStyle w:val="BodyText"/>
        <w:widowControl w:val="0"/>
        <w:rPr>
          <w:rFonts w:eastAsia="Batang" w:cs="Arial"/>
          <w:bCs/>
          <w:i w:val="0"/>
          <w:color w:val="000000" w:themeColor="text1"/>
          <w:szCs w:val="22"/>
        </w:rPr>
      </w:pPr>
    </w:p>
    <w:p w:rsidR="00F75332" w:rsidRDefault="00104F55" w:rsidP="00C36095">
      <w:pPr>
        <w:pStyle w:val="BodyText"/>
        <w:widowControl w:val="0"/>
        <w:rPr>
          <w:rFonts w:eastAsia="Batang" w:cs="Arial"/>
          <w:i w:val="0"/>
          <w:color w:val="000000" w:themeColor="text1"/>
          <w:szCs w:val="22"/>
        </w:rPr>
      </w:pPr>
      <w:r w:rsidRPr="005B3CE0">
        <w:rPr>
          <w:rFonts w:eastAsia="Batang" w:cs="Arial"/>
          <w:bCs/>
          <w:i w:val="0"/>
          <w:color w:val="000000" w:themeColor="text1"/>
          <w:szCs w:val="22"/>
        </w:rPr>
        <w:t>I</w:t>
      </w:r>
      <w:r w:rsidR="005141C6" w:rsidRPr="005B3CE0">
        <w:rPr>
          <w:rFonts w:eastAsia="Batang" w:cs="Arial"/>
          <w:bCs/>
          <w:i w:val="0"/>
          <w:color w:val="000000" w:themeColor="text1"/>
          <w:szCs w:val="22"/>
        </w:rPr>
        <w:t>nitial transformants (</w:t>
      </w:r>
      <w:r w:rsidR="00C36095" w:rsidRPr="005B3CE0">
        <w:rPr>
          <w:rFonts w:eastAsia="Batang" w:cs="Arial"/>
          <w:bCs/>
          <w:i w:val="0"/>
          <w:color w:val="000000" w:themeColor="text1"/>
          <w:szCs w:val="22"/>
        </w:rPr>
        <w:t>T</w:t>
      </w:r>
      <w:r w:rsidR="00C36095" w:rsidRPr="005B3CE0">
        <w:rPr>
          <w:rFonts w:eastAsia="Batang" w:cs="Arial"/>
          <w:bCs/>
          <w:i w:val="0"/>
          <w:color w:val="000000" w:themeColor="text1"/>
          <w:szCs w:val="22"/>
          <w:vertAlign w:val="subscript"/>
        </w:rPr>
        <w:t>0</w:t>
      </w:r>
      <w:r w:rsidR="00C36095" w:rsidRPr="005B3CE0">
        <w:rPr>
          <w:rFonts w:eastAsia="Batang" w:cs="Arial"/>
          <w:bCs/>
          <w:i w:val="0"/>
          <w:color w:val="000000" w:themeColor="text1"/>
          <w:szCs w:val="22"/>
        </w:rPr>
        <w:t xml:space="preserve"> plants</w:t>
      </w:r>
      <w:r w:rsidR="005141C6" w:rsidRPr="005B3CE0">
        <w:rPr>
          <w:rFonts w:eastAsia="Batang" w:cs="Arial"/>
          <w:bCs/>
          <w:i w:val="0"/>
          <w:color w:val="000000" w:themeColor="text1"/>
          <w:szCs w:val="22"/>
        </w:rPr>
        <w:t>)</w:t>
      </w:r>
      <w:r w:rsidRPr="005B3CE0">
        <w:rPr>
          <w:rFonts w:eastAsia="Batang" w:cs="Arial"/>
          <w:i w:val="0"/>
          <w:color w:val="000000" w:themeColor="text1"/>
          <w:szCs w:val="22"/>
        </w:rPr>
        <w:t xml:space="preserve"> were crossed to a non-GM male sterile line (Ms208) to produce F</w:t>
      </w:r>
      <w:r w:rsidRPr="005B3CE0">
        <w:rPr>
          <w:rFonts w:eastAsia="Batang" w:cs="Arial"/>
          <w:i w:val="0"/>
          <w:color w:val="000000" w:themeColor="text1"/>
          <w:szCs w:val="22"/>
          <w:vertAlign w:val="subscript"/>
        </w:rPr>
        <w:t>1</w:t>
      </w:r>
      <w:r w:rsidRPr="005B3CE0">
        <w:rPr>
          <w:rFonts w:eastAsia="Batang" w:cs="Arial"/>
          <w:i w:val="0"/>
          <w:color w:val="000000" w:themeColor="text1"/>
          <w:szCs w:val="22"/>
        </w:rPr>
        <w:t xml:space="preserve"> plants. Following selection for plants with desirable characteristics and not containing T-DNA II, a single plant (P</w:t>
      </w:r>
      <w:r w:rsidRPr="005B3CE0">
        <w:rPr>
          <w:rFonts w:eastAsia="Batang" w:cs="Arial"/>
          <w:i w:val="0"/>
          <w:color w:val="000000" w:themeColor="text1"/>
          <w:szCs w:val="22"/>
          <w:vertAlign w:val="subscript"/>
        </w:rPr>
        <w:t>0</w:t>
      </w:r>
      <w:r w:rsidRPr="005B3CE0">
        <w:rPr>
          <w:rFonts w:eastAsia="Batang" w:cs="Arial"/>
          <w:i w:val="0"/>
          <w:color w:val="000000" w:themeColor="text1"/>
          <w:szCs w:val="22"/>
        </w:rPr>
        <w:t>) designated KK179 was obtained</w:t>
      </w:r>
      <w:r w:rsidR="00F2453C">
        <w:rPr>
          <w:rFonts w:eastAsia="Batang" w:cs="Arial"/>
          <w:i w:val="0"/>
          <w:color w:val="000000" w:themeColor="text1"/>
          <w:szCs w:val="22"/>
        </w:rPr>
        <w:t>. Lucerne is a</w:t>
      </w:r>
      <w:r w:rsidR="00E203F2">
        <w:rPr>
          <w:rFonts w:eastAsia="Batang" w:cs="Arial"/>
          <w:i w:val="0"/>
          <w:color w:val="000000" w:themeColor="text1"/>
          <w:szCs w:val="22"/>
        </w:rPr>
        <w:t>n autoploid,</w:t>
      </w:r>
      <w:r w:rsidR="00F2453C">
        <w:rPr>
          <w:rFonts w:eastAsia="Batang" w:cs="Arial"/>
          <w:i w:val="0"/>
          <w:color w:val="000000" w:themeColor="text1"/>
          <w:szCs w:val="22"/>
        </w:rPr>
        <w:t xml:space="preserve"> self-incompatible outcrossing species </w:t>
      </w:r>
      <w:r w:rsidR="00E203F2">
        <w:rPr>
          <w:rFonts w:eastAsia="Batang" w:cs="Arial"/>
          <w:i w:val="0"/>
          <w:color w:val="000000" w:themeColor="text1"/>
          <w:szCs w:val="22"/>
        </w:rPr>
        <w:t>which</w:t>
      </w:r>
      <w:r w:rsidR="00F2453C">
        <w:rPr>
          <w:rFonts w:eastAsia="Batang" w:cs="Arial"/>
          <w:i w:val="0"/>
          <w:color w:val="000000" w:themeColor="text1"/>
          <w:szCs w:val="22"/>
        </w:rPr>
        <w:t xml:space="preserve"> cannot be self-pollinated</w:t>
      </w:r>
      <w:r w:rsidR="00E203F2">
        <w:rPr>
          <w:rFonts w:eastAsia="Batang" w:cs="Arial"/>
          <w:i w:val="0"/>
          <w:color w:val="000000" w:themeColor="text1"/>
          <w:szCs w:val="22"/>
        </w:rPr>
        <w:t xml:space="preserve"> to produce pure isogenic lines because of severe inbreeding depression</w:t>
      </w:r>
      <w:r w:rsidR="009A6962">
        <w:rPr>
          <w:rFonts w:eastAsia="Batang" w:cs="Arial"/>
          <w:i w:val="0"/>
          <w:color w:val="000000" w:themeColor="text1"/>
          <w:szCs w:val="22"/>
        </w:rPr>
        <w:t xml:space="preserve"> </w:t>
      </w:r>
      <w:r w:rsidR="009A6962">
        <w:rPr>
          <w:rFonts w:eastAsia="Batang" w:cs="Arial"/>
          <w:i w:val="0"/>
          <w:color w:val="000000" w:themeColor="text1"/>
          <w:szCs w:val="22"/>
        </w:rPr>
        <w:fldChar w:fldCharType="begin"/>
      </w:r>
      <w:r w:rsidR="008B300C">
        <w:rPr>
          <w:rFonts w:eastAsia="Batang" w:cs="Arial"/>
          <w:i w:val="0"/>
          <w:color w:val="000000" w:themeColor="text1"/>
          <w:szCs w:val="22"/>
        </w:rPr>
        <w:instrText xml:space="preserve"> ADDIN REFMGR.CITE &lt;Refman&gt;&lt;Cite&gt;&lt;Author&gt;Katepa-Mupondwa&lt;/Author&gt;&lt;Year&gt;2002&lt;/Year&gt;&lt;RecNum&gt;1468&lt;/RecNum&gt;&lt;IDText&gt;An improved breeding strategy for autotetraploid alfalfa (Medicago sativa L.)&lt;/IDText&gt;&lt;Prefix&gt;see discussion and references in &lt;/Prefix&gt;&lt;MDL Ref_Type="Journal (Full)"&gt;&lt;Ref_Type&gt;Journal (Full)&lt;/Ref_Type&gt;&lt;Ref_ID&gt;1468&lt;/Ref_ID&gt;&lt;Title_Primary&gt;An improved breeding strategy for autotetraploid alfalfa (&lt;i&gt;Medicago sativa&lt;/i&gt; L.)&lt;/Title_Primary&gt;&lt;Authors_Primary&gt;Katepa-Mupondwa,F.M.&lt;/Authors_Primary&gt;&lt;Authors_Primary&gt;Christie,B.R.&lt;/Authors_Primary&gt;&lt;Authors_Primary&gt;Michaels,T.E.&lt;/Authors_Primary&gt;&lt;Date_Primary&gt;2002&lt;/Date_Primary&gt;&lt;Keywords&gt;Breeding&lt;/Keywords&gt;&lt;Keywords&gt;Medicago sativa&lt;/Keywords&gt;&lt;Reprint&gt;Not in File&lt;/Reprint&gt;&lt;Start_Page&gt;139&lt;/Start_Page&gt;&lt;End_Page&gt;146&lt;/End_Page&gt;&lt;Periodical&gt;Euphytica&lt;/Periodical&gt;&lt;Volume&gt;123&lt;/Volume&gt;&lt;Web_URL_Link2&gt;&lt;u&gt;file://F:\Risk Assessment - Chemical Safety\GMO - shared\References\GM References\Katepa-Mupondwa et al_2002_lucerne breeding.docx&lt;/u&gt;&lt;/Web_URL_Link2&gt;&lt;ZZ_JournalFull&gt;&lt;f name="System"&gt;Euphytica&lt;/f&gt;&lt;/ZZ_JournalFull&gt;&lt;ZZ_WorkformID&gt;32&lt;/ZZ_WorkformID&gt;&lt;/MDL&gt;&lt;/Cite&gt;&lt;/Refman&gt;</w:instrText>
      </w:r>
      <w:r w:rsidR="009A6962">
        <w:rPr>
          <w:rFonts w:eastAsia="Batang" w:cs="Arial"/>
          <w:i w:val="0"/>
          <w:color w:val="000000" w:themeColor="text1"/>
          <w:szCs w:val="22"/>
        </w:rPr>
        <w:fldChar w:fldCharType="separate"/>
      </w:r>
      <w:r w:rsidR="009A6962">
        <w:rPr>
          <w:rFonts w:eastAsia="Batang" w:cs="Arial"/>
          <w:i w:val="0"/>
          <w:noProof/>
          <w:color w:val="000000" w:themeColor="text1"/>
          <w:szCs w:val="22"/>
        </w:rPr>
        <w:t xml:space="preserve">(see discussion and references in Katepa-Mupondwa </w:t>
      </w:r>
      <w:r w:rsidR="009A6962" w:rsidRPr="009A6962">
        <w:rPr>
          <w:rFonts w:eastAsia="Batang" w:cs="Arial"/>
          <w:noProof/>
          <w:color w:val="000000" w:themeColor="text1"/>
          <w:szCs w:val="22"/>
        </w:rPr>
        <w:t>et al</w:t>
      </w:r>
      <w:r w:rsidR="009A6962">
        <w:rPr>
          <w:rFonts w:eastAsia="Batang" w:cs="Arial"/>
          <w:i w:val="0"/>
          <w:noProof/>
          <w:color w:val="000000" w:themeColor="text1"/>
          <w:szCs w:val="22"/>
        </w:rPr>
        <w:t>., 2002)</w:t>
      </w:r>
      <w:r w:rsidR="009A6962">
        <w:rPr>
          <w:rFonts w:eastAsia="Batang" w:cs="Arial"/>
          <w:i w:val="0"/>
          <w:color w:val="000000" w:themeColor="text1"/>
          <w:szCs w:val="22"/>
        </w:rPr>
        <w:fldChar w:fldCharType="end"/>
      </w:r>
      <w:r w:rsidR="00E203F2">
        <w:rPr>
          <w:rFonts w:eastAsia="Batang" w:cs="Arial"/>
          <w:i w:val="0"/>
          <w:color w:val="000000" w:themeColor="text1"/>
          <w:szCs w:val="22"/>
        </w:rPr>
        <w:t>.</w:t>
      </w:r>
      <w:r w:rsidR="00F2453C">
        <w:rPr>
          <w:rFonts w:eastAsia="Batang" w:cs="Arial"/>
          <w:i w:val="0"/>
          <w:color w:val="000000" w:themeColor="text1"/>
          <w:szCs w:val="22"/>
        </w:rPr>
        <w:t xml:space="preserve"> Subsequent generations were therefore developed by traditional lucerne breeding techniques. The P</w:t>
      </w:r>
      <w:r w:rsidR="00F2453C">
        <w:rPr>
          <w:rFonts w:eastAsia="Batang" w:cs="Arial"/>
          <w:i w:val="0"/>
          <w:color w:val="000000" w:themeColor="text1"/>
          <w:szCs w:val="22"/>
          <w:vertAlign w:val="subscript"/>
        </w:rPr>
        <w:t>0</w:t>
      </w:r>
      <w:r w:rsidR="00F2453C">
        <w:rPr>
          <w:rFonts w:eastAsia="Batang" w:cs="Arial"/>
          <w:i w:val="0"/>
          <w:color w:val="000000" w:themeColor="text1"/>
          <w:szCs w:val="22"/>
        </w:rPr>
        <w:t xml:space="preserve"> plant was hand-crossed with each of 10 elite lucerne genotypes with a fall dormancy </w:t>
      </w:r>
      <w:r w:rsidR="00F2453C" w:rsidRPr="009731B3">
        <w:rPr>
          <w:rFonts w:eastAsia="Batang" w:cs="Arial"/>
          <w:i w:val="0"/>
          <w:color w:val="000000" w:themeColor="text1"/>
          <w:szCs w:val="22"/>
        </w:rPr>
        <w:t>4 (FD4</w:t>
      </w:r>
      <w:r w:rsidR="00702E02" w:rsidRPr="009731B3">
        <w:rPr>
          <w:rFonts w:eastAsia="Batang" w:cs="Arial"/>
          <w:i w:val="0"/>
          <w:color w:val="000000" w:themeColor="text1"/>
          <w:szCs w:val="22"/>
        </w:rPr>
        <w:t>)</w:t>
      </w:r>
      <w:r w:rsidR="00702E02" w:rsidRPr="009731B3">
        <w:rPr>
          <w:rStyle w:val="FootnoteReference"/>
          <w:rFonts w:eastAsia="Batang" w:cs="Arial"/>
          <w:i w:val="0"/>
          <w:color w:val="000000" w:themeColor="text1"/>
          <w:szCs w:val="22"/>
        </w:rPr>
        <w:footnoteReference w:id="2"/>
      </w:r>
      <w:r w:rsidR="00702E02" w:rsidRPr="009731B3">
        <w:rPr>
          <w:rFonts w:eastAsia="Batang" w:cs="Arial"/>
          <w:i w:val="0"/>
          <w:color w:val="000000" w:themeColor="text1"/>
          <w:szCs w:val="22"/>
        </w:rPr>
        <w:t xml:space="preserve"> phenotype. T</w:t>
      </w:r>
      <w:r w:rsidR="00F2453C" w:rsidRPr="009731B3">
        <w:rPr>
          <w:rFonts w:eastAsia="Batang" w:cs="Arial"/>
          <w:i w:val="0"/>
          <w:color w:val="000000" w:themeColor="text1"/>
          <w:szCs w:val="22"/>
        </w:rPr>
        <w:t>he FD4 plants were used as the female seed parents and this breeding step is known as a modified backcross (MBC</w:t>
      </w:r>
      <w:r w:rsidR="00702E02" w:rsidRPr="009731B3">
        <w:rPr>
          <w:rFonts w:eastAsia="Batang" w:cs="Arial"/>
          <w:i w:val="0"/>
          <w:color w:val="000000" w:themeColor="text1"/>
          <w:szCs w:val="22"/>
        </w:rPr>
        <w:t>). The resulting progeny are designated MBC1 and were hand crossed with the same 10 elite</w:t>
      </w:r>
      <w:r w:rsidR="00702E02">
        <w:rPr>
          <w:rFonts w:eastAsia="Batang" w:cs="Arial"/>
          <w:i w:val="0"/>
          <w:color w:val="000000" w:themeColor="text1"/>
          <w:szCs w:val="22"/>
        </w:rPr>
        <w:t xml:space="preserve"> FD4 genotypes to produce MBC2. Eighty MBC2 plants</w:t>
      </w:r>
      <w:r w:rsidR="00822032">
        <w:rPr>
          <w:rFonts w:eastAsia="Batang" w:cs="Arial"/>
          <w:i w:val="0"/>
          <w:color w:val="000000" w:themeColor="text1"/>
          <w:szCs w:val="22"/>
        </w:rPr>
        <w:t xml:space="preserve"> shown to be positive (by </w:t>
      </w:r>
      <w:r w:rsidR="00F75332">
        <w:rPr>
          <w:rFonts w:eastAsia="Batang" w:cs="Arial"/>
          <w:i w:val="0"/>
          <w:color w:val="000000" w:themeColor="text1"/>
          <w:szCs w:val="22"/>
        </w:rPr>
        <w:t xml:space="preserve">endpoint </w:t>
      </w:r>
      <w:r w:rsidR="00822032">
        <w:rPr>
          <w:rFonts w:eastAsia="Batang" w:cs="Arial"/>
          <w:i w:val="0"/>
          <w:color w:val="000000" w:themeColor="text1"/>
          <w:szCs w:val="22"/>
        </w:rPr>
        <w:t xml:space="preserve">TaqMan PCR) for the </w:t>
      </w:r>
      <w:r w:rsidR="00822032" w:rsidRPr="00822032">
        <w:rPr>
          <w:rFonts w:eastAsia="Batang" w:cs="Arial"/>
          <w:color w:val="000000" w:themeColor="text1"/>
          <w:szCs w:val="22"/>
        </w:rPr>
        <w:t>CCOMT</w:t>
      </w:r>
      <w:r w:rsidR="00822032">
        <w:rPr>
          <w:rFonts w:eastAsia="Batang" w:cs="Arial"/>
          <w:i w:val="0"/>
          <w:color w:val="000000" w:themeColor="text1"/>
          <w:szCs w:val="22"/>
        </w:rPr>
        <w:t xml:space="preserve"> suppression cassette</w:t>
      </w:r>
      <w:r w:rsidR="00702E02">
        <w:rPr>
          <w:rFonts w:eastAsia="Batang" w:cs="Arial"/>
          <w:i w:val="0"/>
          <w:color w:val="000000" w:themeColor="text1"/>
          <w:szCs w:val="22"/>
        </w:rPr>
        <w:t xml:space="preserve"> were then crossed amongst themselves in a breeding step known as a polycross to produce the Syn1 generation, the KK179 preferred population for entry into commercial variety development.</w:t>
      </w:r>
      <w:r w:rsidR="00822032">
        <w:rPr>
          <w:rFonts w:eastAsia="Batang" w:cs="Arial"/>
          <w:i w:val="0"/>
          <w:color w:val="000000" w:themeColor="text1"/>
          <w:szCs w:val="22"/>
        </w:rPr>
        <w:t xml:space="preserve"> Pollen from 20 MBC2 plants shown to be positive for the </w:t>
      </w:r>
      <w:r w:rsidR="00822032" w:rsidRPr="00822032">
        <w:rPr>
          <w:rFonts w:eastAsia="Batang" w:cs="Arial"/>
          <w:color w:val="000000" w:themeColor="text1"/>
          <w:szCs w:val="22"/>
        </w:rPr>
        <w:t>CCOMT</w:t>
      </w:r>
      <w:r w:rsidR="00822032">
        <w:rPr>
          <w:rFonts w:eastAsia="Batang" w:cs="Arial"/>
          <w:i w:val="0"/>
          <w:color w:val="000000" w:themeColor="text1"/>
          <w:szCs w:val="22"/>
        </w:rPr>
        <w:t xml:space="preserve"> suppression cassette was used to pollinate an FD4 population to produce MBC3 seed</w:t>
      </w:r>
      <w:r w:rsidR="00EB656D">
        <w:rPr>
          <w:rFonts w:eastAsia="Batang" w:cs="Arial"/>
          <w:i w:val="0"/>
          <w:color w:val="000000" w:themeColor="text1"/>
          <w:szCs w:val="22"/>
        </w:rPr>
        <w:t xml:space="preserve">. </w:t>
      </w:r>
      <w:r w:rsidR="00021ADF">
        <w:rPr>
          <w:rFonts w:eastAsia="Batang" w:cs="Arial"/>
          <w:i w:val="0"/>
          <w:color w:val="000000" w:themeColor="text1"/>
          <w:szCs w:val="22"/>
        </w:rPr>
        <w:t xml:space="preserve">Syn1 Adv was a subsequent synthetic population produced by crossing the Syn1 population in a polycross. </w:t>
      </w:r>
    </w:p>
    <w:p w:rsidR="00EB656D" w:rsidRDefault="00EB656D" w:rsidP="00C36095">
      <w:pPr>
        <w:pStyle w:val="BodyText"/>
        <w:widowControl w:val="0"/>
        <w:rPr>
          <w:rFonts w:eastAsia="Batang" w:cs="Arial"/>
          <w:i w:val="0"/>
          <w:color w:val="000000" w:themeColor="text1"/>
          <w:szCs w:val="22"/>
        </w:rPr>
      </w:pPr>
    </w:p>
    <w:p w:rsidR="00233566" w:rsidRPr="00233566" w:rsidRDefault="00233566" w:rsidP="00C36095">
      <w:pPr>
        <w:pStyle w:val="BodyText"/>
        <w:widowControl w:val="0"/>
        <w:rPr>
          <w:rFonts w:eastAsia="Batang" w:cs="Arial"/>
          <w:bCs/>
          <w:i w:val="0"/>
          <w:color w:val="000000" w:themeColor="text1"/>
          <w:szCs w:val="22"/>
        </w:rPr>
      </w:pPr>
      <w:r>
        <w:rPr>
          <w:rFonts w:eastAsia="Batang" w:cs="Arial"/>
          <w:i w:val="0"/>
          <w:color w:val="000000" w:themeColor="text1"/>
          <w:szCs w:val="22"/>
        </w:rPr>
        <w:t>An identical breedin</w:t>
      </w:r>
      <w:r w:rsidR="00324A64">
        <w:rPr>
          <w:rFonts w:eastAsia="Batang" w:cs="Arial"/>
          <w:i w:val="0"/>
          <w:color w:val="000000" w:themeColor="text1"/>
          <w:szCs w:val="22"/>
        </w:rPr>
        <w:t>g process was followed using a</w:t>
      </w:r>
      <w:r>
        <w:rPr>
          <w:rFonts w:eastAsia="Batang" w:cs="Arial"/>
          <w:i w:val="0"/>
          <w:color w:val="000000" w:themeColor="text1"/>
          <w:szCs w:val="22"/>
        </w:rPr>
        <w:t xml:space="preserve"> </w:t>
      </w:r>
      <w:r w:rsidRPr="00FB0BD1">
        <w:rPr>
          <w:rFonts w:eastAsia="Batang" w:cs="Arial"/>
          <w:i w:val="0"/>
          <w:color w:val="000000" w:themeColor="text1"/>
          <w:szCs w:val="22"/>
        </w:rPr>
        <w:t>C</w:t>
      </w:r>
      <w:r w:rsidRPr="00FB0BD1">
        <w:rPr>
          <w:rFonts w:eastAsia="Batang" w:cs="Arial"/>
          <w:i w:val="0"/>
          <w:color w:val="000000" w:themeColor="text1"/>
          <w:szCs w:val="22"/>
          <w:vertAlign w:val="subscript"/>
        </w:rPr>
        <w:t>0</w:t>
      </w:r>
      <w:r w:rsidRPr="00FB0BD1">
        <w:rPr>
          <w:rFonts w:eastAsia="Batang" w:cs="Arial"/>
          <w:i w:val="0"/>
          <w:color w:val="000000" w:themeColor="text1"/>
          <w:szCs w:val="22"/>
        </w:rPr>
        <w:t xml:space="preserve"> </w:t>
      </w:r>
      <w:r w:rsidR="00FB0BD1" w:rsidRPr="00FB0BD1">
        <w:rPr>
          <w:rFonts w:eastAsia="Batang" w:cs="Arial"/>
          <w:i w:val="0"/>
          <w:color w:val="000000" w:themeColor="text1"/>
          <w:szCs w:val="22"/>
        </w:rPr>
        <w:t>(the cross between ‘R2336’ and ‘Ms208’)</w:t>
      </w:r>
      <w:r w:rsidR="00FB0BD1">
        <w:rPr>
          <w:rFonts w:eastAsia="Batang" w:cs="Arial"/>
          <w:color w:val="000000" w:themeColor="text1"/>
          <w:szCs w:val="22"/>
        </w:rPr>
        <w:t xml:space="preserve"> </w:t>
      </w:r>
      <w:r w:rsidRPr="00501F7B">
        <w:rPr>
          <w:rFonts w:eastAsia="Batang" w:cs="Arial"/>
          <w:i w:val="0"/>
          <w:color w:val="000000" w:themeColor="text1"/>
          <w:szCs w:val="22"/>
        </w:rPr>
        <w:t>plant (see Section 2.1) instead</w:t>
      </w:r>
      <w:r>
        <w:rPr>
          <w:rFonts w:eastAsia="Batang" w:cs="Arial"/>
          <w:i w:val="0"/>
          <w:color w:val="000000" w:themeColor="text1"/>
          <w:szCs w:val="22"/>
        </w:rPr>
        <w:t xml:space="preserve"> of the T</w:t>
      </w:r>
      <w:r>
        <w:rPr>
          <w:rFonts w:eastAsia="Batang" w:cs="Arial"/>
          <w:i w:val="0"/>
          <w:color w:val="000000" w:themeColor="text1"/>
          <w:szCs w:val="22"/>
          <w:vertAlign w:val="subscript"/>
        </w:rPr>
        <w:t>0</w:t>
      </w:r>
      <w:r>
        <w:rPr>
          <w:rFonts w:eastAsia="Batang" w:cs="Arial"/>
          <w:i w:val="0"/>
          <w:color w:val="000000" w:themeColor="text1"/>
          <w:szCs w:val="22"/>
        </w:rPr>
        <w:t xml:space="preserve"> plants in order to produce populations that could be used as conventional comparators.</w:t>
      </w:r>
    </w:p>
    <w:p w:rsidR="00004D95" w:rsidRPr="005B3CE0" w:rsidRDefault="00004D95" w:rsidP="00A8101C">
      <w:pPr>
        <w:pStyle w:val="BodyText"/>
        <w:spacing w:after="120"/>
        <w:rPr>
          <w:rFonts w:eastAsia="Batang" w:cs="Arial"/>
          <w:bCs/>
          <w:i w:val="0"/>
          <w:color w:val="000000" w:themeColor="text1"/>
          <w:szCs w:val="22"/>
        </w:rPr>
      </w:pPr>
    </w:p>
    <w:p w:rsidR="001F0A26" w:rsidRPr="005B3CE0" w:rsidRDefault="00EB656D" w:rsidP="001F0A26">
      <w:pPr>
        <w:pStyle w:val="BodyText"/>
        <w:keepNext/>
        <w:spacing w:after="120"/>
        <w:jc w:val="center"/>
        <w:rPr>
          <w:color w:val="000000" w:themeColor="text1"/>
        </w:rPr>
      </w:pPr>
      <w:r>
        <w:rPr>
          <w:noProof/>
          <w:color w:val="000000" w:themeColor="text1"/>
          <w:lang w:val="en-GB" w:eastAsia="en-GB"/>
        </w:rPr>
        <w:lastRenderedPageBreak/>
        <w:drawing>
          <wp:inline distT="0" distB="0" distL="0" distR="0" wp14:anchorId="4A8767A4" wp14:editId="479FD545">
            <wp:extent cx="4733925" cy="4648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925" cy="4648200"/>
                    </a:xfrm>
                    <a:prstGeom prst="rect">
                      <a:avLst/>
                    </a:prstGeom>
                    <a:noFill/>
                    <a:ln>
                      <a:noFill/>
                    </a:ln>
                  </pic:spPr>
                </pic:pic>
              </a:graphicData>
            </a:graphic>
          </wp:inline>
        </w:drawing>
      </w:r>
    </w:p>
    <w:p w:rsidR="005141C6" w:rsidRPr="005B3CE0" w:rsidRDefault="001F0A26" w:rsidP="00884DD4">
      <w:pPr>
        <w:pStyle w:val="Caption"/>
        <w:ind w:left="567"/>
        <w:rPr>
          <w:b w:val="0"/>
          <w:i/>
          <w:color w:val="000000" w:themeColor="text1"/>
          <w:sz w:val="22"/>
          <w:szCs w:val="22"/>
        </w:rPr>
      </w:pPr>
      <w:bookmarkStart w:id="30" w:name="_Toc356563183"/>
      <w:r w:rsidRPr="005B3CE0">
        <w:rPr>
          <w:b w:val="0"/>
          <w:i/>
          <w:color w:val="000000" w:themeColor="text1"/>
          <w:sz w:val="22"/>
          <w:szCs w:val="22"/>
        </w:rPr>
        <w:t xml:space="preserve">Figure </w:t>
      </w:r>
      <w:r w:rsidRPr="005B3CE0">
        <w:rPr>
          <w:b w:val="0"/>
          <w:i/>
          <w:color w:val="000000" w:themeColor="text1"/>
          <w:sz w:val="22"/>
          <w:szCs w:val="22"/>
        </w:rPr>
        <w:fldChar w:fldCharType="begin"/>
      </w:r>
      <w:r w:rsidRPr="005B3CE0">
        <w:rPr>
          <w:b w:val="0"/>
          <w:i/>
          <w:color w:val="000000" w:themeColor="text1"/>
          <w:sz w:val="22"/>
          <w:szCs w:val="22"/>
        </w:rPr>
        <w:instrText xml:space="preserve"> SEQ Figure \* ARABIC </w:instrText>
      </w:r>
      <w:r w:rsidRPr="005B3CE0">
        <w:rPr>
          <w:b w:val="0"/>
          <w:i/>
          <w:color w:val="000000" w:themeColor="text1"/>
          <w:sz w:val="22"/>
          <w:szCs w:val="22"/>
        </w:rPr>
        <w:fldChar w:fldCharType="separate"/>
      </w:r>
      <w:r w:rsidR="00B616B2">
        <w:rPr>
          <w:b w:val="0"/>
          <w:i/>
          <w:noProof/>
          <w:color w:val="000000" w:themeColor="text1"/>
          <w:sz w:val="22"/>
          <w:szCs w:val="22"/>
        </w:rPr>
        <w:t>3</w:t>
      </w:r>
      <w:r w:rsidRPr="005B3CE0">
        <w:rPr>
          <w:b w:val="0"/>
          <w:i/>
          <w:color w:val="000000" w:themeColor="text1"/>
          <w:sz w:val="22"/>
          <w:szCs w:val="22"/>
        </w:rPr>
        <w:fldChar w:fldCharType="end"/>
      </w:r>
      <w:r w:rsidRPr="005B3CE0">
        <w:rPr>
          <w:b w:val="0"/>
          <w:i/>
          <w:color w:val="000000" w:themeColor="text1"/>
          <w:sz w:val="22"/>
          <w:szCs w:val="22"/>
        </w:rPr>
        <w:t xml:space="preserve">: Breeding strategy for plants containing event </w:t>
      </w:r>
      <w:r w:rsidR="00104F55" w:rsidRPr="005B3CE0">
        <w:rPr>
          <w:b w:val="0"/>
          <w:i/>
          <w:color w:val="000000" w:themeColor="text1"/>
          <w:sz w:val="22"/>
          <w:szCs w:val="22"/>
        </w:rPr>
        <w:t>KK179</w:t>
      </w:r>
      <w:bookmarkEnd w:id="30"/>
    </w:p>
    <w:p w:rsidR="009B2230" w:rsidRDefault="009B2230" w:rsidP="001F0A26">
      <w:pPr>
        <w:rPr>
          <w:rFonts w:eastAsia="Batang" w:cs="Arial"/>
          <w:bCs/>
          <w:color w:val="000000" w:themeColor="text1"/>
          <w:szCs w:val="22"/>
          <w:highlight w:val="green"/>
        </w:rPr>
      </w:pPr>
    </w:p>
    <w:p w:rsidR="009B2230" w:rsidRDefault="009B2230" w:rsidP="001F0A26">
      <w:pPr>
        <w:rPr>
          <w:rFonts w:eastAsia="Batang" w:cs="Arial"/>
          <w:bCs/>
          <w:color w:val="000000" w:themeColor="text1"/>
          <w:szCs w:val="22"/>
          <w:highlight w:val="green"/>
        </w:rPr>
      </w:pPr>
    </w:p>
    <w:p w:rsidR="009B2230" w:rsidRDefault="009B2230" w:rsidP="001F0A26">
      <w:pPr>
        <w:rPr>
          <w:rFonts w:eastAsia="Batang" w:cs="Arial"/>
          <w:bCs/>
          <w:color w:val="000000" w:themeColor="text1"/>
          <w:szCs w:val="22"/>
          <w:highlight w:val="green"/>
        </w:rPr>
      </w:pPr>
    </w:p>
    <w:p w:rsidR="001F0A26" w:rsidRPr="005B3CE0" w:rsidRDefault="00A261D9" w:rsidP="001F0A26">
      <w:pPr>
        <w:rPr>
          <w:color w:val="000000" w:themeColor="text1"/>
        </w:rPr>
      </w:pPr>
      <w:r w:rsidRPr="00501F7B">
        <w:rPr>
          <w:rFonts w:eastAsia="Batang" w:cs="Arial"/>
          <w:bCs/>
          <w:color w:val="000000" w:themeColor="text1"/>
          <w:szCs w:val="22"/>
        </w:rPr>
        <w:t>Table 3</w:t>
      </w:r>
      <w:r w:rsidR="001F0A26" w:rsidRPr="00501F7B">
        <w:rPr>
          <w:rFonts w:eastAsia="Batang" w:cs="Arial"/>
          <w:bCs/>
          <w:color w:val="000000" w:themeColor="text1"/>
          <w:szCs w:val="22"/>
        </w:rPr>
        <w:t xml:space="preserve"> indicates</w:t>
      </w:r>
      <w:r w:rsidR="001F0A26" w:rsidRPr="005B3CE0">
        <w:rPr>
          <w:rFonts w:eastAsia="Batang" w:cs="Arial"/>
          <w:bCs/>
          <w:color w:val="000000" w:themeColor="text1"/>
          <w:szCs w:val="22"/>
        </w:rPr>
        <w:t xml:space="preserve"> the generations that were used in the various stu</w:t>
      </w:r>
      <w:r w:rsidR="00B943EB" w:rsidRPr="005B3CE0">
        <w:rPr>
          <w:rFonts w:eastAsia="Batang" w:cs="Arial"/>
          <w:bCs/>
          <w:color w:val="000000" w:themeColor="text1"/>
          <w:szCs w:val="22"/>
        </w:rPr>
        <w:t>dies character</w:t>
      </w:r>
      <w:r w:rsidR="009D035A" w:rsidRPr="005B3CE0">
        <w:rPr>
          <w:rFonts w:eastAsia="Batang" w:cs="Arial"/>
          <w:bCs/>
          <w:color w:val="000000" w:themeColor="text1"/>
          <w:szCs w:val="22"/>
        </w:rPr>
        <w:t>ising lucerne KK179.</w:t>
      </w:r>
    </w:p>
    <w:p w:rsidR="001F0A26" w:rsidRPr="005B3CE0" w:rsidRDefault="001F0A26" w:rsidP="001F0A26">
      <w:pPr>
        <w:rPr>
          <w:rFonts w:eastAsia="Batang"/>
          <w:color w:val="000000" w:themeColor="text1"/>
        </w:rPr>
      </w:pPr>
    </w:p>
    <w:p w:rsidR="001F0A26" w:rsidRPr="005B3CE0" w:rsidRDefault="001F0A26" w:rsidP="001F0A26">
      <w:pPr>
        <w:pStyle w:val="Caption"/>
        <w:keepNext/>
        <w:rPr>
          <w:b w:val="0"/>
          <w:i/>
          <w:color w:val="000000" w:themeColor="text1"/>
          <w:sz w:val="22"/>
          <w:szCs w:val="22"/>
        </w:rPr>
      </w:pPr>
      <w:bookmarkStart w:id="31" w:name="_Toc365886909"/>
      <w:r w:rsidRPr="005B3CE0">
        <w:rPr>
          <w:b w:val="0"/>
          <w:i/>
          <w:color w:val="000000" w:themeColor="text1"/>
          <w:sz w:val="22"/>
          <w:szCs w:val="22"/>
        </w:rPr>
        <w:t xml:space="preserve">Table </w:t>
      </w:r>
      <w:r w:rsidRPr="005B3CE0">
        <w:rPr>
          <w:b w:val="0"/>
          <w:i/>
          <w:color w:val="000000" w:themeColor="text1"/>
          <w:sz w:val="22"/>
          <w:szCs w:val="22"/>
        </w:rPr>
        <w:fldChar w:fldCharType="begin"/>
      </w:r>
      <w:r w:rsidRPr="005B3CE0">
        <w:rPr>
          <w:b w:val="0"/>
          <w:i/>
          <w:color w:val="000000" w:themeColor="text1"/>
          <w:sz w:val="22"/>
          <w:szCs w:val="22"/>
        </w:rPr>
        <w:instrText xml:space="preserve"> SEQ Table \* ARABIC </w:instrText>
      </w:r>
      <w:r w:rsidRPr="005B3CE0">
        <w:rPr>
          <w:b w:val="0"/>
          <w:i/>
          <w:color w:val="000000" w:themeColor="text1"/>
          <w:sz w:val="22"/>
          <w:szCs w:val="22"/>
        </w:rPr>
        <w:fldChar w:fldCharType="separate"/>
      </w:r>
      <w:r w:rsidR="00B616B2">
        <w:rPr>
          <w:b w:val="0"/>
          <w:i/>
          <w:noProof/>
          <w:color w:val="000000" w:themeColor="text1"/>
          <w:sz w:val="22"/>
          <w:szCs w:val="22"/>
        </w:rPr>
        <w:t>3</w:t>
      </w:r>
      <w:r w:rsidRPr="005B3CE0">
        <w:rPr>
          <w:b w:val="0"/>
          <w:i/>
          <w:color w:val="000000" w:themeColor="text1"/>
          <w:sz w:val="22"/>
          <w:szCs w:val="22"/>
        </w:rPr>
        <w:fldChar w:fldCharType="end"/>
      </w:r>
      <w:r w:rsidR="009D035A" w:rsidRPr="005B3CE0">
        <w:rPr>
          <w:b w:val="0"/>
          <w:i/>
          <w:color w:val="000000" w:themeColor="text1"/>
          <w:sz w:val="22"/>
          <w:szCs w:val="22"/>
        </w:rPr>
        <w:t>: KK179</w:t>
      </w:r>
      <w:r w:rsidRPr="005B3CE0">
        <w:rPr>
          <w:b w:val="0"/>
          <w:i/>
          <w:color w:val="000000" w:themeColor="text1"/>
          <w:sz w:val="22"/>
          <w:szCs w:val="22"/>
        </w:rPr>
        <w:t xml:space="preserve"> generations used for various analyses</w:t>
      </w:r>
      <w:bookmarkEnd w:id="31"/>
    </w:p>
    <w:tbl>
      <w:tblPr>
        <w:tblStyle w:val="TableGrid"/>
        <w:tblW w:w="0" w:type="auto"/>
        <w:jc w:val="center"/>
        <w:tblInd w:w="-714" w:type="dxa"/>
        <w:tblLook w:val="04A0" w:firstRow="1" w:lastRow="0" w:firstColumn="1" w:lastColumn="0" w:noHBand="0" w:noVBand="1"/>
      </w:tblPr>
      <w:tblGrid>
        <w:gridCol w:w="4052"/>
        <w:gridCol w:w="2823"/>
        <w:gridCol w:w="1602"/>
      </w:tblGrid>
      <w:tr w:rsidR="0065745D" w:rsidRPr="005B3CE0" w:rsidTr="00BB24E0">
        <w:trPr>
          <w:jc w:val="center"/>
        </w:trPr>
        <w:tc>
          <w:tcPr>
            <w:tcW w:w="4052" w:type="dxa"/>
            <w:shd w:val="clear" w:color="auto" w:fill="FDE9D9" w:themeFill="accent6" w:themeFillTint="33"/>
            <w:vAlign w:val="center"/>
          </w:tcPr>
          <w:p w:rsidR="005141C6" w:rsidRPr="005B3CE0" w:rsidRDefault="005141C6" w:rsidP="00DC771C">
            <w:pPr>
              <w:pStyle w:val="BodyText"/>
              <w:spacing w:after="120"/>
              <w:jc w:val="center"/>
              <w:rPr>
                <w:rFonts w:eastAsia="Batang" w:cs="Arial"/>
                <w:b/>
                <w:bCs/>
                <w:i w:val="0"/>
                <w:color w:val="000000" w:themeColor="text1"/>
                <w:sz w:val="20"/>
                <w:szCs w:val="20"/>
              </w:rPr>
            </w:pPr>
            <w:r w:rsidRPr="005B3CE0">
              <w:rPr>
                <w:rFonts w:eastAsia="Batang" w:cs="Arial"/>
                <w:b/>
                <w:bCs/>
                <w:i w:val="0"/>
                <w:color w:val="000000" w:themeColor="text1"/>
                <w:sz w:val="20"/>
                <w:szCs w:val="20"/>
              </w:rPr>
              <w:t>Analysis</w:t>
            </w:r>
          </w:p>
        </w:tc>
        <w:tc>
          <w:tcPr>
            <w:tcW w:w="2823" w:type="dxa"/>
            <w:shd w:val="clear" w:color="auto" w:fill="FDE9D9" w:themeFill="accent6" w:themeFillTint="33"/>
            <w:vAlign w:val="center"/>
          </w:tcPr>
          <w:p w:rsidR="005141C6" w:rsidRPr="005B3CE0" w:rsidRDefault="009D035A" w:rsidP="00DC771C">
            <w:pPr>
              <w:pStyle w:val="BodyText"/>
              <w:spacing w:after="120"/>
              <w:jc w:val="center"/>
              <w:rPr>
                <w:rFonts w:eastAsia="Batang" w:cs="Arial"/>
                <w:b/>
                <w:bCs/>
                <w:i w:val="0"/>
                <w:color w:val="000000" w:themeColor="text1"/>
                <w:sz w:val="20"/>
                <w:szCs w:val="20"/>
              </w:rPr>
            </w:pPr>
            <w:r w:rsidRPr="005B3CE0">
              <w:rPr>
                <w:rFonts w:eastAsia="Batang" w:cs="Arial"/>
                <w:b/>
                <w:bCs/>
                <w:i w:val="0"/>
                <w:color w:val="000000" w:themeColor="text1"/>
                <w:sz w:val="20"/>
                <w:szCs w:val="20"/>
              </w:rPr>
              <w:t>KK179</w:t>
            </w:r>
            <w:r w:rsidR="005141C6" w:rsidRPr="005B3CE0">
              <w:rPr>
                <w:rFonts w:eastAsia="Batang" w:cs="Arial"/>
                <w:b/>
                <w:bCs/>
                <w:i w:val="0"/>
                <w:color w:val="000000" w:themeColor="text1"/>
                <w:sz w:val="20"/>
                <w:szCs w:val="20"/>
              </w:rPr>
              <w:t xml:space="preserve"> Generation used</w:t>
            </w:r>
          </w:p>
        </w:tc>
        <w:tc>
          <w:tcPr>
            <w:tcW w:w="1602" w:type="dxa"/>
            <w:shd w:val="clear" w:color="auto" w:fill="FDE9D9" w:themeFill="accent6" w:themeFillTint="33"/>
            <w:vAlign w:val="center"/>
          </w:tcPr>
          <w:p w:rsidR="005141C6" w:rsidRPr="005B3CE0" w:rsidRDefault="005141C6" w:rsidP="00DC771C">
            <w:pPr>
              <w:pStyle w:val="BodyText"/>
              <w:spacing w:after="120"/>
              <w:jc w:val="center"/>
              <w:rPr>
                <w:rFonts w:eastAsia="Batang" w:cs="Arial"/>
                <w:b/>
                <w:bCs/>
                <w:i w:val="0"/>
                <w:color w:val="000000" w:themeColor="text1"/>
                <w:sz w:val="20"/>
                <w:szCs w:val="20"/>
              </w:rPr>
            </w:pPr>
            <w:r w:rsidRPr="005B3CE0">
              <w:rPr>
                <w:rFonts w:eastAsia="Batang" w:cs="Arial"/>
                <w:b/>
                <w:bCs/>
                <w:i w:val="0"/>
                <w:color w:val="000000" w:themeColor="text1"/>
                <w:sz w:val="20"/>
                <w:szCs w:val="20"/>
              </w:rPr>
              <w:t>Control</w:t>
            </w:r>
            <w:r w:rsidR="00531847">
              <w:rPr>
                <w:rFonts w:eastAsia="Batang" w:cs="Arial"/>
                <w:b/>
                <w:bCs/>
                <w:i w:val="0"/>
                <w:color w:val="000000" w:themeColor="text1"/>
                <w:sz w:val="20"/>
                <w:szCs w:val="20"/>
              </w:rPr>
              <w:t>(s)</w:t>
            </w:r>
            <w:r w:rsidRPr="005B3CE0">
              <w:rPr>
                <w:rFonts w:eastAsia="Batang" w:cs="Arial"/>
                <w:b/>
                <w:bCs/>
                <w:i w:val="0"/>
                <w:color w:val="000000" w:themeColor="text1"/>
                <w:sz w:val="20"/>
                <w:szCs w:val="20"/>
              </w:rPr>
              <w:t xml:space="preserve"> used</w:t>
            </w:r>
          </w:p>
        </w:tc>
      </w:tr>
      <w:tr w:rsidR="0065745D" w:rsidRPr="005B3CE0" w:rsidTr="00531847">
        <w:trPr>
          <w:trHeight w:val="419"/>
          <w:jc w:val="center"/>
        </w:trPr>
        <w:tc>
          <w:tcPr>
            <w:tcW w:w="4052" w:type="dxa"/>
            <w:vAlign w:val="center"/>
          </w:tcPr>
          <w:p w:rsidR="005141C6" w:rsidRPr="00E81A96" w:rsidRDefault="005141C6" w:rsidP="00531847">
            <w:pPr>
              <w:pStyle w:val="BodyText"/>
              <w:spacing w:after="120"/>
              <w:rPr>
                <w:rFonts w:eastAsia="Batang" w:cs="Arial"/>
                <w:bCs/>
                <w:i w:val="0"/>
                <w:color w:val="000000" w:themeColor="text1"/>
                <w:sz w:val="20"/>
                <w:szCs w:val="20"/>
              </w:rPr>
            </w:pPr>
            <w:r w:rsidRPr="00E81A96">
              <w:rPr>
                <w:rFonts w:eastAsia="Batang" w:cs="Arial"/>
                <w:bCs/>
                <w:i w:val="0"/>
                <w:color w:val="000000" w:themeColor="text1"/>
                <w:sz w:val="20"/>
                <w:szCs w:val="20"/>
              </w:rPr>
              <w:t>Molecular characterisation</w:t>
            </w:r>
          </w:p>
        </w:tc>
        <w:tc>
          <w:tcPr>
            <w:tcW w:w="2823" w:type="dxa"/>
            <w:vAlign w:val="center"/>
          </w:tcPr>
          <w:p w:rsidR="005141C6" w:rsidRPr="00E81A96" w:rsidRDefault="0065745D" w:rsidP="00EA1C28">
            <w:pPr>
              <w:pStyle w:val="BodyText"/>
              <w:spacing w:after="120"/>
              <w:jc w:val="center"/>
              <w:rPr>
                <w:rFonts w:eastAsia="Batang" w:cs="Arial"/>
                <w:bCs/>
                <w:i w:val="0"/>
                <w:color w:val="000000" w:themeColor="text1"/>
                <w:sz w:val="20"/>
                <w:szCs w:val="20"/>
                <w:vertAlign w:val="subscript"/>
              </w:rPr>
            </w:pPr>
            <w:r w:rsidRPr="00E81A96">
              <w:rPr>
                <w:rFonts w:eastAsia="Batang" w:cs="Arial"/>
                <w:bCs/>
                <w:i w:val="0"/>
                <w:color w:val="000000" w:themeColor="text1"/>
                <w:sz w:val="20"/>
                <w:szCs w:val="20"/>
              </w:rPr>
              <w:t>P</w:t>
            </w:r>
            <w:r w:rsidRPr="00E81A96">
              <w:rPr>
                <w:rFonts w:eastAsia="Batang" w:cs="Arial"/>
                <w:bCs/>
                <w:i w:val="0"/>
                <w:color w:val="000000" w:themeColor="text1"/>
                <w:sz w:val="20"/>
                <w:szCs w:val="20"/>
                <w:vertAlign w:val="subscript"/>
              </w:rPr>
              <w:t>0</w:t>
            </w:r>
          </w:p>
        </w:tc>
        <w:tc>
          <w:tcPr>
            <w:tcW w:w="1602" w:type="dxa"/>
            <w:vAlign w:val="center"/>
          </w:tcPr>
          <w:p w:rsidR="005141C6" w:rsidRPr="00E81A96" w:rsidRDefault="0065745D" w:rsidP="00EA1C28">
            <w:pPr>
              <w:pStyle w:val="BodyText"/>
              <w:spacing w:after="120"/>
              <w:jc w:val="center"/>
              <w:rPr>
                <w:rFonts w:eastAsia="Batang" w:cs="Arial"/>
                <w:bCs/>
                <w:i w:val="0"/>
                <w:color w:val="000000" w:themeColor="text1"/>
                <w:sz w:val="20"/>
                <w:szCs w:val="20"/>
                <w:vertAlign w:val="superscript"/>
              </w:rPr>
            </w:pPr>
            <w:r w:rsidRPr="00E81A96">
              <w:rPr>
                <w:rFonts w:eastAsia="Batang" w:cs="Arial"/>
                <w:bCs/>
                <w:i w:val="0"/>
                <w:color w:val="000000" w:themeColor="text1"/>
                <w:sz w:val="20"/>
                <w:szCs w:val="20"/>
              </w:rPr>
              <w:t>R2336; Ms208; C</w:t>
            </w:r>
            <w:r w:rsidRPr="00E81A96">
              <w:rPr>
                <w:rFonts w:eastAsia="Batang" w:cs="Arial"/>
                <w:bCs/>
                <w:i w:val="0"/>
                <w:color w:val="000000" w:themeColor="text1"/>
                <w:sz w:val="20"/>
                <w:szCs w:val="20"/>
                <w:vertAlign w:val="subscript"/>
              </w:rPr>
              <w:t>0</w:t>
            </w:r>
          </w:p>
        </w:tc>
      </w:tr>
      <w:tr w:rsidR="0065745D" w:rsidRPr="005B3CE0" w:rsidTr="00BB24E0">
        <w:trPr>
          <w:jc w:val="center"/>
        </w:trPr>
        <w:tc>
          <w:tcPr>
            <w:tcW w:w="4052" w:type="dxa"/>
            <w:vAlign w:val="center"/>
          </w:tcPr>
          <w:p w:rsidR="005141C6" w:rsidRPr="00E81A96" w:rsidRDefault="00EA1C28" w:rsidP="00531847">
            <w:pPr>
              <w:pStyle w:val="BodyText"/>
              <w:spacing w:after="120"/>
              <w:rPr>
                <w:rFonts w:eastAsia="Batang" w:cs="Arial"/>
                <w:bCs/>
                <w:i w:val="0"/>
                <w:color w:val="000000" w:themeColor="text1"/>
                <w:sz w:val="20"/>
                <w:szCs w:val="20"/>
              </w:rPr>
            </w:pPr>
            <w:r w:rsidRPr="00E81A96">
              <w:rPr>
                <w:rFonts w:eastAsia="Batang" w:cs="Arial"/>
                <w:bCs/>
                <w:i w:val="0"/>
                <w:color w:val="000000" w:themeColor="text1"/>
                <w:sz w:val="20"/>
                <w:szCs w:val="20"/>
              </w:rPr>
              <w:t>Mendelian inheritance</w:t>
            </w:r>
          </w:p>
        </w:tc>
        <w:tc>
          <w:tcPr>
            <w:tcW w:w="2823" w:type="dxa"/>
            <w:vAlign w:val="center"/>
          </w:tcPr>
          <w:p w:rsidR="005141C6" w:rsidRPr="00E81A96" w:rsidRDefault="00822032" w:rsidP="00EA1C28">
            <w:pPr>
              <w:pStyle w:val="BodyText"/>
              <w:spacing w:after="120"/>
              <w:jc w:val="center"/>
              <w:rPr>
                <w:rFonts w:eastAsia="Batang" w:cs="Arial"/>
                <w:bCs/>
                <w:i w:val="0"/>
                <w:color w:val="000000" w:themeColor="text1"/>
                <w:sz w:val="20"/>
                <w:szCs w:val="20"/>
              </w:rPr>
            </w:pPr>
            <w:r w:rsidRPr="00E81A96">
              <w:rPr>
                <w:rFonts w:eastAsia="Batang" w:cs="Arial"/>
                <w:bCs/>
                <w:i w:val="0"/>
                <w:color w:val="000000" w:themeColor="text1"/>
                <w:sz w:val="20"/>
                <w:szCs w:val="20"/>
              </w:rPr>
              <w:t>MBC2, MBC3, Syn1</w:t>
            </w:r>
          </w:p>
        </w:tc>
        <w:tc>
          <w:tcPr>
            <w:tcW w:w="1602" w:type="dxa"/>
            <w:vAlign w:val="center"/>
          </w:tcPr>
          <w:p w:rsidR="005141C6" w:rsidRPr="00E81A96" w:rsidRDefault="005141C6" w:rsidP="00EA1C28">
            <w:pPr>
              <w:pStyle w:val="BodyText"/>
              <w:spacing w:after="120"/>
              <w:jc w:val="center"/>
              <w:rPr>
                <w:rFonts w:eastAsia="Batang" w:cs="Arial"/>
                <w:bCs/>
                <w:i w:val="0"/>
                <w:color w:val="000000" w:themeColor="text1"/>
                <w:sz w:val="20"/>
                <w:szCs w:val="20"/>
              </w:rPr>
            </w:pPr>
          </w:p>
        </w:tc>
      </w:tr>
      <w:tr w:rsidR="0065745D" w:rsidRPr="005B3CE0" w:rsidTr="00BB24E0">
        <w:trPr>
          <w:jc w:val="center"/>
        </w:trPr>
        <w:tc>
          <w:tcPr>
            <w:tcW w:w="4052" w:type="dxa"/>
            <w:vAlign w:val="center"/>
          </w:tcPr>
          <w:p w:rsidR="005806A5" w:rsidRPr="00E81A96" w:rsidRDefault="005806A5" w:rsidP="00531847">
            <w:pPr>
              <w:rPr>
                <w:rFonts w:eastAsia="Batang"/>
                <w:sz w:val="20"/>
                <w:szCs w:val="20"/>
              </w:rPr>
            </w:pPr>
            <w:r w:rsidRPr="00E81A96">
              <w:rPr>
                <w:rFonts w:eastAsia="Batang"/>
                <w:sz w:val="20"/>
                <w:szCs w:val="20"/>
              </w:rPr>
              <w:t>Genetic stability</w:t>
            </w:r>
          </w:p>
        </w:tc>
        <w:tc>
          <w:tcPr>
            <w:tcW w:w="2823" w:type="dxa"/>
            <w:vAlign w:val="center"/>
          </w:tcPr>
          <w:p w:rsidR="005806A5" w:rsidRPr="00E81A96" w:rsidRDefault="00CE5B58" w:rsidP="00531847">
            <w:pPr>
              <w:rPr>
                <w:rFonts w:eastAsia="Batang"/>
                <w:sz w:val="20"/>
                <w:szCs w:val="20"/>
              </w:rPr>
            </w:pPr>
            <w:r w:rsidRPr="00E81A96">
              <w:rPr>
                <w:rFonts w:eastAsia="Batang"/>
                <w:sz w:val="20"/>
                <w:szCs w:val="20"/>
              </w:rPr>
              <w:t>P</w:t>
            </w:r>
            <w:r w:rsidRPr="00E81A96">
              <w:rPr>
                <w:rFonts w:eastAsia="Batang"/>
                <w:sz w:val="20"/>
                <w:szCs w:val="20"/>
                <w:vertAlign w:val="subscript"/>
              </w:rPr>
              <w:t>o</w:t>
            </w:r>
            <w:r w:rsidRPr="00E81A96">
              <w:rPr>
                <w:rFonts w:eastAsia="Batang"/>
                <w:sz w:val="20"/>
                <w:szCs w:val="20"/>
              </w:rPr>
              <w:t>; MBC1; MBC2; Syn1</w:t>
            </w:r>
          </w:p>
        </w:tc>
        <w:tc>
          <w:tcPr>
            <w:tcW w:w="1602" w:type="dxa"/>
            <w:vAlign w:val="center"/>
          </w:tcPr>
          <w:p w:rsidR="005806A5" w:rsidRPr="00E81A96" w:rsidRDefault="005806A5" w:rsidP="00CE5B58">
            <w:pPr>
              <w:jc w:val="center"/>
              <w:rPr>
                <w:rFonts w:eastAsia="Batang"/>
                <w:sz w:val="20"/>
                <w:szCs w:val="20"/>
              </w:rPr>
            </w:pPr>
          </w:p>
        </w:tc>
      </w:tr>
      <w:tr w:rsidR="00596236" w:rsidRPr="005B3CE0" w:rsidTr="00BB24E0">
        <w:trPr>
          <w:jc w:val="center"/>
        </w:trPr>
        <w:tc>
          <w:tcPr>
            <w:tcW w:w="4052" w:type="dxa"/>
            <w:vAlign w:val="center"/>
          </w:tcPr>
          <w:p w:rsidR="00596236" w:rsidRPr="00E81A96" w:rsidRDefault="00596236" w:rsidP="00531847">
            <w:pPr>
              <w:rPr>
                <w:rFonts w:eastAsia="Batang"/>
                <w:sz w:val="20"/>
                <w:szCs w:val="20"/>
              </w:rPr>
            </w:pPr>
            <w:r w:rsidRPr="00E81A96">
              <w:rPr>
                <w:rFonts w:eastAsia="Batang"/>
                <w:sz w:val="20"/>
                <w:szCs w:val="20"/>
              </w:rPr>
              <w:t>Phenotypic stability</w:t>
            </w:r>
          </w:p>
        </w:tc>
        <w:tc>
          <w:tcPr>
            <w:tcW w:w="2823" w:type="dxa"/>
            <w:vAlign w:val="center"/>
          </w:tcPr>
          <w:p w:rsidR="00596236" w:rsidRPr="00E81A96" w:rsidRDefault="00596236" w:rsidP="00953D05">
            <w:pPr>
              <w:jc w:val="center"/>
              <w:rPr>
                <w:rFonts w:eastAsia="Batang"/>
                <w:sz w:val="20"/>
                <w:szCs w:val="20"/>
              </w:rPr>
            </w:pPr>
            <w:r w:rsidRPr="00E81A96">
              <w:rPr>
                <w:rFonts w:eastAsia="Batang"/>
                <w:sz w:val="20"/>
                <w:szCs w:val="20"/>
              </w:rPr>
              <w:t>MBC1, Syn1, Syn1 Adv</w:t>
            </w:r>
          </w:p>
        </w:tc>
        <w:tc>
          <w:tcPr>
            <w:tcW w:w="1602" w:type="dxa"/>
            <w:vAlign w:val="center"/>
          </w:tcPr>
          <w:p w:rsidR="00596236" w:rsidRPr="00E81A96" w:rsidRDefault="00E81A96" w:rsidP="00531847">
            <w:pPr>
              <w:rPr>
                <w:rFonts w:eastAsia="Batang"/>
                <w:sz w:val="16"/>
                <w:szCs w:val="16"/>
              </w:rPr>
            </w:pPr>
            <w:r w:rsidRPr="00E81A96">
              <w:rPr>
                <w:rFonts w:eastAsia="Batang"/>
                <w:sz w:val="16"/>
                <w:szCs w:val="16"/>
              </w:rPr>
              <w:t>C</w:t>
            </w:r>
            <w:r w:rsidRPr="00E81A96">
              <w:rPr>
                <w:rFonts w:eastAsia="Batang"/>
                <w:sz w:val="16"/>
                <w:szCs w:val="16"/>
                <w:vertAlign w:val="subscript"/>
              </w:rPr>
              <w:t>0</w:t>
            </w:r>
            <w:r w:rsidRPr="00E81A96">
              <w:rPr>
                <w:rFonts w:eastAsia="Batang"/>
                <w:sz w:val="16"/>
                <w:szCs w:val="16"/>
              </w:rPr>
              <w:t>-derived equivalents of the 3 generations</w:t>
            </w:r>
          </w:p>
        </w:tc>
      </w:tr>
      <w:tr w:rsidR="003456CE" w:rsidRPr="005B3CE0" w:rsidTr="00BB24E0">
        <w:trPr>
          <w:jc w:val="center"/>
        </w:trPr>
        <w:tc>
          <w:tcPr>
            <w:tcW w:w="4052" w:type="dxa"/>
            <w:vAlign w:val="center"/>
          </w:tcPr>
          <w:p w:rsidR="003456CE" w:rsidRPr="00E81A96" w:rsidRDefault="003456CE" w:rsidP="00531847">
            <w:pPr>
              <w:rPr>
                <w:rFonts w:eastAsia="Batang"/>
                <w:sz w:val="20"/>
                <w:szCs w:val="20"/>
              </w:rPr>
            </w:pPr>
            <w:r>
              <w:rPr>
                <w:rFonts w:eastAsia="Batang"/>
                <w:sz w:val="20"/>
                <w:szCs w:val="20"/>
              </w:rPr>
              <w:t>Northern blot analysis</w:t>
            </w:r>
          </w:p>
        </w:tc>
        <w:tc>
          <w:tcPr>
            <w:tcW w:w="2823" w:type="dxa"/>
            <w:vAlign w:val="center"/>
          </w:tcPr>
          <w:p w:rsidR="003456CE" w:rsidRPr="00E81A96" w:rsidRDefault="003456CE" w:rsidP="00953D05">
            <w:pPr>
              <w:jc w:val="center"/>
              <w:rPr>
                <w:rFonts w:eastAsia="Batang"/>
                <w:sz w:val="20"/>
                <w:szCs w:val="20"/>
              </w:rPr>
            </w:pPr>
            <w:r>
              <w:rPr>
                <w:rFonts w:eastAsia="Batang"/>
                <w:sz w:val="20"/>
                <w:szCs w:val="20"/>
              </w:rPr>
              <w:t>Syn1</w:t>
            </w:r>
          </w:p>
        </w:tc>
        <w:tc>
          <w:tcPr>
            <w:tcW w:w="1602" w:type="dxa"/>
            <w:vAlign w:val="center"/>
          </w:tcPr>
          <w:p w:rsidR="003456CE" w:rsidRPr="004920D5" w:rsidRDefault="00644BB9" w:rsidP="004920D5">
            <w:pPr>
              <w:jc w:val="center"/>
              <w:rPr>
                <w:rFonts w:eastAsia="Batang"/>
                <w:sz w:val="20"/>
                <w:szCs w:val="20"/>
                <w:vertAlign w:val="subscript"/>
              </w:rPr>
            </w:pPr>
            <w:r>
              <w:rPr>
                <w:rFonts w:eastAsia="Batang"/>
                <w:sz w:val="20"/>
                <w:szCs w:val="20"/>
              </w:rPr>
              <w:t>C</w:t>
            </w:r>
            <w:r>
              <w:rPr>
                <w:rFonts w:eastAsia="Batang"/>
                <w:sz w:val="20"/>
                <w:szCs w:val="20"/>
                <w:vertAlign w:val="subscript"/>
              </w:rPr>
              <w:t>0</w:t>
            </w:r>
            <w:r>
              <w:rPr>
                <w:rFonts w:eastAsia="Batang"/>
                <w:sz w:val="20"/>
                <w:szCs w:val="20"/>
              </w:rPr>
              <w:t xml:space="preserve"> Syn1</w:t>
            </w:r>
          </w:p>
        </w:tc>
      </w:tr>
      <w:tr w:rsidR="0065745D" w:rsidRPr="005B3CE0" w:rsidTr="00BB24E0">
        <w:trPr>
          <w:jc w:val="center"/>
        </w:trPr>
        <w:tc>
          <w:tcPr>
            <w:tcW w:w="4052" w:type="dxa"/>
            <w:vAlign w:val="center"/>
          </w:tcPr>
          <w:p w:rsidR="005141C6" w:rsidRPr="00E81A96" w:rsidRDefault="00010B03" w:rsidP="00531847">
            <w:pPr>
              <w:rPr>
                <w:rFonts w:eastAsia="Batang"/>
                <w:sz w:val="20"/>
                <w:szCs w:val="20"/>
              </w:rPr>
            </w:pPr>
            <w:r w:rsidRPr="00E81A96">
              <w:rPr>
                <w:rFonts w:eastAsia="Batang"/>
                <w:sz w:val="20"/>
                <w:szCs w:val="20"/>
              </w:rPr>
              <w:t>Compositional analyses</w:t>
            </w:r>
          </w:p>
        </w:tc>
        <w:tc>
          <w:tcPr>
            <w:tcW w:w="2823" w:type="dxa"/>
            <w:vAlign w:val="center"/>
          </w:tcPr>
          <w:p w:rsidR="005141C6" w:rsidRPr="00E81A96" w:rsidRDefault="00953D05" w:rsidP="00953D05">
            <w:pPr>
              <w:jc w:val="center"/>
              <w:rPr>
                <w:rFonts w:eastAsia="Batang"/>
                <w:sz w:val="20"/>
                <w:szCs w:val="20"/>
                <w:vertAlign w:val="subscript"/>
              </w:rPr>
            </w:pPr>
            <w:r w:rsidRPr="00E81A96">
              <w:rPr>
                <w:rFonts w:eastAsia="Batang"/>
                <w:sz w:val="20"/>
                <w:szCs w:val="20"/>
              </w:rPr>
              <w:t>Sy</w:t>
            </w:r>
            <w:r w:rsidR="009E3383">
              <w:rPr>
                <w:rFonts w:eastAsia="Batang"/>
                <w:sz w:val="20"/>
                <w:szCs w:val="20"/>
              </w:rPr>
              <w:t>n1</w:t>
            </w:r>
          </w:p>
        </w:tc>
        <w:tc>
          <w:tcPr>
            <w:tcW w:w="1602" w:type="dxa"/>
            <w:vAlign w:val="center"/>
          </w:tcPr>
          <w:p w:rsidR="005141C6" w:rsidRPr="00644BB9" w:rsidRDefault="00644BB9" w:rsidP="00644BB9">
            <w:pPr>
              <w:jc w:val="center"/>
              <w:rPr>
                <w:rFonts w:eastAsia="Batang"/>
                <w:sz w:val="20"/>
                <w:szCs w:val="20"/>
              </w:rPr>
            </w:pPr>
            <w:r>
              <w:rPr>
                <w:rFonts w:eastAsia="Batang"/>
                <w:sz w:val="20"/>
                <w:szCs w:val="20"/>
              </w:rPr>
              <w:t>C</w:t>
            </w:r>
            <w:r>
              <w:rPr>
                <w:rFonts w:eastAsia="Batang"/>
                <w:sz w:val="20"/>
                <w:szCs w:val="20"/>
                <w:vertAlign w:val="subscript"/>
              </w:rPr>
              <w:t>0</w:t>
            </w:r>
            <w:r>
              <w:rPr>
                <w:rFonts w:eastAsia="Batang"/>
                <w:sz w:val="20"/>
                <w:szCs w:val="20"/>
              </w:rPr>
              <w:t xml:space="preserve"> Syn1</w:t>
            </w:r>
          </w:p>
        </w:tc>
      </w:tr>
    </w:tbl>
    <w:p w:rsidR="009E3383" w:rsidRDefault="009E3383">
      <w:pPr>
        <w:rPr>
          <w:rFonts w:eastAsia="Batang"/>
          <w:b/>
          <w:color w:val="000000" w:themeColor="text1"/>
          <w:szCs w:val="22"/>
          <w:lang w:val="en-GB"/>
        </w:rPr>
      </w:pPr>
      <w:bookmarkStart w:id="32" w:name="_Toc311800109"/>
    </w:p>
    <w:p w:rsidR="00596B5C" w:rsidRDefault="00596B5C">
      <w:pPr>
        <w:rPr>
          <w:rFonts w:eastAsia="Batang"/>
          <w:b/>
          <w:color w:val="000000" w:themeColor="text1"/>
          <w:szCs w:val="22"/>
          <w:lang w:val="en-GB"/>
        </w:rPr>
      </w:pPr>
      <w:bookmarkStart w:id="33" w:name="_Toc356478883"/>
      <w:r>
        <w:rPr>
          <w:rFonts w:eastAsia="Batang"/>
          <w:color w:val="000000" w:themeColor="text1"/>
          <w:szCs w:val="22"/>
        </w:rPr>
        <w:br w:type="page"/>
      </w:r>
    </w:p>
    <w:p w:rsidR="00A8101C" w:rsidRPr="009E5581" w:rsidRDefault="00221FE0" w:rsidP="008518AD">
      <w:pPr>
        <w:pStyle w:val="Heading2"/>
        <w:numPr>
          <w:ilvl w:val="1"/>
          <w:numId w:val="14"/>
        </w:numPr>
        <w:spacing w:before="0" w:after="0"/>
        <w:ind w:left="851" w:hanging="851"/>
        <w:rPr>
          <w:rFonts w:eastAsia="Batang"/>
          <w:color w:val="000000" w:themeColor="text1"/>
          <w:szCs w:val="22"/>
        </w:rPr>
      </w:pPr>
      <w:r>
        <w:rPr>
          <w:rFonts w:eastAsia="Batang"/>
          <w:color w:val="000000" w:themeColor="text1"/>
          <w:szCs w:val="22"/>
        </w:rPr>
        <w:lastRenderedPageBreak/>
        <w:t>Characterisation of the genetic material</w:t>
      </w:r>
      <w:r w:rsidR="004A36D4" w:rsidRPr="009E5581">
        <w:rPr>
          <w:rFonts w:eastAsia="Batang"/>
          <w:color w:val="000000" w:themeColor="text1"/>
          <w:szCs w:val="22"/>
        </w:rPr>
        <w:t xml:space="preserve"> in the plant</w:t>
      </w:r>
      <w:bookmarkEnd w:id="32"/>
      <w:bookmarkEnd w:id="33"/>
    </w:p>
    <w:p w:rsidR="00A8101C" w:rsidRPr="009E5581" w:rsidRDefault="00A8101C" w:rsidP="00A8101C">
      <w:pPr>
        <w:rPr>
          <w:rFonts w:eastAsia="Batang"/>
          <w:color w:val="000000" w:themeColor="text1"/>
          <w:lang w:val="en-GB"/>
        </w:rPr>
      </w:pPr>
    </w:p>
    <w:p w:rsidR="009411B1" w:rsidRPr="00DA7715" w:rsidRDefault="007D7372" w:rsidP="00960878">
      <w:pPr>
        <w:rPr>
          <w:rFonts w:cs="Arial"/>
          <w:color w:val="000000" w:themeColor="text1"/>
          <w:szCs w:val="22"/>
        </w:rPr>
      </w:pPr>
      <w:r w:rsidRPr="009E5581">
        <w:rPr>
          <w:rFonts w:cs="Arial"/>
          <w:color w:val="000000" w:themeColor="text1"/>
          <w:szCs w:val="22"/>
        </w:rPr>
        <w:t xml:space="preserve">A range of analyses </w:t>
      </w:r>
      <w:r w:rsidR="00BB2A9A" w:rsidRPr="009E5581">
        <w:rPr>
          <w:rFonts w:cs="Arial"/>
          <w:color w:val="000000" w:themeColor="text1"/>
          <w:szCs w:val="22"/>
        </w:rPr>
        <w:t xml:space="preserve">was </w:t>
      </w:r>
      <w:r w:rsidRPr="009E5581">
        <w:rPr>
          <w:rFonts w:cs="Arial"/>
          <w:color w:val="000000" w:themeColor="text1"/>
          <w:szCs w:val="22"/>
        </w:rPr>
        <w:t xml:space="preserve">undertaken to characterise the genetic modification </w:t>
      </w:r>
      <w:r w:rsidR="00832730" w:rsidRPr="009E5581">
        <w:rPr>
          <w:rFonts w:cs="Arial"/>
          <w:color w:val="000000" w:themeColor="text1"/>
          <w:szCs w:val="22"/>
        </w:rPr>
        <w:t xml:space="preserve">in </w:t>
      </w:r>
      <w:r w:rsidR="009E5581" w:rsidRPr="009E5581">
        <w:rPr>
          <w:rFonts w:cs="Arial"/>
          <w:color w:val="000000" w:themeColor="text1"/>
          <w:szCs w:val="22"/>
        </w:rPr>
        <w:t>lucerne</w:t>
      </w:r>
      <w:r w:rsidR="00E7796C" w:rsidRPr="009E5581">
        <w:rPr>
          <w:rFonts w:cs="Arial"/>
          <w:color w:val="000000" w:themeColor="text1"/>
          <w:szCs w:val="22"/>
        </w:rPr>
        <w:t xml:space="preserve"> </w:t>
      </w:r>
      <w:r w:rsidR="008F6F59" w:rsidRPr="009E5581">
        <w:rPr>
          <w:rFonts w:cs="Arial"/>
          <w:color w:val="000000" w:themeColor="text1"/>
          <w:szCs w:val="22"/>
        </w:rPr>
        <w:t xml:space="preserve">line </w:t>
      </w:r>
      <w:r w:rsidR="009E5581" w:rsidRPr="00DA7715">
        <w:rPr>
          <w:rFonts w:cs="Arial"/>
          <w:color w:val="000000" w:themeColor="text1"/>
          <w:szCs w:val="22"/>
        </w:rPr>
        <w:t>KK179</w:t>
      </w:r>
      <w:r w:rsidR="005B5784" w:rsidRPr="00DA7715">
        <w:rPr>
          <w:rFonts w:cs="Arial"/>
          <w:color w:val="000000" w:themeColor="text1"/>
          <w:szCs w:val="22"/>
        </w:rPr>
        <w:t xml:space="preserve">. </w:t>
      </w:r>
      <w:r w:rsidR="007778EB" w:rsidRPr="00DA7715">
        <w:rPr>
          <w:rFonts w:cs="Arial"/>
          <w:color w:val="000000" w:themeColor="text1"/>
          <w:szCs w:val="22"/>
        </w:rPr>
        <w:t xml:space="preserve">These </w:t>
      </w:r>
      <w:r w:rsidR="0092605F" w:rsidRPr="00DA7715">
        <w:rPr>
          <w:rFonts w:cs="Arial"/>
          <w:color w:val="000000" w:themeColor="text1"/>
          <w:szCs w:val="22"/>
        </w:rPr>
        <w:t>i</w:t>
      </w:r>
      <w:r w:rsidR="007778EB" w:rsidRPr="00DA7715">
        <w:rPr>
          <w:rFonts w:cs="Arial"/>
          <w:color w:val="000000" w:themeColor="text1"/>
          <w:szCs w:val="22"/>
        </w:rPr>
        <w:t>n</w:t>
      </w:r>
      <w:r w:rsidR="0092605F" w:rsidRPr="00DA7715">
        <w:rPr>
          <w:rFonts w:cs="Arial"/>
          <w:color w:val="000000" w:themeColor="text1"/>
          <w:szCs w:val="22"/>
        </w:rPr>
        <w:t>cluded</w:t>
      </w:r>
      <w:r w:rsidR="002E48D3" w:rsidRPr="00DA7715">
        <w:rPr>
          <w:rFonts w:cs="Arial"/>
          <w:color w:val="000000" w:themeColor="text1"/>
          <w:szCs w:val="22"/>
        </w:rPr>
        <w:t>:</w:t>
      </w:r>
      <w:r w:rsidR="00A82DFC" w:rsidRPr="00DA7715">
        <w:rPr>
          <w:rFonts w:cs="Arial"/>
          <w:color w:val="000000" w:themeColor="text1"/>
          <w:szCs w:val="22"/>
        </w:rPr>
        <w:t xml:space="preserve"> </w:t>
      </w:r>
      <w:r w:rsidR="00BA64CD" w:rsidRPr="00DA7715">
        <w:rPr>
          <w:rFonts w:cs="Arial"/>
          <w:color w:val="000000" w:themeColor="text1"/>
          <w:szCs w:val="22"/>
        </w:rPr>
        <w:t xml:space="preserve">DNA sequence, </w:t>
      </w:r>
      <w:r w:rsidR="0092605F" w:rsidRPr="00DA7715">
        <w:rPr>
          <w:rFonts w:cs="Arial"/>
          <w:color w:val="000000" w:themeColor="text1"/>
          <w:szCs w:val="22"/>
        </w:rPr>
        <w:t xml:space="preserve">determination of </w:t>
      </w:r>
      <w:r w:rsidR="00103F34" w:rsidRPr="00DA7715">
        <w:rPr>
          <w:rFonts w:cs="Arial"/>
          <w:color w:val="000000" w:themeColor="text1"/>
          <w:szCs w:val="22"/>
        </w:rPr>
        <w:t xml:space="preserve">insert copy number and integrity; </w:t>
      </w:r>
      <w:r w:rsidR="00E41696" w:rsidRPr="00DA7715">
        <w:rPr>
          <w:rFonts w:cs="Arial"/>
          <w:color w:val="000000" w:themeColor="text1"/>
          <w:szCs w:val="22"/>
        </w:rPr>
        <w:t xml:space="preserve">Open Reading </w:t>
      </w:r>
      <w:r w:rsidR="00E41696" w:rsidRPr="00FB0BD1">
        <w:rPr>
          <w:rFonts w:cs="Arial"/>
          <w:color w:val="000000" w:themeColor="text1"/>
          <w:szCs w:val="22"/>
        </w:rPr>
        <w:t>Frame (</w:t>
      </w:r>
      <w:r w:rsidR="0092605F" w:rsidRPr="00FB0BD1">
        <w:rPr>
          <w:rFonts w:cs="Arial"/>
          <w:color w:val="000000" w:themeColor="text1"/>
          <w:szCs w:val="22"/>
        </w:rPr>
        <w:t>ORF</w:t>
      </w:r>
      <w:r w:rsidR="00E41696" w:rsidRPr="00FB0BD1">
        <w:rPr>
          <w:rFonts w:cs="Arial"/>
          <w:color w:val="000000" w:themeColor="text1"/>
          <w:szCs w:val="22"/>
        </w:rPr>
        <w:t>)</w:t>
      </w:r>
      <w:r w:rsidR="0092605F" w:rsidRPr="00DA7715">
        <w:rPr>
          <w:rFonts w:cs="Arial"/>
          <w:color w:val="000000" w:themeColor="text1"/>
          <w:szCs w:val="22"/>
        </w:rPr>
        <w:t xml:space="preserve"> analysis</w:t>
      </w:r>
      <w:r w:rsidR="00103F34" w:rsidRPr="00DA7715">
        <w:rPr>
          <w:rFonts w:cs="Arial"/>
          <w:color w:val="000000" w:themeColor="text1"/>
          <w:szCs w:val="22"/>
        </w:rPr>
        <w:t xml:space="preserve"> of inserted DNA</w:t>
      </w:r>
      <w:r w:rsidR="0092605F" w:rsidRPr="00DA7715">
        <w:rPr>
          <w:rFonts w:cs="Arial"/>
          <w:color w:val="000000" w:themeColor="text1"/>
          <w:szCs w:val="22"/>
        </w:rPr>
        <w:t xml:space="preserve"> as well as flanking and junction regions</w:t>
      </w:r>
      <w:r w:rsidR="00F957CA">
        <w:rPr>
          <w:rFonts w:cs="Arial"/>
          <w:color w:val="000000" w:themeColor="text1"/>
          <w:szCs w:val="22"/>
        </w:rPr>
        <w:t xml:space="preserve"> and Northern blot analysis to determine </w:t>
      </w:r>
      <w:r w:rsidR="003D0FA8">
        <w:rPr>
          <w:rFonts w:cs="Arial"/>
          <w:color w:val="000000" w:themeColor="text1"/>
          <w:szCs w:val="22"/>
        </w:rPr>
        <w:t xml:space="preserve">whether the level of transcription of the endogenous </w:t>
      </w:r>
      <w:r w:rsidR="003D0FA8" w:rsidRPr="003D0FA8">
        <w:rPr>
          <w:rFonts w:cs="Arial"/>
          <w:i/>
          <w:color w:val="000000" w:themeColor="text1"/>
          <w:szCs w:val="22"/>
        </w:rPr>
        <w:t>CCOMT</w:t>
      </w:r>
      <w:r w:rsidR="003D0FA8">
        <w:rPr>
          <w:rFonts w:cs="Arial"/>
          <w:color w:val="000000" w:themeColor="text1"/>
          <w:szCs w:val="22"/>
        </w:rPr>
        <w:t xml:space="preserve"> gene had been down</w:t>
      </w:r>
      <w:r w:rsidR="00FB0BD1">
        <w:rPr>
          <w:rFonts w:cs="Arial"/>
          <w:color w:val="000000" w:themeColor="text1"/>
          <w:szCs w:val="22"/>
        </w:rPr>
        <w:t>-</w:t>
      </w:r>
      <w:r w:rsidR="003D0FA8">
        <w:rPr>
          <w:rFonts w:cs="Arial"/>
          <w:color w:val="000000" w:themeColor="text1"/>
          <w:szCs w:val="22"/>
        </w:rPr>
        <w:t>regulated as predicted.</w:t>
      </w:r>
    </w:p>
    <w:p w:rsidR="009E16E4" w:rsidRPr="00DA7715" w:rsidRDefault="009E16E4">
      <w:pPr>
        <w:rPr>
          <w:rFonts w:cs="Arial"/>
          <w:color w:val="000000" w:themeColor="text1"/>
          <w:szCs w:val="22"/>
        </w:rPr>
      </w:pPr>
    </w:p>
    <w:p w:rsidR="005D36C9" w:rsidRPr="00DA7715" w:rsidRDefault="005D36C9" w:rsidP="008518AD">
      <w:pPr>
        <w:pStyle w:val="Signature"/>
        <w:numPr>
          <w:ilvl w:val="2"/>
          <w:numId w:val="14"/>
        </w:numPr>
        <w:tabs>
          <w:tab w:val="clear" w:pos="5130"/>
        </w:tabs>
        <w:spacing w:line="240" w:lineRule="auto"/>
        <w:ind w:left="851" w:hanging="851"/>
        <w:rPr>
          <w:rFonts w:eastAsia="Batang" w:cs="Arial"/>
          <w:b/>
          <w:i/>
          <w:iCs/>
          <w:color w:val="000000" w:themeColor="text1"/>
          <w:szCs w:val="22"/>
        </w:rPr>
      </w:pPr>
      <w:r w:rsidRPr="00DA7715">
        <w:rPr>
          <w:rFonts w:eastAsia="Batang" w:cs="Arial"/>
          <w:b/>
          <w:i/>
          <w:iCs/>
          <w:color w:val="000000" w:themeColor="text1"/>
          <w:szCs w:val="22"/>
        </w:rPr>
        <w:t>Insert characterisation</w:t>
      </w:r>
    </w:p>
    <w:p w:rsidR="005D36C9" w:rsidRPr="00DA7715" w:rsidRDefault="005D36C9" w:rsidP="005D36C9">
      <w:pPr>
        <w:pStyle w:val="Signature"/>
        <w:tabs>
          <w:tab w:val="clear" w:pos="5130"/>
          <w:tab w:val="clear" w:pos="5850"/>
          <w:tab w:val="clear" w:pos="8640"/>
          <w:tab w:val="left" w:pos="1935"/>
        </w:tabs>
        <w:spacing w:line="240" w:lineRule="auto"/>
        <w:ind w:left="0"/>
        <w:rPr>
          <w:rFonts w:cs="Arial"/>
          <w:b/>
          <w:i/>
          <w:iCs/>
          <w:color w:val="000000" w:themeColor="text1"/>
          <w:szCs w:val="22"/>
        </w:rPr>
      </w:pPr>
    </w:p>
    <w:p w:rsidR="005D36C9" w:rsidRDefault="005D36C9" w:rsidP="005D36C9">
      <w:pPr>
        <w:pStyle w:val="BodyText"/>
        <w:rPr>
          <w:rFonts w:cs="Arial"/>
          <w:i w:val="0"/>
          <w:iCs w:val="0"/>
          <w:color w:val="000000" w:themeColor="text1"/>
          <w:szCs w:val="22"/>
        </w:rPr>
      </w:pPr>
      <w:r w:rsidRPr="00DA7715">
        <w:rPr>
          <w:rFonts w:cs="Arial"/>
          <w:i w:val="0"/>
          <w:iCs w:val="0"/>
          <w:color w:val="000000" w:themeColor="text1"/>
          <w:szCs w:val="22"/>
        </w:rPr>
        <w:t>Genom</w:t>
      </w:r>
      <w:r w:rsidR="00531847" w:rsidRPr="00DA7715">
        <w:rPr>
          <w:rFonts w:cs="Arial"/>
          <w:i w:val="0"/>
          <w:iCs w:val="0"/>
          <w:color w:val="000000" w:themeColor="text1"/>
          <w:szCs w:val="22"/>
        </w:rPr>
        <w:t xml:space="preserve">ic DNA was obtained from verified </w:t>
      </w:r>
      <w:r w:rsidRPr="00DA7715">
        <w:rPr>
          <w:rFonts w:cs="Arial"/>
          <w:i w:val="0"/>
          <w:iCs w:val="0"/>
          <w:color w:val="000000" w:themeColor="text1"/>
          <w:szCs w:val="22"/>
        </w:rPr>
        <w:t xml:space="preserve">leaf tissue of </w:t>
      </w:r>
      <w:r w:rsidR="00531847" w:rsidRPr="00DA7715">
        <w:rPr>
          <w:rFonts w:cs="Arial"/>
          <w:i w:val="0"/>
          <w:iCs w:val="0"/>
          <w:color w:val="000000" w:themeColor="text1"/>
          <w:szCs w:val="22"/>
        </w:rPr>
        <w:t>P</w:t>
      </w:r>
      <w:r w:rsidR="00531847" w:rsidRPr="00DA7715">
        <w:rPr>
          <w:rFonts w:cs="Arial"/>
          <w:i w:val="0"/>
          <w:iCs w:val="0"/>
          <w:color w:val="000000" w:themeColor="text1"/>
          <w:szCs w:val="22"/>
          <w:vertAlign w:val="subscript"/>
        </w:rPr>
        <w:t>o</w:t>
      </w:r>
      <w:r w:rsidR="00531847" w:rsidRPr="00DA7715">
        <w:rPr>
          <w:rFonts w:cs="Arial"/>
          <w:i w:val="0"/>
          <w:iCs w:val="0"/>
          <w:color w:val="000000" w:themeColor="text1"/>
          <w:szCs w:val="22"/>
        </w:rPr>
        <w:t xml:space="preserve"> generation lucerne KK179</w:t>
      </w:r>
      <w:r w:rsidR="00DA7715" w:rsidRPr="00DA7715">
        <w:rPr>
          <w:rFonts w:cs="Arial"/>
          <w:i w:val="0"/>
          <w:iCs w:val="0"/>
          <w:color w:val="000000" w:themeColor="text1"/>
          <w:szCs w:val="22"/>
        </w:rPr>
        <w:t xml:space="preserve"> and analysed using Southern blotting to determine co</w:t>
      </w:r>
      <w:r w:rsidR="005C2D8B">
        <w:rPr>
          <w:rFonts w:cs="Arial"/>
          <w:i w:val="0"/>
          <w:iCs w:val="0"/>
          <w:color w:val="000000" w:themeColor="text1"/>
          <w:szCs w:val="22"/>
        </w:rPr>
        <w:t>py number, insertion site(s)</w:t>
      </w:r>
      <w:r w:rsidR="003437EE">
        <w:rPr>
          <w:rFonts w:cs="Arial"/>
          <w:i w:val="0"/>
          <w:iCs w:val="0"/>
          <w:color w:val="000000" w:themeColor="text1"/>
          <w:szCs w:val="22"/>
        </w:rPr>
        <w:t>, presence/absence of plasmid backbone and</w:t>
      </w:r>
      <w:r w:rsidR="00DA7715" w:rsidRPr="00DA7715">
        <w:rPr>
          <w:rFonts w:cs="Arial"/>
          <w:i w:val="0"/>
          <w:iCs w:val="0"/>
          <w:color w:val="000000" w:themeColor="text1"/>
          <w:szCs w:val="22"/>
        </w:rPr>
        <w:t xml:space="preserve"> presence/absence of T-DNA II. PCR and DNA sequence analysis were used to provide the DNA sequence of the insert and flanking regions and to demonstrate the in</w:t>
      </w:r>
      <w:r w:rsidR="00751ABE">
        <w:rPr>
          <w:rFonts w:cs="Arial"/>
          <w:i w:val="0"/>
          <w:iCs w:val="0"/>
          <w:color w:val="000000" w:themeColor="text1"/>
          <w:szCs w:val="22"/>
        </w:rPr>
        <w:t>tactness</w:t>
      </w:r>
      <w:r w:rsidR="00DA7715" w:rsidRPr="00DA7715">
        <w:rPr>
          <w:rFonts w:cs="Arial"/>
          <w:i w:val="0"/>
          <w:iCs w:val="0"/>
          <w:color w:val="000000" w:themeColor="text1"/>
          <w:szCs w:val="22"/>
        </w:rPr>
        <w:t xml:space="preserve"> and organisation of the insertion site.</w:t>
      </w:r>
    </w:p>
    <w:p w:rsidR="002D289D" w:rsidRDefault="002D289D" w:rsidP="005D36C9">
      <w:pPr>
        <w:pStyle w:val="BodyText"/>
        <w:rPr>
          <w:rFonts w:cs="Arial"/>
          <w:i w:val="0"/>
          <w:iCs w:val="0"/>
          <w:color w:val="000000" w:themeColor="text1"/>
          <w:szCs w:val="22"/>
        </w:rPr>
      </w:pPr>
    </w:p>
    <w:p w:rsidR="002D289D" w:rsidRPr="00EE3CD9" w:rsidRDefault="002D289D" w:rsidP="002D289D">
      <w:pPr>
        <w:pStyle w:val="Signature"/>
        <w:tabs>
          <w:tab w:val="clear" w:pos="5130"/>
        </w:tabs>
        <w:spacing w:line="240" w:lineRule="auto"/>
        <w:ind w:left="0"/>
        <w:rPr>
          <w:rFonts w:eastAsia="Batang" w:cs="Arial"/>
          <w:i/>
          <w:iCs/>
          <w:color w:val="000000" w:themeColor="text1"/>
          <w:szCs w:val="22"/>
        </w:rPr>
      </w:pPr>
      <w:r w:rsidRPr="00EE3CD9">
        <w:rPr>
          <w:rFonts w:eastAsia="Batang" w:cs="Arial"/>
          <w:i/>
          <w:iCs/>
          <w:color w:val="000000" w:themeColor="text1"/>
          <w:szCs w:val="22"/>
        </w:rPr>
        <w:t xml:space="preserve">Transgene copy number, insertion site, T-DNA II presence/absence and plasmid backbone analysis </w:t>
      </w:r>
    </w:p>
    <w:p w:rsidR="002D289D" w:rsidRPr="00EE3CD9" w:rsidRDefault="002D289D" w:rsidP="002D289D">
      <w:pPr>
        <w:pStyle w:val="Signature"/>
        <w:tabs>
          <w:tab w:val="clear" w:pos="5130"/>
          <w:tab w:val="left" w:pos="851"/>
        </w:tabs>
        <w:spacing w:line="240" w:lineRule="auto"/>
        <w:ind w:left="0"/>
        <w:rPr>
          <w:rFonts w:eastAsia="Batang" w:cs="Arial"/>
          <w:b/>
          <w:i/>
          <w:iCs/>
          <w:color w:val="000000" w:themeColor="text1"/>
          <w:szCs w:val="22"/>
        </w:rPr>
      </w:pPr>
    </w:p>
    <w:p w:rsidR="002D289D" w:rsidRPr="00501F7B" w:rsidRDefault="002D289D" w:rsidP="002D289D">
      <w:pPr>
        <w:autoSpaceDE w:val="0"/>
        <w:autoSpaceDN w:val="0"/>
        <w:adjustRightInd w:val="0"/>
        <w:rPr>
          <w:rFonts w:cs="Arial"/>
          <w:iCs/>
          <w:color w:val="000000" w:themeColor="text1"/>
          <w:szCs w:val="22"/>
        </w:rPr>
      </w:pPr>
      <w:r w:rsidRPr="00EE3CD9">
        <w:rPr>
          <w:rFonts w:cs="Arial"/>
          <w:iCs/>
          <w:color w:val="000000" w:themeColor="text1"/>
          <w:szCs w:val="22"/>
        </w:rPr>
        <w:t>Copy number, and insertion site of T-DNA I were evaluated by digesting the DNA from P</w:t>
      </w:r>
      <w:r w:rsidRPr="00EE3CD9">
        <w:rPr>
          <w:rFonts w:cs="Arial"/>
          <w:iCs/>
          <w:color w:val="000000" w:themeColor="text1"/>
          <w:szCs w:val="22"/>
          <w:vertAlign w:val="subscript"/>
        </w:rPr>
        <w:t>0</w:t>
      </w:r>
      <w:r w:rsidRPr="00EE3CD9">
        <w:rPr>
          <w:rFonts w:cs="Arial"/>
          <w:iCs/>
          <w:color w:val="000000" w:themeColor="text1"/>
          <w:szCs w:val="22"/>
        </w:rPr>
        <w:t xml:space="preserve"> with two sets of restriction enzymes designed to cleave once within the inserted DNA and once within each flanking region. If T-DNA I sequences are present as one copy at a single integration site in KK179, then a specific banding pattern would be predicted. The resulting DNA fragments were separated and transferred to a membrane for sequential hybridisation with five radiolabelled </w:t>
      </w:r>
      <w:r w:rsidRPr="00501F7B">
        <w:rPr>
          <w:rFonts w:cs="Arial"/>
          <w:iCs/>
          <w:color w:val="000000" w:themeColor="text1"/>
          <w:szCs w:val="22"/>
        </w:rPr>
        <w:t xml:space="preserve">probes (see red lines labelled 1 – 4 in the centre of Figure 1) that represented functional elements within T-DNA I. </w:t>
      </w:r>
    </w:p>
    <w:p w:rsidR="002D289D" w:rsidRPr="00501F7B" w:rsidRDefault="002D289D" w:rsidP="002D289D">
      <w:pPr>
        <w:autoSpaceDE w:val="0"/>
        <w:autoSpaceDN w:val="0"/>
        <w:adjustRightInd w:val="0"/>
        <w:rPr>
          <w:rFonts w:cs="Arial"/>
          <w:iCs/>
          <w:color w:val="000000" w:themeColor="text1"/>
          <w:szCs w:val="22"/>
        </w:rPr>
      </w:pPr>
    </w:p>
    <w:p w:rsidR="002D289D" w:rsidRPr="00501F7B" w:rsidRDefault="002D289D" w:rsidP="002D289D">
      <w:pPr>
        <w:autoSpaceDE w:val="0"/>
        <w:autoSpaceDN w:val="0"/>
        <w:adjustRightInd w:val="0"/>
        <w:rPr>
          <w:rFonts w:cs="Arial"/>
          <w:iCs/>
          <w:color w:val="000000" w:themeColor="text1"/>
          <w:szCs w:val="22"/>
        </w:rPr>
      </w:pPr>
      <w:r w:rsidRPr="00501F7B">
        <w:rPr>
          <w:rFonts w:cs="Arial"/>
          <w:iCs/>
          <w:color w:val="000000" w:themeColor="text1"/>
          <w:szCs w:val="22"/>
        </w:rPr>
        <w:t xml:space="preserve">The presence/absence of T-DNA II was assessed by using a single T-DNA II probe (see blue line labelled 5 in Figure 1). This probe contained sequences homologous to the nos 3’ UTR sequence present in the T-DNA I. Thus, the presence of T-DNA II sequences would be indicated by the appearance of hybridization bands in the Southern blot additional to the </w:t>
      </w:r>
      <w:r w:rsidR="003F3910" w:rsidRPr="00501F7B">
        <w:rPr>
          <w:rFonts w:cs="Arial"/>
          <w:iCs/>
          <w:color w:val="000000" w:themeColor="text1"/>
          <w:szCs w:val="22"/>
        </w:rPr>
        <w:t>band generated by the T-DNA I homology.</w:t>
      </w:r>
    </w:p>
    <w:p w:rsidR="002D289D" w:rsidRPr="00501F7B" w:rsidRDefault="002D289D" w:rsidP="002D289D">
      <w:pPr>
        <w:autoSpaceDE w:val="0"/>
        <w:autoSpaceDN w:val="0"/>
        <w:adjustRightInd w:val="0"/>
        <w:rPr>
          <w:rFonts w:cs="Arial"/>
          <w:iCs/>
          <w:color w:val="000000" w:themeColor="text1"/>
          <w:szCs w:val="22"/>
        </w:rPr>
      </w:pPr>
    </w:p>
    <w:p w:rsidR="002D289D" w:rsidRPr="00EE3CD9" w:rsidRDefault="002D289D" w:rsidP="002D289D">
      <w:pPr>
        <w:autoSpaceDE w:val="0"/>
        <w:autoSpaceDN w:val="0"/>
        <w:adjustRightInd w:val="0"/>
        <w:rPr>
          <w:rFonts w:cs="Arial"/>
          <w:iCs/>
          <w:color w:val="000000" w:themeColor="text1"/>
          <w:szCs w:val="22"/>
        </w:rPr>
      </w:pPr>
      <w:r w:rsidRPr="00501F7B">
        <w:rPr>
          <w:rFonts w:cs="Arial"/>
          <w:iCs/>
          <w:color w:val="000000" w:themeColor="text1"/>
          <w:szCs w:val="22"/>
        </w:rPr>
        <w:t>The presence/absence of plasmid backbone was assessed by using four backbone probes (see green lines in the centre of Figure 1). The presence of backbone sequences would be indicated by the appearance of hybridization bands</w:t>
      </w:r>
      <w:r>
        <w:rPr>
          <w:rFonts w:cs="Arial"/>
          <w:iCs/>
          <w:color w:val="000000" w:themeColor="text1"/>
          <w:szCs w:val="22"/>
        </w:rPr>
        <w:t xml:space="preserve"> on the Southern blot.</w:t>
      </w:r>
    </w:p>
    <w:p w:rsidR="002D289D" w:rsidRPr="00EE3CD9" w:rsidRDefault="002D289D" w:rsidP="002D289D">
      <w:pPr>
        <w:autoSpaceDE w:val="0"/>
        <w:autoSpaceDN w:val="0"/>
        <w:adjustRightInd w:val="0"/>
        <w:rPr>
          <w:rFonts w:cs="Arial"/>
          <w:iCs/>
          <w:color w:val="000000" w:themeColor="text1"/>
          <w:szCs w:val="22"/>
        </w:rPr>
      </w:pPr>
    </w:p>
    <w:p w:rsidR="002D289D" w:rsidRPr="00602AA9" w:rsidRDefault="002D289D" w:rsidP="002D289D">
      <w:pPr>
        <w:autoSpaceDE w:val="0"/>
        <w:autoSpaceDN w:val="0"/>
        <w:adjustRightInd w:val="0"/>
        <w:rPr>
          <w:rFonts w:cs="Arial"/>
          <w:iCs/>
          <w:color w:val="000000" w:themeColor="text1"/>
          <w:szCs w:val="22"/>
        </w:rPr>
      </w:pPr>
      <w:r w:rsidRPr="00EE3CD9">
        <w:rPr>
          <w:rFonts w:cs="Arial"/>
          <w:iCs/>
          <w:color w:val="000000" w:themeColor="text1"/>
          <w:szCs w:val="22"/>
        </w:rPr>
        <w:t>A positive control (DNA from ‘C</w:t>
      </w:r>
      <w:r w:rsidRPr="00EE3CD9">
        <w:rPr>
          <w:rFonts w:cs="Arial"/>
          <w:iCs/>
          <w:color w:val="000000" w:themeColor="text1"/>
          <w:szCs w:val="22"/>
          <w:vertAlign w:val="subscript"/>
        </w:rPr>
        <w:t>0</w:t>
      </w:r>
      <w:r w:rsidRPr="00EE3CD9">
        <w:rPr>
          <w:rFonts w:cs="Arial"/>
          <w:iCs/>
          <w:color w:val="000000" w:themeColor="text1"/>
          <w:szCs w:val="22"/>
        </w:rPr>
        <w:t>’ spiked with either digested PV-MSPQ12633 DNA and/or probe template(s))</w:t>
      </w:r>
      <w:r w:rsidRPr="00EE3CD9">
        <w:rPr>
          <w:rFonts w:cs="Arial"/>
          <w:i/>
          <w:iCs/>
          <w:color w:val="000000" w:themeColor="text1"/>
          <w:szCs w:val="22"/>
        </w:rPr>
        <w:t xml:space="preserve"> </w:t>
      </w:r>
      <w:r w:rsidR="003F3910">
        <w:rPr>
          <w:rFonts w:cs="Arial"/>
          <w:iCs/>
          <w:color w:val="000000" w:themeColor="text1"/>
          <w:szCs w:val="22"/>
        </w:rPr>
        <w:t>was also</w:t>
      </w:r>
      <w:r w:rsidRPr="00EE3CD9">
        <w:rPr>
          <w:rFonts w:cs="Arial"/>
          <w:iCs/>
          <w:color w:val="000000" w:themeColor="text1"/>
          <w:szCs w:val="22"/>
        </w:rPr>
        <w:t xml:space="preserve"> included in the Southern blot analyses</w:t>
      </w:r>
      <w:r w:rsidR="00602AA9">
        <w:rPr>
          <w:rFonts w:cs="Arial"/>
          <w:iCs/>
          <w:color w:val="000000" w:themeColor="text1"/>
          <w:szCs w:val="22"/>
        </w:rPr>
        <w:t>.</w:t>
      </w:r>
      <w:r w:rsidRPr="00EE3CD9">
        <w:rPr>
          <w:rFonts w:cs="Arial"/>
          <w:iCs/>
          <w:color w:val="000000" w:themeColor="text1"/>
          <w:szCs w:val="22"/>
        </w:rPr>
        <w:t xml:space="preserve"> C</w:t>
      </w:r>
      <w:r w:rsidRPr="00EE3CD9">
        <w:rPr>
          <w:rFonts w:cs="Arial"/>
          <w:iCs/>
          <w:color w:val="000000" w:themeColor="text1"/>
          <w:szCs w:val="22"/>
          <w:vertAlign w:val="subscript"/>
        </w:rPr>
        <w:t>0</w:t>
      </w:r>
      <w:r w:rsidRPr="00EE3CD9">
        <w:rPr>
          <w:rFonts w:cs="Arial"/>
          <w:iCs/>
          <w:color w:val="000000" w:themeColor="text1"/>
          <w:szCs w:val="22"/>
        </w:rPr>
        <w:t xml:space="preserve"> DNA digested with appropriate restriction enzymes was </w:t>
      </w:r>
      <w:r w:rsidR="003F3910">
        <w:rPr>
          <w:rFonts w:cs="Arial"/>
          <w:iCs/>
          <w:color w:val="000000" w:themeColor="text1"/>
          <w:szCs w:val="22"/>
        </w:rPr>
        <w:t xml:space="preserve">always used as a negative control and R2336- and Ms208-digested DNA were used in </w:t>
      </w:r>
      <w:r w:rsidR="00602AA9">
        <w:rPr>
          <w:rFonts w:cs="Arial"/>
          <w:iCs/>
          <w:color w:val="000000" w:themeColor="text1"/>
          <w:szCs w:val="22"/>
        </w:rPr>
        <w:t xml:space="preserve">blots using Probe 3. Probe 3 covers the </w:t>
      </w:r>
      <w:r w:rsidR="00602AA9" w:rsidRPr="00602AA9">
        <w:rPr>
          <w:rFonts w:cs="Arial"/>
          <w:i/>
          <w:iCs/>
          <w:color w:val="000000" w:themeColor="text1"/>
          <w:szCs w:val="22"/>
        </w:rPr>
        <w:t>CCOMT</w:t>
      </w:r>
      <w:r w:rsidR="00602AA9">
        <w:rPr>
          <w:rFonts w:cs="Arial"/>
          <w:iCs/>
          <w:color w:val="000000" w:themeColor="text1"/>
          <w:szCs w:val="22"/>
        </w:rPr>
        <w:t xml:space="preserve"> region of PV-MSPQ12633 which therefore contains sequences identical to the endogenous </w:t>
      </w:r>
      <w:r w:rsidR="00602AA9" w:rsidRPr="00602AA9">
        <w:rPr>
          <w:rFonts w:cs="Arial"/>
          <w:i/>
          <w:iCs/>
          <w:color w:val="000000" w:themeColor="text1"/>
          <w:szCs w:val="22"/>
        </w:rPr>
        <w:t>CCOMT</w:t>
      </w:r>
      <w:r w:rsidR="00602AA9">
        <w:rPr>
          <w:rFonts w:cs="Arial"/>
          <w:iCs/>
          <w:color w:val="000000" w:themeColor="text1"/>
          <w:szCs w:val="22"/>
        </w:rPr>
        <w:t xml:space="preserve"> present in the lucerne genome. Thus, it would be expected that the random segregation of endogenous </w:t>
      </w:r>
      <w:r w:rsidR="00602AA9" w:rsidRPr="00602AA9">
        <w:rPr>
          <w:rFonts w:cs="Arial"/>
          <w:i/>
          <w:iCs/>
          <w:color w:val="000000" w:themeColor="text1"/>
          <w:szCs w:val="22"/>
        </w:rPr>
        <w:t>CCOMT</w:t>
      </w:r>
      <w:r w:rsidR="00602AA9">
        <w:rPr>
          <w:rFonts w:cs="Arial"/>
          <w:iCs/>
          <w:color w:val="000000" w:themeColor="text1"/>
          <w:szCs w:val="22"/>
        </w:rPr>
        <w:t xml:space="preserve"> in d</w:t>
      </w:r>
      <w:r w:rsidR="00E87535">
        <w:rPr>
          <w:rFonts w:cs="Arial"/>
          <w:iCs/>
          <w:color w:val="000000" w:themeColor="text1"/>
          <w:szCs w:val="22"/>
        </w:rPr>
        <w:t>ifferent non-GM lucerne gen</w:t>
      </w:r>
      <w:r w:rsidR="00602AA9">
        <w:rPr>
          <w:rFonts w:cs="Arial"/>
          <w:iCs/>
          <w:color w:val="000000" w:themeColor="text1"/>
          <w:szCs w:val="22"/>
        </w:rPr>
        <w:t xml:space="preserve">omes would lead to different banding patterns when probed with Probe 3. The KK179 event was generated by crossing transformed ‘R2336’ with non-GM ‘Ms208’ and in order to show all endogenous </w:t>
      </w:r>
      <w:r w:rsidR="00602AA9" w:rsidRPr="00E87535">
        <w:rPr>
          <w:rFonts w:cs="Arial"/>
          <w:i/>
          <w:iCs/>
          <w:color w:val="000000" w:themeColor="text1"/>
          <w:szCs w:val="22"/>
        </w:rPr>
        <w:t>CCOMT</w:t>
      </w:r>
      <w:r w:rsidR="00602AA9">
        <w:rPr>
          <w:rFonts w:cs="Arial"/>
          <w:iCs/>
          <w:color w:val="000000" w:themeColor="text1"/>
          <w:szCs w:val="22"/>
        </w:rPr>
        <w:t xml:space="preserve"> alleles, both non-GM parents were included in addition to C</w:t>
      </w:r>
      <w:r w:rsidR="00602AA9">
        <w:rPr>
          <w:rFonts w:cs="Arial"/>
          <w:iCs/>
          <w:color w:val="000000" w:themeColor="text1"/>
          <w:szCs w:val="22"/>
          <w:vertAlign w:val="subscript"/>
        </w:rPr>
        <w:t>0</w:t>
      </w:r>
      <w:r w:rsidR="00602AA9">
        <w:rPr>
          <w:rFonts w:cs="Arial"/>
          <w:iCs/>
          <w:color w:val="000000" w:themeColor="text1"/>
          <w:szCs w:val="22"/>
        </w:rPr>
        <w:t xml:space="preserve"> as negative controls.</w:t>
      </w:r>
      <w:r w:rsidR="00E87535">
        <w:rPr>
          <w:rFonts w:cs="Arial"/>
          <w:iCs/>
          <w:color w:val="000000" w:themeColor="text1"/>
          <w:szCs w:val="22"/>
        </w:rPr>
        <w:t xml:space="preserve"> A hybridisation band that appeared in KK179 as well as in one or both of ‘R2336’ and ‘Ms208’ would indicate endogenous </w:t>
      </w:r>
      <w:r w:rsidR="00E87535" w:rsidRPr="000A3F44">
        <w:rPr>
          <w:rFonts w:cs="Arial"/>
          <w:i/>
          <w:iCs/>
          <w:color w:val="000000" w:themeColor="text1"/>
          <w:szCs w:val="22"/>
        </w:rPr>
        <w:t>CCOMT</w:t>
      </w:r>
      <w:r w:rsidR="00E87535" w:rsidRPr="000A3F44">
        <w:rPr>
          <w:rFonts w:cs="Arial"/>
          <w:iCs/>
          <w:color w:val="000000" w:themeColor="text1"/>
          <w:szCs w:val="22"/>
        </w:rPr>
        <w:t xml:space="preserve"> not associated with the transformation event.</w:t>
      </w:r>
    </w:p>
    <w:p w:rsidR="002D289D" w:rsidRPr="00EE3CD9" w:rsidRDefault="002D289D" w:rsidP="002D289D">
      <w:pPr>
        <w:autoSpaceDE w:val="0"/>
        <w:autoSpaceDN w:val="0"/>
        <w:adjustRightInd w:val="0"/>
        <w:rPr>
          <w:rFonts w:cs="Arial"/>
          <w:iCs/>
          <w:color w:val="000000" w:themeColor="text1"/>
          <w:szCs w:val="22"/>
        </w:rPr>
      </w:pPr>
    </w:p>
    <w:p w:rsidR="002D289D" w:rsidRPr="00EE3CD9" w:rsidRDefault="002D289D" w:rsidP="002D289D">
      <w:pPr>
        <w:autoSpaceDE w:val="0"/>
        <w:autoSpaceDN w:val="0"/>
        <w:adjustRightInd w:val="0"/>
        <w:rPr>
          <w:rFonts w:cs="Arial"/>
          <w:iCs/>
          <w:color w:val="000000" w:themeColor="text1"/>
          <w:szCs w:val="22"/>
        </w:rPr>
      </w:pPr>
      <w:r w:rsidRPr="00EE3CD9">
        <w:rPr>
          <w:rFonts w:cs="Arial"/>
          <w:iCs/>
          <w:color w:val="000000" w:themeColor="text1"/>
          <w:szCs w:val="22"/>
        </w:rPr>
        <w:t xml:space="preserve">The Southern blot analyses indicated that there is a single insert of the </w:t>
      </w:r>
      <w:r w:rsidRPr="00EE3CD9">
        <w:rPr>
          <w:rFonts w:cs="Arial"/>
          <w:i/>
          <w:iCs/>
          <w:color w:val="000000" w:themeColor="text1"/>
          <w:szCs w:val="22"/>
        </w:rPr>
        <w:t>CCOMT</w:t>
      </w:r>
      <w:r w:rsidRPr="00EE3CD9">
        <w:rPr>
          <w:rFonts w:cs="Arial"/>
          <w:iCs/>
          <w:color w:val="000000" w:themeColor="text1"/>
          <w:szCs w:val="22"/>
        </w:rPr>
        <w:t xml:space="preserve"> suppression cassette in event KK179 and that the arrangement of the genetic material is the same as that in the T-DNA I of the PV-MSPQ12633 </w:t>
      </w:r>
      <w:r w:rsidRPr="00501F7B">
        <w:rPr>
          <w:rFonts w:cs="Arial"/>
          <w:iCs/>
          <w:color w:val="000000" w:themeColor="text1"/>
          <w:szCs w:val="22"/>
        </w:rPr>
        <w:t>plasmid (refer to Figure 1</w:t>
      </w:r>
      <w:r w:rsidRPr="00EE3CD9">
        <w:rPr>
          <w:rFonts w:cs="Arial"/>
          <w:iCs/>
          <w:color w:val="000000" w:themeColor="text1"/>
          <w:szCs w:val="22"/>
        </w:rPr>
        <w:t>). No T-DNA II or plasmid backbone sequences are present in KK179.</w:t>
      </w:r>
    </w:p>
    <w:p w:rsidR="00DA7715" w:rsidRPr="00DA7715" w:rsidRDefault="00DA7715" w:rsidP="005D36C9">
      <w:pPr>
        <w:pStyle w:val="BodyText"/>
        <w:rPr>
          <w:rFonts w:cs="Arial"/>
          <w:i w:val="0"/>
          <w:color w:val="000000" w:themeColor="text1"/>
          <w:szCs w:val="22"/>
        </w:rPr>
      </w:pPr>
    </w:p>
    <w:p w:rsidR="003437EE" w:rsidRPr="00EF6E2D" w:rsidRDefault="003437EE" w:rsidP="005D36C9">
      <w:pPr>
        <w:pStyle w:val="BodyText"/>
        <w:rPr>
          <w:rFonts w:cs="Arial"/>
          <w:color w:val="000000" w:themeColor="text1"/>
          <w:szCs w:val="22"/>
        </w:rPr>
      </w:pPr>
      <w:r w:rsidRPr="00EF6E2D">
        <w:rPr>
          <w:rFonts w:cs="Arial"/>
          <w:color w:val="000000" w:themeColor="text1"/>
          <w:szCs w:val="22"/>
        </w:rPr>
        <w:lastRenderedPageBreak/>
        <w:t>Sequence analysis</w:t>
      </w:r>
    </w:p>
    <w:p w:rsidR="003437EE" w:rsidRPr="00EF6E2D" w:rsidRDefault="003437EE" w:rsidP="005D36C9">
      <w:pPr>
        <w:pStyle w:val="BodyText"/>
        <w:rPr>
          <w:rFonts w:cs="Arial"/>
          <w:i w:val="0"/>
          <w:color w:val="000000" w:themeColor="text1"/>
          <w:szCs w:val="22"/>
        </w:rPr>
      </w:pPr>
    </w:p>
    <w:p w:rsidR="005D36C9" w:rsidRPr="00EF6E2D" w:rsidRDefault="00DA7715" w:rsidP="005D36C9">
      <w:pPr>
        <w:pStyle w:val="BodyText"/>
        <w:rPr>
          <w:rFonts w:cs="Arial"/>
          <w:i w:val="0"/>
          <w:color w:val="000000" w:themeColor="text1"/>
          <w:szCs w:val="22"/>
        </w:rPr>
      </w:pPr>
      <w:r w:rsidRPr="00EF6E2D">
        <w:rPr>
          <w:rFonts w:cs="Arial"/>
          <w:i w:val="0"/>
          <w:color w:val="000000" w:themeColor="text1"/>
          <w:szCs w:val="22"/>
        </w:rPr>
        <w:t>Five</w:t>
      </w:r>
      <w:r w:rsidR="00AB2E87" w:rsidRPr="00EF6E2D">
        <w:rPr>
          <w:rFonts w:cs="Arial"/>
          <w:i w:val="0"/>
          <w:color w:val="000000" w:themeColor="text1"/>
          <w:szCs w:val="22"/>
        </w:rPr>
        <w:t xml:space="preserve"> overlapping PCR fragments</w:t>
      </w:r>
      <w:r w:rsidR="005D36C9" w:rsidRPr="00EF6E2D">
        <w:rPr>
          <w:rFonts w:cs="Arial"/>
          <w:i w:val="0"/>
          <w:color w:val="000000" w:themeColor="text1"/>
          <w:szCs w:val="22"/>
        </w:rPr>
        <w:t xml:space="preserve"> spanning the </w:t>
      </w:r>
      <w:r w:rsidR="00E66E7A" w:rsidRPr="00EF6E2D">
        <w:rPr>
          <w:rFonts w:cs="Arial"/>
          <w:i w:val="0"/>
          <w:color w:val="000000" w:themeColor="text1"/>
          <w:szCs w:val="22"/>
        </w:rPr>
        <w:t xml:space="preserve">insert </w:t>
      </w:r>
      <w:r w:rsidR="00AB2E87" w:rsidRPr="00EF6E2D">
        <w:rPr>
          <w:rFonts w:cs="Arial"/>
          <w:i w:val="0"/>
          <w:color w:val="000000" w:themeColor="text1"/>
          <w:szCs w:val="22"/>
        </w:rPr>
        <w:t xml:space="preserve">and adjacent flanking DNA sequences </w:t>
      </w:r>
      <w:r w:rsidR="00E66E7A" w:rsidRPr="00EF6E2D">
        <w:rPr>
          <w:rFonts w:cs="Arial"/>
          <w:i w:val="0"/>
          <w:color w:val="000000" w:themeColor="text1"/>
          <w:szCs w:val="22"/>
        </w:rPr>
        <w:t xml:space="preserve">in event KK179 </w:t>
      </w:r>
      <w:r w:rsidR="00751ABE" w:rsidRPr="00501F7B">
        <w:rPr>
          <w:rFonts w:cs="Arial"/>
          <w:i w:val="0"/>
          <w:color w:val="000000" w:themeColor="text1"/>
          <w:szCs w:val="22"/>
        </w:rPr>
        <w:t>(</w:t>
      </w:r>
      <w:r w:rsidR="009C41CE" w:rsidRPr="00501F7B">
        <w:rPr>
          <w:rFonts w:cs="Arial"/>
          <w:i w:val="0"/>
          <w:color w:val="000000" w:themeColor="text1"/>
          <w:szCs w:val="22"/>
        </w:rPr>
        <w:t>Figure 4</w:t>
      </w:r>
      <w:r w:rsidR="00751ABE" w:rsidRPr="00501F7B">
        <w:rPr>
          <w:rFonts w:cs="Arial"/>
          <w:i w:val="0"/>
          <w:color w:val="000000" w:themeColor="text1"/>
          <w:szCs w:val="22"/>
        </w:rPr>
        <w:t xml:space="preserve">) </w:t>
      </w:r>
      <w:r w:rsidR="005D36C9" w:rsidRPr="00501F7B">
        <w:rPr>
          <w:rFonts w:cs="Arial"/>
          <w:i w:val="0"/>
          <w:color w:val="000000" w:themeColor="text1"/>
          <w:szCs w:val="22"/>
        </w:rPr>
        <w:t>were amplified</w:t>
      </w:r>
      <w:r w:rsidR="00E66E7A" w:rsidRPr="00EF6E2D">
        <w:rPr>
          <w:rFonts w:cs="Arial"/>
          <w:i w:val="0"/>
          <w:color w:val="000000" w:themeColor="text1"/>
          <w:szCs w:val="22"/>
        </w:rPr>
        <w:t xml:space="preserve"> and purified before being sequenced using BigDye terminator chemistry (Applied Biosystems, Foster City, CA).</w:t>
      </w:r>
      <w:r w:rsidR="005D36C9" w:rsidRPr="00EF6E2D">
        <w:rPr>
          <w:rFonts w:cs="Arial"/>
          <w:i w:val="0"/>
          <w:color w:val="000000" w:themeColor="text1"/>
          <w:szCs w:val="22"/>
        </w:rPr>
        <w:t xml:space="preserve"> </w:t>
      </w:r>
      <w:r w:rsidR="00E66E7A" w:rsidRPr="00EF6E2D">
        <w:rPr>
          <w:rFonts w:cs="Arial"/>
          <w:i w:val="0"/>
          <w:color w:val="000000" w:themeColor="text1"/>
          <w:szCs w:val="22"/>
        </w:rPr>
        <w:t>T</w:t>
      </w:r>
      <w:r w:rsidR="005D36C9" w:rsidRPr="00EF6E2D">
        <w:rPr>
          <w:rFonts w:cs="Arial"/>
          <w:i w:val="0"/>
          <w:color w:val="000000" w:themeColor="text1"/>
          <w:szCs w:val="22"/>
        </w:rPr>
        <w:t xml:space="preserve">he sequences were </w:t>
      </w:r>
      <w:r w:rsidR="00E66E7A" w:rsidRPr="00EF6E2D">
        <w:rPr>
          <w:rFonts w:cs="Arial"/>
          <w:i w:val="0"/>
          <w:color w:val="000000" w:themeColor="text1"/>
          <w:szCs w:val="22"/>
        </w:rPr>
        <w:t xml:space="preserve">then </w:t>
      </w:r>
      <w:r w:rsidR="005D36C9" w:rsidRPr="00EF6E2D">
        <w:rPr>
          <w:rFonts w:cs="Arial"/>
          <w:i w:val="0"/>
          <w:color w:val="000000" w:themeColor="text1"/>
          <w:szCs w:val="22"/>
        </w:rPr>
        <w:t xml:space="preserve">aligned </w:t>
      </w:r>
      <w:r w:rsidR="00E66E7A" w:rsidRPr="00EF6E2D">
        <w:rPr>
          <w:rFonts w:cs="Arial"/>
          <w:i w:val="0"/>
          <w:color w:val="000000" w:themeColor="text1"/>
          <w:szCs w:val="22"/>
        </w:rPr>
        <w:t>to obtain a consensus sequence which was compared to the PV-MSPQ12633 sequence.</w:t>
      </w:r>
      <w:r w:rsidR="003437EE" w:rsidRPr="00EF6E2D">
        <w:rPr>
          <w:rFonts w:cs="Arial"/>
          <w:i w:val="0"/>
          <w:color w:val="000000" w:themeColor="text1"/>
          <w:szCs w:val="22"/>
        </w:rPr>
        <w:t xml:space="preserve"> As a control, PCR using the same ten pairs of primers was also performed on genomic DNA from ‘R2336’.</w:t>
      </w:r>
    </w:p>
    <w:p w:rsidR="00751ABE" w:rsidRPr="00EF6E2D" w:rsidRDefault="00751ABE" w:rsidP="00751ABE">
      <w:pPr>
        <w:pStyle w:val="BodyText"/>
        <w:rPr>
          <w:rFonts w:cs="Arial"/>
          <w:i w:val="0"/>
          <w:color w:val="000000" w:themeColor="text1"/>
          <w:szCs w:val="22"/>
        </w:rPr>
      </w:pPr>
    </w:p>
    <w:p w:rsidR="00751ABE" w:rsidRPr="00EF6E2D" w:rsidRDefault="00751ABE" w:rsidP="00751ABE">
      <w:pPr>
        <w:pStyle w:val="BodyText"/>
        <w:keepNext/>
        <w:rPr>
          <w:color w:val="000000" w:themeColor="text1"/>
        </w:rPr>
      </w:pPr>
      <w:r w:rsidRPr="00EF6E2D">
        <w:rPr>
          <w:noProof/>
          <w:color w:val="000000" w:themeColor="text1"/>
          <w:lang w:val="en-GB" w:eastAsia="en-GB"/>
        </w:rPr>
        <w:drawing>
          <wp:inline distT="0" distB="0" distL="0" distR="0" wp14:anchorId="59C597F9" wp14:editId="0C64187B">
            <wp:extent cx="5724525" cy="1457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1457325"/>
                    </a:xfrm>
                    <a:prstGeom prst="rect">
                      <a:avLst/>
                    </a:prstGeom>
                    <a:noFill/>
                    <a:ln>
                      <a:noFill/>
                    </a:ln>
                  </pic:spPr>
                </pic:pic>
              </a:graphicData>
            </a:graphic>
          </wp:inline>
        </w:drawing>
      </w:r>
    </w:p>
    <w:p w:rsidR="005D36C9" w:rsidRPr="00EF6E2D" w:rsidRDefault="00751ABE" w:rsidP="00EF6E2D">
      <w:pPr>
        <w:pStyle w:val="Caption"/>
        <w:ind w:left="567"/>
        <w:rPr>
          <w:rFonts w:cs="Arial"/>
          <w:b w:val="0"/>
          <w:i/>
          <w:color w:val="000000" w:themeColor="text1"/>
          <w:sz w:val="22"/>
          <w:szCs w:val="22"/>
        </w:rPr>
      </w:pPr>
      <w:bookmarkStart w:id="34" w:name="_Toc350937459"/>
      <w:bookmarkStart w:id="35" w:name="_Toc356563184"/>
      <w:r w:rsidRPr="00EF6E2D">
        <w:rPr>
          <w:b w:val="0"/>
          <w:i/>
          <w:color w:val="000000" w:themeColor="text1"/>
          <w:sz w:val="22"/>
          <w:szCs w:val="22"/>
        </w:rPr>
        <w:t xml:space="preserve">Figure </w:t>
      </w:r>
      <w:r w:rsidRPr="00EF6E2D">
        <w:rPr>
          <w:b w:val="0"/>
          <w:i/>
          <w:color w:val="000000" w:themeColor="text1"/>
          <w:sz w:val="22"/>
          <w:szCs w:val="22"/>
        </w:rPr>
        <w:fldChar w:fldCharType="begin"/>
      </w:r>
      <w:r w:rsidRPr="00EF6E2D">
        <w:rPr>
          <w:b w:val="0"/>
          <w:i/>
          <w:color w:val="000000" w:themeColor="text1"/>
          <w:sz w:val="22"/>
          <w:szCs w:val="22"/>
        </w:rPr>
        <w:instrText xml:space="preserve"> SEQ Figure \* ARABIC </w:instrText>
      </w:r>
      <w:r w:rsidRPr="00EF6E2D">
        <w:rPr>
          <w:b w:val="0"/>
          <w:i/>
          <w:color w:val="000000" w:themeColor="text1"/>
          <w:sz w:val="22"/>
          <w:szCs w:val="22"/>
        </w:rPr>
        <w:fldChar w:fldCharType="separate"/>
      </w:r>
      <w:r w:rsidR="00B616B2">
        <w:rPr>
          <w:b w:val="0"/>
          <w:i/>
          <w:noProof/>
          <w:color w:val="000000" w:themeColor="text1"/>
          <w:sz w:val="22"/>
          <w:szCs w:val="22"/>
        </w:rPr>
        <w:t>4</w:t>
      </w:r>
      <w:r w:rsidRPr="00EF6E2D">
        <w:rPr>
          <w:b w:val="0"/>
          <w:i/>
          <w:color w:val="000000" w:themeColor="text1"/>
          <w:sz w:val="22"/>
          <w:szCs w:val="22"/>
        </w:rPr>
        <w:fldChar w:fldCharType="end"/>
      </w:r>
      <w:r w:rsidRPr="00EF6E2D">
        <w:rPr>
          <w:b w:val="0"/>
          <w:i/>
          <w:color w:val="000000" w:themeColor="text1"/>
          <w:sz w:val="22"/>
          <w:szCs w:val="22"/>
        </w:rPr>
        <w:t xml:space="preserve">: Schematic location </w:t>
      </w:r>
      <w:r w:rsidR="003437EE" w:rsidRPr="00EF6E2D">
        <w:rPr>
          <w:b w:val="0"/>
          <w:i/>
          <w:color w:val="000000" w:themeColor="text1"/>
          <w:sz w:val="22"/>
          <w:szCs w:val="22"/>
        </w:rPr>
        <w:t xml:space="preserve">and predicted sizes </w:t>
      </w:r>
      <w:r w:rsidRPr="00EF6E2D">
        <w:rPr>
          <w:b w:val="0"/>
          <w:i/>
          <w:color w:val="000000" w:themeColor="text1"/>
          <w:sz w:val="22"/>
          <w:szCs w:val="22"/>
        </w:rPr>
        <w:t>of the five</w:t>
      </w:r>
      <w:r w:rsidR="003437EE" w:rsidRPr="00EF6E2D">
        <w:rPr>
          <w:b w:val="0"/>
          <w:i/>
          <w:color w:val="000000" w:themeColor="text1"/>
          <w:sz w:val="22"/>
          <w:szCs w:val="22"/>
        </w:rPr>
        <w:t xml:space="preserve"> PCR products</w:t>
      </w:r>
      <w:r w:rsidRPr="00EF6E2D">
        <w:rPr>
          <w:b w:val="0"/>
          <w:i/>
          <w:color w:val="000000" w:themeColor="text1"/>
          <w:sz w:val="22"/>
          <w:szCs w:val="22"/>
        </w:rPr>
        <w:t xml:space="preserve"> amplified from </w:t>
      </w:r>
      <w:bookmarkEnd w:id="34"/>
      <w:r w:rsidRPr="00EF6E2D">
        <w:rPr>
          <w:b w:val="0"/>
          <w:i/>
          <w:color w:val="000000" w:themeColor="text1"/>
          <w:sz w:val="22"/>
          <w:szCs w:val="22"/>
        </w:rPr>
        <w:t>KK179</w:t>
      </w:r>
      <w:bookmarkEnd w:id="35"/>
    </w:p>
    <w:p w:rsidR="003437EE" w:rsidRDefault="003437EE" w:rsidP="003437EE">
      <w:pPr>
        <w:rPr>
          <w:color w:val="000000" w:themeColor="text1"/>
        </w:rPr>
      </w:pPr>
      <w:r w:rsidRPr="00EF6E2D">
        <w:rPr>
          <w:color w:val="000000" w:themeColor="text1"/>
        </w:rPr>
        <w:t xml:space="preserve">As expected, no PCR products were obtained for ‘R2336’ DNA. The reactions using KK179 DNA produced band sizes as </w:t>
      </w:r>
      <w:r w:rsidR="00EF6E2D" w:rsidRPr="00EF6E2D">
        <w:rPr>
          <w:color w:val="000000" w:themeColor="text1"/>
        </w:rPr>
        <w:t>predicted</w:t>
      </w:r>
      <w:r w:rsidR="00EF6E2D">
        <w:rPr>
          <w:color w:val="000000" w:themeColor="text1"/>
        </w:rPr>
        <w:t>,</w:t>
      </w:r>
      <w:r w:rsidR="00EF6E2D" w:rsidRPr="00EF6E2D">
        <w:rPr>
          <w:color w:val="000000" w:themeColor="text1"/>
        </w:rPr>
        <w:t xml:space="preserve"> thereby</w:t>
      </w:r>
      <w:r w:rsidRPr="00EF6E2D">
        <w:rPr>
          <w:color w:val="000000" w:themeColor="text1"/>
        </w:rPr>
        <w:t xml:space="preserve"> confirming the organisation of the insert was the same as</w:t>
      </w:r>
      <w:r w:rsidR="00EF6E2D" w:rsidRPr="00EF6E2D">
        <w:rPr>
          <w:color w:val="000000" w:themeColor="text1"/>
        </w:rPr>
        <w:t xml:space="preserve"> that for T-DNA I.</w:t>
      </w:r>
      <w:r w:rsidR="00EF6E2D">
        <w:rPr>
          <w:color w:val="000000" w:themeColor="text1"/>
        </w:rPr>
        <w:t xml:space="preserve"> The sequencing analysis showed that the insert is 2,582 bp in length and aligns to the T-DNA I sequence in PV-MSPQ12633 beginning at base 168 in the Left Border region and ending at base 2,749 in the Right Border </w:t>
      </w:r>
      <w:r w:rsidR="00EF6E2D" w:rsidRPr="00501F7B">
        <w:rPr>
          <w:color w:val="000000" w:themeColor="text1"/>
        </w:rPr>
        <w:t>region (</w:t>
      </w:r>
      <w:r w:rsidR="00501F7B" w:rsidRPr="00501F7B">
        <w:rPr>
          <w:color w:val="000000" w:themeColor="text1"/>
        </w:rPr>
        <w:t>refer to Table 2</w:t>
      </w:r>
      <w:r w:rsidR="00EF6E2D" w:rsidRPr="00501F7B">
        <w:rPr>
          <w:color w:val="000000" w:themeColor="text1"/>
        </w:rPr>
        <w:t>).</w:t>
      </w:r>
    </w:p>
    <w:p w:rsidR="00414979" w:rsidRDefault="00414979" w:rsidP="003437EE">
      <w:pPr>
        <w:rPr>
          <w:color w:val="000000" w:themeColor="text1"/>
        </w:rPr>
      </w:pPr>
    </w:p>
    <w:p w:rsidR="00414979" w:rsidRPr="00822032" w:rsidRDefault="00414979" w:rsidP="003437EE">
      <w:pPr>
        <w:rPr>
          <w:color w:val="000000" w:themeColor="text1"/>
        </w:rPr>
      </w:pPr>
      <w:r w:rsidRPr="00822032">
        <w:rPr>
          <w:color w:val="000000" w:themeColor="text1"/>
        </w:rPr>
        <w:t>Analysis of the flankin</w:t>
      </w:r>
      <w:r w:rsidR="00F873C9" w:rsidRPr="00822032">
        <w:rPr>
          <w:color w:val="000000" w:themeColor="text1"/>
        </w:rPr>
        <w:t>g regions provided sequences of</w:t>
      </w:r>
      <w:r w:rsidRPr="00822032">
        <w:rPr>
          <w:color w:val="000000" w:themeColor="text1"/>
        </w:rPr>
        <w:t xml:space="preserve"> 1047 bp at the 5’ end and 1256 bp at the 3’ end.</w:t>
      </w:r>
    </w:p>
    <w:p w:rsidR="00772288" w:rsidRDefault="00772288">
      <w:pPr>
        <w:rPr>
          <w:rFonts w:cs="Arial"/>
          <w:i/>
          <w:iCs/>
          <w:color w:val="000000" w:themeColor="text1"/>
          <w:szCs w:val="22"/>
        </w:rPr>
      </w:pPr>
    </w:p>
    <w:p w:rsidR="006559FA" w:rsidRPr="00822032" w:rsidRDefault="00F252C2" w:rsidP="00E47A2E">
      <w:pPr>
        <w:autoSpaceDE w:val="0"/>
        <w:autoSpaceDN w:val="0"/>
        <w:adjustRightInd w:val="0"/>
        <w:rPr>
          <w:rFonts w:cs="Arial"/>
          <w:i/>
          <w:iCs/>
          <w:color w:val="000000" w:themeColor="text1"/>
          <w:szCs w:val="22"/>
        </w:rPr>
      </w:pPr>
      <w:r w:rsidRPr="00822032">
        <w:rPr>
          <w:rFonts w:cs="Arial"/>
          <w:i/>
          <w:iCs/>
          <w:color w:val="000000" w:themeColor="text1"/>
          <w:szCs w:val="22"/>
        </w:rPr>
        <w:t>Integrity of insertion site</w:t>
      </w:r>
    </w:p>
    <w:p w:rsidR="00F252C2" w:rsidRPr="00822032" w:rsidRDefault="00F252C2" w:rsidP="00E47A2E">
      <w:pPr>
        <w:autoSpaceDE w:val="0"/>
        <w:autoSpaceDN w:val="0"/>
        <w:adjustRightInd w:val="0"/>
        <w:rPr>
          <w:rFonts w:cs="Arial"/>
          <w:iCs/>
          <w:color w:val="000000" w:themeColor="text1"/>
          <w:szCs w:val="22"/>
        </w:rPr>
      </w:pPr>
    </w:p>
    <w:p w:rsidR="00861784" w:rsidRPr="00B92034" w:rsidRDefault="00F252C2" w:rsidP="00E16C2F">
      <w:pPr>
        <w:rPr>
          <w:rFonts w:cs="Arial"/>
          <w:color w:val="000000" w:themeColor="text1"/>
          <w:szCs w:val="22"/>
          <w:lang w:val="en-GB" w:eastAsia="en-GB"/>
        </w:rPr>
      </w:pPr>
      <w:r w:rsidRPr="00B92034">
        <w:rPr>
          <w:rFonts w:cs="Arial"/>
          <w:color w:val="000000" w:themeColor="text1"/>
          <w:szCs w:val="22"/>
          <w:lang w:val="en-GB" w:eastAsia="en-GB"/>
        </w:rPr>
        <w:t xml:space="preserve">PCR and sequence analyses </w:t>
      </w:r>
      <w:r w:rsidR="00F873C9" w:rsidRPr="00B92034">
        <w:rPr>
          <w:rFonts w:cs="Arial"/>
          <w:color w:val="000000" w:themeColor="text1"/>
          <w:szCs w:val="22"/>
          <w:lang w:val="en-GB" w:eastAsia="en-GB"/>
        </w:rPr>
        <w:t>were performed on genomic DNA from KK179 (P</w:t>
      </w:r>
      <w:r w:rsidR="00F873C9" w:rsidRPr="00B92034">
        <w:rPr>
          <w:rFonts w:cs="Arial"/>
          <w:color w:val="000000" w:themeColor="text1"/>
          <w:szCs w:val="22"/>
          <w:vertAlign w:val="subscript"/>
          <w:lang w:val="en-GB" w:eastAsia="en-GB"/>
        </w:rPr>
        <w:t>0</w:t>
      </w:r>
      <w:r w:rsidR="00F873C9" w:rsidRPr="00B92034">
        <w:rPr>
          <w:rFonts w:cs="Arial"/>
          <w:color w:val="000000" w:themeColor="text1"/>
          <w:szCs w:val="22"/>
          <w:lang w:val="en-GB" w:eastAsia="en-GB"/>
        </w:rPr>
        <w:t>) and ‘R2336’. Two primers were use</w:t>
      </w:r>
      <w:r w:rsidR="00934029" w:rsidRPr="00B92034">
        <w:rPr>
          <w:rFonts w:cs="Arial"/>
          <w:color w:val="000000" w:themeColor="text1"/>
          <w:szCs w:val="22"/>
          <w:lang w:val="en-GB" w:eastAsia="en-GB"/>
        </w:rPr>
        <w:t>d</w:t>
      </w:r>
      <w:r w:rsidR="00F873C9" w:rsidRPr="00B92034">
        <w:rPr>
          <w:rFonts w:cs="Arial"/>
          <w:color w:val="000000" w:themeColor="text1"/>
          <w:szCs w:val="22"/>
          <w:lang w:val="en-GB" w:eastAsia="en-GB"/>
        </w:rPr>
        <w:t xml:space="preserve"> – a forward primer specific to the 5’ flanking region of the insert and a reverse primer specific to the 3’ flanking region. </w:t>
      </w:r>
      <w:r w:rsidR="00E16C2F" w:rsidRPr="00B92034">
        <w:rPr>
          <w:rFonts w:cs="Arial"/>
          <w:color w:val="000000" w:themeColor="text1"/>
          <w:szCs w:val="22"/>
          <w:lang w:val="en-GB" w:eastAsia="en-GB"/>
        </w:rPr>
        <w:t>PCR of both ‘R2336’ and KK179 generated a PCR product of approx.. 0.7 kb. The product from ‘R2336’ was sequenced and then a</w:t>
      </w:r>
      <w:r w:rsidR="00F873C9" w:rsidRPr="00B92034">
        <w:rPr>
          <w:rFonts w:cs="Arial"/>
          <w:color w:val="000000" w:themeColor="text1"/>
          <w:szCs w:val="22"/>
          <w:lang w:val="en-GB" w:eastAsia="en-GB"/>
        </w:rPr>
        <w:t xml:space="preserve"> consensus sequence was generated, by compiling multiple sequencing reactions performed on the verified PCR product, and then aligned to the 5’ and 3’ flanking sequences of the KK179 insert.</w:t>
      </w:r>
    </w:p>
    <w:p w:rsidR="00E16C2F" w:rsidRPr="00B92034" w:rsidRDefault="00E16C2F" w:rsidP="00E16C2F">
      <w:pPr>
        <w:rPr>
          <w:rFonts w:cs="Arial"/>
          <w:color w:val="000000" w:themeColor="text1"/>
          <w:szCs w:val="22"/>
          <w:lang w:val="en-GB" w:eastAsia="en-GB"/>
        </w:rPr>
      </w:pPr>
    </w:p>
    <w:p w:rsidR="00E16C2F" w:rsidRPr="00FF31E0" w:rsidRDefault="00E16C2F" w:rsidP="00E16C2F">
      <w:pPr>
        <w:rPr>
          <w:rFonts w:cs="Arial"/>
          <w:color w:val="000000" w:themeColor="text1"/>
          <w:szCs w:val="22"/>
          <w:lang w:val="en-GB" w:eastAsia="en-GB"/>
        </w:rPr>
      </w:pPr>
      <w:r w:rsidRPr="00B92034">
        <w:rPr>
          <w:rFonts w:cs="Arial"/>
          <w:color w:val="000000" w:themeColor="text1"/>
          <w:szCs w:val="22"/>
          <w:lang w:val="en-GB" w:eastAsia="en-GB"/>
        </w:rPr>
        <w:t xml:space="preserve">The alignment showed that base 742 to base 1047 of the 5’ flanking region of the KK179 insert are identical </w:t>
      </w:r>
      <w:r w:rsidR="00B3587F">
        <w:rPr>
          <w:rFonts w:cs="Arial"/>
          <w:color w:val="000000" w:themeColor="text1"/>
          <w:szCs w:val="22"/>
          <w:lang w:val="en-GB" w:eastAsia="en-GB"/>
        </w:rPr>
        <w:t>with</w:t>
      </w:r>
      <w:r w:rsidR="00B3587F" w:rsidRPr="00B92034">
        <w:rPr>
          <w:rFonts w:cs="Arial"/>
          <w:color w:val="000000" w:themeColor="text1"/>
          <w:szCs w:val="22"/>
          <w:lang w:val="en-GB" w:eastAsia="en-GB"/>
        </w:rPr>
        <w:t xml:space="preserve"> </w:t>
      </w:r>
      <w:r w:rsidRPr="00B92034">
        <w:rPr>
          <w:rFonts w:cs="Arial"/>
          <w:color w:val="000000" w:themeColor="text1"/>
          <w:szCs w:val="22"/>
          <w:lang w:val="en-GB" w:eastAsia="en-GB"/>
        </w:rPr>
        <w:t xml:space="preserve">base 1 to base 306 of ‘R2336’ except for one base, and that base 3630  to base 3855 of the KK179 insert are identical </w:t>
      </w:r>
      <w:r w:rsidR="00B3587F">
        <w:rPr>
          <w:rFonts w:cs="Arial"/>
          <w:color w:val="000000" w:themeColor="text1"/>
          <w:szCs w:val="22"/>
          <w:lang w:val="en-GB" w:eastAsia="en-GB"/>
        </w:rPr>
        <w:t>with</w:t>
      </w:r>
      <w:r w:rsidR="00B3587F" w:rsidRPr="00B92034">
        <w:rPr>
          <w:rFonts w:cs="Arial"/>
          <w:color w:val="000000" w:themeColor="text1"/>
          <w:szCs w:val="22"/>
          <w:lang w:val="en-GB" w:eastAsia="en-GB"/>
        </w:rPr>
        <w:t xml:space="preserve"> </w:t>
      </w:r>
      <w:r w:rsidRPr="00B92034">
        <w:rPr>
          <w:rFonts w:cs="Arial"/>
          <w:color w:val="000000" w:themeColor="text1"/>
          <w:szCs w:val="22"/>
          <w:lang w:val="en-GB" w:eastAsia="en-GB"/>
        </w:rPr>
        <w:t>base 409 to base 634 of ‘R2336’ except for one base. This suggest</w:t>
      </w:r>
      <w:r w:rsidR="008B7161" w:rsidRPr="00B92034">
        <w:rPr>
          <w:rFonts w:cs="Arial"/>
          <w:color w:val="000000" w:themeColor="text1"/>
          <w:szCs w:val="22"/>
          <w:lang w:val="en-GB" w:eastAsia="en-GB"/>
        </w:rPr>
        <w:t>s</w:t>
      </w:r>
      <w:r w:rsidRPr="00B92034">
        <w:rPr>
          <w:rFonts w:cs="Arial"/>
          <w:color w:val="000000" w:themeColor="text1"/>
          <w:szCs w:val="22"/>
          <w:lang w:val="en-GB" w:eastAsia="en-GB"/>
        </w:rPr>
        <w:t xml:space="preserve"> that 102 bases (between base 307 – base 408) </w:t>
      </w:r>
      <w:r w:rsidR="00B92034">
        <w:rPr>
          <w:rFonts w:cs="Arial"/>
          <w:color w:val="000000" w:themeColor="text1"/>
          <w:szCs w:val="22"/>
          <w:lang w:val="en-GB" w:eastAsia="en-GB"/>
        </w:rPr>
        <w:t xml:space="preserve">of the ‘R2336’ genome </w:t>
      </w:r>
      <w:r w:rsidRPr="00B92034">
        <w:rPr>
          <w:rFonts w:cs="Arial"/>
          <w:color w:val="000000" w:themeColor="text1"/>
          <w:szCs w:val="22"/>
          <w:lang w:val="en-GB" w:eastAsia="en-GB"/>
        </w:rPr>
        <w:t>were deleted as a result of</w:t>
      </w:r>
      <w:r w:rsidR="008B7161" w:rsidRPr="00B92034">
        <w:rPr>
          <w:rFonts w:cs="Arial"/>
          <w:color w:val="000000" w:themeColor="text1"/>
          <w:szCs w:val="22"/>
          <w:lang w:val="en-GB" w:eastAsia="en-GB"/>
        </w:rPr>
        <w:t xml:space="preserve"> the T-DNA integration</w:t>
      </w:r>
      <w:r w:rsidR="00B92034">
        <w:rPr>
          <w:rFonts w:cs="Arial"/>
          <w:color w:val="000000" w:themeColor="text1"/>
          <w:szCs w:val="22"/>
          <w:lang w:val="en-GB" w:eastAsia="en-GB"/>
        </w:rPr>
        <w:t>.</w:t>
      </w:r>
    </w:p>
    <w:p w:rsidR="00A201AA" w:rsidRPr="00FF31E0" w:rsidRDefault="00A201AA" w:rsidP="00E47A2E">
      <w:pPr>
        <w:rPr>
          <w:rFonts w:cs="Arial"/>
          <w:color w:val="000000" w:themeColor="text1"/>
          <w:szCs w:val="22"/>
        </w:rPr>
      </w:pPr>
    </w:p>
    <w:p w:rsidR="00950AD3" w:rsidRPr="00FF31E0" w:rsidRDefault="00F91BE6" w:rsidP="008518AD">
      <w:pPr>
        <w:pStyle w:val="Signature"/>
        <w:numPr>
          <w:ilvl w:val="2"/>
          <w:numId w:val="14"/>
        </w:numPr>
        <w:tabs>
          <w:tab w:val="clear" w:pos="5130"/>
        </w:tabs>
        <w:spacing w:line="240" w:lineRule="auto"/>
        <w:ind w:left="851" w:hanging="851"/>
        <w:rPr>
          <w:rFonts w:eastAsia="Batang" w:cs="Arial"/>
          <w:b/>
          <w:i/>
          <w:iCs/>
          <w:color w:val="000000" w:themeColor="text1"/>
          <w:szCs w:val="22"/>
        </w:rPr>
      </w:pPr>
      <w:bookmarkStart w:id="36" w:name="_Ref275850887"/>
      <w:r w:rsidRPr="00FF31E0">
        <w:rPr>
          <w:rFonts w:eastAsia="Batang" w:cs="Arial"/>
          <w:b/>
          <w:i/>
          <w:iCs/>
          <w:color w:val="000000" w:themeColor="text1"/>
          <w:szCs w:val="22"/>
        </w:rPr>
        <w:t>Novel o</w:t>
      </w:r>
      <w:r w:rsidR="00950AD3" w:rsidRPr="00FF31E0">
        <w:rPr>
          <w:rFonts w:eastAsia="Batang" w:cs="Arial"/>
          <w:b/>
          <w:i/>
          <w:iCs/>
          <w:color w:val="000000" w:themeColor="text1"/>
          <w:szCs w:val="22"/>
        </w:rPr>
        <w:t xml:space="preserve">pen reading </w:t>
      </w:r>
      <w:r w:rsidR="00950AD3" w:rsidRPr="000A3F44">
        <w:rPr>
          <w:rFonts w:eastAsia="Batang" w:cs="Arial"/>
          <w:b/>
          <w:i/>
          <w:iCs/>
          <w:color w:val="000000" w:themeColor="text1"/>
          <w:szCs w:val="22"/>
        </w:rPr>
        <w:t>frame (ORF) analysis</w:t>
      </w:r>
      <w:bookmarkEnd w:id="36"/>
    </w:p>
    <w:p w:rsidR="00950AD3" w:rsidRPr="00FF31E0" w:rsidRDefault="00950AD3" w:rsidP="00950AD3">
      <w:pPr>
        <w:pStyle w:val="Signature"/>
        <w:tabs>
          <w:tab w:val="clear" w:pos="5130"/>
          <w:tab w:val="left" w:pos="851"/>
        </w:tabs>
        <w:spacing w:line="240" w:lineRule="auto"/>
        <w:ind w:left="0"/>
        <w:rPr>
          <w:rFonts w:cs="Arial"/>
          <w:b/>
          <w:i/>
          <w:iCs/>
          <w:color w:val="000000" w:themeColor="text1"/>
          <w:szCs w:val="22"/>
        </w:rPr>
      </w:pPr>
    </w:p>
    <w:p w:rsidR="005D36C9" w:rsidRPr="00FF31E0" w:rsidRDefault="00FF31E0" w:rsidP="00FF31E0">
      <w:pPr>
        <w:widowControl w:val="0"/>
        <w:rPr>
          <w:color w:val="000000" w:themeColor="text1"/>
        </w:rPr>
      </w:pPr>
      <w:r w:rsidRPr="00FF31E0">
        <w:rPr>
          <w:rFonts w:cs="Arial"/>
          <w:color w:val="000000" w:themeColor="text1"/>
          <w:szCs w:val="22"/>
        </w:rPr>
        <w:t>An</w:t>
      </w:r>
      <w:r w:rsidR="004744CE" w:rsidRPr="00FF31E0">
        <w:rPr>
          <w:rFonts w:cs="Arial"/>
          <w:color w:val="000000" w:themeColor="text1"/>
          <w:szCs w:val="22"/>
        </w:rPr>
        <w:t xml:space="preserve"> </w:t>
      </w:r>
      <w:r w:rsidR="004744CE" w:rsidRPr="00FF31E0">
        <w:rPr>
          <w:rFonts w:cs="Arial"/>
          <w:i/>
          <w:color w:val="000000" w:themeColor="text1"/>
          <w:szCs w:val="22"/>
        </w:rPr>
        <w:t>in silico</w:t>
      </w:r>
      <w:r w:rsidRPr="00FF31E0">
        <w:rPr>
          <w:rFonts w:cs="Arial"/>
          <w:color w:val="000000" w:themeColor="text1"/>
          <w:szCs w:val="22"/>
        </w:rPr>
        <w:t xml:space="preserve"> analysis of the flanking regions was</w:t>
      </w:r>
      <w:r w:rsidR="004744CE" w:rsidRPr="00FF31E0">
        <w:rPr>
          <w:rFonts w:cs="Arial"/>
          <w:color w:val="000000" w:themeColor="text1"/>
          <w:szCs w:val="22"/>
        </w:rPr>
        <w:t xml:space="preserve"> done to determine whether any novel ORFs had been created in KK179. Each analysis comprised a search of six-frame translations between stop codons</w:t>
      </w:r>
      <w:r w:rsidR="007E600F" w:rsidRPr="00FF31E0">
        <w:rPr>
          <w:rFonts w:cs="Arial"/>
          <w:color w:val="000000" w:themeColor="text1"/>
          <w:szCs w:val="22"/>
        </w:rPr>
        <w:t xml:space="preserve"> (TGA, TAG, TAA) for sequences coding for eight amino acids or greater.</w:t>
      </w:r>
      <w:r w:rsidRPr="00FF31E0">
        <w:rPr>
          <w:rFonts w:cs="Arial"/>
          <w:color w:val="000000" w:themeColor="text1"/>
          <w:szCs w:val="22"/>
        </w:rPr>
        <w:t xml:space="preserve"> </w:t>
      </w:r>
      <w:r w:rsidR="007E600F" w:rsidRPr="00FF31E0">
        <w:rPr>
          <w:color w:val="000000" w:themeColor="text1"/>
        </w:rPr>
        <w:t>Five</w:t>
      </w:r>
      <w:r w:rsidR="00661D4C" w:rsidRPr="00FF31E0">
        <w:rPr>
          <w:color w:val="000000" w:themeColor="text1"/>
        </w:rPr>
        <w:t xml:space="preserve"> ORF</w:t>
      </w:r>
      <w:r w:rsidR="005314A9">
        <w:rPr>
          <w:color w:val="000000" w:themeColor="text1"/>
        </w:rPr>
        <w:t xml:space="preserve">s </w:t>
      </w:r>
      <w:r w:rsidR="007E600F" w:rsidRPr="00FF31E0">
        <w:rPr>
          <w:color w:val="000000" w:themeColor="text1"/>
        </w:rPr>
        <w:t>in the 5’ flanking region and five in the 3’ flanking region were identified</w:t>
      </w:r>
      <w:r w:rsidR="00661D4C" w:rsidRPr="00FF31E0">
        <w:rPr>
          <w:color w:val="000000" w:themeColor="text1"/>
        </w:rPr>
        <w:t xml:space="preserve">. </w:t>
      </w:r>
      <w:r w:rsidR="0062519C" w:rsidRPr="00FF31E0">
        <w:rPr>
          <w:color w:val="000000" w:themeColor="text1"/>
        </w:rPr>
        <w:t xml:space="preserve">A discussion of the </w:t>
      </w:r>
      <w:r w:rsidR="00661D4C" w:rsidRPr="00FF31E0">
        <w:rPr>
          <w:color w:val="000000" w:themeColor="text1"/>
        </w:rPr>
        <w:t>bioinfo</w:t>
      </w:r>
      <w:r w:rsidRPr="00FF31E0">
        <w:rPr>
          <w:color w:val="000000" w:themeColor="text1"/>
        </w:rPr>
        <w:t xml:space="preserve">rmatic analysis of these </w:t>
      </w:r>
      <w:r w:rsidR="0062519C" w:rsidRPr="00FF31E0">
        <w:rPr>
          <w:color w:val="000000" w:themeColor="text1"/>
        </w:rPr>
        <w:t>ORFs</w:t>
      </w:r>
      <w:r w:rsidR="00661D4C" w:rsidRPr="00FF31E0">
        <w:rPr>
          <w:color w:val="000000" w:themeColor="text1"/>
        </w:rPr>
        <w:t xml:space="preserve"> </w:t>
      </w:r>
      <w:r w:rsidR="0062519C" w:rsidRPr="00FF31E0">
        <w:rPr>
          <w:color w:val="000000" w:themeColor="text1"/>
        </w:rPr>
        <w:t xml:space="preserve">is given </w:t>
      </w:r>
      <w:r w:rsidR="0062519C" w:rsidRPr="00501F7B">
        <w:rPr>
          <w:color w:val="000000" w:themeColor="text1"/>
        </w:rPr>
        <w:t>in Section 4.1.</w:t>
      </w:r>
    </w:p>
    <w:p w:rsidR="00FF31E0" w:rsidRPr="00FF31E0" w:rsidRDefault="00FF31E0" w:rsidP="00FF31E0">
      <w:pPr>
        <w:widowControl w:val="0"/>
        <w:rPr>
          <w:color w:val="000000" w:themeColor="text1"/>
        </w:rPr>
      </w:pPr>
    </w:p>
    <w:p w:rsidR="00FF31E0" w:rsidRPr="00FF31E0" w:rsidRDefault="00FF31E0" w:rsidP="00FF31E0">
      <w:pPr>
        <w:widowControl w:val="0"/>
        <w:rPr>
          <w:rFonts w:cs="Arial"/>
          <w:color w:val="000000" w:themeColor="text1"/>
          <w:szCs w:val="22"/>
        </w:rPr>
      </w:pPr>
      <w:r w:rsidRPr="00FF31E0">
        <w:rPr>
          <w:color w:val="000000" w:themeColor="text1"/>
        </w:rPr>
        <w:lastRenderedPageBreak/>
        <w:t xml:space="preserve">For the DNA in the insert, the DNA sequences in the sense and anti-sense strands were translated to yield 6 reading frames and all sequences were then translated using DNAStar, EditSeq (Version 8.0.2). The resultant amino acid sequences were used for bioinformatic analyses described </w:t>
      </w:r>
      <w:r w:rsidRPr="00501F7B">
        <w:rPr>
          <w:color w:val="000000" w:themeColor="text1"/>
        </w:rPr>
        <w:t>in Section 4.1.</w:t>
      </w:r>
    </w:p>
    <w:p w:rsidR="001470F1" w:rsidRDefault="001470F1" w:rsidP="00320C2E">
      <w:pPr>
        <w:pStyle w:val="Signature"/>
        <w:tabs>
          <w:tab w:val="clear" w:pos="5130"/>
          <w:tab w:val="left" w:pos="851"/>
        </w:tabs>
        <w:spacing w:line="240" w:lineRule="auto"/>
        <w:ind w:left="0"/>
        <w:rPr>
          <w:rFonts w:cs="Arial"/>
          <w:b/>
          <w:i/>
          <w:iCs/>
          <w:color w:val="000000" w:themeColor="text1"/>
          <w:szCs w:val="22"/>
        </w:rPr>
      </w:pPr>
    </w:p>
    <w:p w:rsidR="003D0FA8" w:rsidRPr="00596236" w:rsidRDefault="003D0FA8" w:rsidP="003D0FA8">
      <w:pPr>
        <w:pStyle w:val="Heading2"/>
        <w:numPr>
          <w:ilvl w:val="1"/>
          <w:numId w:val="14"/>
        </w:numPr>
        <w:spacing w:before="0" w:after="0"/>
        <w:ind w:left="851" w:hanging="851"/>
        <w:rPr>
          <w:rFonts w:eastAsia="Batang"/>
          <w:color w:val="000000" w:themeColor="text1"/>
          <w:szCs w:val="22"/>
        </w:rPr>
      </w:pPr>
      <w:bookmarkStart w:id="37" w:name="_Toc356478889"/>
      <w:r w:rsidRPr="003D0FA8">
        <w:rPr>
          <w:rFonts w:eastAsia="Batang"/>
          <w:color w:val="000000" w:themeColor="text1"/>
          <w:szCs w:val="22"/>
        </w:rPr>
        <w:t xml:space="preserve">The expression of </w:t>
      </w:r>
      <w:r w:rsidR="00C174AA">
        <w:rPr>
          <w:rFonts w:eastAsia="Batang"/>
          <w:color w:val="000000" w:themeColor="text1"/>
          <w:szCs w:val="22"/>
        </w:rPr>
        <w:t xml:space="preserve">endogenous </w:t>
      </w:r>
      <w:r w:rsidRPr="00C174AA">
        <w:rPr>
          <w:rFonts w:eastAsia="Batang"/>
          <w:i/>
          <w:color w:val="000000" w:themeColor="text1"/>
          <w:szCs w:val="22"/>
        </w:rPr>
        <w:t>CCOMT</w:t>
      </w:r>
      <w:r w:rsidRPr="003D0FA8">
        <w:rPr>
          <w:rFonts w:eastAsia="Batang"/>
          <w:color w:val="000000" w:themeColor="text1"/>
          <w:szCs w:val="22"/>
        </w:rPr>
        <w:t xml:space="preserve"> in KK179</w:t>
      </w:r>
      <w:bookmarkEnd w:id="37"/>
    </w:p>
    <w:p w:rsidR="003D0FA8" w:rsidRPr="00596236" w:rsidRDefault="003D0FA8" w:rsidP="003D0FA8">
      <w:pPr>
        <w:pStyle w:val="Signature"/>
        <w:tabs>
          <w:tab w:val="clear" w:pos="5130"/>
          <w:tab w:val="left" w:pos="851"/>
        </w:tabs>
        <w:spacing w:line="240" w:lineRule="auto"/>
        <w:ind w:left="0"/>
        <w:rPr>
          <w:iCs/>
          <w:color w:val="000000" w:themeColor="text1"/>
        </w:rPr>
      </w:pPr>
    </w:p>
    <w:p w:rsidR="003D0FA8" w:rsidRDefault="003D0FA8" w:rsidP="003D0FA8">
      <w:pPr>
        <w:pStyle w:val="Signature"/>
        <w:tabs>
          <w:tab w:val="clear" w:pos="5130"/>
          <w:tab w:val="left" w:pos="851"/>
        </w:tabs>
        <w:spacing w:line="240" w:lineRule="auto"/>
        <w:ind w:left="0"/>
        <w:rPr>
          <w:iCs/>
          <w:color w:val="000000" w:themeColor="text1"/>
        </w:rPr>
      </w:pPr>
      <w:r>
        <w:rPr>
          <w:iCs/>
          <w:color w:val="000000" w:themeColor="text1"/>
        </w:rPr>
        <w:t>Norther</w:t>
      </w:r>
      <w:r w:rsidRPr="00596236">
        <w:rPr>
          <w:iCs/>
          <w:color w:val="000000" w:themeColor="text1"/>
        </w:rPr>
        <w:t xml:space="preserve">n blot analyses were used to compare the RNA levels associated with the endogenous </w:t>
      </w:r>
      <w:r w:rsidRPr="00596236">
        <w:rPr>
          <w:i/>
          <w:iCs/>
          <w:color w:val="000000" w:themeColor="text1"/>
        </w:rPr>
        <w:t>CCOMT</w:t>
      </w:r>
      <w:r w:rsidRPr="00596236">
        <w:rPr>
          <w:iCs/>
          <w:color w:val="000000" w:themeColor="text1"/>
        </w:rPr>
        <w:t xml:space="preserve"> gene in forage and root tissue of KK179.</w:t>
      </w:r>
      <w:r>
        <w:rPr>
          <w:iCs/>
          <w:color w:val="000000" w:themeColor="text1"/>
        </w:rPr>
        <w:t xml:space="preserve"> Since the intention of the genetic modification is to reduce expression of this gene by RNAi, it would be expected that the </w:t>
      </w:r>
      <w:r w:rsidRPr="00596236">
        <w:rPr>
          <w:i/>
          <w:iCs/>
          <w:color w:val="000000" w:themeColor="text1"/>
        </w:rPr>
        <w:t>CCOMT</w:t>
      </w:r>
      <w:r>
        <w:rPr>
          <w:iCs/>
          <w:color w:val="000000" w:themeColor="text1"/>
        </w:rPr>
        <w:t xml:space="preserve"> mRNA levels would be reduced in KK179.</w:t>
      </w:r>
    </w:p>
    <w:p w:rsidR="003D0FA8" w:rsidRPr="00596236" w:rsidRDefault="003D0FA8" w:rsidP="003D0FA8">
      <w:pPr>
        <w:pStyle w:val="Signature"/>
        <w:tabs>
          <w:tab w:val="clear" w:pos="5130"/>
          <w:tab w:val="left" w:pos="851"/>
        </w:tabs>
        <w:spacing w:line="240" w:lineRule="auto"/>
        <w:ind w:left="0"/>
        <w:rPr>
          <w:iCs/>
          <w:color w:val="000000" w:themeColor="text1"/>
        </w:rPr>
      </w:pPr>
    </w:p>
    <w:p w:rsidR="003D0FA8" w:rsidRDefault="003D0FA8" w:rsidP="003D0FA8">
      <w:pPr>
        <w:pStyle w:val="Signature"/>
        <w:tabs>
          <w:tab w:val="clear" w:pos="5130"/>
          <w:tab w:val="left" w:pos="851"/>
        </w:tabs>
        <w:spacing w:line="240" w:lineRule="auto"/>
        <w:ind w:left="0"/>
        <w:rPr>
          <w:iCs/>
          <w:color w:val="000000" w:themeColor="text1"/>
        </w:rPr>
      </w:pPr>
      <w:r>
        <w:rPr>
          <w:iCs/>
          <w:color w:val="000000" w:themeColor="text1"/>
        </w:rPr>
        <w:t xml:space="preserve">Four replicates of forage and root tissue from verified plants </w:t>
      </w:r>
      <w:r w:rsidRPr="00096A46">
        <w:rPr>
          <w:iCs/>
          <w:color w:val="000000" w:themeColor="text1"/>
        </w:rPr>
        <w:t>(Syn1 generation) of KK179 and C</w:t>
      </w:r>
      <w:r w:rsidRPr="00096A46">
        <w:rPr>
          <w:iCs/>
          <w:color w:val="000000" w:themeColor="text1"/>
          <w:vertAlign w:val="subscript"/>
        </w:rPr>
        <w:t>0</w:t>
      </w:r>
      <w:r w:rsidRPr="00096A46">
        <w:rPr>
          <w:iCs/>
          <w:color w:val="000000" w:themeColor="text1"/>
        </w:rPr>
        <w:t xml:space="preserve"> </w:t>
      </w:r>
      <w:r w:rsidR="00096A46" w:rsidRPr="00096A46">
        <w:rPr>
          <w:iCs/>
          <w:color w:val="000000" w:themeColor="text1"/>
        </w:rPr>
        <w:t>Syn1</w:t>
      </w:r>
      <w:r w:rsidRPr="00096A46">
        <w:rPr>
          <w:iCs/>
          <w:color w:val="000000" w:themeColor="text1"/>
        </w:rPr>
        <w:t xml:space="preserve"> were harvested and total RNA was extracted. From this</w:t>
      </w:r>
      <w:r w:rsidRPr="00192C2E">
        <w:rPr>
          <w:iCs/>
          <w:color w:val="000000" w:themeColor="text1"/>
        </w:rPr>
        <w:t>, PolyA</w:t>
      </w:r>
      <w:r w:rsidRPr="00192C2E">
        <w:rPr>
          <w:iCs/>
          <w:color w:val="000000" w:themeColor="text1"/>
          <w:vertAlign w:val="superscript"/>
        </w:rPr>
        <w:t>+</w:t>
      </w:r>
      <w:r w:rsidRPr="00192C2E">
        <w:rPr>
          <w:iCs/>
          <w:color w:val="000000" w:themeColor="text1"/>
        </w:rPr>
        <w:t xml:space="preserve"> RNA (i.</w:t>
      </w:r>
      <w:r>
        <w:rPr>
          <w:iCs/>
          <w:color w:val="000000" w:themeColor="text1"/>
        </w:rPr>
        <w:t xml:space="preserve">e. polyadenylated mRNA) was extracted and run on Northern blots probed with a radiolabelled </w:t>
      </w:r>
      <w:r w:rsidRPr="00C174AA">
        <w:rPr>
          <w:i/>
          <w:iCs/>
          <w:color w:val="000000" w:themeColor="text1"/>
        </w:rPr>
        <w:t>CCOMT</w:t>
      </w:r>
      <w:r>
        <w:rPr>
          <w:iCs/>
          <w:color w:val="000000" w:themeColor="text1"/>
        </w:rPr>
        <w:t xml:space="preserve"> probe amplified from C</w:t>
      </w:r>
      <w:r>
        <w:rPr>
          <w:iCs/>
          <w:color w:val="000000" w:themeColor="text1"/>
          <w:vertAlign w:val="subscript"/>
        </w:rPr>
        <w:t>0</w:t>
      </w:r>
      <w:r>
        <w:rPr>
          <w:iCs/>
          <w:color w:val="000000" w:themeColor="text1"/>
        </w:rPr>
        <w:t xml:space="preserve"> genomic DNA. An actin probe was also used for the purpose of demonstrating the quality and relative amount of each PolyA</w:t>
      </w:r>
      <w:r>
        <w:rPr>
          <w:iCs/>
          <w:color w:val="000000" w:themeColor="text1"/>
          <w:vertAlign w:val="superscript"/>
        </w:rPr>
        <w:t>+</w:t>
      </w:r>
      <w:r>
        <w:rPr>
          <w:iCs/>
          <w:color w:val="000000" w:themeColor="text1"/>
        </w:rPr>
        <w:t xml:space="preserve"> sample.</w:t>
      </w:r>
    </w:p>
    <w:p w:rsidR="003D0FA8" w:rsidRDefault="003D0FA8" w:rsidP="003D0FA8">
      <w:pPr>
        <w:pStyle w:val="Signature"/>
        <w:tabs>
          <w:tab w:val="clear" w:pos="5130"/>
          <w:tab w:val="left" w:pos="851"/>
        </w:tabs>
        <w:spacing w:line="240" w:lineRule="auto"/>
        <w:ind w:left="0"/>
        <w:rPr>
          <w:sz w:val="23"/>
          <w:szCs w:val="23"/>
        </w:rPr>
      </w:pPr>
      <w:r>
        <w:rPr>
          <w:sz w:val="23"/>
          <w:szCs w:val="23"/>
        </w:rPr>
        <w:t>PolyA</w:t>
      </w:r>
      <w:r>
        <w:rPr>
          <w:sz w:val="16"/>
          <w:szCs w:val="16"/>
        </w:rPr>
        <w:t xml:space="preserve">+ </w:t>
      </w:r>
      <w:r>
        <w:rPr>
          <w:sz w:val="23"/>
          <w:szCs w:val="23"/>
        </w:rPr>
        <w:t xml:space="preserve">RNA from the forage tissue of the conventional control produced a strong hybridization signal at the expected molecular weight of ~1.1 kb for the </w:t>
      </w:r>
      <w:r>
        <w:rPr>
          <w:i/>
          <w:iCs/>
          <w:sz w:val="23"/>
          <w:szCs w:val="23"/>
        </w:rPr>
        <w:t xml:space="preserve">CCOMT </w:t>
      </w:r>
      <w:r>
        <w:rPr>
          <w:sz w:val="23"/>
          <w:szCs w:val="23"/>
        </w:rPr>
        <w:t>transcript, whereas no detectable hybridi</w:t>
      </w:r>
      <w:r w:rsidR="00B3587F">
        <w:rPr>
          <w:sz w:val="23"/>
          <w:szCs w:val="23"/>
        </w:rPr>
        <w:t>s</w:t>
      </w:r>
      <w:r>
        <w:rPr>
          <w:sz w:val="23"/>
          <w:szCs w:val="23"/>
        </w:rPr>
        <w:t>ation signal was produced from the polyA</w:t>
      </w:r>
      <w:r>
        <w:rPr>
          <w:sz w:val="16"/>
          <w:szCs w:val="16"/>
        </w:rPr>
        <w:t xml:space="preserve">+ </w:t>
      </w:r>
      <w:r>
        <w:rPr>
          <w:sz w:val="23"/>
          <w:szCs w:val="23"/>
        </w:rPr>
        <w:t>RNA isolated from the forage tissue of KK179. Similar results were obtained for the PolyA</w:t>
      </w:r>
      <w:r>
        <w:rPr>
          <w:sz w:val="16"/>
          <w:szCs w:val="16"/>
        </w:rPr>
        <w:t xml:space="preserve">+ </w:t>
      </w:r>
      <w:r>
        <w:rPr>
          <w:sz w:val="23"/>
          <w:szCs w:val="23"/>
        </w:rPr>
        <w:t>RNA from root tissue except that the KK179 sample did produce a positive hybridi</w:t>
      </w:r>
      <w:r w:rsidR="00B3587F">
        <w:rPr>
          <w:sz w:val="23"/>
          <w:szCs w:val="23"/>
        </w:rPr>
        <w:t>s</w:t>
      </w:r>
      <w:r>
        <w:rPr>
          <w:sz w:val="23"/>
          <w:szCs w:val="23"/>
        </w:rPr>
        <w:t xml:space="preserve">ation signal, albeit at a much reduced level. These data show a clear reduction in the level of </w:t>
      </w:r>
      <w:r>
        <w:rPr>
          <w:i/>
          <w:iCs/>
          <w:sz w:val="23"/>
          <w:szCs w:val="23"/>
        </w:rPr>
        <w:t xml:space="preserve">CCOMT </w:t>
      </w:r>
      <w:r w:rsidR="007E46A2" w:rsidRPr="007E46A2">
        <w:rPr>
          <w:iCs/>
          <w:sz w:val="23"/>
          <w:szCs w:val="23"/>
        </w:rPr>
        <w:t>m</w:t>
      </w:r>
      <w:r w:rsidRPr="007E46A2">
        <w:rPr>
          <w:sz w:val="23"/>
          <w:szCs w:val="23"/>
        </w:rPr>
        <w:t>RNA</w:t>
      </w:r>
      <w:r>
        <w:rPr>
          <w:sz w:val="23"/>
          <w:szCs w:val="23"/>
        </w:rPr>
        <w:t xml:space="preserve"> in KK179 compared to the conventional control and hence that insertion of the </w:t>
      </w:r>
      <w:r w:rsidRPr="009E3383">
        <w:rPr>
          <w:i/>
          <w:sz w:val="23"/>
          <w:szCs w:val="23"/>
        </w:rPr>
        <w:t>CCOMT</w:t>
      </w:r>
      <w:r>
        <w:rPr>
          <w:sz w:val="23"/>
          <w:szCs w:val="23"/>
        </w:rPr>
        <w:t xml:space="preserve"> suppression cassette has resulted in the intended modification.</w:t>
      </w:r>
    </w:p>
    <w:p w:rsidR="00772288" w:rsidRDefault="00772288">
      <w:pPr>
        <w:rPr>
          <w:rFonts w:eastAsia="Batang"/>
          <w:b/>
          <w:color w:val="000000" w:themeColor="text1"/>
          <w:szCs w:val="22"/>
          <w:lang w:val="en-GB"/>
        </w:rPr>
      </w:pPr>
      <w:bookmarkStart w:id="38" w:name="_Toc283216860"/>
      <w:bookmarkStart w:id="39" w:name="_Toc356478884"/>
    </w:p>
    <w:p w:rsidR="00F16CD8" w:rsidRPr="00C40AAF" w:rsidRDefault="00320C2E" w:rsidP="008518AD">
      <w:pPr>
        <w:pStyle w:val="Heading2"/>
        <w:numPr>
          <w:ilvl w:val="1"/>
          <w:numId w:val="14"/>
        </w:numPr>
        <w:spacing w:before="0" w:after="0"/>
        <w:ind w:left="851" w:hanging="851"/>
        <w:rPr>
          <w:rFonts w:eastAsia="Batang"/>
          <w:color w:val="000000" w:themeColor="text1"/>
          <w:szCs w:val="22"/>
        </w:rPr>
      </w:pPr>
      <w:r w:rsidRPr="00C40AAF">
        <w:rPr>
          <w:rFonts w:eastAsia="Batang"/>
          <w:color w:val="000000" w:themeColor="text1"/>
          <w:szCs w:val="22"/>
        </w:rPr>
        <w:t>Stability of the genetic change</w:t>
      </w:r>
      <w:bookmarkEnd w:id="38"/>
      <w:bookmarkEnd w:id="39"/>
      <w:r w:rsidR="00207544" w:rsidRPr="00C40AAF">
        <w:rPr>
          <w:rFonts w:eastAsia="Batang"/>
          <w:color w:val="000000" w:themeColor="text1"/>
          <w:szCs w:val="22"/>
        </w:rPr>
        <w:t xml:space="preserve"> </w:t>
      </w:r>
    </w:p>
    <w:p w:rsidR="00320C2E" w:rsidRPr="00C40AAF" w:rsidRDefault="00320C2E" w:rsidP="00320C2E">
      <w:pPr>
        <w:rPr>
          <w:rFonts w:eastAsia="Batang"/>
          <w:color w:val="000000" w:themeColor="text1"/>
          <w:lang w:val="en-GB"/>
        </w:rPr>
      </w:pPr>
    </w:p>
    <w:p w:rsidR="00320C2E" w:rsidRPr="00C40AAF" w:rsidRDefault="00320C2E" w:rsidP="00320C2E">
      <w:pPr>
        <w:pStyle w:val="BodyText"/>
        <w:rPr>
          <w:rFonts w:cs="Arial"/>
          <w:bCs/>
          <w:i w:val="0"/>
          <w:color w:val="000000" w:themeColor="text1"/>
          <w:szCs w:val="22"/>
        </w:rPr>
      </w:pPr>
      <w:r w:rsidRPr="00C40AAF">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320C2E" w:rsidRPr="00C40AAF" w:rsidRDefault="00320C2E" w:rsidP="00320C2E">
      <w:pPr>
        <w:pStyle w:val="BodyText"/>
        <w:rPr>
          <w:rFonts w:cs="Arial"/>
          <w:bCs/>
          <w:i w:val="0"/>
          <w:color w:val="000000" w:themeColor="text1"/>
          <w:szCs w:val="22"/>
        </w:rPr>
      </w:pPr>
    </w:p>
    <w:p w:rsidR="00AF24B3" w:rsidRPr="00C40AAF" w:rsidRDefault="00AF24B3" w:rsidP="00AF24B3">
      <w:pPr>
        <w:pStyle w:val="Signature"/>
        <w:tabs>
          <w:tab w:val="clear" w:pos="5130"/>
          <w:tab w:val="left" w:pos="851"/>
        </w:tabs>
        <w:spacing w:line="240" w:lineRule="auto"/>
        <w:ind w:left="0"/>
        <w:rPr>
          <w:rFonts w:eastAsia="Batang" w:cs="Arial"/>
          <w:bCs/>
          <w:color w:val="000000" w:themeColor="text1"/>
          <w:szCs w:val="22"/>
        </w:rPr>
      </w:pPr>
      <w:r w:rsidRPr="00C40AAF">
        <w:rPr>
          <w:rFonts w:eastAsia="Batang" w:cs="Arial"/>
          <w:bCs/>
          <w:color w:val="000000" w:themeColor="text1"/>
          <w:szCs w:val="22"/>
        </w:rPr>
        <w:t>Genetic stability was assessed by Southern blot analyses of genomic DNA isolated from verified leaf tissue from P</w:t>
      </w:r>
      <w:r w:rsidRPr="00C40AAF">
        <w:rPr>
          <w:rFonts w:eastAsia="Batang" w:cs="Arial"/>
          <w:bCs/>
          <w:color w:val="000000" w:themeColor="text1"/>
          <w:szCs w:val="22"/>
          <w:vertAlign w:val="subscript"/>
        </w:rPr>
        <w:t>0</w:t>
      </w:r>
      <w:r w:rsidRPr="00C40AAF">
        <w:rPr>
          <w:rFonts w:eastAsia="Batang" w:cs="Arial"/>
          <w:bCs/>
          <w:color w:val="000000" w:themeColor="text1"/>
          <w:szCs w:val="22"/>
        </w:rPr>
        <w:t xml:space="preserve">, MBC1, MBC2 and Syn1 generations (refer </w:t>
      </w:r>
      <w:r w:rsidRPr="00501F7B">
        <w:rPr>
          <w:rFonts w:eastAsia="Batang" w:cs="Arial"/>
          <w:bCs/>
          <w:color w:val="000000" w:themeColor="text1"/>
          <w:szCs w:val="22"/>
        </w:rPr>
        <w:t xml:space="preserve">to </w:t>
      </w:r>
      <w:r w:rsidR="009C41CE" w:rsidRPr="00501F7B">
        <w:rPr>
          <w:rFonts w:eastAsia="Batang" w:cs="Arial"/>
          <w:bCs/>
          <w:color w:val="000000" w:themeColor="text1"/>
          <w:szCs w:val="22"/>
        </w:rPr>
        <w:t>Figure 3</w:t>
      </w:r>
      <w:r w:rsidRPr="00501F7B">
        <w:rPr>
          <w:rFonts w:eastAsia="Batang" w:cs="Arial"/>
          <w:bCs/>
          <w:color w:val="000000" w:themeColor="text1"/>
          <w:szCs w:val="22"/>
        </w:rPr>
        <w:t>) of</w:t>
      </w:r>
      <w:r w:rsidRPr="00C40AAF">
        <w:rPr>
          <w:rFonts w:eastAsia="Batang" w:cs="Arial"/>
          <w:bCs/>
          <w:color w:val="000000" w:themeColor="text1"/>
          <w:szCs w:val="22"/>
        </w:rPr>
        <w:t xml:space="preserve"> KK179 and from C</w:t>
      </w:r>
      <w:r w:rsidRPr="00C40AAF">
        <w:rPr>
          <w:rFonts w:eastAsia="Batang" w:cs="Arial"/>
          <w:bCs/>
          <w:color w:val="000000" w:themeColor="text1"/>
          <w:szCs w:val="22"/>
          <w:vertAlign w:val="subscript"/>
        </w:rPr>
        <w:t>0</w:t>
      </w:r>
      <w:r w:rsidRPr="00C40AAF">
        <w:rPr>
          <w:rFonts w:eastAsia="Batang" w:cs="Arial"/>
          <w:bCs/>
          <w:color w:val="000000" w:themeColor="text1"/>
          <w:szCs w:val="22"/>
        </w:rPr>
        <w:t>. Two ra</w:t>
      </w:r>
      <w:r w:rsidR="00585466">
        <w:rPr>
          <w:rFonts w:eastAsia="Batang" w:cs="Arial"/>
          <w:bCs/>
          <w:color w:val="000000" w:themeColor="text1"/>
          <w:szCs w:val="22"/>
        </w:rPr>
        <w:t>d</w:t>
      </w:r>
      <w:r w:rsidRPr="00C40AAF">
        <w:rPr>
          <w:rFonts w:eastAsia="Batang" w:cs="Arial"/>
          <w:bCs/>
          <w:color w:val="000000" w:themeColor="text1"/>
          <w:szCs w:val="22"/>
        </w:rPr>
        <w:t>iolabelled probes covering the T-DNA I in plasmid PV-MSPQ12633 were utilized following digestion with two restriction enzymes. Any instability associated with the insert would be detected as novel bands on the Southern blot. The analyses showed that the hybridization bands specific to the insert were identical for DNA from the P</w:t>
      </w:r>
      <w:r w:rsidRPr="00C40AAF">
        <w:rPr>
          <w:rFonts w:eastAsia="Batang" w:cs="Arial"/>
          <w:bCs/>
          <w:color w:val="000000" w:themeColor="text1"/>
          <w:szCs w:val="22"/>
          <w:vertAlign w:val="subscript"/>
        </w:rPr>
        <w:t>0</w:t>
      </w:r>
      <w:r w:rsidRPr="00C40AAF">
        <w:rPr>
          <w:rFonts w:eastAsia="Batang" w:cs="Arial"/>
          <w:bCs/>
          <w:color w:val="000000" w:themeColor="text1"/>
          <w:szCs w:val="22"/>
        </w:rPr>
        <w:t>, MBC1, MBC2 and Syn1 generations of KK179, and hence that the insert is stably inherited from one generation to the next. No hybridization bands were obtained for DNA from C</w:t>
      </w:r>
      <w:r w:rsidRPr="00C40AAF">
        <w:rPr>
          <w:rFonts w:eastAsia="Batang" w:cs="Arial"/>
          <w:bCs/>
          <w:color w:val="000000" w:themeColor="text1"/>
          <w:szCs w:val="22"/>
          <w:vertAlign w:val="subscript"/>
        </w:rPr>
        <w:t>0</w:t>
      </w:r>
      <w:r w:rsidRPr="00C40AAF">
        <w:rPr>
          <w:rFonts w:eastAsia="Batang" w:cs="Arial"/>
          <w:bCs/>
          <w:color w:val="000000" w:themeColor="text1"/>
          <w:szCs w:val="22"/>
        </w:rPr>
        <w:t>.</w:t>
      </w:r>
    </w:p>
    <w:p w:rsidR="00AF24B3" w:rsidRPr="00C40AAF" w:rsidRDefault="00AF24B3" w:rsidP="00320C2E">
      <w:pPr>
        <w:pStyle w:val="BodyText"/>
        <w:rPr>
          <w:rFonts w:cs="Arial"/>
          <w:bCs/>
          <w:i w:val="0"/>
          <w:color w:val="000000" w:themeColor="text1"/>
          <w:szCs w:val="22"/>
        </w:rPr>
      </w:pPr>
    </w:p>
    <w:p w:rsidR="00320C2E" w:rsidRPr="00C40AAF" w:rsidRDefault="00465D1F" w:rsidP="00A76896">
      <w:pPr>
        <w:pStyle w:val="Signature"/>
        <w:tabs>
          <w:tab w:val="clear" w:pos="5130"/>
          <w:tab w:val="left" w:pos="851"/>
        </w:tabs>
        <w:spacing w:line="240" w:lineRule="auto"/>
        <w:ind w:left="0"/>
        <w:rPr>
          <w:rFonts w:eastAsia="Batang" w:cs="Arial"/>
          <w:bCs/>
          <w:color w:val="000000" w:themeColor="text1"/>
          <w:szCs w:val="22"/>
        </w:rPr>
      </w:pPr>
      <w:r w:rsidRPr="00C40AAF">
        <w:rPr>
          <w:rFonts w:cs="Arial"/>
          <w:iCs/>
          <w:color w:val="000000" w:themeColor="text1"/>
          <w:szCs w:val="22"/>
        </w:rPr>
        <w:t>Mendelian inheritance</w:t>
      </w:r>
      <w:r w:rsidR="00200E21" w:rsidRPr="00C40AAF">
        <w:rPr>
          <w:rFonts w:cs="Arial"/>
          <w:iCs/>
          <w:color w:val="000000" w:themeColor="text1"/>
          <w:szCs w:val="22"/>
        </w:rPr>
        <w:t xml:space="preserve"> was assessed using</w:t>
      </w:r>
      <w:r w:rsidR="00CE5B58" w:rsidRPr="00C40AAF">
        <w:rPr>
          <w:rFonts w:cs="Arial"/>
          <w:iCs/>
          <w:color w:val="000000" w:themeColor="text1"/>
          <w:szCs w:val="22"/>
        </w:rPr>
        <w:t xml:space="preserve"> leaf tissue from</w:t>
      </w:r>
      <w:r w:rsidR="00200E21" w:rsidRPr="00C40AAF">
        <w:rPr>
          <w:rFonts w:cs="Arial"/>
          <w:iCs/>
          <w:color w:val="000000" w:themeColor="text1"/>
          <w:szCs w:val="22"/>
        </w:rPr>
        <w:t xml:space="preserve"> </w:t>
      </w:r>
      <w:r w:rsidR="00CE5B58" w:rsidRPr="00C40AAF">
        <w:rPr>
          <w:rFonts w:cs="Arial"/>
          <w:iCs/>
          <w:color w:val="000000" w:themeColor="text1"/>
          <w:szCs w:val="22"/>
        </w:rPr>
        <w:t>verified</w:t>
      </w:r>
      <w:r w:rsidR="00200E21" w:rsidRPr="00C40AAF">
        <w:rPr>
          <w:rFonts w:cs="Arial"/>
          <w:iCs/>
          <w:color w:val="000000" w:themeColor="text1"/>
          <w:szCs w:val="22"/>
        </w:rPr>
        <w:t xml:space="preserve"> plants of </w:t>
      </w:r>
      <w:r w:rsidR="00772845" w:rsidRPr="00C40AAF">
        <w:rPr>
          <w:rFonts w:cs="Arial"/>
          <w:iCs/>
          <w:color w:val="000000" w:themeColor="text1"/>
          <w:szCs w:val="22"/>
        </w:rPr>
        <w:t xml:space="preserve">the </w:t>
      </w:r>
      <w:r w:rsidR="00F75332" w:rsidRPr="00C40AAF">
        <w:rPr>
          <w:rFonts w:cs="Arial"/>
          <w:iCs/>
          <w:color w:val="000000" w:themeColor="text1"/>
          <w:szCs w:val="22"/>
        </w:rPr>
        <w:t xml:space="preserve">MBC2, MBC3 and Syn1 </w:t>
      </w:r>
      <w:r w:rsidR="00772845" w:rsidRPr="00C40AAF">
        <w:rPr>
          <w:rFonts w:eastAsia="Batang" w:cs="Arial"/>
          <w:bCs/>
          <w:color w:val="000000" w:themeColor="text1"/>
          <w:szCs w:val="22"/>
        </w:rPr>
        <w:t xml:space="preserve">generations (refer </w:t>
      </w:r>
      <w:r w:rsidR="00772845" w:rsidRPr="00501F7B">
        <w:rPr>
          <w:rFonts w:eastAsia="Batang" w:cs="Arial"/>
          <w:bCs/>
          <w:color w:val="000000" w:themeColor="text1"/>
          <w:szCs w:val="22"/>
        </w:rPr>
        <w:t xml:space="preserve">to </w:t>
      </w:r>
      <w:r w:rsidR="009C41CE" w:rsidRPr="00501F7B">
        <w:rPr>
          <w:rFonts w:eastAsia="Batang" w:cs="Arial"/>
          <w:bCs/>
          <w:color w:val="000000" w:themeColor="text1"/>
          <w:szCs w:val="22"/>
        </w:rPr>
        <w:t>Figure 3</w:t>
      </w:r>
      <w:r w:rsidR="00772845" w:rsidRPr="00501F7B">
        <w:rPr>
          <w:rFonts w:eastAsia="Batang" w:cs="Arial"/>
          <w:bCs/>
          <w:color w:val="000000" w:themeColor="text1"/>
          <w:szCs w:val="22"/>
        </w:rPr>
        <w:t>)</w:t>
      </w:r>
      <w:r w:rsidR="00CE5B58" w:rsidRPr="00501F7B">
        <w:rPr>
          <w:rFonts w:eastAsia="Batang" w:cs="Arial"/>
          <w:bCs/>
          <w:color w:val="000000" w:themeColor="text1"/>
          <w:szCs w:val="22"/>
        </w:rPr>
        <w:t xml:space="preserve">. </w:t>
      </w:r>
      <w:r w:rsidR="00772845" w:rsidRPr="00501F7B">
        <w:rPr>
          <w:rFonts w:eastAsia="Batang" w:cs="Arial"/>
          <w:bCs/>
          <w:color w:val="000000" w:themeColor="text1"/>
          <w:szCs w:val="22"/>
        </w:rPr>
        <w:t>Genomic</w:t>
      </w:r>
      <w:r w:rsidR="00772845" w:rsidRPr="00C40AAF">
        <w:rPr>
          <w:rFonts w:eastAsia="Batang" w:cs="Arial"/>
          <w:bCs/>
          <w:color w:val="000000" w:themeColor="text1"/>
          <w:szCs w:val="22"/>
        </w:rPr>
        <w:t xml:space="preserve"> DNA was i</w:t>
      </w:r>
      <w:r w:rsidR="00E222B5" w:rsidRPr="00C40AAF">
        <w:rPr>
          <w:rFonts w:eastAsia="Batang" w:cs="Arial"/>
          <w:bCs/>
          <w:color w:val="000000" w:themeColor="text1"/>
          <w:szCs w:val="22"/>
        </w:rPr>
        <w:t xml:space="preserve">solated from leaf discs and </w:t>
      </w:r>
      <w:r w:rsidR="00F75332" w:rsidRPr="00C40AAF">
        <w:rPr>
          <w:rFonts w:eastAsia="Batang" w:cs="Arial"/>
          <w:bCs/>
          <w:color w:val="000000" w:themeColor="text1"/>
          <w:szCs w:val="22"/>
        </w:rPr>
        <w:t xml:space="preserve">endpoint TaqMan </w:t>
      </w:r>
      <w:r w:rsidR="00E222B5" w:rsidRPr="00C40AAF">
        <w:rPr>
          <w:rFonts w:eastAsia="Batang" w:cs="Arial"/>
          <w:bCs/>
          <w:color w:val="000000" w:themeColor="text1"/>
          <w:szCs w:val="22"/>
        </w:rPr>
        <w:t>PCR analysis was done using primers</w:t>
      </w:r>
      <w:r w:rsidR="001832D9" w:rsidRPr="00C40AAF">
        <w:rPr>
          <w:rFonts w:eastAsia="Batang" w:cs="Arial"/>
          <w:bCs/>
          <w:color w:val="000000" w:themeColor="text1"/>
          <w:szCs w:val="22"/>
        </w:rPr>
        <w:t xml:space="preserve"> and probes</w:t>
      </w:r>
      <w:r w:rsidR="00E222B5" w:rsidRPr="00C40AAF">
        <w:rPr>
          <w:rFonts w:eastAsia="Batang" w:cs="Arial"/>
          <w:bCs/>
          <w:color w:val="000000" w:themeColor="text1"/>
          <w:szCs w:val="22"/>
        </w:rPr>
        <w:t xml:space="preserve"> specific</w:t>
      </w:r>
      <w:r w:rsidR="00772845" w:rsidRPr="00C40AAF">
        <w:rPr>
          <w:rFonts w:eastAsia="Batang" w:cs="Arial"/>
          <w:bCs/>
          <w:color w:val="000000" w:themeColor="text1"/>
          <w:szCs w:val="22"/>
        </w:rPr>
        <w:t xml:space="preserve"> </w:t>
      </w:r>
      <w:r w:rsidR="00E222B5" w:rsidRPr="00C40AAF">
        <w:rPr>
          <w:rFonts w:eastAsia="Batang" w:cs="Arial"/>
          <w:bCs/>
          <w:color w:val="000000" w:themeColor="text1"/>
          <w:szCs w:val="22"/>
        </w:rPr>
        <w:t>to the</w:t>
      </w:r>
      <w:r w:rsidR="00F75332" w:rsidRPr="00C40AAF">
        <w:rPr>
          <w:rFonts w:eastAsia="Batang" w:cs="Arial"/>
          <w:bCs/>
          <w:i/>
          <w:color w:val="000000" w:themeColor="text1"/>
          <w:szCs w:val="22"/>
        </w:rPr>
        <w:t xml:space="preserve"> </w:t>
      </w:r>
      <w:r w:rsidR="00F75332" w:rsidRPr="00C40AAF">
        <w:rPr>
          <w:rFonts w:eastAsia="Batang" w:cs="Arial"/>
          <w:bCs/>
          <w:color w:val="000000" w:themeColor="text1"/>
          <w:szCs w:val="22"/>
        </w:rPr>
        <w:t>KK179 insert</w:t>
      </w:r>
      <w:r w:rsidR="00E222B5" w:rsidRPr="00C40AAF">
        <w:rPr>
          <w:rFonts w:eastAsia="Batang" w:cs="Arial"/>
          <w:bCs/>
          <w:color w:val="000000" w:themeColor="text1"/>
          <w:szCs w:val="22"/>
        </w:rPr>
        <w:t xml:space="preserve">. </w:t>
      </w:r>
      <w:r w:rsidR="001832D9" w:rsidRPr="00C40AAF">
        <w:rPr>
          <w:rFonts w:eastAsia="Batang" w:cs="Arial"/>
          <w:bCs/>
          <w:color w:val="000000" w:themeColor="text1"/>
          <w:szCs w:val="22"/>
        </w:rPr>
        <w:t>A chi-square</w:t>
      </w:r>
      <w:r w:rsidR="007E2D80" w:rsidRPr="00C40AAF">
        <w:rPr>
          <w:rFonts w:eastAsia="Batang" w:cs="Arial"/>
          <w:bCs/>
          <w:color w:val="000000" w:themeColor="text1"/>
          <w:szCs w:val="22"/>
        </w:rPr>
        <w:t xml:space="preserve"> (</w:t>
      </w:r>
      <w:r w:rsidR="007E2D80" w:rsidRPr="00C40AAF">
        <w:rPr>
          <w:rFonts w:cs="Arial"/>
          <w:color w:val="000000" w:themeColor="text1"/>
          <w:szCs w:val="22"/>
          <w:lang w:val="en-GB" w:eastAsia="en-GB"/>
        </w:rPr>
        <w:t>Χ</w:t>
      </w:r>
      <w:r w:rsidR="007E2D80" w:rsidRPr="00C40AAF">
        <w:rPr>
          <w:rFonts w:cs="Arial"/>
          <w:color w:val="000000" w:themeColor="text1"/>
          <w:szCs w:val="22"/>
          <w:vertAlign w:val="superscript"/>
          <w:lang w:val="en-GB" w:eastAsia="en-GB"/>
        </w:rPr>
        <w:t>2</w:t>
      </w:r>
      <w:r w:rsidR="007E2D80" w:rsidRPr="00C40AAF">
        <w:rPr>
          <w:rFonts w:cs="Arial"/>
          <w:color w:val="000000" w:themeColor="text1"/>
          <w:szCs w:val="22"/>
          <w:lang w:val="en-GB" w:eastAsia="en-GB"/>
        </w:rPr>
        <w:t>)</w:t>
      </w:r>
      <w:r w:rsidR="001832D9" w:rsidRPr="00C40AAF">
        <w:rPr>
          <w:rFonts w:eastAsia="Batang" w:cs="Arial"/>
          <w:bCs/>
          <w:color w:val="000000" w:themeColor="text1"/>
          <w:szCs w:val="22"/>
        </w:rPr>
        <w:t xml:space="preserve"> analysis of the segregation data</w:t>
      </w:r>
      <w:r w:rsidR="007E2D80" w:rsidRPr="00C40AAF">
        <w:rPr>
          <w:rFonts w:eastAsia="Batang" w:cs="Arial"/>
          <w:bCs/>
          <w:color w:val="000000" w:themeColor="text1"/>
          <w:szCs w:val="22"/>
        </w:rPr>
        <w:t xml:space="preserve"> over each of the generations was used to test t</w:t>
      </w:r>
      <w:r w:rsidR="00F75332" w:rsidRPr="00C40AAF">
        <w:rPr>
          <w:rFonts w:eastAsia="Batang" w:cs="Arial"/>
          <w:bCs/>
          <w:color w:val="000000" w:themeColor="text1"/>
          <w:szCs w:val="22"/>
        </w:rPr>
        <w:t>he hypothesis that the insert was</w:t>
      </w:r>
      <w:r w:rsidR="007E2D80" w:rsidRPr="00C40AAF">
        <w:rPr>
          <w:rFonts w:eastAsia="Batang" w:cs="Arial"/>
          <w:bCs/>
          <w:color w:val="000000" w:themeColor="text1"/>
          <w:szCs w:val="22"/>
        </w:rPr>
        <w:t xml:space="preserve"> inherited according to Mendelian princip</w:t>
      </w:r>
      <w:r w:rsidR="00D17C30" w:rsidRPr="00C40AAF">
        <w:rPr>
          <w:rFonts w:eastAsia="Batang" w:cs="Arial"/>
          <w:bCs/>
          <w:color w:val="000000" w:themeColor="text1"/>
          <w:szCs w:val="22"/>
        </w:rPr>
        <w:t>les i.e the</w:t>
      </w:r>
      <w:r w:rsidR="00F75332" w:rsidRPr="00C40AAF">
        <w:rPr>
          <w:rFonts w:eastAsia="Batang" w:cs="Arial"/>
          <w:bCs/>
          <w:color w:val="000000" w:themeColor="text1"/>
          <w:szCs w:val="22"/>
        </w:rPr>
        <w:t xml:space="preserve"> segregation</w:t>
      </w:r>
      <w:r w:rsidR="00D17C30" w:rsidRPr="00C40AAF">
        <w:rPr>
          <w:rFonts w:eastAsia="Batang" w:cs="Arial"/>
          <w:bCs/>
          <w:color w:val="000000" w:themeColor="text1"/>
          <w:szCs w:val="22"/>
        </w:rPr>
        <w:t xml:space="preserve"> was appr</w:t>
      </w:r>
      <w:r w:rsidR="00F75332" w:rsidRPr="00C40AAF">
        <w:rPr>
          <w:rFonts w:eastAsia="Batang" w:cs="Arial"/>
          <w:bCs/>
          <w:color w:val="000000" w:themeColor="text1"/>
          <w:szCs w:val="22"/>
        </w:rPr>
        <w:t>oximately 1:1 (presence:absence) in the MBC2 and MBC3 generations and approximately 3:1 in the Syn1 generation.</w:t>
      </w:r>
      <w:r w:rsidR="00D17C30" w:rsidRPr="00C40AAF">
        <w:rPr>
          <w:rFonts w:eastAsia="Batang" w:cs="Arial"/>
          <w:bCs/>
          <w:color w:val="000000" w:themeColor="text1"/>
          <w:szCs w:val="22"/>
        </w:rPr>
        <w:t xml:space="preserve"> The </w:t>
      </w:r>
      <w:r w:rsidR="00D17C30" w:rsidRPr="00C40AAF">
        <w:rPr>
          <w:rFonts w:cs="Arial"/>
          <w:color w:val="000000" w:themeColor="text1"/>
          <w:szCs w:val="22"/>
          <w:lang w:val="en-GB" w:eastAsia="en-GB"/>
        </w:rPr>
        <w:t>Χ</w:t>
      </w:r>
      <w:r w:rsidR="00D17C30" w:rsidRPr="00C40AAF">
        <w:rPr>
          <w:rFonts w:cs="Arial"/>
          <w:color w:val="000000" w:themeColor="text1"/>
          <w:szCs w:val="22"/>
          <w:vertAlign w:val="superscript"/>
          <w:lang w:val="en-GB" w:eastAsia="en-GB"/>
        </w:rPr>
        <w:t xml:space="preserve">2 </w:t>
      </w:r>
      <w:r w:rsidR="00D17C30" w:rsidRPr="00C40AAF">
        <w:rPr>
          <w:rFonts w:cs="Arial"/>
          <w:color w:val="000000" w:themeColor="text1"/>
          <w:szCs w:val="22"/>
          <w:lang w:val="en-GB" w:eastAsia="en-GB"/>
        </w:rPr>
        <w:t xml:space="preserve">values </w:t>
      </w:r>
      <w:r w:rsidR="00D17C30" w:rsidRPr="00C40AAF">
        <w:rPr>
          <w:rFonts w:cs="Arial"/>
          <w:color w:val="000000" w:themeColor="text1"/>
          <w:szCs w:val="22"/>
          <w:lang w:val="en-GB" w:eastAsia="en-GB"/>
        </w:rPr>
        <w:lastRenderedPageBreak/>
        <w:t xml:space="preserve">obtained confirmed that the hypothesis was correct and </w:t>
      </w:r>
      <w:r w:rsidR="00207544" w:rsidRPr="00C40AAF">
        <w:rPr>
          <w:rFonts w:cs="Arial"/>
          <w:color w:val="000000" w:themeColor="text1"/>
          <w:szCs w:val="22"/>
          <w:lang w:val="en-GB" w:eastAsia="en-GB"/>
        </w:rPr>
        <w:t xml:space="preserve">also </w:t>
      </w:r>
      <w:r w:rsidR="00D17C30" w:rsidRPr="00C40AAF">
        <w:rPr>
          <w:rFonts w:cs="Arial"/>
          <w:color w:val="000000" w:themeColor="text1"/>
          <w:szCs w:val="22"/>
          <w:lang w:val="en-GB" w:eastAsia="en-GB"/>
        </w:rPr>
        <w:t>suppor</w:t>
      </w:r>
      <w:r w:rsidR="00C40AAF" w:rsidRPr="00C40AAF">
        <w:rPr>
          <w:rFonts w:cs="Arial"/>
          <w:color w:val="000000" w:themeColor="text1"/>
          <w:szCs w:val="22"/>
          <w:lang w:val="en-GB" w:eastAsia="en-GB"/>
        </w:rPr>
        <w:t>ted the conclusion that the KK179</w:t>
      </w:r>
      <w:r w:rsidR="00D17C30" w:rsidRPr="00C40AAF">
        <w:rPr>
          <w:rFonts w:cs="Arial"/>
          <w:color w:val="000000" w:themeColor="text1"/>
          <w:szCs w:val="22"/>
          <w:lang w:val="en-GB" w:eastAsia="en-GB"/>
        </w:rPr>
        <w:t xml:space="preserve"> insert has been stably integrated</w:t>
      </w:r>
      <w:r w:rsidR="00C40AAF" w:rsidRPr="00C40AAF">
        <w:rPr>
          <w:rFonts w:cs="Arial"/>
          <w:color w:val="000000" w:themeColor="text1"/>
          <w:szCs w:val="22"/>
          <w:lang w:val="en-GB" w:eastAsia="en-GB"/>
        </w:rPr>
        <w:t xml:space="preserve"> into a single locus in the KK179</w:t>
      </w:r>
      <w:r w:rsidR="00A76896" w:rsidRPr="00C40AAF">
        <w:rPr>
          <w:rFonts w:cs="Arial"/>
          <w:color w:val="000000" w:themeColor="text1"/>
          <w:szCs w:val="22"/>
          <w:lang w:val="en-GB" w:eastAsia="en-GB"/>
        </w:rPr>
        <w:t xml:space="preserve"> genome.</w:t>
      </w:r>
    </w:p>
    <w:p w:rsidR="0093516E" w:rsidRDefault="0093516E" w:rsidP="00A76896">
      <w:pPr>
        <w:pStyle w:val="Signature"/>
        <w:tabs>
          <w:tab w:val="clear" w:pos="5130"/>
          <w:tab w:val="left" w:pos="851"/>
        </w:tabs>
        <w:spacing w:line="240" w:lineRule="auto"/>
        <w:ind w:left="0"/>
        <w:rPr>
          <w:rFonts w:cs="Arial"/>
          <w:color w:val="000000" w:themeColor="text1"/>
          <w:szCs w:val="22"/>
          <w:lang w:val="en-GB" w:eastAsia="en-GB"/>
        </w:rPr>
      </w:pPr>
    </w:p>
    <w:p w:rsidR="00221FE0" w:rsidRDefault="00221FE0" w:rsidP="00A76896">
      <w:pPr>
        <w:pStyle w:val="Signature"/>
        <w:tabs>
          <w:tab w:val="clear" w:pos="5130"/>
          <w:tab w:val="left" w:pos="851"/>
        </w:tabs>
        <w:spacing w:line="240" w:lineRule="auto"/>
        <w:ind w:left="0"/>
        <w:rPr>
          <w:rFonts w:cs="Arial"/>
          <w:color w:val="000000" w:themeColor="text1"/>
          <w:szCs w:val="22"/>
          <w:lang w:val="en-GB" w:eastAsia="en-GB"/>
        </w:rPr>
      </w:pPr>
      <w:r>
        <w:rPr>
          <w:rFonts w:cs="Arial"/>
          <w:color w:val="000000" w:themeColor="text1"/>
          <w:szCs w:val="22"/>
          <w:lang w:val="en-GB" w:eastAsia="en-GB"/>
        </w:rPr>
        <w:t xml:space="preserve">Phenotypic stability was also </w:t>
      </w:r>
      <w:r w:rsidR="00021ADF">
        <w:rPr>
          <w:rFonts w:cs="Arial"/>
          <w:color w:val="000000" w:themeColor="text1"/>
          <w:szCs w:val="22"/>
          <w:lang w:val="en-GB" w:eastAsia="en-GB"/>
        </w:rPr>
        <w:t xml:space="preserve">indirectly </w:t>
      </w:r>
      <w:r>
        <w:rPr>
          <w:rFonts w:cs="Arial"/>
          <w:color w:val="000000" w:themeColor="text1"/>
          <w:szCs w:val="22"/>
          <w:lang w:val="en-GB" w:eastAsia="en-GB"/>
        </w:rPr>
        <w:t xml:space="preserve">assessed </w:t>
      </w:r>
      <w:r w:rsidR="00021ADF">
        <w:rPr>
          <w:rFonts w:cs="Arial"/>
          <w:color w:val="000000" w:themeColor="text1"/>
          <w:szCs w:val="22"/>
          <w:lang w:val="en-GB" w:eastAsia="en-GB"/>
        </w:rPr>
        <w:t>by measuring the total lignin content</w:t>
      </w:r>
      <w:r w:rsidR="009E69C6">
        <w:rPr>
          <w:rFonts w:cs="Arial"/>
          <w:color w:val="000000" w:themeColor="text1"/>
          <w:szCs w:val="22"/>
          <w:lang w:val="en-GB" w:eastAsia="en-GB"/>
        </w:rPr>
        <w:t xml:space="preserve"> (Acid Detergent Lignin = ADL)</w:t>
      </w:r>
      <w:r w:rsidR="00021ADF">
        <w:rPr>
          <w:rFonts w:cs="Arial"/>
          <w:color w:val="000000" w:themeColor="text1"/>
          <w:szCs w:val="22"/>
          <w:lang w:val="en-GB" w:eastAsia="en-GB"/>
        </w:rPr>
        <w:t xml:space="preserve"> of the forage of KK179 over three generations (</w:t>
      </w:r>
      <w:r w:rsidR="00EB656D">
        <w:rPr>
          <w:rFonts w:cs="Arial"/>
          <w:color w:val="000000" w:themeColor="text1"/>
          <w:szCs w:val="22"/>
          <w:lang w:val="en-GB" w:eastAsia="en-GB"/>
        </w:rPr>
        <w:t>MBC1, Syn1 and Syn1-Adv</w:t>
      </w:r>
      <w:r w:rsidR="00021ADF">
        <w:rPr>
          <w:rFonts w:cs="Arial"/>
          <w:color w:val="000000" w:themeColor="text1"/>
          <w:szCs w:val="22"/>
          <w:lang w:val="en-GB" w:eastAsia="en-GB"/>
        </w:rPr>
        <w:t>).</w:t>
      </w:r>
      <w:r w:rsidR="00EB656D">
        <w:rPr>
          <w:rFonts w:cs="Arial"/>
          <w:color w:val="000000" w:themeColor="text1"/>
          <w:szCs w:val="22"/>
          <w:lang w:val="en-GB" w:eastAsia="en-GB"/>
        </w:rPr>
        <w:t xml:space="preserve"> The forage was grown on replicated plots at two sites in the U.S. and was analysed for total lignin (acid detergent ligni</w:t>
      </w:r>
      <w:r w:rsidR="00EB656D" w:rsidRPr="009E69C6">
        <w:rPr>
          <w:rFonts w:cs="Arial"/>
          <w:color w:val="000000" w:themeColor="text1"/>
          <w:szCs w:val="22"/>
          <w:lang w:val="en-GB" w:eastAsia="en-GB"/>
        </w:rPr>
        <w:t xml:space="preserve">n). Non-GM controls </w:t>
      </w:r>
      <w:r w:rsidR="009E69C6">
        <w:rPr>
          <w:rFonts w:cs="Arial"/>
          <w:color w:val="000000" w:themeColor="text1"/>
          <w:szCs w:val="22"/>
          <w:lang w:val="en-GB" w:eastAsia="en-GB"/>
        </w:rPr>
        <w:t>(</w:t>
      </w:r>
      <w:r w:rsidR="00EB656D" w:rsidRPr="009E69C6">
        <w:rPr>
          <w:rFonts w:cs="Arial"/>
          <w:color w:val="000000" w:themeColor="text1"/>
          <w:szCs w:val="22"/>
          <w:lang w:val="en-GB" w:eastAsia="en-GB"/>
        </w:rPr>
        <w:t>of each generation</w:t>
      </w:r>
      <w:r w:rsidR="009E69C6">
        <w:rPr>
          <w:rFonts w:cs="Arial"/>
          <w:color w:val="000000" w:themeColor="text1"/>
          <w:szCs w:val="22"/>
          <w:lang w:val="en-GB" w:eastAsia="en-GB"/>
        </w:rPr>
        <w:t>)</w:t>
      </w:r>
      <w:r w:rsidR="00EB656D" w:rsidRPr="009E69C6">
        <w:rPr>
          <w:rFonts w:cs="Arial"/>
          <w:color w:val="000000" w:themeColor="text1"/>
          <w:szCs w:val="22"/>
          <w:lang w:val="en-GB" w:eastAsia="en-GB"/>
        </w:rPr>
        <w:t xml:space="preserve"> were also grown and analysed. For each generation, the mean %dw of lignin </w:t>
      </w:r>
      <w:r w:rsidR="00AF7D09" w:rsidRPr="009E69C6">
        <w:rPr>
          <w:rFonts w:cs="Arial"/>
          <w:color w:val="000000" w:themeColor="text1"/>
          <w:szCs w:val="22"/>
          <w:lang w:val="en-GB" w:eastAsia="en-GB"/>
        </w:rPr>
        <w:t xml:space="preserve">in the KK179 forage </w:t>
      </w:r>
      <w:r w:rsidR="00EB656D" w:rsidRPr="009E69C6">
        <w:rPr>
          <w:rFonts w:cs="Arial"/>
          <w:color w:val="000000" w:themeColor="text1"/>
          <w:szCs w:val="22"/>
          <w:lang w:val="en-GB" w:eastAsia="en-GB"/>
        </w:rPr>
        <w:t>was significantly (P</w:t>
      </w:r>
      <w:r w:rsidR="00AF7D09" w:rsidRPr="009E69C6">
        <w:rPr>
          <w:rFonts w:cs="Arial"/>
          <w:color w:val="000000" w:themeColor="text1"/>
          <w:szCs w:val="22"/>
          <w:lang w:val="en-GB" w:eastAsia="en-GB"/>
        </w:rPr>
        <w:t>&lt;0.05) less than in the control</w:t>
      </w:r>
      <w:r w:rsidR="009E69C6">
        <w:rPr>
          <w:rFonts w:cs="Arial"/>
          <w:color w:val="000000" w:themeColor="text1"/>
          <w:szCs w:val="22"/>
          <w:lang w:val="en-GB" w:eastAsia="en-GB"/>
        </w:rPr>
        <w:t xml:space="preserve"> </w:t>
      </w:r>
      <w:r w:rsidR="00AF7D09" w:rsidRPr="00501F7B">
        <w:rPr>
          <w:rFonts w:cs="Arial"/>
          <w:color w:val="000000" w:themeColor="text1"/>
          <w:szCs w:val="22"/>
          <w:lang w:val="en-GB" w:eastAsia="en-GB"/>
        </w:rPr>
        <w:t>for</w:t>
      </w:r>
      <w:r w:rsidR="009E69C6" w:rsidRPr="00501F7B">
        <w:rPr>
          <w:rFonts w:cs="Arial"/>
          <w:color w:val="000000" w:themeColor="text1"/>
          <w:szCs w:val="22"/>
          <w:lang w:val="en-GB" w:eastAsia="en-GB"/>
        </w:rPr>
        <w:t>age (Table 4).</w:t>
      </w:r>
    </w:p>
    <w:p w:rsidR="009E69C6" w:rsidRDefault="009E69C6" w:rsidP="00A76896">
      <w:pPr>
        <w:pStyle w:val="Signature"/>
        <w:tabs>
          <w:tab w:val="clear" w:pos="5130"/>
          <w:tab w:val="left" w:pos="851"/>
        </w:tabs>
        <w:spacing w:line="240" w:lineRule="auto"/>
        <w:ind w:left="0"/>
        <w:rPr>
          <w:rFonts w:cs="Arial"/>
          <w:color w:val="000000" w:themeColor="text1"/>
          <w:szCs w:val="22"/>
          <w:lang w:val="en-GB" w:eastAsia="en-GB"/>
        </w:rPr>
      </w:pPr>
    </w:p>
    <w:p w:rsidR="00E80551" w:rsidRPr="00E80551" w:rsidRDefault="00E80551" w:rsidP="00E80551">
      <w:pPr>
        <w:pStyle w:val="Caption"/>
        <w:keepNext/>
        <w:ind w:left="851" w:hanging="851"/>
        <w:rPr>
          <w:b w:val="0"/>
          <w:i/>
          <w:color w:val="000000" w:themeColor="text1"/>
          <w:sz w:val="22"/>
          <w:szCs w:val="22"/>
        </w:rPr>
      </w:pPr>
      <w:r w:rsidRPr="00E80551">
        <w:rPr>
          <w:b w:val="0"/>
          <w:i/>
          <w:color w:val="000000" w:themeColor="text1"/>
          <w:sz w:val="22"/>
          <w:szCs w:val="22"/>
        </w:rPr>
        <w:t xml:space="preserve">Table </w:t>
      </w:r>
      <w:r w:rsidRPr="00E80551">
        <w:rPr>
          <w:b w:val="0"/>
          <w:i/>
          <w:color w:val="000000" w:themeColor="text1"/>
          <w:sz w:val="22"/>
          <w:szCs w:val="22"/>
        </w:rPr>
        <w:fldChar w:fldCharType="begin"/>
      </w:r>
      <w:r w:rsidRPr="00E80551">
        <w:rPr>
          <w:b w:val="0"/>
          <w:i/>
          <w:color w:val="000000" w:themeColor="text1"/>
          <w:sz w:val="22"/>
          <w:szCs w:val="22"/>
        </w:rPr>
        <w:instrText xml:space="preserve"> SEQ Table \* ARABIC </w:instrText>
      </w:r>
      <w:r w:rsidRPr="00E80551">
        <w:rPr>
          <w:b w:val="0"/>
          <w:i/>
          <w:color w:val="000000" w:themeColor="text1"/>
          <w:sz w:val="22"/>
          <w:szCs w:val="22"/>
        </w:rPr>
        <w:fldChar w:fldCharType="separate"/>
      </w:r>
      <w:r w:rsidR="00B616B2">
        <w:rPr>
          <w:b w:val="0"/>
          <w:i/>
          <w:noProof/>
          <w:color w:val="000000" w:themeColor="text1"/>
          <w:sz w:val="22"/>
          <w:szCs w:val="22"/>
        </w:rPr>
        <w:t>4</w:t>
      </w:r>
      <w:r w:rsidRPr="00E80551">
        <w:rPr>
          <w:b w:val="0"/>
          <w:i/>
          <w:color w:val="000000" w:themeColor="text1"/>
          <w:sz w:val="22"/>
          <w:szCs w:val="22"/>
        </w:rPr>
        <w:fldChar w:fldCharType="end"/>
      </w:r>
      <w:r w:rsidRPr="00E80551">
        <w:rPr>
          <w:b w:val="0"/>
          <w:i/>
          <w:color w:val="000000" w:themeColor="text1"/>
          <w:sz w:val="22"/>
          <w:szCs w:val="22"/>
        </w:rPr>
        <w:t>: Levels of acid d</w:t>
      </w:r>
      <w:r>
        <w:rPr>
          <w:b w:val="0"/>
          <w:i/>
          <w:color w:val="000000" w:themeColor="text1"/>
          <w:sz w:val="22"/>
          <w:szCs w:val="22"/>
        </w:rPr>
        <w:t>eter</w:t>
      </w:r>
      <w:r w:rsidRPr="00E80551">
        <w:rPr>
          <w:b w:val="0"/>
          <w:i/>
          <w:color w:val="000000" w:themeColor="text1"/>
          <w:sz w:val="22"/>
          <w:szCs w:val="22"/>
        </w:rPr>
        <w:t>gent lignin in various generations of KK179 and non-GM control plants</w:t>
      </w:r>
    </w:p>
    <w:tbl>
      <w:tblPr>
        <w:tblW w:w="4929" w:type="dxa"/>
        <w:jc w:val="center"/>
        <w:tblInd w:w="97" w:type="dxa"/>
        <w:tblLayout w:type="fixed"/>
        <w:tblLook w:val="0000" w:firstRow="0" w:lastRow="0" w:firstColumn="0" w:lastColumn="0" w:noHBand="0" w:noVBand="0"/>
      </w:tblPr>
      <w:tblGrid>
        <w:gridCol w:w="1428"/>
        <w:gridCol w:w="1135"/>
        <w:gridCol w:w="1232"/>
        <w:gridCol w:w="1134"/>
      </w:tblGrid>
      <w:tr w:rsidR="009E69C6" w:rsidRPr="00A3680D" w:rsidTr="009E69C6">
        <w:trPr>
          <w:trHeight w:val="972"/>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9E69C6" w:rsidRPr="00A3680D" w:rsidRDefault="009E69C6" w:rsidP="002D4C03">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Generation</w:t>
            </w:r>
          </w:p>
        </w:tc>
        <w:tc>
          <w:tcPr>
            <w:tcW w:w="113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E69C6" w:rsidRDefault="009E69C6" w:rsidP="002D4C03">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ADL in Control (A)</w:t>
            </w:r>
          </w:p>
          <w:p w:rsidR="009E69C6" w:rsidRPr="00A3680D" w:rsidRDefault="009E69C6" w:rsidP="002D4C03">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(%dw)</w:t>
            </w:r>
          </w:p>
        </w:tc>
        <w:tc>
          <w:tcPr>
            <w:tcW w:w="123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E69C6" w:rsidRDefault="009E69C6" w:rsidP="002D4C03">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ADL in KK179 (B)</w:t>
            </w:r>
          </w:p>
          <w:p w:rsidR="009E69C6" w:rsidRPr="00A3680D" w:rsidRDefault="009E69C6" w:rsidP="002D4C03">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E69C6" w:rsidRPr="00A3680D" w:rsidRDefault="009E69C6" w:rsidP="002D4C03">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 vs B      (P-value)</w:t>
            </w:r>
          </w:p>
        </w:tc>
      </w:tr>
      <w:tr w:rsidR="009E69C6" w:rsidRPr="00A3680D" w:rsidTr="009E69C6">
        <w:trPr>
          <w:trHeight w:val="416"/>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MBC1</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5.31 ± 0.36</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4.37 ± 0.36</w:t>
            </w:r>
          </w:p>
        </w:tc>
        <w:tc>
          <w:tcPr>
            <w:tcW w:w="1134" w:type="dxa"/>
            <w:tcBorders>
              <w:top w:val="double" w:sz="4" w:space="0" w:color="auto"/>
              <w:left w:val="single" w:sz="4" w:space="0" w:color="auto"/>
              <w:bottom w:val="double" w:sz="4" w:space="0" w:color="auto"/>
              <w:right w:val="single" w:sz="4" w:space="0" w:color="auto"/>
            </w:tcBorders>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0.002</w:t>
            </w:r>
          </w:p>
        </w:tc>
      </w:tr>
      <w:tr w:rsidR="009E69C6" w:rsidRPr="00A3680D" w:rsidTr="009E69C6">
        <w:trPr>
          <w:trHeight w:val="395"/>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Syn1</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4.64 ± 0.36</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4.02 ± 0.36</w:t>
            </w:r>
          </w:p>
        </w:tc>
        <w:tc>
          <w:tcPr>
            <w:tcW w:w="1134" w:type="dxa"/>
            <w:tcBorders>
              <w:top w:val="double" w:sz="4" w:space="0" w:color="auto"/>
              <w:left w:val="single" w:sz="4" w:space="0" w:color="auto"/>
              <w:bottom w:val="double" w:sz="4" w:space="0" w:color="auto"/>
              <w:right w:val="single" w:sz="4" w:space="0" w:color="auto"/>
            </w:tcBorders>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0.034</w:t>
            </w:r>
          </w:p>
        </w:tc>
      </w:tr>
      <w:tr w:rsidR="009E69C6" w:rsidRPr="00A3680D" w:rsidTr="009E69C6">
        <w:trPr>
          <w:trHeight w:val="373"/>
          <w:jc w:val="center"/>
        </w:trPr>
        <w:tc>
          <w:tcPr>
            <w:tcW w:w="1428"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Syn1</w:t>
            </w:r>
            <w:r>
              <w:rPr>
                <w:rFonts w:asciiTheme="majorHAnsi" w:hAnsiTheme="majorHAnsi" w:cstheme="majorHAnsi"/>
                <w:color w:val="000000" w:themeColor="text1"/>
                <w:sz w:val="16"/>
                <w:szCs w:val="16"/>
              </w:rPr>
              <w:t>-Adv</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4.62 ± 0.36</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3.91 ± 0.36</w:t>
            </w:r>
          </w:p>
        </w:tc>
        <w:tc>
          <w:tcPr>
            <w:tcW w:w="1134" w:type="dxa"/>
            <w:tcBorders>
              <w:top w:val="double" w:sz="4" w:space="0" w:color="auto"/>
              <w:left w:val="single" w:sz="4" w:space="0" w:color="auto"/>
              <w:bottom w:val="double" w:sz="4" w:space="0" w:color="auto"/>
              <w:right w:val="single" w:sz="4" w:space="0" w:color="auto"/>
            </w:tcBorders>
            <w:vAlign w:val="center"/>
          </w:tcPr>
          <w:p w:rsidR="009E69C6" w:rsidRPr="009E69C6" w:rsidRDefault="009E69C6" w:rsidP="002D4C03">
            <w:pPr>
              <w:jc w:val="center"/>
              <w:rPr>
                <w:rFonts w:asciiTheme="majorHAnsi" w:hAnsiTheme="majorHAnsi" w:cstheme="majorHAnsi"/>
                <w:color w:val="000000" w:themeColor="text1"/>
                <w:sz w:val="16"/>
                <w:szCs w:val="16"/>
              </w:rPr>
            </w:pPr>
            <w:r w:rsidRPr="009E69C6">
              <w:rPr>
                <w:rFonts w:asciiTheme="majorHAnsi" w:hAnsiTheme="majorHAnsi" w:cstheme="majorHAnsi"/>
                <w:color w:val="000000" w:themeColor="text1"/>
                <w:sz w:val="16"/>
                <w:szCs w:val="16"/>
              </w:rPr>
              <w:t>0.016</w:t>
            </w:r>
          </w:p>
        </w:tc>
      </w:tr>
    </w:tbl>
    <w:p w:rsidR="00772288" w:rsidRDefault="00772288">
      <w:pPr>
        <w:rPr>
          <w:rFonts w:eastAsia="Batang"/>
          <w:b/>
          <w:color w:val="000000" w:themeColor="text1"/>
          <w:szCs w:val="22"/>
          <w:lang w:val="en-GB"/>
        </w:rPr>
      </w:pPr>
      <w:bookmarkStart w:id="40" w:name="_Toc283216861"/>
      <w:bookmarkStart w:id="41" w:name="_Toc356478885"/>
    </w:p>
    <w:p w:rsidR="00320C2E" w:rsidRPr="00822032" w:rsidRDefault="00320C2E" w:rsidP="008518AD">
      <w:pPr>
        <w:pStyle w:val="Heading2"/>
        <w:numPr>
          <w:ilvl w:val="1"/>
          <w:numId w:val="14"/>
        </w:numPr>
        <w:spacing w:before="0" w:after="0"/>
        <w:ind w:left="851" w:hanging="851"/>
        <w:rPr>
          <w:rFonts w:eastAsia="Batang"/>
          <w:color w:val="000000" w:themeColor="text1"/>
          <w:szCs w:val="22"/>
        </w:rPr>
      </w:pPr>
      <w:r w:rsidRPr="00822032">
        <w:rPr>
          <w:rFonts w:eastAsia="Batang"/>
          <w:color w:val="000000" w:themeColor="text1"/>
          <w:szCs w:val="22"/>
        </w:rPr>
        <w:t>Antibiotic resistance marker genes</w:t>
      </w:r>
      <w:bookmarkEnd w:id="40"/>
      <w:bookmarkEnd w:id="41"/>
    </w:p>
    <w:p w:rsidR="00320C2E" w:rsidRPr="00822032" w:rsidRDefault="00320C2E" w:rsidP="00320C2E">
      <w:pPr>
        <w:rPr>
          <w:rFonts w:eastAsia="Batang"/>
          <w:color w:val="000000" w:themeColor="text1"/>
          <w:lang w:val="en-GB"/>
        </w:rPr>
      </w:pPr>
    </w:p>
    <w:p w:rsidR="00822032" w:rsidRPr="00822032" w:rsidRDefault="00320C2E" w:rsidP="00320C2E">
      <w:pPr>
        <w:rPr>
          <w:rFonts w:cs="Arial"/>
          <w:color w:val="000000" w:themeColor="text1"/>
          <w:szCs w:val="22"/>
        </w:rPr>
      </w:pPr>
      <w:r w:rsidRPr="00822032">
        <w:rPr>
          <w:rFonts w:cs="Arial"/>
          <w:color w:val="000000" w:themeColor="text1"/>
          <w:szCs w:val="22"/>
        </w:rPr>
        <w:t>No antibiotic marker ge</w:t>
      </w:r>
      <w:r w:rsidR="00822032" w:rsidRPr="00822032">
        <w:rPr>
          <w:rFonts w:cs="Arial"/>
          <w:color w:val="000000" w:themeColor="text1"/>
          <w:szCs w:val="22"/>
        </w:rPr>
        <w:t>nes are present in lucerne KK179</w:t>
      </w:r>
      <w:r w:rsidRPr="00822032">
        <w:rPr>
          <w:rFonts w:cs="Arial"/>
          <w:color w:val="000000" w:themeColor="text1"/>
          <w:szCs w:val="22"/>
        </w:rPr>
        <w:t xml:space="preserve">. Plasmid backbone analysis </w:t>
      </w:r>
      <w:r w:rsidR="00822032" w:rsidRPr="00822032">
        <w:rPr>
          <w:rFonts w:cs="Arial"/>
          <w:color w:val="000000" w:themeColor="text1"/>
          <w:szCs w:val="22"/>
        </w:rPr>
        <w:t xml:space="preserve">and T-DNA II analysis </w:t>
      </w:r>
      <w:r w:rsidR="00F16CD8" w:rsidRPr="00822032">
        <w:rPr>
          <w:rFonts w:cs="Arial"/>
          <w:color w:val="000000" w:themeColor="text1"/>
          <w:szCs w:val="22"/>
        </w:rPr>
        <w:t xml:space="preserve">(refer </w:t>
      </w:r>
      <w:r w:rsidR="00F16CD8" w:rsidRPr="00501F7B">
        <w:rPr>
          <w:rFonts w:cs="Arial"/>
          <w:color w:val="000000" w:themeColor="text1"/>
          <w:szCs w:val="22"/>
        </w:rPr>
        <w:t xml:space="preserve">to </w:t>
      </w:r>
      <w:r w:rsidR="00822032" w:rsidRPr="00501F7B">
        <w:rPr>
          <w:rFonts w:cs="Arial"/>
          <w:color w:val="000000" w:themeColor="text1"/>
          <w:szCs w:val="22"/>
        </w:rPr>
        <w:t>Section 3.4.1</w:t>
      </w:r>
      <w:r w:rsidR="00F16CD8" w:rsidRPr="00501F7B">
        <w:rPr>
          <w:rFonts w:cs="Arial"/>
          <w:color w:val="000000" w:themeColor="text1"/>
          <w:szCs w:val="22"/>
        </w:rPr>
        <w:t>)</w:t>
      </w:r>
      <w:r w:rsidR="00F16CD8" w:rsidRPr="00822032">
        <w:rPr>
          <w:rFonts w:cs="Arial"/>
          <w:color w:val="000000" w:themeColor="text1"/>
          <w:szCs w:val="22"/>
        </w:rPr>
        <w:t xml:space="preserve"> </w:t>
      </w:r>
      <w:r w:rsidR="00822032" w:rsidRPr="00822032">
        <w:rPr>
          <w:rFonts w:cs="Arial"/>
          <w:color w:val="000000" w:themeColor="text1"/>
          <w:szCs w:val="22"/>
        </w:rPr>
        <w:t>show</w:t>
      </w:r>
      <w:r w:rsidRPr="00822032">
        <w:rPr>
          <w:rFonts w:cs="Arial"/>
          <w:color w:val="000000" w:themeColor="text1"/>
          <w:szCs w:val="22"/>
        </w:rPr>
        <w:t xml:space="preserve"> that </w:t>
      </w:r>
    </w:p>
    <w:p w:rsidR="00822032" w:rsidRPr="00822032" w:rsidRDefault="00320C2E" w:rsidP="008518AD">
      <w:pPr>
        <w:pStyle w:val="ListParagraph"/>
        <w:numPr>
          <w:ilvl w:val="0"/>
          <w:numId w:val="16"/>
        </w:numPr>
        <w:rPr>
          <w:rFonts w:cs="Arial"/>
          <w:color w:val="000000" w:themeColor="text1"/>
          <w:szCs w:val="22"/>
        </w:rPr>
      </w:pPr>
      <w:r w:rsidRPr="00822032">
        <w:rPr>
          <w:rFonts w:cs="Arial"/>
          <w:color w:val="000000" w:themeColor="text1"/>
          <w:szCs w:val="22"/>
        </w:rPr>
        <w:t xml:space="preserve">no plasmid backbone has </w:t>
      </w:r>
      <w:r w:rsidR="00822032" w:rsidRPr="00822032">
        <w:rPr>
          <w:rFonts w:cs="Arial"/>
          <w:color w:val="000000" w:themeColor="text1"/>
          <w:szCs w:val="22"/>
        </w:rPr>
        <w:t>been integrated into the lucerne</w:t>
      </w:r>
      <w:r w:rsidRPr="00822032">
        <w:rPr>
          <w:rFonts w:cs="Arial"/>
          <w:color w:val="000000" w:themeColor="text1"/>
          <w:szCs w:val="22"/>
        </w:rPr>
        <w:t xml:space="preserve"> genome during transformation, i.e. the </w:t>
      </w:r>
      <w:r w:rsidR="00822032" w:rsidRPr="00822032">
        <w:rPr>
          <w:rFonts w:cs="Arial"/>
          <w:i/>
          <w:color w:val="000000" w:themeColor="text1"/>
          <w:szCs w:val="22"/>
        </w:rPr>
        <w:t>aadA</w:t>
      </w:r>
      <w:r w:rsidRPr="00822032">
        <w:rPr>
          <w:rFonts w:cs="Arial"/>
          <w:i/>
          <w:color w:val="000000" w:themeColor="text1"/>
          <w:szCs w:val="22"/>
        </w:rPr>
        <w:t xml:space="preserve"> </w:t>
      </w:r>
      <w:r w:rsidRPr="00822032">
        <w:rPr>
          <w:rFonts w:cs="Arial"/>
          <w:color w:val="000000" w:themeColor="text1"/>
          <w:szCs w:val="22"/>
        </w:rPr>
        <w:t>gene, which was used as a bacterial selectable marker gene,</w:t>
      </w:r>
      <w:r w:rsidR="00822032" w:rsidRPr="00822032">
        <w:rPr>
          <w:rFonts w:cs="Arial"/>
          <w:color w:val="000000" w:themeColor="text1"/>
          <w:szCs w:val="22"/>
        </w:rPr>
        <w:t xml:space="preserve"> is not present in lucerne KK179</w:t>
      </w:r>
    </w:p>
    <w:p w:rsidR="00320C2E" w:rsidRPr="00822032" w:rsidRDefault="00822032" w:rsidP="008518AD">
      <w:pPr>
        <w:pStyle w:val="ListParagraph"/>
        <w:numPr>
          <w:ilvl w:val="0"/>
          <w:numId w:val="16"/>
        </w:numPr>
        <w:rPr>
          <w:rFonts w:cs="Arial"/>
          <w:color w:val="000000" w:themeColor="text1"/>
          <w:szCs w:val="22"/>
        </w:rPr>
      </w:pPr>
      <w:r w:rsidRPr="00822032">
        <w:rPr>
          <w:rFonts w:cs="Arial"/>
          <w:color w:val="000000" w:themeColor="text1"/>
          <w:szCs w:val="22"/>
        </w:rPr>
        <w:t xml:space="preserve">the </w:t>
      </w:r>
      <w:r w:rsidRPr="00822032">
        <w:rPr>
          <w:rFonts w:cs="Arial"/>
          <w:i/>
          <w:color w:val="000000" w:themeColor="text1"/>
          <w:szCs w:val="22"/>
        </w:rPr>
        <w:t>nptII</w:t>
      </w:r>
      <w:r w:rsidRPr="00822032">
        <w:rPr>
          <w:rFonts w:cs="Arial"/>
          <w:color w:val="000000" w:themeColor="text1"/>
          <w:szCs w:val="22"/>
        </w:rPr>
        <w:t xml:space="preserve"> gene</w:t>
      </w:r>
      <w:r w:rsidR="00320C2E" w:rsidRPr="00822032">
        <w:rPr>
          <w:rFonts w:cs="Arial"/>
          <w:color w:val="000000" w:themeColor="text1"/>
          <w:szCs w:val="22"/>
        </w:rPr>
        <w:t>.</w:t>
      </w:r>
      <w:r w:rsidRPr="00822032">
        <w:rPr>
          <w:rFonts w:cs="Arial"/>
          <w:color w:val="000000" w:themeColor="text1"/>
          <w:szCs w:val="22"/>
        </w:rPr>
        <w:t>incorporated in T-DNA II during the initial transformation procedure has been segregated out of KK179 by traditional breeding.</w:t>
      </w:r>
    </w:p>
    <w:p w:rsidR="003461EF" w:rsidRPr="00822032" w:rsidRDefault="003461EF" w:rsidP="00960878">
      <w:pPr>
        <w:rPr>
          <w:rFonts w:cs="Arial"/>
          <w:color w:val="000000" w:themeColor="text1"/>
          <w:szCs w:val="22"/>
        </w:rPr>
      </w:pPr>
    </w:p>
    <w:p w:rsidR="003461EF" w:rsidRPr="00822032" w:rsidRDefault="00210958" w:rsidP="008518AD">
      <w:pPr>
        <w:pStyle w:val="Heading2"/>
        <w:numPr>
          <w:ilvl w:val="1"/>
          <w:numId w:val="14"/>
        </w:numPr>
        <w:spacing w:before="0" w:after="0"/>
        <w:ind w:left="851" w:hanging="851"/>
        <w:rPr>
          <w:rFonts w:eastAsia="Batang"/>
          <w:color w:val="000000" w:themeColor="text1"/>
          <w:szCs w:val="22"/>
        </w:rPr>
      </w:pPr>
      <w:bookmarkStart w:id="42" w:name="_Toc311800119"/>
      <w:bookmarkStart w:id="43" w:name="_Toc356478886"/>
      <w:r w:rsidRPr="00822032">
        <w:rPr>
          <w:rFonts w:eastAsia="Batang"/>
          <w:color w:val="000000" w:themeColor="text1"/>
          <w:szCs w:val="22"/>
        </w:rPr>
        <w:t>Conclusion</w:t>
      </w:r>
      <w:bookmarkEnd w:id="42"/>
      <w:bookmarkEnd w:id="43"/>
    </w:p>
    <w:p w:rsidR="00A8101C" w:rsidRPr="00D11EC9" w:rsidRDefault="00A8101C" w:rsidP="000D6E20">
      <w:pPr>
        <w:ind w:firstLine="720"/>
        <w:rPr>
          <w:rFonts w:cs="Arial"/>
          <w:color w:val="000000" w:themeColor="text1"/>
          <w:szCs w:val="22"/>
        </w:rPr>
      </w:pPr>
    </w:p>
    <w:p w:rsidR="007A006E" w:rsidRPr="00D11EC9" w:rsidRDefault="00030D76" w:rsidP="00960878">
      <w:pPr>
        <w:rPr>
          <w:rFonts w:cs="Arial"/>
          <w:color w:val="000000" w:themeColor="text1"/>
          <w:szCs w:val="22"/>
        </w:rPr>
      </w:pPr>
      <w:r w:rsidRPr="00D11EC9">
        <w:rPr>
          <w:rFonts w:cs="Arial"/>
          <w:color w:val="000000" w:themeColor="text1"/>
          <w:szCs w:val="22"/>
        </w:rPr>
        <w:t>Comprehensive molecula</w:t>
      </w:r>
      <w:r w:rsidR="002224B7" w:rsidRPr="00D11EC9">
        <w:rPr>
          <w:rFonts w:cs="Arial"/>
          <w:color w:val="000000" w:themeColor="text1"/>
          <w:szCs w:val="22"/>
        </w:rPr>
        <w:t>r anal</w:t>
      </w:r>
      <w:r w:rsidR="00C40AAF" w:rsidRPr="00D11EC9">
        <w:rPr>
          <w:rFonts w:cs="Arial"/>
          <w:color w:val="000000" w:themeColor="text1"/>
          <w:szCs w:val="22"/>
        </w:rPr>
        <w:t>yses of lucerne line KK179</w:t>
      </w:r>
      <w:r w:rsidR="00D11EC9">
        <w:rPr>
          <w:rFonts w:cs="Arial"/>
          <w:color w:val="000000" w:themeColor="text1"/>
          <w:szCs w:val="22"/>
        </w:rPr>
        <w:t xml:space="preserve"> indicate</w:t>
      </w:r>
      <w:r w:rsidR="00717CFB" w:rsidRPr="00D11EC9">
        <w:rPr>
          <w:rFonts w:cs="Arial"/>
          <w:color w:val="000000" w:themeColor="text1"/>
          <w:szCs w:val="22"/>
        </w:rPr>
        <w:t xml:space="preserve"> </w:t>
      </w:r>
      <w:r w:rsidR="00F16CD8" w:rsidRPr="00D11EC9">
        <w:rPr>
          <w:rFonts w:cs="Arial"/>
          <w:color w:val="000000" w:themeColor="text1"/>
          <w:szCs w:val="22"/>
        </w:rPr>
        <w:t xml:space="preserve">there is a single insertion site </w:t>
      </w:r>
      <w:r w:rsidR="00EE2A03">
        <w:rPr>
          <w:rFonts w:cs="Arial"/>
          <w:color w:val="000000" w:themeColor="text1"/>
          <w:szCs w:val="22"/>
        </w:rPr>
        <w:t>containing</w:t>
      </w:r>
      <w:r w:rsidR="00C40AAF" w:rsidRPr="00D11EC9">
        <w:rPr>
          <w:rFonts w:cs="Arial"/>
          <w:color w:val="000000" w:themeColor="text1"/>
          <w:szCs w:val="22"/>
        </w:rPr>
        <w:t xml:space="preserve"> a single copy </w:t>
      </w:r>
      <w:r w:rsidR="00F16CD8" w:rsidRPr="00D11EC9">
        <w:rPr>
          <w:rFonts w:cs="Arial"/>
          <w:color w:val="000000" w:themeColor="text1"/>
          <w:szCs w:val="22"/>
        </w:rPr>
        <w:t>of the T-DNA</w:t>
      </w:r>
      <w:r w:rsidR="00C40AAF" w:rsidRPr="00D11EC9">
        <w:rPr>
          <w:rFonts w:cs="Arial"/>
          <w:color w:val="000000" w:themeColor="text1"/>
          <w:szCs w:val="22"/>
        </w:rPr>
        <w:t xml:space="preserve"> I</w:t>
      </w:r>
      <w:r w:rsidR="00F16CD8" w:rsidRPr="00D11EC9">
        <w:rPr>
          <w:rFonts w:cs="Arial"/>
          <w:color w:val="000000" w:themeColor="text1"/>
          <w:szCs w:val="22"/>
        </w:rPr>
        <w:t xml:space="preserve"> </w:t>
      </w:r>
      <w:r w:rsidR="00D11EC9" w:rsidRPr="00D11EC9">
        <w:rPr>
          <w:rFonts w:cs="Arial"/>
          <w:color w:val="000000" w:themeColor="text1"/>
          <w:szCs w:val="22"/>
        </w:rPr>
        <w:t xml:space="preserve">(containing the </w:t>
      </w:r>
      <w:r w:rsidR="00D11EC9" w:rsidRPr="00D11EC9">
        <w:rPr>
          <w:rFonts w:cs="Arial"/>
          <w:i/>
          <w:color w:val="000000" w:themeColor="text1"/>
          <w:szCs w:val="22"/>
        </w:rPr>
        <w:t>CCOMT</w:t>
      </w:r>
      <w:r w:rsidR="00D11EC9" w:rsidRPr="00D11EC9">
        <w:rPr>
          <w:rFonts w:cs="Arial"/>
          <w:color w:val="000000" w:themeColor="text1"/>
          <w:szCs w:val="22"/>
        </w:rPr>
        <w:t xml:space="preserve"> suppression cassette) </w:t>
      </w:r>
      <w:r w:rsidR="00F16CD8" w:rsidRPr="00D11EC9">
        <w:rPr>
          <w:rFonts w:cs="Arial"/>
          <w:color w:val="000000" w:themeColor="text1"/>
          <w:szCs w:val="22"/>
        </w:rPr>
        <w:t xml:space="preserve">from </w:t>
      </w:r>
      <w:r w:rsidR="000D6E20" w:rsidRPr="00D11EC9">
        <w:rPr>
          <w:rFonts w:cs="Arial"/>
          <w:color w:val="000000" w:themeColor="text1"/>
          <w:szCs w:val="22"/>
        </w:rPr>
        <w:t xml:space="preserve">plasmid </w:t>
      </w:r>
      <w:r w:rsidR="00C40AAF" w:rsidRPr="00D11EC9">
        <w:rPr>
          <w:color w:val="000000" w:themeColor="text1"/>
        </w:rPr>
        <w:t>PV-MSPQ12633</w:t>
      </w:r>
      <w:r w:rsidR="00EE2A03">
        <w:rPr>
          <w:color w:val="000000" w:themeColor="text1"/>
        </w:rPr>
        <w:t>.</w:t>
      </w:r>
      <w:r w:rsidR="00C40AAF" w:rsidRPr="00D11EC9">
        <w:rPr>
          <w:color w:val="000000" w:themeColor="text1"/>
        </w:rPr>
        <w:t xml:space="preserve"> </w:t>
      </w:r>
      <w:r w:rsidR="00717CFB" w:rsidRPr="00D11EC9">
        <w:rPr>
          <w:rFonts w:cs="Arial"/>
          <w:color w:val="000000" w:themeColor="text1"/>
          <w:szCs w:val="22"/>
        </w:rPr>
        <w:t xml:space="preserve">No DNA sequences from </w:t>
      </w:r>
      <w:r w:rsidR="00D11EC9" w:rsidRPr="00D11EC9">
        <w:rPr>
          <w:rFonts w:cs="Arial"/>
          <w:color w:val="000000" w:themeColor="text1"/>
          <w:szCs w:val="22"/>
        </w:rPr>
        <w:t xml:space="preserve">T-DNA II or from the </w:t>
      </w:r>
      <w:r w:rsidR="00717CFB" w:rsidRPr="00D11EC9">
        <w:rPr>
          <w:rFonts w:cs="Arial"/>
          <w:color w:val="000000" w:themeColor="text1"/>
          <w:szCs w:val="22"/>
        </w:rPr>
        <w:t>backbone of the transformation vector, including antibiotic resistance marker</w:t>
      </w:r>
      <w:r w:rsidR="00CC36BC" w:rsidRPr="00D11EC9">
        <w:rPr>
          <w:rFonts w:cs="Arial"/>
          <w:color w:val="000000" w:themeColor="text1"/>
          <w:szCs w:val="22"/>
        </w:rPr>
        <w:t xml:space="preserve"> gene</w:t>
      </w:r>
      <w:r w:rsidR="00717CFB" w:rsidRPr="00D11EC9">
        <w:rPr>
          <w:rFonts w:cs="Arial"/>
          <w:color w:val="000000" w:themeColor="text1"/>
          <w:szCs w:val="22"/>
        </w:rPr>
        <w:t>s, were transferred</w:t>
      </w:r>
      <w:r w:rsidR="00756F53" w:rsidRPr="00D11EC9">
        <w:rPr>
          <w:rFonts w:cs="Arial"/>
          <w:color w:val="000000" w:themeColor="text1"/>
          <w:szCs w:val="22"/>
        </w:rPr>
        <w:t xml:space="preserve"> </w:t>
      </w:r>
      <w:r w:rsidR="007123C8" w:rsidRPr="00D11EC9">
        <w:rPr>
          <w:rFonts w:cs="Arial"/>
          <w:color w:val="000000" w:themeColor="text1"/>
          <w:szCs w:val="22"/>
        </w:rPr>
        <w:t>to the plant</w:t>
      </w:r>
      <w:r w:rsidR="00756F53" w:rsidRPr="00D11EC9">
        <w:rPr>
          <w:rFonts w:cs="Arial"/>
          <w:color w:val="000000" w:themeColor="text1"/>
          <w:szCs w:val="22"/>
        </w:rPr>
        <w:t xml:space="preserve">. </w:t>
      </w:r>
      <w:r w:rsidR="003D0FA8">
        <w:rPr>
          <w:rFonts w:cs="Arial"/>
          <w:color w:val="000000" w:themeColor="text1"/>
          <w:szCs w:val="22"/>
        </w:rPr>
        <w:t xml:space="preserve">As expected from the nature of the genetic modification, there has been </w:t>
      </w:r>
      <w:r w:rsidR="007E46A2">
        <w:rPr>
          <w:rFonts w:cs="Arial"/>
          <w:color w:val="000000" w:themeColor="text1"/>
          <w:szCs w:val="22"/>
        </w:rPr>
        <w:t xml:space="preserve">a reduction in the mRNA produced from the endogenous </w:t>
      </w:r>
      <w:r w:rsidR="007E46A2" w:rsidRPr="007E46A2">
        <w:rPr>
          <w:rFonts w:cs="Arial"/>
          <w:i/>
          <w:color w:val="000000" w:themeColor="text1"/>
          <w:szCs w:val="22"/>
        </w:rPr>
        <w:t>CCOMT</w:t>
      </w:r>
      <w:r w:rsidR="007E46A2">
        <w:rPr>
          <w:rFonts w:cs="Arial"/>
          <w:color w:val="000000" w:themeColor="text1"/>
          <w:szCs w:val="22"/>
        </w:rPr>
        <w:t xml:space="preserve"> gene. </w:t>
      </w:r>
      <w:r w:rsidR="00D10FA7" w:rsidRPr="00D11EC9">
        <w:rPr>
          <w:rFonts w:cs="Arial"/>
          <w:color w:val="000000" w:themeColor="text1"/>
          <w:szCs w:val="22"/>
        </w:rPr>
        <w:t>The introduced genetic elem</w:t>
      </w:r>
      <w:r w:rsidR="009829CF" w:rsidRPr="00D11EC9">
        <w:rPr>
          <w:rFonts w:cs="Arial"/>
          <w:color w:val="000000" w:themeColor="text1"/>
          <w:szCs w:val="22"/>
        </w:rPr>
        <w:t>e</w:t>
      </w:r>
      <w:r w:rsidR="00D10FA7" w:rsidRPr="00D11EC9">
        <w:rPr>
          <w:rFonts w:cs="Arial"/>
          <w:color w:val="000000" w:themeColor="text1"/>
          <w:szCs w:val="22"/>
        </w:rPr>
        <w:t>nts are stably inherited fr</w:t>
      </w:r>
      <w:r w:rsidR="009829CF" w:rsidRPr="00D11EC9">
        <w:rPr>
          <w:rFonts w:cs="Arial"/>
          <w:color w:val="000000" w:themeColor="text1"/>
          <w:szCs w:val="22"/>
        </w:rPr>
        <w:t>o</w:t>
      </w:r>
      <w:r w:rsidR="00D10FA7" w:rsidRPr="00D11EC9">
        <w:rPr>
          <w:rFonts w:cs="Arial"/>
          <w:color w:val="000000" w:themeColor="text1"/>
          <w:szCs w:val="22"/>
        </w:rPr>
        <w:t>m one generation to the next.</w:t>
      </w:r>
    </w:p>
    <w:p w:rsidR="007A006E" w:rsidRPr="00E84034" w:rsidRDefault="007A006E" w:rsidP="00960878">
      <w:pPr>
        <w:rPr>
          <w:rFonts w:cs="Arial"/>
          <w:color w:val="000000" w:themeColor="text1"/>
          <w:szCs w:val="22"/>
        </w:rPr>
      </w:pPr>
    </w:p>
    <w:p w:rsidR="00CA4299" w:rsidRPr="00E84034" w:rsidRDefault="00CA4299" w:rsidP="008518AD">
      <w:pPr>
        <w:pStyle w:val="Heading1"/>
        <w:numPr>
          <w:ilvl w:val="0"/>
          <w:numId w:val="12"/>
        </w:numPr>
        <w:spacing w:before="0" w:after="0"/>
        <w:ind w:left="851" w:hanging="851"/>
        <w:rPr>
          <w:color w:val="000000" w:themeColor="text1"/>
        </w:rPr>
      </w:pPr>
      <w:bookmarkStart w:id="44" w:name="_Toc311800120"/>
      <w:bookmarkStart w:id="45" w:name="_Toc356478887"/>
      <w:r w:rsidRPr="00E84034">
        <w:rPr>
          <w:color w:val="000000" w:themeColor="text1"/>
        </w:rPr>
        <w:t>C</w:t>
      </w:r>
      <w:r w:rsidR="00B71753" w:rsidRPr="00E84034">
        <w:rPr>
          <w:color w:val="000000" w:themeColor="text1"/>
        </w:rPr>
        <w:t xml:space="preserve">haracterisation of novel </w:t>
      </w:r>
      <w:bookmarkEnd w:id="44"/>
      <w:r w:rsidR="00694368" w:rsidRPr="00E84034">
        <w:rPr>
          <w:color w:val="000000" w:themeColor="text1"/>
        </w:rPr>
        <w:t>substances</w:t>
      </w:r>
      <w:bookmarkEnd w:id="45"/>
    </w:p>
    <w:p w:rsidR="00CA4299" w:rsidRPr="00E84034" w:rsidRDefault="00CA4299" w:rsidP="00960878">
      <w:pPr>
        <w:rPr>
          <w:color w:val="000000" w:themeColor="text1"/>
          <w:szCs w:val="22"/>
        </w:rPr>
      </w:pPr>
    </w:p>
    <w:p w:rsidR="00B544F2" w:rsidRPr="00471D6B" w:rsidRDefault="00A01C06" w:rsidP="00192C2E">
      <w:pPr>
        <w:autoSpaceDE w:val="0"/>
        <w:autoSpaceDN w:val="0"/>
        <w:adjustRightInd w:val="0"/>
        <w:rPr>
          <w:rFonts w:cs="Arial"/>
          <w:color w:val="000000" w:themeColor="text1"/>
          <w:szCs w:val="22"/>
        </w:rPr>
      </w:pPr>
      <w:r w:rsidRPr="00471D6B">
        <w:rPr>
          <w:rFonts w:cs="Arial"/>
          <w:color w:val="000000" w:themeColor="text1"/>
          <w:szCs w:val="22"/>
        </w:rPr>
        <w:t>T</w:t>
      </w:r>
      <w:r w:rsidR="00694368" w:rsidRPr="00471D6B">
        <w:rPr>
          <w:rFonts w:cs="Arial"/>
          <w:color w:val="000000" w:themeColor="text1"/>
          <w:szCs w:val="22"/>
        </w:rPr>
        <w:t xml:space="preserve">he </w:t>
      </w:r>
      <w:r w:rsidR="00694368" w:rsidRPr="00471D6B">
        <w:rPr>
          <w:rFonts w:cs="Arial"/>
          <w:i/>
          <w:color w:val="000000" w:themeColor="text1"/>
          <w:szCs w:val="22"/>
        </w:rPr>
        <w:t>CCOMT</w:t>
      </w:r>
      <w:r w:rsidR="00694368" w:rsidRPr="00471D6B">
        <w:rPr>
          <w:rFonts w:cs="Arial"/>
          <w:color w:val="000000" w:themeColor="text1"/>
          <w:szCs w:val="22"/>
        </w:rPr>
        <w:t xml:space="preserve"> partial sequence </w:t>
      </w:r>
      <w:r w:rsidR="00AE1063" w:rsidRPr="00471D6B">
        <w:rPr>
          <w:rFonts w:cs="Arial"/>
          <w:color w:val="000000" w:themeColor="text1"/>
          <w:szCs w:val="22"/>
        </w:rPr>
        <w:t xml:space="preserve">introduced into line KK179 is </w:t>
      </w:r>
      <w:r w:rsidR="00974BC9" w:rsidRPr="00471D6B">
        <w:rPr>
          <w:rFonts w:cs="Arial"/>
          <w:color w:val="000000" w:themeColor="text1"/>
          <w:szCs w:val="22"/>
        </w:rPr>
        <w:t xml:space="preserve">derived from an endogenous gene already present in lucerne and therefore its presence in the plant is not novel. It is </w:t>
      </w:r>
      <w:r w:rsidR="00AE1063" w:rsidRPr="00471D6B">
        <w:rPr>
          <w:rFonts w:cs="Arial"/>
          <w:color w:val="000000" w:themeColor="text1"/>
          <w:szCs w:val="22"/>
        </w:rPr>
        <w:t>designed to give rise to a</w:t>
      </w:r>
      <w:r w:rsidRPr="00471D6B">
        <w:rPr>
          <w:rFonts w:cs="Arial"/>
          <w:color w:val="000000" w:themeColor="text1"/>
          <w:szCs w:val="22"/>
        </w:rPr>
        <w:t xml:space="preserve"> </w:t>
      </w:r>
      <w:r w:rsidR="00EE2A03" w:rsidRPr="00471D6B">
        <w:rPr>
          <w:rFonts w:cs="Arial"/>
          <w:color w:val="000000" w:themeColor="text1"/>
          <w:szCs w:val="22"/>
        </w:rPr>
        <w:t xml:space="preserve">non-coding </w:t>
      </w:r>
      <w:r w:rsidR="00694368" w:rsidRPr="00471D6B">
        <w:rPr>
          <w:rFonts w:cs="Arial"/>
          <w:color w:val="000000" w:themeColor="text1"/>
          <w:szCs w:val="22"/>
        </w:rPr>
        <w:t>dsRNA</w:t>
      </w:r>
      <w:r w:rsidR="00370861" w:rsidRPr="00471D6B">
        <w:rPr>
          <w:rFonts w:cs="Arial"/>
          <w:color w:val="000000" w:themeColor="text1"/>
          <w:szCs w:val="22"/>
        </w:rPr>
        <w:t xml:space="preserve">. Translation </w:t>
      </w:r>
      <w:r w:rsidR="00AE1063" w:rsidRPr="00471D6B">
        <w:rPr>
          <w:rFonts w:cs="Arial"/>
          <w:color w:val="000000" w:themeColor="text1"/>
          <w:szCs w:val="22"/>
        </w:rPr>
        <w:t>of this dsRNA is considered unlikely</w:t>
      </w:r>
      <w:r w:rsidR="00370861" w:rsidRPr="00471D6B">
        <w:rPr>
          <w:rFonts w:cs="Arial"/>
          <w:color w:val="000000" w:themeColor="text1"/>
          <w:szCs w:val="22"/>
        </w:rPr>
        <w:t xml:space="preserve"> because the </w:t>
      </w:r>
      <w:r w:rsidR="00192C2E" w:rsidRPr="00471D6B">
        <w:rPr>
          <w:rFonts w:cs="Arial"/>
          <w:color w:val="000000" w:themeColor="text1"/>
          <w:szCs w:val="22"/>
        </w:rPr>
        <w:t xml:space="preserve">hairpin </w:t>
      </w:r>
      <w:r w:rsidR="00370861" w:rsidRPr="00471D6B">
        <w:rPr>
          <w:rFonts w:cs="Arial"/>
          <w:color w:val="000000" w:themeColor="text1"/>
          <w:szCs w:val="22"/>
        </w:rPr>
        <w:t xml:space="preserve">secondary structure prevents engagement of the 40S ribosomal subunit necessary to initiate translation at the 5’ end of the RNA, and/or it prevents unwinding of the duplex such that the 40S subunit is unable to advance along it </w:t>
      </w:r>
      <w:r w:rsidR="003456CE" w:rsidRPr="00471D6B">
        <w:rPr>
          <w:rFonts w:cs="Arial"/>
          <w:color w:val="000000" w:themeColor="text1"/>
          <w:szCs w:val="22"/>
        </w:rPr>
        <w:fldChar w:fldCharType="begin"/>
      </w:r>
      <w:r w:rsidR="008B300C" w:rsidRPr="00471D6B">
        <w:rPr>
          <w:rFonts w:cs="Arial"/>
          <w:color w:val="000000" w:themeColor="text1"/>
          <w:szCs w:val="22"/>
        </w:rPr>
        <w:instrText xml:space="preserve"> ADDIN REFMGR.CITE &lt;Refman&gt;&lt;Cite&gt;&lt;Author&gt;Kozak&lt;/Author&gt;&lt;Year&gt;1989&lt;/Year&gt;&lt;RecNum&gt;1470&lt;/RecNum&gt;&lt;IDText&gt;Circumstances and mechanisms of inhibition of translation by secondary structure in eucaryotic mRNAs&lt;/IDText&gt;&lt;MDL Ref_Type="Journal"&gt;&lt;Ref_Type&gt;Journal&lt;/Ref_Type&gt;&lt;Ref_ID&gt;1470&lt;/Ref_ID&gt;&lt;Title_Primary&gt;Circumstances and mechanisms of inhibition of translation by secondary structure in eucaryotic mRNAs&lt;/Title_Primary&gt;&lt;Authors_Primary&gt;Kozak,M.&lt;/Authors_Primary&gt;&lt;Date_Primary&gt;1989&lt;/Date_Primary&gt;&lt;Reprint&gt;Not in File&lt;/Reprint&gt;&lt;Start_Page&gt;5134&lt;/Start_Page&gt;&lt;End_Page&gt;5142&lt;/End_Page&gt;&lt;Periodical&gt;Molecular and Cellular Biology&lt;/Periodical&gt;&lt;Volume&gt;9&lt;/Volume&gt;&lt;Issue&gt;11&lt;/Issue&gt;&lt;Web_URL_Link2&gt;&lt;u&gt;file://F:\Risk Assessment - Chemical Safety\GMO - shared\References\GM References\Kozak_1989_inhibition of translation in dsRNA.pdf&lt;/u&gt;&lt;/Web_URL_Link2&gt;&lt;ZZ_JournalFull&gt;&lt;f name="System"&gt;Molecular and Cellular Biology&lt;/f&gt;&lt;/ZZ_JournalFull&gt;&lt;ZZ_WorkformID&gt;1&lt;/ZZ_WorkformID&gt;&lt;/MDL&gt;&lt;/Cite&gt;&lt;/Refman&gt;</w:instrText>
      </w:r>
      <w:r w:rsidR="003456CE" w:rsidRPr="00471D6B">
        <w:rPr>
          <w:rFonts w:cs="Arial"/>
          <w:color w:val="000000" w:themeColor="text1"/>
          <w:szCs w:val="22"/>
        </w:rPr>
        <w:fldChar w:fldCharType="separate"/>
      </w:r>
      <w:r w:rsidR="003456CE" w:rsidRPr="00471D6B">
        <w:rPr>
          <w:rFonts w:cs="Arial"/>
          <w:noProof/>
          <w:color w:val="000000" w:themeColor="text1"/>
          <w:szCs w:val="22"/>
        </w:rPr>
        <w:t>(Kozak, 1989)</w:t>
      </w:r>
      <w:r w:rsidR="003456CE" w:rsidRPr="00471D6B">
        <w:rPr>
          <w:rFonts w:cs="Arial"/>
          <w:color w:val="000000" w:themeColor="text1"/>
          <w:szCs w:val="22"/>
        </w:rPr>
        <w:fldChar w:fldCharType="end"/>
      </w:r>
      <w:r w:rsidR="00836A82" w:rsidRPr="00471D6B">
        <w:rPr>
          <w:rFonts w:cs="Arial"/>
          <w:color w:val="000000" w:themeColor="text1"/>
          <w:szCs w:val="22"/>
        </w:rPr>
        <w:t>.</w:t>
      </w:r>
      <w:r w:rsidRPr="00471D6B">
        <w:rPr>
          <w:rFonts w:cs="Arial"/>
          <w:color w:val="000000" w:themeColor="text1"/>
          <w:szCs w:val="22"/>
        </w:rPr>
        <w:t xml:space="preserve"> As </w:t>
      </w:r>
      <w:r w:rsidR="00DD6665">
        <w:rPr>
          <w:rFonts w:cs="Arial"/>
          <w:color w:val="000000" w:themeColor="text1"/>
          <w:szCs w:val="22"/>
        </w:rPr>
        <w:t>discussed in Section 3.2.1, such</w:t>
      </w:r>
      <w:r w:rsidRPr="00471D6B">
        <w:rPr>
          <w:rFonts w:cs="Arial"/>
          <w:color w:val="000000" w:themeColor="text1"/>
          <w:szCs w:val="22"/>
        </w:rPr>
        <w:t xml:space="preserve"> dsRNA is also cleaved into </w:t>
      </w:r>
      <w:r w:rsidR="003E7E1E" w:rsidRPr="00471D6B">
        <w:rPr>
          <w:rFonts w:cs="Arial"/>
          <w:color w:val="000000" w:themeColor="text1"/>
          <w:szCs w:val="22"/>
        </w:rPr>
        <w:t>small ds</w:t>
      </w:r>
      <w:r w:rsidRPr="00471D6B">
        <w:rPr>
          <w:rFonts w:cs="Arial"/>
          <w:color w:val="000000" w:themeColor="text1"/>
          <w:szCs w:val="22"/>
        </w:rPr>
        <w:t>RNAs which themselves would have limited potential for translation.</w:t>
      </w:r>
      <w:r w:rsidR="003E7E1E" w:rsidRPr="00471D6B">
        <w:rPr>
          <w:rFonts w:cs="Arial"/>
          <w:color w:val="000000" w:themeColor="text1"/>
          <w:szCs w:val="22"/>
        </w:rPr>
        <w:t xml:space="preserve"> Therefore, no novel proteins are produced as a consequence of the genetic modification.</w:t>
      </w:r>
    </w:p>
    <w:p w:rsidR="00974BC9" w:rsidRPr="00471D6B" w:rsidRDefault="00DD6665" w:rsidP="009C6015">
      <w:pPr>
        <w:autoSpaceDE w:val="0"/>
        <w:autoSpaceDN w:val="0"/>
        <w:adjustRightInd w:val="0"/>
        <w:rPr>
          <w:rFonts w:cs="Arial"/>
          <w:szCs w:val="22"/>
          <w:lang w:val="en-GB" w:eastAsia="en-GB"/>
        </w:rPr>
      </w:pPr>
      <w:r>
        <w:rPr>
          <w:rFonts w:cs="Arial"/>
          <w:color w:val="000000" w:themeColor="text1"/>
          <w:szCs w:val="22"/>
        </w:rPr>
        <w:lastRenderedPageBreak/>
        <w:t>Any</w:t>
      </w:r>
      <w:r w:rsidR="00974BC9" w:rsidRPr="00471D6B">
        <w:rPr>
          <w:rFonts w:cs="Arial"/>
          <w:color w:val="000000" w:themeColor="text1"/>
          <w:szCs w:val="22"/>
        </w:rPr>
        <w:t xml:space="preserve"> </w:t>
      </w:r>
      <w:r w:rsidR="003E7E1E" w:rsidRPr="00471D6B">
        <w:rPr>
          <w:rFonts w:cs="Arial"/>
          <w:color w:val="000000" w:themeColor="text1"/>
          <w:szCs w:val="22"/>
        </w:rPr>
        <w:t xml:space="preserve">small dsRNAs </w:t>
      </w:r>
      <w:r w:rsidR="00974BC9" w:rsidRPr="00471D6B">
        <w:rPr>
          <w:rFonts w:cs="Arial"/>
          <w:color w:val="000000" w:themeColor="text1"/>
          <w:szCs w:val="22"/>
        </w:rPr>
        <w:t xml:space="preserve">produced </w:t>
      </w:r>
      <w:r w:rsidR="003E7E1E" w:rsidRPr="00471D6B">
        <w:rPr>
          <w:rFonts w:cs="Arial"/>
          <w:color w:val="000000" w:themeColor="text1"/>
          <w:szCs w:val="22"/>
        </w:rPr>
        <w:t>in line KK179</w:t>
      </w:r>
      <w:r w:rsidR="00974BC9" w:rsidRPr="00471D6B">
        <w:rPr>
          <w:rFonts w:cs="Arial"/>
          <w:color w:val="000000" w:themeColor="text1"/>
          <w:szCs w:val="22"/>
        </w:rPr>
        <w:t xml:space="preserve"> do not present a safety concern.</w:t>
      </w:r>
      <w:r w:rsidR="009F744C" w:rsidRPr="00471D6B">
        <w:rPr>
          <w:rFonts w:cs="Arial"/>
          <w:color w:val="000000" w:themeColor="text1"/>
          <w:szCs w:val="22"/>
        </w:rPr>
        <w:t xml:space="preserve"> Small RNAs </w:t>
      </w:r>
      <w:r w:rsidR="00FC68A5" w:rsidRPr="00471D6B">
        <w:rPr>
          <w:rFonts w:cs="Arial"/>
          <w:color w:val="000000" w:themeColor="text1"/>
          <w:szCs w:val="22"/>
        </w:rPr>
        <w:t xml:space="preserve">in general </w:t>
      </w:r>
      <w:r w:rsidR="009F744C" w:rsidRPr="00471D6B">
        <w:rPr>
          <w:rFonts w:cs="Arial"/>
          <w:color w:val="000000" w:themeColor="text1"/>
          <w:szCs w:val="22"/>
        </w:rPr>
        <w:t xml:space="preserve">are abundantly present in the human diet from both plant and animal sources </w:t>
      </w:r>
      <w:r w:rsidR="009F744C" w:rsidRPr="00471D6B">
        <w:rPr>
          <w:rFonts w:cs="Arial"/>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YW1lPSJBZHZHdWxsaXYtUiI+RW5kb2dlbm91cyBzbWFsbCBSTkFzIGluIGdyYWluOiBTZW1pLXF1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cmltYXJ5PjxLZXl3b3Jkcz5SbmE8L0tleXdvcmRzPjxLZXl3b3Jkcz5NaWNyb1JOQXM8L0tleXdv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</w:fldData>
        </w:fldChar>
      </w:r>
      <w:r w:rsidR="008B300C" w:rsidRPr="00471D6B">
        <w:rPr>
          <w:rFonts w:cs="Arial"/>
          <w:szCs w:val="22"/>
        </w:rPr>
        <w:instrText xml:space="preserve"> ADDIN REFMGR.CITE </w:instrText>
      </w:r>
      <w:r w:rsidR="008B300C" w:rsidRPr="00471D6B">
        <w:rPr>
          <w:rFonts w:cs="Arial"/>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YW1lPSJBZHZHdWxsaXYtUiI+RW5kb2dlbm91cyBzbWFsbCBSTkFzIGluIGdyYWluOiBTZW1pLXF1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cmltYXJ5PjxLZXl3b3Jkcz5SbmE8L0tleXdvcmRzPjxLZXl3b3Jkcz5NaWNyb1JOQXM8L0tleXdv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</w:fldData>
        </w:fldChar>
      </w:r>
      <w:r w:rsidR="008B300C" w:rsidRPr="00471D6B">
        <w:rPr>
          <w:rFonts w:cs="Arial"/>
          <w:szCs w:val="22"/>
        </w:rPr>
        <w:instrText xml:space="preserve"> ADDIN EN.CITE.DATA </w:instrText>
      </w:r>
      <w:r w:rsidR="008B300C" w:rsidRPr="00471D6B">
        <w:rPr>
          <w:rFonts w:cs="Arial"/>
          <w:szCs w:val="22"/>
        </w:rPr>
      </w:r>
      <w:r w:rsidR="008B300C" w:rsidRPr="00471D6B">
        <w:rPr>
          <w:rFonts w:cs="Arial"/>
          <w:szCs w:val="22"/>
        </w:rPr>
        <w:fldChar w:fldCharType="end"/>
      </w:r>
      <w:r w:rsidR="009F744C" w:rsidRPr="00471D6B">
        <w:rPr>
          <w:rFonts w:cs="Arial"/>
          <w:szCs w:val="22"/>
        </w:rPr>
      </w:r>
      <w:r w:rsidR="009F744C" w:rsidRPr="00471D6B">
        <w:rPr>
          <w:rFonts w:cs="Arial"/>
          <w:szCs w:val="22"/>
        </w:rPr>
        <w:fldChar w:fldCharType="separate"/>
      </w:r>
      <w:r w:rsidR="00FC68A5" w:rsidRPr="00471D6B">
        <w:rPr>
          <w:rFonts w:cs="Arial"/>
          <w:noProof/>
          <w:szCs w:val="22"/>
        </w:rPr>
        <w:t xml:space="preserve">(Ivashuta </w:t>
      </w:r>
      <w:r w:rsidR="00FC68A5" w:rsidRPr="00471D6B">
        <w:rPr>
          <w:rFonts w:cs="Arial"/>
          <w:i/>
          <w:noProof/>
          <w:szCs w:val="22"/>
        </w:rPr>
        <w:t>et al</w:t>
      </w:r>
      <w:r w:rsidR="00FC68A5" w:rsidRPr="00471D6B">
        <w:rPr>
          <w:rFonts w:cs="Arial"/>
          <w:noProof/>
          <w:szCs w:val="22"/>
        </w:rPr>
        <w:t>., 2009; Carthew and Sontheimer, 2009)</w:t>
      </w:r>
      <w:r w:rsidR="009F744C" w:rsidRPr="00471D6B">
        <w:rPr>
          <w:rFonts w:cs="Arial"/>
          <w:szCs w:val="22"/>
        </w:rPr>
        <w:fldChar w:fldCharType="end"/>
      </w:r>
      <w:r w:rsidR="00374C17" w:rsidRPr="00471D6B">
        <w:rPr>
          <w:rFonts w:cs="Arial"/>
          <w:szCs w:val="22"/>
        </w:rPr>
        <w:t>,</w:t>
      </w:r>
      <w:r w:rsidR="00FC68A5" w:rsidRPr="00471D6B">
        <w:rPr>
          <w:rFonts w:cs="Arial"/>
          <w:szCs w:val="22"/>
        </w:rPr>
        <w:t xml:space="preserve"> and small RNAs have been identified that are associated specifically with the endogenous regulation of lignin biosynthesis </w:t>
      </w:r>
      <w:r w:rsidR="00FC68A5" w:rsidRPr="00471D6B">
        <w:rPr>
          <w:rFonts w:cs="Arial"/>
          <w:szCs w:val="22"/>
        </w:rPr>
        <w:fldChar w:fldCharType="begin"/>
      </w:r>
      <w:r w:rsidR="008B300C" w:rsidRPr="00471D6B">
        <w:rPr>
          <w:rFonts w:cs="Arial"/>
          <w:szCs w:val="22"/>
        </w:rPr>
        <w:instrText xml:space="preserve"> ADDIN REFMGR.CITE &lt;Refman&gt;&lt;Cite&gt;&lt;Author&gt;Ong&lt;/Author&gt;&lt;Year&gt;2012&lt;/Year&gt;&lt;RecNum&gt;1526&lt;/RecNum&gt;&lt;IDText&gt;Characterization of microRNAs Expressed during Secondary Wall Biosynthesis in Acacia mangium&lt;/IDText&gt;&lt;Prefix&gt;see e.g. &lt;/Prefix&gt;&lt;MDL Ref_Type="Journal (Full)"&gt;&lt;Ref_Type&gt;Journal (Full)&lt;/Ref_Type&gt;&lt;Ref_ID&gt;1526&lt;/Ref_ID&gt;&lt;Title_Primary&gt;Characterization of microRNAs Expressed during Secondary Wall Biosynthesis in &lt;i&gt;Acacia mangium&lt;/i&gt;&lt;/Title_Primary&gt;&lt;Authors_Primary&gt;Ong,S.S.&lt;/Authors_Primary&gt;&lt;Authors_Primary&gt;Wickneswari,R.&lt;/Authors_Primary&gt;&lt;Date_Primary&gt;2012&lt;/Date_Primary&gt;&lt;Keywords&gt;biosynthesis&lt;/Keywords&gt;&lt;Keywords&gt;MicroRNAs&lt;/Keywords&gt;&lt;Keywords&gt;microRNA&lt;/Keywords&gt;&lt;Keywords&gt;analysis&lt;/Keywords&gt;&lt;Keywords&gt;Gene Expression&lt;/Keywords&gt;&lt;Keywords&gt;Genes&lt;/Keywords&gt;&lt;Keywords&gt;Plants&lt;/Keywords&gt;&lt;Reprint&gt;Not in File&lt;/Reprint&gt;&lt;Start_Page&gt;e49662&lt;/Start_Page&gt;&lt;Periodical&gt;PLoS ONE (open access)&lt;/Periodical&gt;&lt;Volume&gt;7&lt;/Volume&gt;&lt;Issue&gt;11&lt;/Issue&gt;&lt;Misc_2&gt;&lt;f name="Times New Roman"&gt;doi:10.1371/journal.pone.0049662&lt;/f&gt;&lt;/Misc_2&gt;&lt;Web_URL&gt;&lt;u&gt;http://www.plosone.org/article/info%3Adoi%2F10.1371%2Fjournal.pone.0049662&lt;/u&gt;&lt;/Web_URL&gt;&lt;ZZ_JournalFull&gt;&lt;f name="System"&gt;PLoS ONE (open access)&lt;/f&gt;&lt;/ZZ_JournalFull&gt;&lt;ZZ_WorkformID&gt;32&lt;/ZZ_WorkformID&gt;&lt;/MDL&gt;&lt;/Cite&gt;&lt;/Refman&gt;</w:instrText>
      </w:r>
      <w:r w:rsidR="00FC68A5" w:rsidRPr="00471D6B">
        <w:rPr>
          <w:rFonts w:cs="Arial"/>
          <w:szCs w:val="22"/>
        </w:rPr>
        <w:fldChar w:fldCharType="separate"/>
      </w:r>
      <w:r w:rsidR="00FC68A5" w:rsidRPr="00471D6B">
        <w:rPr>
          <w:rFonts w:cs="Arial"/>
          <w:noProof/>
          <w:szCs w:val="22"/>
        </w:rPr>
        <w:t>(see e.g. Ong and Wickneswari, 2012)</w:t>
      </w:r>
      <w:r w:rsidR="00FC68A5" w:rsidRPr="00471D6B">
        <w:rPr>
          <w:rFonts w:cs="Arial"/>
          <w:szCs w:val="22"/>
        </w:rPr>
        <w:fldChar w:fldCharType="end"/>
      </w:r>
      <w:r w:rsidR="00FC68A5" w:rsidRPr="00471D6B">
        <w:rPr>
          <w:rFonts w:cs="Arial"/>
          <w:szCs w:val="22"/>
        </w:rPr>
        <w:t>.</w:t>
      </w:r>
      <w:r w:rsidR="009C6015" w:rsidRPr="00471D6B">
        <w:rPr>
          <w:rFonts w:cs="Arial"/>
          <w:szCs w:val="22"/>
        </w:rPr>
        <w:t xml:space="preserve"> </w:t>
      </w:r>
    </w:p>
    <w:p w:rsidR="001D677B" w:rsidRPr="00471D6B" w:rsidRDefault="001D677B" w:rsidP="00192C2E">
      <w:pPr>
        <w:autoSpaceDE w:val="0"/>
        <w:autoSpaceDN w:val="0"/>
        <w:adjustRightInd w:val="0"/>
        <w:rPr>
          <w:rFonts w:cs="Arial"/>
          <w:color w:val="000000" w:themeColor="text1"/>
          <w:szCs w:val="22"/>
        </w:rPr>
      </w:pPr>
    </w:p>
    <w:p w:rsidR="007B1D0B" w:rsidRDefault="003E7E1E" w:rsidP="00192C2E">
      <w:pPr>
        <w:autoSpaceDE w:val="0"/>
        <w:autoSpaceDN w:val="0"/>
        <w:adjustRightInd w:val="0"/>
        <w:rPr>
          <w:rFonts w:cs="Arial"/>
          <w:color w:val="000000" w:themeColor="text1"/>
          <w:szCs w:val="22"/>
        </w:rPr>
      </w:pPr>
      <w:r w:rsidRPr="00471D6B">
        <w:rPr>
          <w:rFonts w:cs="Arial"/>
          <w:color w:val="000000" w:themeColor="text1"/>
          <w:szCs w:val="22"/>
        </w:rPr>
        <w:t>Given the absence of any novel protein, and the lack of safety concerns associated with the production of small dsRNAs, t</w:t>
      </w:r>
      <w:r w:rsidR="001D677B" w:rsidRPr="00471D6B">
        <w:rPr>
          <w:rFonts w:cs="Arial"/>
          <w:color w:val="000000" w:themeColor="text1"/>
          <w:szCs w:val="22"/>
        </w:rPr>
        <w:t xml:space="preserve">he </w:t>
      </w:r>
      <w:r w:rsidRPr="00471D6B">
        <w:rPr>
          <w:rFonts w:cs="Arial"/>
          <w:color w:val="000000" w:themeColor="text1"/>
          <w:szCs w:val="22"/>
        </w:rPr>
        <w:t>remainder of the characterisation</w:t>
      </w:r>
      <w:r w:rsidR="00471D6B" w:rsidRPr="00471D6B">
        <w:rPr>
          <w:rFonts w:cs="Arial"/>
          <w:color w:val="000000" w:themeColor="text1"/>
          <w:szCs w:val="22"/>
        </w:rPr>
        <w:t xml:space="preserve"> focusses</w:t>
      </w:r>
      <w:r w:rsidR="001D677B" w:rsidRPr="00471D6B">
        <w:rPr>
          <w:rFonts w:cs="Arial"/>
          <w:color w:val="000000" w:themeColor="text1"/>
          <w:szCs w:val="22"/>
        </w:rPr>
        <w:t xml:space="preserve"> on the potential toxicity/allergenicity of any new ORFs created by the insertion of new genetic material into the plant genome, which may potentially </w:t>
      </w:r>
      <w:r w:rsidR="00CC288A" w:rsidRPr="00471D6B">
        <w:rPr>
          <w:rFonts w:cs="Arial"/>
          <w:color w:val="000000" w:themeColor="text1"/>
          <w:szCs w:val="22"/>
        </w:rPr>
        <w:t xml:space="preserve">or theoretically </w:t>
      </w:r>
      <w:r w:rsidR="001D677B" w:rsidRPr="00471D6B">
        <w:rPr>
          <w:rFonts w:cs="Arial"/>
          <w:color w:val="000000" w:themeColor="text1"/>
          <w:szCs w:val="22"/>
        </w:rPr>
        <w:t>give rise to novel proteins.</w:t>
      </w:r>
    </w:p>
    <w:p w:rsidR="00E61290" w:rsidRDefault="00E61290" w:rsidP="00596236">
      <w:pPr>
        <w:autoSpaceDE w:val="0"/>
        <w:autoSpaceDN w:val="0"/>
        <w:adjustRightInd w:val="0"/>
        <w:rPr>
          <w:rFonts w:cs="Arial"/>
          <w:color w:val="000000" w:themeColor="text1"/>
          <w:szCs w:val="22"/>
        </w:rPr>
      </w:pPr>
    </w:p>
    <w:p w:rsidR="00DB19CA" w:rsidRPr="00B7143F" w:rsidRDefault="00DB19CA" w:rsidP="008518AD">
      <w:pPr>
        <w:pStyle w:val="Heading2"/>
        <w:numPr>
          <w:ilvl w:val="1"/>
          <w:numId w:val="17"/>
        </w:numPr>
        <w:spacing w:before="0" w:after="0"/>
        <w:ind w:left="851" w:hanging="851"/>
        <w:rPr>
          <w:rFonts w:eastAsia="Batang"/>
          <w:color w:val="000000" w:themeColor="text1"/>
          <w:szCs w:val="22"/>
        </w:rPr>
      </w:pPr>
      <w:bookmarkStart w:id="46" w:name="_Toc356478888"/>
      <w:bookmarkStart w:id="47" w:name="_Ref276122032"/>
      <w:bookmarkStart w:id="48" w:name="_Toc311800121"/>
      <w:r w:rsidRPr="00B7143F">
        <w:rPr>
          <w:rFonts w:eastAsia="Batang"/>
          <w:color w:val="000000" w:themeColor="text1"/>
          <w:szCs w:val="22"/>
        </w:rPr>
        <w:t xml:space="preserve">Potential allergenicity/toxicity of </w:t>
      </w:r>
      <w:r w:rsidR="00694368" w:rsidRPr="00B7143F">
        <w:rPr>
          <w:rFonts w:eastAsia="Batang"/>
          <w:color w:val="000000" w:themeColor="text1"/>
          <w:szCs w:val="22"/>
        </w:rPr>
        <w:t xml:space="preserve">any </w:t>
      </w:r>
      <w:r w:rsidR="00256247" w:rsidRPr="00B7143F">
        <w:rPr>
          <w:rFonts w:eastAsia="Batang"/>
          <w:color w:val="000000" w:themeColor="text1"/>
          <w:szCs w:val="22"/>
        </w:rPr>
        <w:t xml:space="preserve">novel </w:t>
      </w:r>
      <w:r w:rsidRPr="00B7143F">
        <w:rPr>
          <w:rFonts w:eastAsia="Batang"/>
          <w:color w:val="000000" w:themeColor="text1"/>
          <w:szCs w:val="22"/>
        </w:rPr>
        <w:t>ORFs created by the transformation procedure</w:t>
      </w:r>
      <w:bookmarkEnd w:id="46"/>
    </w:p>
    <w:p w:rsidR="009208D1" w:rsidRPr="00B7143F" w:rsidRDefault="009208D1" w:rsidP="009208D1">
      <w:pPr>
        <w:rPr>
          <w:rFonts w:eastAsia="Batang"/>
          <w:color w:val="000000" w:themeColor="text1"/>
          <w:lang w:val="en-GB"/>
        </w:rPr>
      </w:pPr>
    </w:p>
    <w:p w:rsidR="00CA699E" w:rsidRPr="00B7143F" w:rsidRDefault="00E84034"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r w:rsidRPr="00B7143F">
        <w:rPr>
          <w:b/>
          <w:bCs/>
          <w:color w:val="000000" w:themeColor="text1"/>
          <w:sz w:val="20"/>
          <w:szCs w:val="20"/>
        </w:rPr>
        <w:t>Studies</w:t>
      </w:r>
      <w:r w:rsidR="00CA699E" w:rsidRPr="00B7143F">
        <w:rPr>
          <w:b/>
          <w:bCs/>
          <w:color w:val="000000" w:themeColor="text1"/>
          <w:sz w:val="20"/>
          <w:szCs w:val="20"/>
        </w:rPr>
        <w:t xml:space="preserve"> submitted:</w:t>
      </w:r>
    </w:p>
    <w:p w:rsidR="00CA699E" w:rsidRPr="00B7143F"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E84034" w:rsidRPr="00B7143F" w:rsidRDefault="00E84034" w:rsidP="00E84034">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7143F">
        <w:rPr>
          <w:rFonts w:cs="Arial"/>
          <w:color w:val="000000" w:themeColor="text1"/>
          <w:sz w:val="20"/>
          <w:szCs w:val="20"/>
          <w:lang w:val="en-GB" w:eastAsia="en-GB"/>
        </w:rPr>
        <w:t xml:space="preserve">2012. Bioinformatics Evaluation of the Transfer DNA Insert in KK179 Utilizing the AD_2012, TOX_2012 and PRT_2012 Databases. </w:t>
      </w:r>
      <w:r w:rsidRPr="00B7143F">
        <w:rPr>
          <w:rFonts w:cs="Arial"/>
          <w:b/>
          <w:bCs/>
          <w:color w:val="000000" w:themeColor="text1"/>
          <w:sz w:val="20"/>
          <w:szCs w:val="20"/>
          <w:lang w:val="en-GB" w:eastAsia="en-GB"/>
        </w:rPr>
        <w:t>MSL0024048</w:t>
      </w:r>
      <w:r w:rsidRPr="00B7143F">
        <w:rPr>
          <w:rFonts w:cs="Arial"/>
          <w:color w:val="000000" w:themeColor="text1"/>
          <w:sz w:val="20"/>
          <w:szCs w:val="20"/>
          <w:lang w:val="en-GB" w:eastAsia="en-GB"/>
        </w:rPr>
        <w:t>. Monsanto Company (unpublished)</w:t>
      </w:r>
    </w:p>
    <w:p w:rsidR="00E84034" w:rsidRPr="00B7143F" w:rsidRDefault="00E84034" w:rsidP="00E84034">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7143F">
        <w:rPr>
          <w:rFonts w:cs="Arial"/>
          <w:color w:val="000000" w:themeColor="text1"/>
          <w:sz w:val="20"/>
          <w:szCs w:val="20"/>
          <w:lang w:val="en-GB" w:eastAsia="en-GB"/>
        </w:rPr>
        <w:t xml:space="preserve">2012. Bioinformatics Evaluation of DNA Sequences Flanking the 5' and 3' Junctions of Inserted DNA in KK179: Assessment of Putative Polypeptides. </w:t>
      </w:r>
      <w:r w:rsidRPr="00B7143F">
        <w:rPr>
          <w:rFonts w:cs="Arial"/>
          <w:b/>
          <w:bCs/>
          <w:color w:val="000000" w:themeColor="text1"/>
          <w:sz w:val="20"/>
          <w:szCs w:val="20"/>
          <w:lang w:val="en-GB" w:eastAsia="en-GB"/>
        </w:rPr>
        <w:t>MSL0023975</w:t>
      </w:r>
      <w:r w:rsidRPr="00B7143F">
        <w:rPr>
          <w:rFonts w:cs="Arial"/>
          <w:color w:val="000000" w:themeColor="text1"/>
          <w:sz w:val="20"/>
          <w:szCs w:val="20"/>
          <w:lang w:val="en-GB" w:eastAsia="en-GB"/>
        </w:rPr>
        <w:t>. Monsanto Company (unpublished)</w:t>
      </w:r>
    </w:p>
    <w:p w:rsidR="00CA699E" w:rsidRPr="00B7143F" w:rsidRDefault="00CA699E" w:rsidP="009208D1">
      <w:pPr>
        <w:rPr>
          <w:rFonts w:eastAsia="Batang"/>
          <w:color w:val="000000" w:themeColor="text1"/>
          <w:lang w:val="en-GB"/>
        </w:rPr>
      </w:pPr>
    </w:p>
    <w:p w:rsidR="00FF0E0C" w:rsidRPr="00B7143F" w:rsidRDefault="00FF0E0C" w:rsidP="00557051">
      <w:pPr>
        <w:rPr>
          <w:rFonts w:cs="Arial"/>
          <w:color w:val="000000" w:themeColor="text1"/>
          <w:szCs w:val="22"/>
        </w:rPr>
      </w:pPr>
      <w:r w:rsidRPr="00B7143F">
        <w:rPr>
          <w:rFonts w:cs="Arial"/>
          <w:color w:val="000000" w:themeColor="text1"/>
          <w:szCs w:val="22"/>
        </w:rPr>
        <w:t xml:space="preserve">As described </w:t>
      </w:r>
      <w:r w:rsidRPr="00501F7B">
        <w:rPr>
          <w:rFonts w:cs="Arial"/>
          <w:color w:val="000000" w:themeColor="text1"/>
          <w:szCs w:val="22"/>
        </w:rPr>
        <w:t>in Section 3.4.2, translated</w:t>
      </w:r>
      <w:r w:rsidRPr="00B7143F">
        <w:rPr>
          <w:rFonts w:cs="Arial"/>
          <w:color w:val="000000" w:themeColor="text1"/>
          <w:szCs w:val="22"/>
        </w:rPr>
        <w:t xml:space="preserve"> sequences in the insert and flanking regions were obtained. In the case of the insert, all possible sequences in the si</w:t>
      </w:r>
      <w:r w:rsidR="00426D37">
        <w:rPr>
          <w:rFonts w:cs="Arial"/>
          <w:color w:val="000000" w:themeColor="text1"/>
          <w:szCs w:val="22"/>
        </w:rPr>
        <w:t>x reading frames were used in the bioinformatic analysis</w:t>
      </w:r>
      <w:r w:rsidRPr="00B7143F">
        <w:rPr>
          <w:rFonts w:cs="Arial"/>
          <w:color w:val="000000" w:themeColor="text1"/>
          <w:szCs w:val="22"/>
        </w:rPr>
        <w:t xml:space="preserve">, while for the flanking regions, </w:t>
      </w:r>
      <w:r w:rsidR="000F133D">
        <w:rPr>
          <w:rFonts w:cs="Arial"/>
          <w:color w:val="000000" w:themeColor="text1"/>
          <w:szCs w:val="22"/>
        </w:rPr>
        <w:t>ten</w:t>
      </w:r>
      <w:r w:rsidRPr="00B7143F">
        <w:rPr>
          <w:rFonts w:cs="Arial"/>
          <w:color w:val="000000" w:themeColor="text1"/>
          <w:szCs w:val="22"/>
        </w:rPr>
        <w:t xml:space="preserve"> </w:t>
      </w:r>
      <w:r w:rsidR="00426D37">
        <w:rPr>
          <w:rFonts w:cs="Arial"/>
          <w:color w:val="000000" w:themeColor="text1"/>
          <w:szCs w:val="22"/>
        </w:rPr>
        <w:t xml:space="preserve">sequences of 8 amino acids or greater (i.e. </w:t>
      </w:r>
      <w:r w:rsidRPr="00B7143F">
        <w:rPr>
          <w:rFonts w:cs="Arial"/>
          <w:color w:val="000000" w:themeColor="text1"/>
          <w:szCs w:val="22"/>
        </w:rPr>
        <w:t>ORFs</w:t>
      </w:r>
      <w:r w:rsidR="00426D37">
        <w:rPr>
          <w:rFonts w:cs="Arial"/>
          <w:color w:val="000000" w:themeColor="text1"/>
          <w:szCs w:val="22"/>
        </w:rPr>
        <w:t>) were identified for bioinformatic analysis.</w:t>
      </w:r>
    </w:p>
    <w:p w:rsidR="00FF0E0C" w:rsidRPr="00B7143F" w:rsidRDefault="00FF0E0C" w:rsidP="00557051">
      <w:pPr>
        <w:rPr>
          <w:rFonts w:cs="Arial"/>
          <w:color w:val="000000" w:themeColor="text1"/>
          <w:szCs w:val="22"/>
        </w:rPr>
      </w:pPr>
    </w:p>
    <w:p w:rsidR="00E36A6B" w:rsidRPr="00B7143F" w:rsidRDefault="00E36A6B" w:rsidP="00557051">
      <w:pPr>
        <w:rPr>
          <w:rFonts w:cs="Arial"/>
          <w:i/>
          <w:color w:val="000000" w:themeColor="text1"/>
          <w:szCs w:val="22"/>
        </w:rPr>
      </w:pPr>
      <w:r w:rsidRPr="00B7143F">
        <w:rPr>
          <w:rFonts w:cs="Arial"/>
          <w:i/>
          <w:color w:val="000000" w:themeColor="text1"/>
          <w:szCs w:val="22"/>
        </w:rPr>
        <w:t>Assessment of potential allergenicity</w:t>
      </w:r>
    </w:p>
    <w:p w:rsidR="00E36A6B" w:rsidRPr="00B7143F" w:rsidRDefault="00E36A6B" w:rsidP="00557051">
      <w:pPr>
        <w:rPr>
          <w:rFonts w:cs="Arial"/>
          <w:color w:val="000000" w:themeColor="text1"/>
          <w:szCs w:val="22"/>
        </w:rPr>
      </w:pPr>
    </w:p>
    <w:p w:rsidR="006D1737" w:rsidRPr="00B1297C" w:rsidRDefault="00557051" w:rsidP="00B1297C">
      <w:pPr>
        <w:autoSpaceDE w:val="0"/>
        <w:autoSpaceDN w:val="0"/>
        <w:adjustRightInd w:val="0"/>
        <w:rPr>
          <w:rFonts w:cs="Arial"/>
          <w:color w:val="000000" w:themeColor="text1"/>
          <w:szCs w:val="22"/>
          <w:lang w:val="en-GB" w:eastAsia="en-GB"/>
        </w:rPr>
      </w:pPr>
      <w:r w:rsidRPr="00B7143F">
        <w:rPr>
          <w:rFonts w:cs="Arial"/>
          <w:color w:val="000000" w:themeColor="text1"/>
          <w:szCs w:val="22"/>
        </w:rPr>
        <w:t>To evaluate the similarity to known allergens of proteins that might potentially be produ</w:t>
      </w:r>
      <w:r w:rsidR="00FF0E0C" w:rsidRPr="00B7143F">
        <w:rPr>
          <w:rFonts w:cs="Arial"/>
          <w:color w:val="000000" w:themeColor="text1"/>
          <w:szCs w:val="22"/>
        </w:rPr>
        <w:t>ced f</w:t>
      </w:r>
      <w:r w:rsidR="00B92034">
        <w:rPr>
          <w:rFonts w:cs="Arial"/>
          <w:color w:val="000000" w:themeColor="text1"/>
          <w:szCs w:val="22"/>
        </w:rPr>
        <w:t xml:space="preserve">rom translation of the </w:t>
      </w:r>
      <w:r w:rsidR="00426D37">
        <w:rPr>
          <w:rFonts w:cs="Arial"/>
          <w:color w:val="000000" w:themeColor="text1"/>
          <w:szCs w:val="22"/>
        </w:rPr>
        <w:t>sequences</w:t>
      </w:r>
      <w:r w:rsidRPr="00B7143F">
        <w:rPr>
          <w:rFonts w:cs="Arial"/>
          <w:color w:val="000000" w:themeColor="text1"/>
          <w:szCs w:val="22"/>
        </w:rPr>
        <w:t xml:space="preserve">, an epitope search was carried out to identify any short sequences of amino acids that might represent an isolated shared allergenic epitope. This search compared the sequences with </w:t>
      </w:r>
      <w:r w:rsidR="00FF0E0C" w:rsidRPr="00B7143F">
        <w:rPr>
          <w:rFonts w:cs="Arial"/>
          <w:color w:val="000000" w:themeColor="text1"/>
          <w:szCs w:val="22"/>
        </w:rPr>
        <w:t>1,603 sequences</w:t>
      </w:r>
      <w:r w:rsidRPr="00B7143F">
        <w:rPr>
          <w:rFonts w:cs="Arial"/>
          <w:color w:val="000000" w:themeColor="text1"/>
          <w:szCs w:val="22"/>
        </w:rPr>
        <w:t xml:space="preserve"> </w:t>
      </w:r>
      <w:r w:rsidRPr="00192C2E">
        <w:rPr>
          <w:rFonts w:cs="Arial"/>
          <w:color w:val="000000" w:themeColor="text1"/>
          <w:szCs w:val="22"/>
        </w:rPr>
        <w:t>in the Allergen, Gliadin and Glutenin sequence database</w:t>
      </w:r>
      <w:r w:rsidR="00FF0E0C" w:rsidRPr="00192C2E">
        <w:rPr>
          <w:rFonts w:cs="Arial"/>
          <w:color w:val="000000" w:themeColor="text1"/>
          <w:szCs w:val="22"/>
        </w:rPr>
        <w:t xml:space="preserve"> (designated AD_2012)</w:t>
      </w:r>
      <w:r w:rsidRPr="00192C2E">
        <w:rPr>
          <w:rFonts w:cs="Arial"/>
          <w:color w:val="000000" w:themeColor="text1"/>
          <w:szCs w:val="22"/>
        </w:rPr>
        <w:t xml:space="preserve">, residing in the FARRP (Food Allergy Research and Resource Program) dataset (Version 10) within AllergenOnline (University of Nebraska; </w:t>
      </w:r>
      <w:hyperlink r:id="rId19" w:history="1">
        <w:r w:rsidRPr="00192C2E">
          <w:rPr>
            <w:rStyle w:val="Hyperlink"/>
            <w:rFonts w:cs="Arial"/>
            <w:szCs w:val="22"/>
          </w:rPr>
          <w:t>http:www.allergenonline.org/</w:t>
        </w:r>
        <w:r w:rsidRPr="00192C2E">
          <w:rPr>
            <w:rStyle w:val="Hyperlink"/>
            <w:rFonts w:cs="Arial"/>
            <w:color w:val="000000" w:themeColor="text1"/>
            <w:szCs w:val="22"/>
          </w:rPr>
          <w:t>)</w:t>
        </w:r>
      </w:hyperlink>
      <w:r w:rsidRPr="00192C2E">
        <w:rPr>
          <w:rFonts w:cs="Arial"/>
          <w:color w:val="000000" w:themeColor="text1"/>
          <w:szCs w:val="22"/>
        </w:rPr>
        <w:t xml:space="preserve">. The FASTA algorithm </w:t>
      </w:r>
      <w:r w:rsidRPr="00192C2E">
        <w:rPr>
          <w:rFonts w:cs="Arial"/>
          <w:color w:val="000000" w:themeColor="text1"/>
          <w:szCs w:val="22"/>
        </w:rPr>
        <w:fldChar w:fldCharType="begin"/>
      </w:r>
      <w:r w:rsidR="008B300C">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192C2E">
        <w:rPr>
          <w:rFonts w:cs="Arial"/>
          <w:color w:val="000000" w:themeColor="text1"/>
          <w:szCs w:val="22"/>
        </w:rPr>
        <w:fldChar w:fldCharType="separate"/>
      </w:r>
      <w:r w:rsidR="003456CE" w:rsidRPr="00192C2E">
        <w:rPr>
          <w:rFonts w:cs="Arial"/>
          <w:noProof/>
          <w:color w:val="000000" w:themeColor="text1"/>
          <w:szCs w:val="22"/>
        </w:rPr>
        <w:t>(Pearson and Lipman, 1988)</w:t>
      </w:r>
      <w:r w:rsidRPr="00192C2E">
        <w:rPr>
          <w:rFonts w:cs="Arial"/>
          <w:color w:val="000000" w:themeColor="text1"/>
          <w:szCs w:val="22"/>
        </w:rPr>
        <w:fldChar w:fldCharType="end"/>
      </w:r>
      <w:r w:rsidRPr="00192C2E">
        <w:rPr>
          <w:rFonts w:cs="Arial"/>
          <w:color w:val="000000" w:themeColor="text1"/>
          <w:szCs w:val="22"/>
        </w:rPr>
        <w:t>, version 3.4t 26</w:t>
      </w:r>
      <w:r w:rsidR="00FF0E0C" w:rsidRPr="00192C2E">
        <w:rPr>
          <w:rFonts w:cs="Arial"/>
          <w:color w:val="000000" w:themeColor="text1"/>
          <w:szCs w:val="22"/>
        </w:rPr>
        <w:t xml:space="preserve"> (July 7, 2006) </w:t>
      </w:r>
      <w:r w:rsidRPr="00192C2E">
        <w:rPr>
          <w:rFonts w:cs="Arial"/>
          <w:color w:val="000000" w:themeColor="text1"/>
          <w:szCs w:val="22"/>
        </w:rPr>
        <w:t xml:space="preserve">was used to search the database using the BLOSUM50 scoring matrix </w:t>
      </w:r>
      <w:r w:rsidRPr="00192C2E">
        <w:rPr>
          <w:rFonts w:cs="Arial"/>
          <w:color w:val="000000" w:themeColor="text1"/>
          <w:szCs w:val="22"/>
        </w:rPr>
        <w:fldChar w:fldCharType="begin"/>
      </w:r>
      <w:r w:rsidR="008B300C">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192C2E">
        <w:rPr>
          <w:rFonts w:cs="Arial"/>
          <w:color w:val="000000" w:themeColor="text1"/>
          <w:szCs w:val="22"/>
        </w:rPr>
        <w:fldChar w:fldCharType="separate"/>
      </w:r>
      <w:r w:rsidR="003456CE" w:rsidRPr="00192C2E">
        <w:rPr>
          <w:rFonts w:cs="Arial"/>
          <w:noProof/>
          <w:color w:val="000000" w:themeColor="text1"/>
          <w:szCs w:val="22"/>
        </w:rPr>
        <w:t>(Henikoff and Henikoff, 1992)</w:t>
      </w:r>
      <w:r w:rsidRPr="00192C2E">
        <w:rPr>
          <w:rFonts w:cs="Arial"/>
          <w:color w:val="000000" w:themeColor="text1"/>
          <w:szCs w:val="22"/>
        </w:rPr>
        <w:fldChar w:fldCharType="end"/>
      </w:r>
      <w:r w:rsidRPr="00192C2E">
        <w:rPr>
          <w:rFonts w:cs="Arial"/>
          <w:color w:val="000000" w:themeColor="text1"/>
          <w:szCs w:val="22"/>
        </w:rPr>
        <w:t>.</w:t>
      </w:r>
      <w:r w:rsidR="00B1297C" w:rsidRPr="00192C2E">
        <w:rPr>
          <w:rFonts w:cs="Arial"/>
          <w:color w:val="000000" w:themeColor="text1"/>
          <w:szCs w:val="22"/>
        </w:rPr>
        <w:t xml:space="preserve"> </w:t>
      </w:r>
      <w:r w:rsidR="00B1297C" w:rsidRPr="00192C2E">
        <w:rPr>
          <w:rFonts w:cs="Arial"/>
          <w:color w:val="000000" w:themeColor="text1"/>
          <w:szCs w:val="22"/>
          <w:lang w:val="en-GB" w:eastAsia="en-GB"/>
        </w:rPr>
        <w:t xml:space="preserve">The BLOSUM series of matrices tabulate the frequency with which different substitutions occur in conserved blocks of protein sequences and are effective in identifying distant relationships. </w:t>
      </w:r>
      <w:r w:rsidR="00FF0E0C" w:rsidRPr="00192C2E">
        <w:rPr>
          <w:rFonts w:cs="Arial"/>
          <w:color w:val="000000" w:themeColor="text1"/>
          <w:szCs w:val="22"/>
        </w:rPr>
        <w:t>In addition, each sequence was used as a query for an eight amino acid sliding window search</w:t>
      </w:r>
      <w:r w:rsidR="006D1737" w:rsidRPr="00192C2E">
        <w:rPr>
          <w:rFonts w:cs="Arial"/>
          <w:color w:val="000000" w:themeColor="text1"/>
          <w:szCs w:val="22"/>
        </w:rPr>
        <w:t xml:space="preserve"> </w:t>
      </w:r>
      <w:r w:rsidR="006D1737" w:rsidRPr="00192C2E">
        <w:rPr>
          <w:rFonts w:cs="Arial"/>
          <w:color w:val="000000" w:themeColor="text1"/>
          <w:szCs w:val="22"/>
        </w:rPr>
        <w:fldChar w:fldCharType="begin"/>
      </w:r>
      <w:r w:rsidR="008B300C">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USA&lt;/Address&gt;&lt;Web_URL&gt;PM:8959382&lt;/Web_URL&gt;&lt;Web_URL_Link2&gt;&lt;u&gt;file://F:\Risk Assessment - Chemical Safety\GMO - shared\References\GM References\Metcalfe et al. 1996.pdf&lt;/u&gt;&lt;/Web_URL_Link2&gt;&lt;ZZ_JournalFull&gt;&lt;f name="System"&gt;Critical Reviews in Food Science and Nutrition&lt;/f&gt;&lt;/ZZ_JournalFull&gt;&lt;ZZ_WorkformID&gt;1&lt;/ZZ_WorkformID&gt;&lt;/MDL&gt;&lt;/Cite&gt;&lt;/Refman&gt;</w:instrText>
      </w:r>
      <w:r w:rsidR="006D1737" w:rsidRPr="00192C2E">
        <w:rPr>
          <w:rFonts w:cs="Arial"/>
          <w:color w:val="000000" w:themeColor="text1"/>
          <w:szCs w:val="22"/>
        </w:rPr>
        <w:fldChar w:fldCharType="separate"/>
      </w:r>
      <w:r w:rsidR="003456CE" w:rsidRPr="00192C2E">
        <w:rPr>
          <w:rFonts w:cs="Arial"/>
          <w:noProof/>
          <w:color w:val="000000" w:themeColor="text1"/>
          <w:szCs w:val="22"/>
        </w:rPr>
        <w:t xml:space="preserve">(Metcalfe </w:t>
      </w:r>
      <w:r w:rsidR="003456CE" w:rsidRPr="00192C2E">
        <w:rPr>
          <w:rFonts w:cs="Arial"/>
          <w:i/>
          <w:noProof/>
          <w:color w:val="000000" w:themeColor="text1"/>
          <w:szCs w:val="22"/>
        </w:rPr>
        <w:t>et al</w:t>
      </w:r>
      <w:r w:rsidR="003456CE" w:rsidRPr="00192C2E">
        <w:rPr>
          <w:rFonts w:cs="Arial"/>
          <w:noProof/>
          <w:color w:val="000000" w:themeColor="text1"/>
          <w:szCs w:val="22"/>
        </w:rPr>
        <w:t>., 1996)</w:t>
      </w:r>
      <w:r w:rsidR="006D1737" w:rsidRPr="00192C2E">
        <w:rPr>
          <w:rFonts w:cs="Arial"/>
          <w:color w:val="000000" w:themeColor="text1"/>
          <w:szCs w:val="22"/>
        </w:rPr>
        <w:fldChar w:fldCharType="end"/>
      </w:r>
      <w:r w:rsidR="00FF0E0C" w:rsidRPr="00B1297C">
        <w:rPr>
          <w:rFonts w:cs="Arial"/>
          <w:color w:val="000000" w:themeColor="text1"/>
          <w:szCs w:val="22"/>
        </w:rPr>
        <w:t xml:space="preserve"> of the AD_2012 database.</w:t>
      </w:r>
      <w:r w:rsidR="006D1737" w:rsidRPr="00B1297C">
        <w:rPr>
          <w:rFonts w:cs="Arial"/>
          <w:color w:val="000000" w:themeColor="text1"/>
          <w:szCs w:val="22"/>
        </w:rPr>
        <w:t xml:space="preserve"> </w:t>
      </w:r>
    </w:p>
    <w:p w:rsidR="006D1737" w:rsidRPr="00B1297C" w:rsidRDefault="006D1737" w:rsidP="00557051">
      <w:pPr>
        <w:rPr>
          <w:rFonts w:cs="Arial"/>
          <w:color w:val="000000" w:themeColor="text1"/>
          <w:szCs w:val="22"/>
        </w:rPr>
      </w:pPr>
    </w:p>
    <w:p w:rsidR="00557051" w:rsidRPr="00B7143F" w:rsidRDefault="006D1737" w:rsidP="00557051">
      <w:pPr>
        <w:rPr>
          <w:rFonts w:cs="Arial"/>
          <w:color w:val="000000" w:themeColor="text1"/>
          <w:szCs w:val="22"/>
        </w:rPr>
      </w:pPr>
      <w:r w:rsidRPr="00B7143F">
        <w:rPr>
          <w:rFonts w:cs="Arial"/>
          <w:color w:val="000000" w:themeColor="text1"/>
          <w:szCs w:val="22"/>
        </w:rPr>
        <w:t xml:space="preserve">For the insert, no alignments with any of the </w:t>
      </w:r>
      <w:r w:rsidR="00557051" w:rsidRPr="00B7143F">
        <w:rPr>
          <w:rFonts w:cs="Arial"/>
          <w:color w:val="000000" w:themeColor="text1"/>
          <w:szCs w:val="22"/>
        </w:rPr>
        <w:t>query sequences generated an E-score</w:t>
      </w:r>
      <w:r w:rsidR="00557051" w:rsidRPr="00B7143F">
        <w:rPr>
          <w:rStyle w:val="FootnoteReference"/>
          <w:rFonts w:cs="Arial"/>
          <w:color w:val="000000" w:themeColor="text1"/>
          <w:szCs w:val="22"/>
        </w:rPr>
        <w:footnoteReference w:id="3"/>
      </w:r>
      <w:r w:rsidR="00557051" w:rsidRPr="00B7143F">
        <w:rPr>
          <w:rFonts w:cs="Arial"/>
          <w:color w:val="000000" w:themeColor="text1"/>
          <w:szCs w:val="22"/>
        </w:rPr>
        <w:t xml:space="preserve"> of</w:t>
      </w:r>
      <w:r w:rsidRPr="00B7143F">
        <w:rPr>
          <w:rFonts w:cs="Arial"/>
          <w:color w:val="000000" w:themeColor="text1"/>
          <w:szCs w:val="22"/>
        </w:rPr>
        <w:t xml:space="preserve"> </w:t>
      </w:r>
      <w:r w:rsidR="00557051" w:rsidRPr="00B7143F">
        <w:rPr>
          <w:rFonts w:cs="Arial"/>
          <w:color w:val="000000" w:themeColor="text1"/>
          <w:szCs w:val="22"/>
        </w:rPr>
        <w:t xml:space="preserve"> ≤1e</w:t>
      </w:r>
      <w:r w:rsidR="00557051" w:rsidRPr="00B7143F">
        <w:rPr>
          <w:rFonts w:cs="Arial"/>
          <w:color w:val="000000" w:themeColor="text1"/>
          <w:szCs w:val="22"/>
          <w:vertAlign w:val="superscript"/>
        </w:rPr>
        <w:t>-5</w:t>
      </w:r>
      <w:r w:rsidR="00557051" w:rsidRPr="00B7143F">
        <w:rPr>
          <w:rFonts w:cs="Arial"/>
          <w:color w:val="000000" w:themeColor="text1"/>
          <w:szCs w:val="22"/>
        </w:rPr>
        <w:t xml:space="preserve">, </w:t>
      </w:r>
      <w:r w:rsidRPr="00B7143F">
        <w:rPr>
          <w:rFonts w:cs="Arial"/>
          <w:color w:val="000000" w:themeColor="text1"/>
          <w:szCs w:val="22"/>
        </w:rPr>
        <w:t xml:space="preserve">and </w:t>
      </w:r>
      <w:r w:rsidR="00557051" w:rsidRPr="00B7143F">
        <w:rPr>
          <w:rFonts w:cs="Arial"/>
          <w:color w:val="000000" w:themeColor="text1"/>
          <w:szCs w:val="22"/>
        </w:rPr>
        <w:t xml:space="preserve">no alignment met or exceeded the Codex Alimentarius </w:t>
      </w:r>
      <w:r w:rsidR="00557051" w:rsidRPr="00B7143F">
        <w:rPr>
          <w:rFonts w:cs="Arial"/>
          <w:color w:val="000000" w:themeColor="text1"/>
          <w:szCs w:val="22"/>
        </w:rPr>
        <w:fldChar w:fldCharType="begin"/>
      </w:r>
      <w:r w:rsidR="008B300C">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00557051" w:rsidRPr="00B7143F">
        <w:rPr>
          <w:rFonts w:cs="Arial"/>
          <w:color w:val="000000" w:themeColor="text1"/>
          <w:szCs w:val="22"/>
        </w:rPr>
        <w:fldChar w:fldCharType="separate"/>
      </w:r>
      <w:r w:rsidR="003456CE">
        <w:rPr>
          <w:rFonts w:cs="Arial"/>
          <w:noProof/>
          <w:color w:val="000000" w:themeColor="text1"/>
          <w:szCs w:val="22"/>
        </w:rPr>
        <w:t>(Codex, 2003)</w:t>
      </w:r>
      <w:r w:rsidR="00557051" w:rsidRPr="00B7143F">
        <w:rPr>
          <w:rFonts w:cs="Arial"/>
          <w:color w:val="000000" w:themeColor="text1"/>
          <w:szCs w:val="22"/>
        </w:rPr>
        <w:fldChar w:fldCharType="end"/>
      </w:r>
      <w:r w:rsidR="00557051" w:rsidRPr="00B7143F">
        <w:rPr>
          <w:rFonts w:cs="Arial"/>
          <w:color w:val="000000" w:themeColor="text1"/>
          <w:szCs w:val="22"/>
        </w:rPr>
        <w:t xml:space="preserve"> FASTA alignment threshold for potential allergenicity</w:t>
      </w:r>
      <w:r w:rsidR="00B7143F">
        <w:rPr>
          <w:rFonts w:cs="Arial"/>
          <w:color w:val="000000" w:themeColor="text1"/>
          <w:szCs w:val="22"/>
        </w:rPr>
        <w:t>. A single potential immunologi</w:t>
      </w:r>
      <w:r w:rsidRPr="00B7143F">
        <w:rPr>
          <w:rFonts w:cs="Arial"/>
          <w:color w:val="000000" w:themeColor="text1"/>
          <w:szCs w:val="22"/>
        </w:rPr>
        <w:t>cally relevant sequence of eight contiguous amino acid</w:t>
      </w:r>
      <w:r w:rsidR="00A82F2F">
        <w:rPr>
          <w:rFonts w:cs="Arial"/>
          <w:color w:val="000000" w:themeColor="text1"/>
          <w:szCs w:val="22"/>
        </w:rPr>
        <w:t>s</w:t>
      </w:r>
      <w:r w:rsidRPr="00B7143F">
        <w:rPr>
          <w:rFonts w:cs="Arial"/>
          <w:color w:val="000000" w:themeColor="text1"/>
          <w:szCs w:val="22"/>
        </w:rPr>
        <w:t xml:space="preserve"> was detected</w:t>
      </w:r>
      <w:r w:rsidR="00557051" w:rsidRPr="00B7143F">
        <w:rPr>
          <w:rFonts w:cs="Arial"/>
          <w:color w:val="000000" w:themeColor="text1"/>
          <w:szCs w:val="22"/>
        </w:rPr>
        <w:t xml:space="preserve"> </w:t>
      </w:r>
      <w:r w:rsidRPr="00B7143F">
        <w:rPr>
          <w:rFonts w:cs="Arial"/>
          <w:color w:val="000000" w:themeColor="text1"/>
          <w:szCs w:val="22"/>
        </w:rPr>
        <w:t xml:space="preserve">in an eight amino acid sliding window search. </w:t>
      </w:r>
      <w:r w:rsidRPr="00857183">
        <w:rPr>
          <w:rFonts w:cs="Arial"/>
          <w:color w:val="000000" w:themeColor="text1"/>
          <w:szCs w:val="22"/>
        </w:rPr>
        <w:t>The alignment was to a region in wheat (</w:t>
      </w:r>
      <w:r w:rsidRPr="00857183">
        <w:rPr>
          <w:rFonts w:cs="Arial"/>
          <w:i/>
          <w:color w:val="000000" w:themeColor="text1"/>
          <w:szCs w:val="22"/>
        </w:rPr>
        <w:t>Triticum aestivum</w:t>
      </w:r>
      <w:r w:rsidRPr="00857183">
        <w:rPr>
          <w:rFonts w:cs="Arial"/>
          <w:color w:val="000000" w:themeColor="text1"/>
          <w:szCs w:val="22"/>
        </w:rPr>
        <w:t xml:space="preserve">) dehydrin and was </w:t>
      </w:r>
      <w:r w:rsidR="0079061E" w:rsidRPr="00857183">
        <w:rPr>
          <w:rFonts w:cs="Arial"/>
          <w:color w:val="000000" w:themeColor="text1"/>
          <w:szCs w:val="22"/>
        </w:rPr>
        <w:t xml:space="preserve">shown, in KK179, to be due to a sequence in </w:t>
      </w:r>
      <w:r w:rsidR="0079061E" w:rsidRPr="00192C2E">
        <w:rPr>
          <w:rFonts w:cs="Arial"/>
          <w:color w:val="000000" w:themeColor="text1"/>
          <w:szCs w:val="22"/>
        </w:rPr>
        <w:t xml:space="preserve">the </w:t>
      </w:r>
      <w:r w:rsidR="0079061E" w:rsidRPr="00192C2E">
        <w:rPr>
          <w:rFonts w:cs="Arial"/>
          <w:i/>
          <w:color w:val="000000" w:themeColor="text1"/>
          <w:szCs w:val="22"/>
        </w:rPr>
        <w:t>CCOMT</w:t>
      </w:r>
      <w:r w:rsidR="009B2230" w:rsidRPr="00192C2E">
        <w:rPr>
          <w:rFonts w:cs="Arial"/>
          <w:color w:val="000000" w:themeColor="text1"/>
          <w:szCs w:val="22"/>
        </w:rPr>
        <w:t xml:space="preserve"> fragment</w:t>
      </w:r>
      <w:r w:rsidR="005F267F">
        <w:rPr>
          <w:rFonts w:cs="Arial"/>
          <w:color w:val="000000" w:themeColor="text1"/>
          <w:szCs w:val="22"/>
        </w:rPr>
        <w:t xml:space="preserve">. As discussed in the introductory paragraph </w:t>
      </w:r>
      <w:r w:rsidR="005F267F" w:rsidRPr="00501F7B">
        <w:rPr>
          <w:rFonts w:cs="Arial"/>
          <w:color w:val="000000" w:themeColor="text1"/>
          <w:szCs w:val="22"/>
        </w:rPr>
        <w:t>to Section 4</w:t>
      </w:r>
      <w:r w:rsidR="00A82F2F" w:rsidRPr="00501F7B">
        <w:rPr>
          <w:rFonts w:cs="Arial"/>
          <w:color w:val="000000" w:themeColor="text1"/>
          <w:szCs w:val="22"/>
        </w:rPr>
        <w:t>, the RNA</w:t>
      </w:r>
      <w:r w:rsidR="00A82F2F">
        <w:rPr>
          <w:rFonts w:cs="Arial"/>
          <w:color w:val="000000" w:themeColor="text1"/>
          <w:szCs w:val="22"/>
        </w:rPr>
        <w:t xml:space="preserve"> transcribed from the </w:t>
      </w:r>
      <w:r w:rsidR="00A82F2F" w:rsidRPr="00A82F2F">
        <w:rPr>
          <w:rFonts w:cs="Arial"/>
          <w:i/>
          <w:color w:val="000000" w:themeColor="text1"/>
          <w:szCs w:val="22"/>
        </w:rPr>
        <w:t>CCOMT</w:t>
      </w:r>
      <w:r w:rsidR="00A82F2F">
        <w:rPr>
          <w:rFonts w:cs="Arial"/>
          <w:color w:val="000000" w:themeColor="text1"/>
          <w:szCs w:val="22"/>
        </w:rPr>
        <w:t xml:space="preserve"> fragment will fold </w:t>
      </w:r>
      <w:r w:rsidR="00A82F2F">
        <w:rPr>
          <w:rFonts w:cs="Arial"/>
          <w:color w:val="000000" w:themeColor="text1"/>
          <w:szCs w:val="22"/>
        </w:rPr>
        <w:lastRenderedPageBreak/>
        <w:t>back on itself to form a hairpin structure</w:t>
      </w:r>
      <w:r w:rsidR="0030374D">
        <w:rPr>
          <w:rFonts w:cs="Arial"/>
          <w:color w:val="000000" w:themeColor="text1"/>
          <w:szCs w:val="22"/>
        </w:rPr>
        <w:t xml:space="preserve"> which is subsequently further processed</w:t>
      </w:r>
      <w:r w:rsidR="00A82F2F">
        <w:rPr>
          <w:rFonts w:cs="Arial"/>
          <w:color w:val="000000" w:themeColor="text1"/>
          <w:szCs w:val="22"/>
        </w:rPr>
        <w:t>, making translation unlikely</w:t>
      </w:r>
      <w:r w:rsidR="00857183" w:rsidRPr="00192C2E">
        <w:rPr>
          <w:rFonts w:cs="Arial"/>
          <w:color w:val="000000" w:themeColor="text1"/>
          <w:szCs w:val="22"/>
        </w:rPr>
        <w:t>.</w:t>
      </w:r>
      <w:r w:rsidR="00A82F2F">
        <w:rPr>
          <w:rFonts w:cs="Arial"/>
          <w:color w:val="000000" w:themeColor="text1"/>
          <w:szCs w:val="22"/>
        </w:rPr>
        <w:t xml:space="preserve"> </w:t>
      </w:r>
      <w:r w:rsidR="003E7E1E">
        <w:rPr>
          <w:rFonts w:cs="Arial"/>
          <w:color w:val="000000" w:themeColor="text1"/>
          <w:szCs w:val="22"/>
        </w:rPr>
        <w:t xml:space="preserve">Furthermore, the CCOMT fragment is derived from a gene that is already naturally present and expressed in lucerne. The identified sequence similarity </w:t>
      </w:r>
      <w:r w:rsidR="00471D6B">
        <w:rPr>
          <w:rFonts w:cs="Arial"/>
          <w:color w:val="000000" w:themeColor="text1"/>
          <w:szCs w:val="22"/>
        </w:rPr>
        <w:t xml:space="preserve">with a wheat sequence </w:t>
      </w:r>
      <w:r w:rsidR="003E7E1E">
        <w:rPr>
          <w:rFonts w:cs="Arial"/>
          <w:color w:val="000000" w:themeColor="text1"/>
          <w:szCs w:val="22"/>
        </w:rPr>
        <w:t>is there</w:t>
      </w:r>
      <w:r w:rsidR="00E64BA6">
        <w:rPr>
          <w:rFonts w:cs="Arial"/>
          <w:color w:val="000000" w:themeColor="text1"/>
          <w:szCs w:val="22"/>
        </w:rPr>
        <w:t xml:space="preserve">fore of no </w:t>
      </w:r>
      <w:r w:rsidR="007D5ECE">
        <w:rPr>
          <w:rFonts w:cs="Arial"/>
          <w:color w:val="000000" w:themeColor="text1"/>
          <w:szCs w:val="22"/>
        </w:rPr>
        <w:t>sign</w:t>
      </w:r>
      <w:r w:rsidR="0020300D">
        <w:rPr>
          <w:rFonts w:cs="Arial"/>
          <w:color w:val="000000" w:themeColor="text1"/>
          <w:szCs w:val="22"/>
        </w:rPr>
        <w:t>i</w:t>
      </w:r>
      <w:r w:rsidR="007D5ECE">
        <w:rPr>
          <w:rFonts w:cs="Arial"/>
          <w:color w:val="000000" w:themeColor="text1"/>
          <w:szCs w:val="22"/>
        </w:rPr>
        <w:t>ficance</w:t>
      </w:r>
      <w:r w:rsidR="00E64BA6">
        <w:rPr>
          <w:rFonts w:cs="Arial"/>
          <w:color w:val="000000" w:themeColor="text1"/>
          <w:szCs w:val="22"/>
        </w:rPr>
        <w:t>.</w:t>
      </w:r>
    </w:p>
    <w:p w:rsidR="00E36A6B" w:rsidRDefault="00E36A6B" w:rsidP="00557051">
      <w:pPr>
        <w:rPr>
          <w:rFonts w:cs="Arial"/>
          <w:color w:val="000000" w:themeColor="text1"/>
          <w:szCs w:val="22"/>
        </w:rPr>
      </w:pPr>
    </w:p>
    <w:p w:rsidR="000F133D" w:rsidRDefault="000F133D" w:rsidP="00557051">
      <w:pPr>
        <w:rPr>
          <w:rFonts w:cs="Arial"/>
          <w:color w:val="000000" w:themeColor="text1"/>
          <w:szCs w:val="22"/>
        </w:rPr>
      </w:pPr>
      <w:r>
        <w:rPr>
          <w:rFonts w:cs="Arial"/>
          <w:color w:val="000000" w:themeColor="text1"/>
          <w:szCs w:val="22"/>
        </w:rPr>
        <w:t xml:space="preserve">For the 10 ORFs in the flanking regions, </w:t>
      </w:r>
      <w:r w:rsidRPr="00B7143F">
        <w:rPr>
          <w:rFonts w:cs="Arial"/>
          <w:color w:val="000000" w:themeColor="text1"/>
          <w:szCs w:val="22"/>
        </w:rPr>
        <w:t>no alignments with any of the query sequences generated an E-score of ≤1e</w:t>
      </w:r>
      <w:r w:rsidRPr="00B7143F">
        <w:rPr>
          <w:rFonts w:cs="Arial"/>
          <w:color w:val="000000" w:themeColor="text1"/>
          <w:szCs w:val="22"/>
          <w:vertAlign w:val="superscript"/>
        </w:rPr>
        <w:t>-5</w:t>
      </w:r>
      <w:r w:rsidR="00857183">
        <w:rPr>
          <w:rFonts w:cs="Arial"/>
          <w:color w:val="000000" w:themeColor="text1"/>
          <w:szCs w:val="22"/>
        </w:rPr>
        <w:t>,</w:t>
      </w:r>
      <w:r w:rsidRPr="00B7143F">
        <w:rPr>
          <w:rFonts w:cs="Arial"/>
          <w:color w:val="000000" w:themeColor="text1"/>
          <w:szCs w:val="22"/>
        </w:rPr>
        <w:t xml:space="preserve"> no alignment met or exceeded the Codex Alimentarius </w:t>
      </w:r>
      <w:r w:rsidRPr="00B7143F">
        <w:rPr>
          <w:rFonts w:cs="Arial"/>
          <w:color w:val="000000" w:themeColor="text1"/>
          <w:szCs w:val="22"/>
        </w:rPr>
        <w:fldChar w:fldCharType="begin"/>
      </w:r>
      <w:r w:rsidR="008B300C">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B7143F">
        <w:rPr>
          <w:rFonts w:cs="Arial"/>
          <w:color w:val="000000" w:themeColor="text1"/>
          <w:szCs w:val="22"/>
        </w:rPr>
        <w:fldChar w:fldCharType="separate"/>
      </w:r>
      <w:r w:rsidR="003456CE">
        <w:rPr>
          <w:rFonts w:cs="Arial"/>
          <w:noProof/>
          <w:color w:val="000000" w:themeColor="text1"/>
          <w:szCs w:val="22"/>
        </w:rPr>
        <w:t>(Codex, 2003)</w:t>
      </w:r>
      <w:r w:rsidRPr="00B7143F">
        <w:rPr>
          <w:rFonts w:cs="Arial"/>
          <w:color w:val="000000" w:themeColor="text1"/>
          <w:szCs w:val="22"/>
        </w:rPr>
        <w:fldChar w:fldCharType="end"/>
      </w:r>
      <w:r w:rsidRPr="00B7143F">
        <w:rPr>
          <w:rFonts w:cs="Arial"/>
          <w:color w:val="000000" w:themeColor="text1"/>
          <w:szCs w:val="22"/>
        </w:rPr>
        <w:t xml:space="preserve"> FASTA alignment threshold for potential allergenicity</w:t>
      </w:r>
      <w:r>
        <w:rPr>
          <w:rFonts w:cs="Arial"/>
          <w:color w:val="000000" w:themeColor="text1"/>
          <w:szCs w:val="22"/>
        </w:rPr>
        <w:t>, and no alignments of eight or more consecuti</w:t>
      </w:r>
      <w:r w:rsidR="00857183">
        <w:rPr>
          <w:rFonts w:cs="Arial"/>
          <w:color w:val="000000" w:themeColor="text1"/>
          <w:szCs w:val="22"/>
        </w:rPr>
        <w:t>ve identical amino acids were f</w:t>
      </w:r>
      <w:r>
        <w:rPr>
          <w:rFonts w:cs="Arial"/>
          <w:color w:val="000000" w:themeColor="text1"/>
          <w:szCs w:val="22"/>
        </w:rPr>
        <w:t>ound between any query sequence and the</w:t>
      </w:r>
      <w:r w:rsidR="004820E4">
        <w:rPr>
          <w:rFonts w:cs="Arial"/>
          <w:color w:val="000000" w:themeColor="text1"/>
          <w:szCs w:val="22"/>
        </w:rPr>
        <w:t xml:space="preserve"> sequences in the</w:t>
      </w:r>
      <w:r>
        <w:rPr>
          <w:rFonts w:cs="Arial"/>
          <w:color w:val="000000" w:themeColor="text1"/>
          <w:szCs w:val="22"/>
        </w:rPr>
        <w:t xml:space="preserve"> AAD_2012 database.</w:t>
      </w:r>
    </w:p>
    <w:p w:rsidR="00E80551" w:rsidRDefault="00E80551">
      <w:pPr>
        <w:rPr>
          <w:rFonts w:cs="Arial"/>
          <w:i/>
          <w:color w:val="000000" w:themeColor="text1"/>
          <w:szCs w:val="22"/>
        </w:rPr>
      </w:pPr>
    </w:p>
    <w:p w:rsidR="00857183" w:rsidRPr="00857183" w:rsidRDefault="00857183" w:rsidP="00557051">
      <w:pPr>
        <w:rPr>
          <w:rFonts w:cs="Arial"/>
          <w:i/>
          <w:color w:val="000000" w:themeColor="text1"/>
          <w:szCs w:val="22"/>
        </w:rPr>
      </w:pPr>
      <w:r w:rsidRPr="00857183">
        <w:rPr>
          <w:rFonts w:cs="Arial"/>
          <w:i/>
          <w:color w:val="000000" w:themeColor="text1"/>
          <w:szCs w:val="22"/>
        </w:rPr>
        <w:t>Assessment of potential toxicity</w:t>
      </w:r>
    </w:p>
    <w:p w:rsidR="00857183" w:rsidRPr="00B7143F" w:rsidRDefault="00857183" w:rsidP="00557051">
      <w:pPr>
        <w:rPr>
          <w:rFonts w:cs="Arial"/>
          <w:color w:val="000000" w:themeColor="text1"/>
          <w:szCs w:val="22"/>
        </w:rPr>
      </w:pPr>
    </w:p>
    <w:p w:rsidR="00557051" w:rsidRPr="00857183" w:rsidRDefault="00557051" w:rsidP="00557051">
      <w:pPr>
        <w:rPr>
          <w:rFonts w:cs="Arial"/>
          <w:color w:val="000000" w:themeColor="text1"/>
          <w:szCs w:val="22"/>
        </w:rPr>
      </w:pPr>
      <w:r w:rsidRPr="00857183">
        <w:rPr>
          <w:rFonts w:cs="Arial"/>
          <w:color w:val="000000" w:themeColor="text1"/>
          <w:szCs w:val="22"/>
        </w:rPr>
        <w:t xml:space="preserve">The </w:t>
      </w:r>
      <w:r w:rsidR="000F133D" w:rsidRPr="00857183">
        <w:rPr>
          <w:rFonts w:cs="Arial"/>
          <w:color w:val="000000" w:themeColor="text1"/>
          <w:szCs w:val="22"/>
        </w:rPr>
        <w:t xml:space="preserve">KK179 </w:t>
      </w:r>
      <w:r w:rsidRPr="00857183">
        <w:rPr>
          <w:rFonts w:cs="Arial"/>
          <w:color w:val="000000" w:themeColor="text1"/>
          <w:szCs w:val="22"/>
        </w:rPr>
        <w:t xml:space="preserve">sequences were also compared with </w:t>
      </w:r>
      <w:r w:rsidR="004205B6">
        <w:rPr>
          <w:rFonts w:cs="Arial"/>
          <w:color w:val="000000" w:themeColor="text1"/>
          <w:szCs w:val="22"/>
        </w:rPr>
        <w:t>24,731,719</w:t>
      </w:r>
      <w:r w:rsidR="000F133D" w:rsidRPr="00857183">
        <w:rPr>
          <w:rFonts w:cs="Arial"/>
          <w:color w:val="000000" w:themeColor="text1"/>
          <w:szCs w:val="22"/>
        </w:rPr>
        <w:t xml:space="preserve"> </w:t>
      </w:r>
      <w:r w:rsidRPr="00857183">
        <w:rPr>
          <w:rFonts w:cs="Arial"/>
          <w:color w:val="000000" w:themeColor="text1"/>
          <w:szCs w:val="22"/>
        </w:rPr>
        <w:t xml:space="preserve">sequences present in the GenBank </w:t>
      </w:r>
      <w:r w:rsidR="004205B6">
        <w:rPr>
          <w:rFonts w:cs="Arial"/>
          <w:color w:val="000000" w:themeColor="text1"/>
          <w:szCs w:val="22"/>
        </w:rPr>
        <w:t xml:space="preserve">protein </w:t>
      </w:r>
      <w:r w:rsidRPr="00857183">
        <w:rPr>
          <w:rFonts w:cs="Arial"/>
          <w:color w:val="000000" w:themeColor="text1"/>
          <w:szCs w:val="22"/>
        </w:rPr>
        <w:t>database (</w:t>
      </w:r>
      <w:hyperlink r:id="rId20" w:history="1">
        <w:r w:rsidRPr="00857183">
          <w:rPr>
            <w:rStyle w:val="Hyperlink"/>
            <w:rFonts w:cs="Arial"/>
            <w:szCs w:val="22"/>
          </w:rPr>
          <w:t>http://www.ncbi.nlm.nih.gov/genbank/</w:t>
        </w:r>
      </w:hyperlink>
      <w:r w:rsidRPr="00857183">
        <w:rPr>
          <w:rFonts w:cs="Arial"/>
          <w:color w:val="000000" w:themeColor="text1"/>
          <w:szCs w:val="22"/>
        </w:rPr>
        <w:t>)</w:t>
      </w:r>
      <w:r w:rsidR="004205B6">
        <w:rPr>
          <w:rFonts w:cs="Arial"/>
          <w:color w:val="000000" w:themeColor="text1"/>
          <w:szCs w:val="22"/>
        </w:rPr>
        <w:t>, release 187.0 (designated PRT</w:t>
      </w:r>
      <w:r w:rsidR="000F133D" w:rsidRPr="00857183">
        <w:rPr>
          <w:rFonts w:cs="Arial"/>
          <w:color w:val="000000" w:themeColor="text1"/>
          <w:szCs w:val="22"/>
        </w:rPr>
        <w:t>_2012)</w:t>
      </w:r>
      <w:r w:rsidR="004205B6">
        <w:rPr>
          <w:rFonts w:cs="Arial"/>
          <w:color w:val="000000" w:themeColor="text1"/>
          <w:szCs w:val="22"/>
        </w:rPr>
        <w:t>, which contains 12,866 toxin proteins,</w:t>
      </w:r>
      <w:r w:rsidRPr="00857183">
        <w:rPr>
          <w:rFonts w:cs="Arial"/>
          <w:color w:val="000000" w:themeColor="text1"/>
          <w:szCs w:val="22"/>
        </w:rPr>
        <w:t xml:space="preserve"> using the FASTA algorithm. No significant similarities of </w:t>
      </w:r>
      <w:r w:rsidR="00857183">
        <w:rPr>
          <w:rFonts w:cs="Arial"/>
          <w:color w:val="000000" w:themeColor="text1"/>
          <w:szCs w:val="22"/>
        </w:rPr>
        <w:t xml:space="preserve">either </w:t>
      </w:r>
      <w:r w:rsidR="004205B6">
        <w:rPr>
          <w:rFonts w:cs="Arial"/>
          <w:color w:val="000000" w:themeColor="text1"/>
          <w:szCs w:val="22"/>
        </w:rPr>
        <w:t xml:space="preserve">the KK179 insert sequences </w:t>
      </w:r>
      <w:r w:rsidR="00857183">
        <w:rPr>
          <w:rFonts w:cs="Arial"/>
          <w:color w:val="000000" w:themeColor="text1"/>
          <w:szCs w:val="22"/>
        </w:rPr>
        <w:t xml:space="preserve">or flanking region ORF </w:t>
      </w:r>
      <w:r w:rsidR="000F133D" w:rsidRPr="00857183">
        <w:rPr>
          <w:rFonts w:cs="Arial"/>
          <w:color w:val="000000" w:themeColor="text1"/>
          <w:szCs w:val="22"/>
        </w:rPr>
        <w:t>sequences</w:t>
      </w:r>
      <w:r w:rsidRPr="00857183">
        <w:rPr>
          <w:rFonts w:cs="Arial"/>
          <w:color w:val="000000" w:themeColor="text1"/>
          <w:szCs w:val="22"/>
        </w:rPr>
        <w:t xml:space="preserve"> to any </w:t>
      </w:r>
      <w:r w:rsidR="004205B6">
        <w:rPr>
          <w:rFonts w:cs="Arial"/>
          <w:color w:val="000000" w:themeColor="text1"/>
          <w:szCs w:val="22"/>
        </w:rPr>
        <w:t xml:space="preserve">toxin sequences in the database </w:t>
      </w:r>
      <w:r w:rsidRPr="00857183">
        <w:rPr>
          <w:rFonts w:cs="Arial"/>
          <w:color w:val="000000" w:themeColor="text1"/>
          <w:szCs w:val="22"/>
        </w:rPr>
        <w:t>were found.</w:t>
      </w:r>
    </w:p>
    <w:p w:rsidR="00772288" w:rsidRDefault="00772288">
      <w:pPr>
        <w:rPr>
          <w:rFonts w:cs="Arial"/>
          <w:i/>
          <w:color w:val="000000" w:themeColor="text1"/>
          <w:szCs w:val="22"/>
        </w:rPr>
      </w:pPr>
    </w:p>
    <w:p w:rsidR="00857183" w:rsidRPr="00596236" w:rsidRDefault="00857183" w:rsidP="00557051">
      <w:pPr>
        <w:rPr>
          <w:rFonts w:cs="Arial"/>
          <w:i/>
          <w:color w:val="000000" w:themeColor="text1"/>
          <w:szCs w:val="22"/>
        </w:rPr>
      </w:pPr>
      <w:r w:rsidRPr="00596236">
        <w:rPr>
          <w:rFonts w:cs="Arial"/>
          <w:i/>
          <w:color w:val="000000" w:themeColor="text1"/>
          <w:szCs w:val="22"/>
        </w:rPr>
        <w:t>Conclusion</w:t>
      </w:r>
    </w:p>
    <w:p w:rsidR="00857183" w:rsidRPr="00596236" w:rsidRDefault="00857183" w:rsidP="00557051">
      <w:pPr>
        <w:rPr>
          <w:rFonts w:cs="Arial"/>
          <w:color w:val="000000" w:themeColor="text1"/>
          <w:szCs w:val="22"/>
        </w:rPr>
      </w:pPr>
    </w:p>
    <w:p w:rsidR="00557051" w:rsidRPr="00596236" w:rsidRDefault="00557051" w:rsidP="00557051">
      <w:pPr>
        <w:rPr>
          <w:rFonts w:cs="Arial"/>
          <w:color w:val="000000" w:themeColor="text1"/>
          <w:szCs w:val="22"/>
        </w:rPr>
      </w:pPr>
      <w:r w:rsidRPr="00596236">
        <w:rPr>
          <w:rFonts w:cs="Arial"/>
          <w:color w:val="000000" w:themeColor="text1"/>
          <w:szCs w:val="22"/>
        </w:rPr>
        <w:t>It is concluded that, in the unlikely event transcr</w:t>
      </w:r>
      <w:r w:rsidR="004205B6" w:rsidRPr="00596236">
        <w:rPr>
          <w:rFonts w:cs="Arial"/>
          <w:color w:val="000000" w:themeColor="text1"/>
          <w:szCs w:val="22"/>
        </w:rPr>
        <w:t>iption and translation of</w:t>
      </w:r>
      <w:r w:rsidR="00857183" w:rsidRPr="00596236">
        <w:rPr>
          <w:rFonts w:cs="Arial"/>
          <w:color w:val="000000" w:themeColor="text1"/>
          <w:szCs w:val="22"/>
        </w:rPr>
        <w:t xml:space="preserve"> </w:t>
      </w:r>
      <w:r w:rsidR="004205B6" w:rsidRPr="00596236">
        <w:rPr>
          <w:rFonts w:cs="Arial"/>
          <w:color w:val="000000" w:themeColor="text1"/>
          <w:szCs w:val="22"/>
        </w:rPr>
        <w:t>frames 1 – 6 of the inserted T-DNA I sequences or</w:t>
      </w:r>
      <w:r w:rsidR="00857183" w:rsidRPr="00596236">
        <w:rPr>
          <w:rFonts w:cs="Arial"/>
          <w:color w:val="000000" w:themeColor="text1"/>
          <w:szCs w:val="22"/>
        </w:rPr>
        <w:t xml:space="preserve"> flanking region </w:t>
      </w:r>
      <w:r w:rsidRPr="00596236">
        <w:rPr>
          <w:rFonts w:cs="Arial"/>
          <w:color w:val="000000" w:themeColor="text1"/>
          <w:szCs w:val="22"/>
        </w:rPr>
        <w:t xml:space="preserve">ORFs could occur, the encoded polypeptides do not share any significant similarity with known allergens or toxins. </w:t>
      </w:r>
    </w:p>
    <w:bookmarkEnd w:id="47"/>
    <w:bookmarkEnd w:id="48"/>
    <w:p w:rsidR="00AD6B94" w:rsidRPr="00A867D3" w:rsidRDefault="00AD6B94" w:rsidP="0045544B">
      <w:pPr>
        <w:autoSpaceDE w:val="0"/>
        <w:autoSpaceDN w:val="0"/>
        <w:adjustRightInd w:val="0"/>
        <w:rPr>
          <w:rFonts w:cs="Arial"/>
          <w:color w:val="000000" w:themeColor="text1"/>
          <w:szCs w:val="22"/>
        </w:rPr>
      </w:pPr>
    </w:p>
    <w:p w:rsidR="00CD579E" w:rsidRPr="00A867D3" w:rsidRDefault="00CD579E" w:rsidP="008518AD">
      <w:pPr>
        <w:pStyle w:val="Heading1"/>
        <w:numPr>
          <w:ilvl w:val="0"/>
          <w:numId w:val="12"/>
        </w:numPr>
        <w:spacing w:before="0" w:after="0"/>
        <w:ind w:left="851" w:hanging="851"/>
        <w:rPr>
          <w:color w:val="000000" w:themeColor="text1"/>
        </w:rPr>
      </w:pPr>
      <w:bookmarkStart w:id="49" w:name="_Toc311800147"/>
      <w:bookmarkStart w:id="50" w:name="_Toc356478890"/>
      <w:r w:rsidRPr="00A867D3">
        <w:rPr>
          <w:color w:val="000000" w:themeColor="text1"/>
        </w:rPr>
        <w:t>Compositional analysis</w:t>
      </w:r>
      <w:bookmarkEnd w:id="49"/>
      <w:bookmarkEnd w:id="50"/>
    </w:p>
    <w:p w:rsidR="001527E4" w:rsidRPr="00A867D3" w:rsidRDefault="001527E4" w:rsidP="005E70F9">
      <w:pPr>
        <w:rPr>
          <w:rFonts w:cs="Arial"/>
          <w:color w:val="000000" w:themeColor="text1"/>
          <w:szCs w:val="22"/>
          <w:lang w:val="en-GB"/>
        </w:rPr>
      </w:pPr>
    </w:p>
    <w:p w:rsidR="00194C8B" w:rsidRPr="00A867D3" w:rsidRDefault="00194C8B" w:rsidP="00960878">
      <w:pPr>
        <w:widowControl w:val="0"/>
        <w:rPr>
          <w:rFonts w:cs="Arial"/>
          <w:color w:val="000000" w:themeColor="text1"/>
          <w:szCs w:val="22"/>
        </w:rPr>
      </w:pPr>
      <w:r w:rsidRPr="00A867D3">
        <w:rPr>
          <w:rFonts w:cs="Arial"/>
          <w:color w:val="000000" w:themeColor="text1"/>
          <w:szCs w:val="22"/>
        </w:rPr>
        <w:t>The main purpose of compositional analysis is to determine if any unexpected changes in composition have occurred to the food and to establish its nutritional adequacy</w:t>
      </w:r>
      <w:r w:rsidR="005B5784" w:rsidRPr="00A867D3">
        <w:rPr>
          <w:rFonts w:cs="Arial"/>
          <w:color w:val="000000" w:themeColor="text1"/>
          <w:szCs w:val="22"/>
        </w:rPr>
        <w:t xml:space="preserve">. </w:t>
      </w:r>
      <w:r w:rsidRPr="00A867D3">
        <w:rPr>
          <w:rFonts w:cs="Arial"/>
          <w:color w:val="000000" w:themeColor="text1"/>
          <w:szCs w:val="22"/>
        </w:rPr>
        <w:t>Compositional analysis can also be important for evaluating the intended effect where there has been a deliberate change to the composition of food.</w:t>
      </w:r>
    </w:p>
    <w:p w:rsidR="00A8101C" w:rsidRPr="00A867D3" w:rsidRDefault="00A8101C" w:rsidP="00960878">
      <w:pPr>
        <w:widowControl w:val="0"/>
        <w:rPr>
          <w:rFonts w:cs="Arial"/>
          <w:color w:val="000000" w:themeColor="text1"/>
          <w:szCs w:val="22"/>
        </w:rPr>
      </w:pPr>
    </w:p>
    <w:p w:rsidR="00CE1733" w:rsidRPr="00A867D3" w:rsidRDefault="00194C8B" w:rsidP="00960878">
      <w:pPr>
        <w:widowControl w:val="0"/>
        <w:tabs>
          <w:tab w:val="num" w:pos="567"/>
          <w:tab w:val="num" w:pos="930"/>
        </w:tabs>
        <w:rPr>
          <w:rFonts w:cs="Arial"/>
          <w:color w:val="000000" w:themeColor="text1"/>
          <w:szCs w:val="22"/>
        </w:rPr>
      </w:pPr>
      <w:r w:rsidRPr="00A867D3">
        <w:rPr>
          <w:rFonts w:cs="Arial"/>
          <w:color w:val="000000" w:themeColor="text1"/>
          <w:szCs w:val="22"/>
        </w:rPr>
        <w:t>The classic approach to the compositional analysis of GM food is a targeted one</w:t>
      </w:r>
      <w:r w:rsidR="008063BD" w:rsidRPr="00A867D3">
        <w:rPr>
          <w:rFonts w:cs="Arial"/>
          <w:color w:val="000000" w:themeColor="text1"/>
          <w:szCs w:val="22"/>
        </w:rPr>
        <w:t>;</w:t>
      </w:r>
      <w:r w:rsidR="00CD579E" w:rsidRPr="00A867D3">
        <w:rPr>
          <w:rFonts w:cs="Arial"/>
          <w:color w:val="000000" w:themeColor="text1"/>
          <w:szCs w:val="22"/>
        </w:rPr>
        <w:t xml:space="preserve"> </w:t>
      </w:r>
      <w:r w:rsidR="008063BD" w:rsidRPr="00A867D3">
        <w:rPr>
          <w:rFonts w:cs="Arial"/>
          <w:color w:val="000000" w:themeColor="text1"/>
          <w:szCs w:val="22"/>
        </w:rPr>
        <w:t>r</w:t>
      </w:r>
      <w:r w:rsidR="00CD579E" w:rsidRPr="00A867D3">
        <w:rPr>
          <w:rFonts w:cs="Arial"/>
          <w:color w:val="000000" w:themeColor="text1"/>
          <w:szCs w:val="22"/>
        </w:rPr>
        <w:t>a</w:t>
      </w:r>
      <w:r w:rsidRPr="00A867D3">
        <w:rPr>
          <w:rFonts w:cs="Arial"/>
          <w:color w:val="000000" w:themeColor="text1"/>
          <w:szCs w:val="22"/>
        </w:rPr>
        <w:t>ther than analysing every single constitu</w:t>
      </w:r>
      <w:r w:rsidR="00396F5F" w:rsidRPr="00A867D3">
        <w:rPr>
          <w:rFonts w:cs="Arial"/>
          <w:color w:val="000000" w:themeColor="text1"/>
          <w:szCs w:val="22"/>
        </w:rPr>
        <w:t>ent, which would be impractical</w:t>
      </w:r>
      <w:r w:rsidR="00CD579E" w:rsidRPr="00A867D3">
        <w:rPr>
          <w:rFonts w:cs="Arial"/>
          <w:color w:val="000000" w:themeColor="text1"/>
          <w:szCs w:val="22"/>
        </w:rPr>
        <w:t>, t</w:t>
      </w:r>
      <w:r w:rsidRPr="00A867D3">
        <w:rPr>
          <w:rFonts w:cs="Arial"/>
          <w:color w:val="000000" w:themeColor="text1"/>
          <w:szCs w:val="22"/>
        </w:rPr>
        <w:t>he aim is to analyse only those constituents most relevant to the safety of the food or that may have an impact on the whole diet</w:t>
      </w:r>
      <w:r w:rsidR="005B5784" w:rsidRPr="00A867D3">
        <w:rPr>
          <w:rFonts w:cs="Arial"/>
          <w:color w:val="000000" w:themeColor="text1"/>
          <w:szCs w:val="22"/>
        </w:rPr>
        <w:t xml:space="preserve">. </w:t>
      </w:r>
      <w:r w:rsidRPr="00A867D3">
        <w:rPr>
          <w:rFonts w:cs="Arial"/>
          <w:color w:val="000000" w:themeColor="text1"/>
          <w:szCs w:val="22"/>
        </w:rPr>
        <w:t>Important analytes therefore include the key nutrients, toxicants and anti-nutrients for the food in question</w:t>
      </w:r>
      <w:r w:rsidR="005B5784" w:rsidRPr="00A867D3">
        <w:rPr>
          <w:rFonts w:cs="Arial"/>
          <w:color w:val="000000" w:themeColor="text1"/>
          <w:szCs w:val="22"/>
        </w:rPr>
        <w:t xml:space="preserve">. </w:t>
      </w:r>
      <w:r w:rsidRPr="00A867D3">
        <w:rPr>
          <w:rFonts w:cs="Arial"/>
          <w:color w:val="000000" w:themeColor="text1"/>
          <w:szCs w:val="22"/>
        </w:rPr>
        <w:t>The key nutrients and anti-nutrients are those components in a particular food that may have a substantial impact in the overall diet</w:t>
      </w:r>
      <w:r w:rsidR="005B5784" w:rsidRPr="00A867D3">
        <w:rPr>
          <w:rFonts w:cs="Arial"/>
          <w:color w:val="000000" w:themeColor="text1"/>
          <w:szCs w:val="22"/>
        </w:rPr>
        <w:t xml:space="preserve">. </w:t>
      </w:r>
      <w:r w:rsidRPr="00A867D3">
        <w:rPr>
          <w:rFonts w:cs="Arial"/>
          <w:color w:val="000000" w:themeColor="text1"/>
          <w:szCs w:val="22"/>
        </w:rPr>
        <w:t>They may be major constituents (fats, proteins, carbohydrates or enzyme inhibitors as anti-nutrients) or minor constituents (minerals, vitamins)</w:t>
      </w:r>
      <w:r w:rsidR="005B5784" w:rsidRPr="00A867D3">
        <w:rPr>
          <w:rFonts w:cs="Arial"/>
          <w:color w:val="000000" w:themeColor="text1"/>
          <w:szCs w:val="22"/>
        </w:rPr>
        <w:t xml:space="preserve">. </w:t>
      </w:r>
      <w:r w:rsidRPr="00A867D3">
        <w:rPr>
          <w:rFonts w:cs="Arial"/>
          <w:color w:val="000000" w:themeColor="text1"/>
          <w:szCs w:val="22"/>
        </w:rPr>
        <w:t>Key toxicants are those toxicologically significant compounds known to be inherently present in an organism, such as compounds whose toxic potency and level m</w:t>
      </w:r>
      <w:r w:rsidR="00396F5F" w:rsidRPr="00A867D3">
        <w:rPr>
          <w:rFonts w:cs="Arial"/>
          <w:color w:val="000000" w:themeColor="text1"/>
          <w:szCs w:val="22"/>
        </w:rPr>
        <w:t xml:space="preserve">ay be significant to health (eg </w:t>
      </w:r>
      <w:r w:rsidRPr="00A867D3">
        <w:rPr>
          <w:rFonts w:cs="Arial"/>
          <w:color w:val="000000" w:themeColor="text1"/>
          <w:szCs w:val="22"/>
        </w:rPr>
        <w:t>solanine in potatoes)</w:t>
      </w:r>
      <w:r w:rsidR="005B5784" w:rsidRPr="00A867D3">
        <w:rPr>
          <w:rFonts w:cs="Arial"/>
          <w:color w:val="000000" w:themeColor="text1"/>
          <w:szCs w:val="22"/>
        </w:rPr>
        <w:t xml:space="preserve">. </w:t>
      </w:r>
    </w:p>
    <w:p w:rsidR="00A867D3" w:rsidRPr="00A867D3" w:rsidRDefault="00A867D3" w:rsidP="003741B9">
      <w:pPr>
        <w:widowControl w:val="0"/>
        <w:tabs>
          <w:tab w:val="num" w:pos="567"/>
          <w:tab w:val="num" w:pos="930"/>
        </w:tabs>
        <w:rPr>
          <w:rFonts w:cs="Arial"/>
          <w:color w:val="000000" w:themeColor="text1"/>
          <w:szCs w:val="22"/>
        </w:rPr>
      </w:pPr>
    </w:p>
    <w:p w:rsidR="008063BD" w:rsidRPr="00A27DB5" w:rsidRDefault="008063BD" w:rsidP="008518AD">
      <w:pPr>
        <w:pStyle w:val="Heading2"/>
        <w:numPr>
          <w:ilvl w:val="1"/>
          <w:numId w:val="18"/>
        </w:numPr>
        <w:spacing w:before="0" w:after="0"/>
        <w:ind w:left="851" w:hanging="851"/>
        <w:rPr>
          <w:rFonts w:eastAsia="Batang"/>
          <w:color w:val="000000" w:themeColor="text1"/>
          <w:szCs w:val="22"/>
        </w:rPr>
      </w:pPr>
      <w:bookmarkStart w:id="51" w:name="_Toc311800148"/>
      <w:bookmarkStart w:id="52" w:name="_Toc356478891"/>
      <w:r w:rsidRPr="00A27DB5">
        <w:rPr>
          <w:rFonts w:eastAsia="Batang"/>
          <w:color w:val="000000" w:themeColor="text1"/>
          <w:szCs w:val="22"/>
        </w:rPr>
        <w:t>Key components</w:t>
      </w:r>
      <w:r w:rsidR="00D419E8" w:rsidRPr="00A27DB5">
        <w:rPr>
          <w:rFonts w:eastAsia="Batang"/>
          <w:color w:val="000000" w:themeColor="text1"/>
          <w:szCs w:val="22"/>
        </w:rPr>
        <w:t xml:space="preserve"> of </w:t>
      </w:r>
      <w:bookmarkEnd w:id="51"/>
      <w:r w:rsidR="00A867D3" w:rsidRPr="00A27DB5">
        <w:rPr>
          <w:rFonts w:eastAsia="Batang"/>
          <w:color w:val="000000" w:themeColor="text1"/>
          <w:szCs w:val="22"/>
        </w:rPr>
        <w:t>lucerne</w:t>
      </w:r>
      <w:bookmarkEnd w:id="52"/>
    </w:p>
    <w:p w:rsidR="008063BD" w:rsidRPr="00A867D3" w:rsidRDefault="008063BD" w:rsidP="00960878">
      <w:pPr>
        <w:widowControl w:val="0"/>
        <w:tabs>
          <w:tab w:val="num" w:pos="567"/>
          <w:tab w:val="num" w:pos="930"/>
        </w:tabs>
        <w:rPr>
          <w:rFonts w:cs="Arial"/>
          <w:color w:val="000000" w:themeColor="text1"/>
          <w:szCs w:val="22"/>
        </w:rPr>
      </w:pPr>
    </w:p>
    <w:p w:rsidR="00850FA6" w:rsidRPr="004820E4" w:rsidRDefault="00CD20DB" w:rsidP="00CD20DB">
      <w:pPr>
        <w:autoSpaceDE w:val="0"/>
        <w:autoSpaceDN w:val="0"/>
        <w:adjustRightInd w:val="0"/>
        <w:rPr>
          <w:rFonts w:cs="Arial"/>
          <w:color w:val="000000" w:themeColor="text1"/>
          <w:szCs w:val="22"/>
          <w:lang w:val="en-GB" w:eastAsia="en-GB"/>
        </w:rPr>
      </w:pPr>
      <w:r w:rsidRPr="00A27DB5">
        <w:rPr>
          <w:rFonts w:cs="Arial"/>
          <w:color w:val="000000" w:themeColor="text1"/>
          <w:szCs w:val="22"/>
          <w:lang w:val="en-GB" w:eastAsia="en-GB"/>
        </w:rPr>
        <w:t xml:space="preserve">Main indicators of alfalfa quality for livestock feeding </w:t>
      </w:r>
      <w:r w:rsidR="00A27DB5">
        <w:rPr>
          <w:rFonts w:cs="Arial"/>
          <w:color w:val="000000" w:themeColor="text1"/>
          <w:szCs w:val="22"/>
          <w:lang w:val="en-GB" w:eastAsia="en-GB"/>
        </w:rPr>
        <w:fldChar w:fldCharType="begin"/>
      </w:r>
      <w:r w:rsidR="008B300C">
        <w:rPr>
          <w:rFonts w:cs="Arial"/>
          <w:color w:val="000000" w:themeColor="text1"/>
          <w:szCs w:val="22"/>
          <w:lang w:val="en-GB" w:eastAsia="en-GB"/>
        </w:rPr>
        <w:instrText xml:space="preserve"> ADDIN REFMGR.CITE &lt;Refman&gt;&lt;Cite&gt;&lt;Author&gt;OECD&lt;/Author&gt;&lt;Year&gt;2005&lt;/Year&gt;&lt;RecNum&gt;1471&lt;/RecNum&gt;&lt;IDText&gt;Consensus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A27DB5">
        <w:rPr>
          <w:rFonts w:cs="Arial"/>
          <w:color w:val="000000" w:themeColor="text1"/>
          <w:szCs w:val="22"/>
          <w:lang w:val="en-GB" w:eastAsia="en-GB"/>
        </w:rPr>
        <w:fldChar w:fldCharType="separate"/>
      </w:r>
      <w:r w:rsidR="00A27DB5">
        <w:rPr>
          <w:rFonts w:cs="Arial"/>
          <w:noProof/>
          <w:color w:val="000000" w:themeColor="text1"/>
          <w:szCs w:val="22"/>
          <w:lang w:val="en-GB" w:eastAsia="en-GB"/>
        </w:rPr>
        <w:t>(OECD, 2005)</w:t>
      </w:r>
      <w:r w:rsidR="00A27DB5">
        <w:rPr>
          <w:rFonts w:cs="Arial"/>
          <w:color w:val="000000" w:themeColor="text1"/>
          <w:szCs w:val="22"/>
          <w:lang w:val="en-GB" w:eastAsia="en-GB"/>
        </w:rPr>
        <w:fldChar w:fldCharType="end"/>
      </w:r>
      <w:r w:rsidRPr="00A27DB5">
        <w:rPr>
          <w:rFonts w:cs="Arial"/>
          <w:color w:val="000000" w:themeColor="text1"/>
          <w:szCs w:val="22"/>
          <w:lang w:val="en-GB" w:eastAsia="en-GB"/>
        </w:rPr>
        <w:t xml:space="preserve"> include the proximates, acid detergent fibre, neutral detergent fibre, lignin, and minerals and also saponins, condensed tannins, oestrogen agonists and antagonists and cyanogenic glycosides. OECD </w:t>
      </w:r>
      <w:r w:rsidR="00A27DB5">
        <w:rPr>
          <w:rFonts w:cs="Arial"/>
          <w:color w:val="000000" w:themeColor="text1"/>
          <w:szCs w:val="22"/>
          <w:lang w:val="en-GB" w:eastAsia="en-GB"/>
        </w:rPr>
        <w:fldChar w:fldCharType="begin"/>
      </w:r>
      <w:r w:rsidR="008B300C">
        <w:rPr>
          <w:rFonts w:cs="Arial"/>
          <w:color w:val="000000" w:themeColor="text1"/>
          <w:szCs w:val="22"/>
          <w:lang w:val="en-GB" w:eastAsia="en-GB"/>
        </w:rPr>
        <w:instrText xml:space="preserve"> ADDIN REFMGR.CITE &lt;Refman&gt;&lt;Cite ExcludeAuth="1"&gt;&lt;Author&gt;OECD&lt;/Author&gt;&lt;Year&gt;2005&lt;/Year&gt;&lt;RecNum&gt;1471&lt;/RecNum&gt;&lt;IDText&gt;Consensus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A27DB5">
        <w:rPr>
          <w:rFonts w:cs="Arial"/>
          <w:color w:val="000000" w:themeColor="text1"/>
          <w:szCs w:val="22"/>
          <w:lang w:val="en-GB" w:eastAsia="en-GB"/>
        </w:rPr>
        <w:fldChar w:fldCharType="separate"/>
      </w:r>
      <w:r w:rsidR="00A27DB5">
        <w:rPr>
          <w:rFonts w:cs="Arial"/>
          <w:noProof/>
          <w:color w:val="000000" w:themeColor="text1"/>
          <w:szCs w:val="22"/>
          <w:lang w:val="en-GB" w:eastAsia="en-GB"/>
        </w:rPr>
        <w:t>(2005)</w:t>
      </w:r>
      <w:r w:rsidR="00A27DB5">
        <w:rPr>
          <w:rFonts w:cs="Arial"/>
          <w:color w:val="000000" w:themeColor="text1"/>
          <w:szCs w:val="22"/>
          <w:lang w:val="en-GB" w:eastAsia="en-GB"/>
        </w:rPr>
        <w:fldChar w:fldCharType="end"/>
      </w:r>
      <w:r w:rsidRPr="00A27DB5">
        <w:rPr>
          <w:rFonts w:cs="Arial"/>
          <w:color w:val="000000" w:themeColor="text1"/>
          <w:szCs w:val="22"/>
          <w:lang w:val="en-GB" w:eastAsia="en-GB"/>
        </w:rPr>
        <w:t xml:space="preserve"> suggest</w:t>
      </w:r>
      <w:r w:rsidR="00A27DB5">
        <w:rPr>
          <w:rFonts w:cs="Arial"/>
          <w:color w:val="000000" w:themeColor="text1"/>
          <w:szCs w:val="22"/>
          <w:lang w:val="en-GB" w:eastAsia="en-GB"/>
        </w:rPr>
        <w:t>s</w:t>
      </w:r>
      <w:r w:rsidRPr="00A27DB5">
        <w:rPr>
          <w:rFonts w:cs="Arial"/>
          <w:color w:val="000000" w:themeColor="text1"/>
          <w:szCs w:val="22"/>
          <w:lang w:val="en-GB" w:eastAsia="en-GB"/>
        </w:rPr>
        <w:t xml:space="preserve"> that a minimum compositional analysis where alfalfa is likely to be sold for food use would be the analysis of fresh forag</w:t>
      </w:r>
      <w:r w:rsidR="00763B91">
        <w:rPr>
          <w:rFonts w:cs="Arial"/>
          <w:color w:val="000000" w:themeColor="text1"/>
          <w:szCs w:val="22"/>
          <w:lang w:val="en-GB" w:eastAsia="en-GB"/>
        </w:rPr>
        <w:t xml:space="preserve">e or sprouted alfalfa seed for </w:t>
      </w:r>
      <w:r w:rsidRPr="00A27DB5">
        <w:rPr>
          <w:rFonts w:eastAsia="PMingLiU" w:cs="Arial"/>
          <w:color w:val="000000" w:themeColor="text1"/>
          <w:szCs w:val="22"/>
        </w:rPr>
        <w:t xml:space="preserve">crude protein, fat, ash, </w:t>
      </w:r>
      <w:r w:rsidR="00A27DB5" w:rsidRPr="00A27DB5">
        <w:rPr>
          <w:rFonts w:eastAsia="PMingLiU" w:cs="Arial"/>
          <w:color w:val="000000" w:themeColor="text1"/>
          <w:szCs w:val="22"/>
        </w:rPr>
        <w:t xml:space="preserve">fibre, </w:t>
      </w:r>
      <w:r w:rsidRPr="00A27DB5">
        <w:rPr>
          <w:rFonts w:eastAsia="PMingLiU" w:cs="Arial"/>
          <w:color w:val="000000" w:themeColor="text1"/>
          <w:szCs w:val="22"/>
        </w:rPr>
        <w:t>lignin, amino acids, minerals</w:t>
      </w:r>
      <w:r w:rsidR="00B1444B">
        <w:rPr>
          <w:rFonts w:eastAsia="PMingLiU" w:cs="Arial"/>
          <w:color w:val="000000" w:themeColor="text1"/>
          <w:szCs w:val="22"/>
        </w:rPr>
        <w:t xml:space="preserve"> with the addition of </w:t>
      </w:r>
      <w:r w:rsidRPr="00A27DB5">
        <w:rPr>
          <w:rFonts w:cs="Arial"/>
          <w:color w:val="000000" w:themeColor="text1"/>
          <w:szCs w:val="22"/>
          <w:lang w:val="en-GB" w:eastAsia="en-GB"/>
        </w:rPr>
        <w:t xml:space="preserve">vitamin C, beta-carotene, folate and phytoestrogens to </w:t>
      </w:r>
      <w:r w:rsidRPr="00C643F7">
        <w:rPr>
          <w:rFonts w:cs="Arial"/>
          <w:color w:val="000000" w:themeColor="text1"/>
          <w:szCs w:val="22"/>
          <w:lang w:val="en-GB" w:eastAsia="en-GB"/>
        </w:rPr>
        <w:t xml:space="preserve">provide a basis for assessment of potential unintended effects with relevance to human </w:t>
      </w:r>
      <w:r w:rsidRPr="004820E4">
        <w:rPr>
          <w:rFonts w:cs="Arial"/>
          <w:color w:val="000000" w:themeColor="text1"/>
          <w:szCs w:val="22"/>
          <w:lang w:val="en-GB" w:eastAsia="en-GB"/>
        </w:rPr>
        <w:t>food use.</w:t>
      </w:r>
      <w:r w:rsidR="00C643F7" w:rsidRPr="004820E4">
        <w:rPr>
          <w:rFonts w:cs="Arial"/>
          <w:color w:val="000000" w:themeColor="text1"/>
          <w:szCs w:val="22"/>
          <w:lang w:val="en-GB" w:eastAsia="en-GB"/>
        </w:rPr>
        <w:t xml:space="preserve"> </w:t>
      </w:r>
      <w:r w:rsidR="00C643F7" w:rsidRPr="004820E4">
        <w:rPr>
          <w:rFonts w:eastAsia="PMingLiU" w:cs="Arial"/>
          <w:color w:val="000000" w:themeColor="text1"/>
          <w:szCs w:val="22"/>
        </w:rPr>
        <w:t>Analyses for key components wer</w:t>
      </w:r>
      <w:r w:rsidR="00096A46">
        <w:rPr>
          <w:rFonts w:eastAsia="PMingLiU" w:cs="Arial"/>
          <w:color w:val="000000" w:themeColor="text1"/>
          <w:szCs w:val="22"/>
        </w:rPr>
        <w:t xml:space="preserve">e done on </w:t>
      </w:r>
      <w:r w:rsidR="00133DF6">
        <w:rPr>
          <w:rFonts w:eastAsia="PMingLiU" w:cs="Arial"/>
          <w:color w:val="000000" w:themeColor="text1"/>
          <w:szCs w:val="22"/>
        </w:rPr>
        <w:t xml:space="preserve">fresh </w:t>
      </w:r>
      <w:r w:rsidR="00096A46">
        <w:rPr>
          <w:rFonts w:eastAsia="PMingLiU" w:cs="Arial"/>
          <w:color w:val="000000" w:themeColor="text1"/>
          <w:szCs w:val="22"/>
        </w:rPr>
        <w:t xml:space="preserve">forage (see </w:t>
      </w:r>
      <w:r w:rsidR="00096A46" w:rsidRPr="007506E3">
        <w:rPr>
          <w:rFonts w:eastAsia="PMingLiU" w:cs="Arial"/>
          <w:color w:val="000000" w:themeColor="text1"/>
          <w:szCs w:val="22"/>
        </w:rPr>
        <w:t>Section 5.2).</w:t>
      </w:r>
    </w:p>
    <w:p w:rsidR="00C643F7" w:rsidRPr="004820E4" w:rsidRDefault="00C643F7">
      <w:pPr>
        <w:rPr>
          <w:rFonts w:eastAsia="PMingLiU" w:cs="Arial"/>
          <w:color w:val="000000" w:themeColor="text1"/>
          <w:szCs w:val="22"/>
        </w:rPr>
      </w:pPr>
    </w:p>
    <w:p w:rsidR="003D6F0F" w:rsidRPr="004F7809" w:rsidRDefault="00A27DB5" w:rsidP="004F7809">
      <w:pPr>
        <w:pBdr>
          <w:top w:val="single" w:sz="4" w:space="1" w:color="auto"/>
          <w:left w:val="single" w:sz="4" w:space="4" w:color="auto"/>
          <w:bottom w:val="single" w:sz="4" w:space="1" w:color="auto"/>
          <w:right w:val="single" w:sz="4" w:space="4" w:color="auto"/>
        </w:pBdr>
        <w:rPr>
          <w:color w:val="000000" w:themeColor="text1"/>
          <w:sz w:val="20"/>
          <w:szCs w:val="20"/>
        </w:rPr>
      </w:pPr>
      <w:r w:rsidRPr="004F7809">
        <w:rPr>
          <w:rFonts w:eastAsia="PMingLiU" w:cs="Arial"/>
          <w:b/>
          <w:color w:val="000000" w:themeColor="text1"/>
          <w:sz w:val="20"/>
          <w:szCs w:val="20"/>
        </w:rPr>
        <w:t>Studies</w:t>
      </w:r>
      <w:r w:rsidR="00D45610" w:rsidRPr="004F7809">
        <w:rPr>
          <w:rFonts w:eastAsia="PMingLiU" w:cs="Arial"/>
          <w:b/>
          <w:color w:val="000000" w:themeColor="text1"/>
          <w:sz w:val="20"/>
          <w:szCs w:val="20"/>
        </w:rPr>
        <w:t xml:space="preserve"> submitted:</w:t>
      </w:r>
      <w:r w:rsidR="003D6F0F" w:rsidRPr="004F7809">
        <w:rPr>
          <w:color w:val="000000" w:themeColor="text1"/>
          <w:sz w:val="20"/>
          <w:szCs w:val="20"/>
        </w:rPr>
        <w:t xml:space="preserve"> </w:t>
      </w:r>
    </w:p>
    <w:p w:rsidR="003D6F0F" w:rsidRPr="004F7809" w:rsidRDefault="003D6F0F" w:rsidP="004F7809">
      <w:pPr>
        <w:pBdr>
          <w:top w:val="single" w:sz="4" w:space="1" w:color="auto"/>
          <w:left w:val="single" w:sz="4" w:space="4" w:color="auto"/>
          <w:bottom w:val="single" w:sz="4" w:space="1" w:color="auto"/>
          <w:right w:val="single" w:sz="4" w:space="4" w:color="auto"/>
        </w:pBdr>
        <w:rPr>
          <w:color w:val="000000" w:themeColor="text1"/>
          <w:sz w:val="20"/>
          <w:szCs w:val="20"/>
        </w:rPr>
      </w:pPr>
    </w:p>
    <w:p w:rsidR="004F7809" w:rsidRPr="00A27DB5" w:rsidRDefault="004F7809" w:rsidP="004F780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4F7809">
        <w:rPr>
          <w:rFonts w:cs="Arial"/>
          <w:color w:val="000000" w:themeColor="text1"/>
          <w:sz w:val="20"/>
          <w:szCs w:val="20"/>
          <w:lang w:val="en-GB" w:eastAsia="en-GB"/>
        </w:rPr>
        <w:t xml:space="preserve">2012. Composition Analyses of Forage from KK179 Alfalfa Grown </w:t>
      </w:r>
      <w:r w:rsidRPr="00A27DB5">
        <w:rPr>
          <w:rFonts w:cs="Arial"/>
          <w:sz w:val="20"/>
          <w:szCs w:val="20"/>
          <w:lang w:val="en-GB" w:eastAsia="en-GB"/>
        </w:rPr>
        <w:t>in the United States during the 2011 Growing Season.</w:t>
      </w:r>
      <w:r>
        <w:rPr>
          <w:rFonts w:cs="Arial"/>
          <w:sz w:val="20"/>
          <w:szCs w:val="20"/>
          <w:lang w:val="en-GB" w:eastAsia="en-GB"/>
        </w:rPr>
        <w:t xml:space="preserve"> </w:t>
      </w:r>
      <w:r w:rsidRPr="00A27DB5">
        <w:rPr>
          <w:rFonts w:cs="Arial"/>
          <w:b/>
          <w:bCs/>
          <w:sz w:val="20"/>
          <w:szCs w:val="20"/>
          <w:lang w:val="en-GB" w:eastAsia="en-GB"/>
        </w:rPr>
        <w:t>MSL0023847</w:t>
      </w:r>
      <w:r w:rsidR="00144D41">
        <w:rPr>
          <w:rFonts w:cs="Arial"/>
          <w:sz w:val="20"/>
          <w:szCs w:val="20"/>
          <w:lang w:val="en-GB" w:eastAsia="en-GB"/>
        </w:rPr>
        <w:t>. Monsanto Company (unpublished)</w:t>
      </w:r>
    </w:p>
    <w:p w:rsidR="00A27DB5" w:rsidRPr="00A27DB5" w:rsidRDefault="00A27DB5" w:rsidP="004F780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Pr>
          <w:rFonts w:cs="Arial"/>
          <w:sz w:val="20"/>
          <w:szCs w:val="20"/>
          <w:lang w:val="en-GB" w:eastAsia="en-GB"/>
        </w:rPr>
        <w:t xml:space="preserve">2012. Amended Report for </w:t>
      </w:r>
      <w:r w:rsidRPr="00A27DB5">
        <w:rPr>
          <w:rFonts w:cs="Arial"/>
          <w:sz w:val="20"/>
          <w:szCs w:val="20"/>
          <w:lang w:val="en-GB" w:eastAsia="en-GB"/>
        </w:rPr>
        <w:t>MSL0023982: Composition of Lignin of Forage from KK179 Alfalfa Grown in</w:t>
      </w:r>
      <w:r>
        <w:rPr>
          <w:rFonts w:cs="Arial"/>
          <w:sz w:val="20"/>
          <w:szCs w:val="20"/>
          <w:lang w:val="en-GB" w:eastAsia="en-GB"/>
        </w:rPr>
        <w:t xml:space="preserve"> </w:t>
      </w:r>
      <w:r w:rsidRPr="00A27DB5">
        <w:rPr>
          <w:rFonts w:cs="Arial"/>
          <w:sz w:val="20"/>
          <w:szCs w:val="20"/>
          <w:lang w:val="en-GB" w:eastAsia="en-GB"/>
        </w:rPr>
        <w:t xml:space="preserve">the United States during the 2011 Growing Season. </w:t>
      </w:r>
      <w:r w:rsidRPr="00A27DB5">
        <w:rPr>
          <w:rFonts w:cs="Arial"/>
          <w:b/>
          <w:bCs/>
          <w:sz w:val="20"/>
          <w:szCs w:val="20"/>
          <w:lang w:val="en-GB" w:eastAsia="en-GB"/>
        </w:rPr>
        <w:t>MSL0024403</w:t>
      </w:r>
      <w:r w:rsidRPr="00A27DB5">
        <w:rPr>
          <w:rFonts w:cs="Arial"/>
          <w:sz w:val="20"/>
          <w:szCs w:val="20"/>
          <w:lang w:val="en-GB" w:eastAsia="en-GB"/>
        </w:rPr>
        <w:t>. Monsanto</w:t>
      </w:r>
      <w:r>
        <w:rPr>
          <w:rFonts w:cs="Arial"/>
          <w:sz w:val="20"/>
          <w:szCs w:val="20"/>
          <w:lang w:val="en-GB" w:eastAsia="en-GB"/>
        </w:rPr>
        <w:t xml:space="preserve"> Company (unpublished)</w:t>
      </w:r>
      <w:r w:rsidR="004F7809">
        <w:rPr>
          <w:rFonts w:cs="Arial"/>
          <w:sz w:val="20"/>
          <w:szCs w:val="20"/>
          <w:lang w:val="en-GB" w:eastAsia="en-GB"/>
        </w:rPr>
        <w:t>.</w:t>
      </w:r>
    </w:p>
    <w:p w:rsidR="00A27DB5" w:rsidRPr="00A27DB5" w:rsidRDefault="004F7809" w:rsidP="004F780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Pr>
          <w:rFonts w:cs="Arial"/>
          <w:sz w:val="20"/>
          <w:szCs w:val="20"/>
          <w:lang w:val="en-GB" w:eastAsia="en-GB"/>
        </w:rPr>
        <w:t xml:space="preserve">2012. Analyses of Lignin </w:t>
      </w:r>
      <w:r w:rsidR="00A27DB5" w:rsidRPr="00A27DB5">
        <w:rPr>
          <w:rFonts w:cs="Arial"/>
          <w:sz w:val="20"/>
          <w:szCs w:val="20"/>
          <w:lang w:val="en-GB" w:eastAsia="en-GB"/>
        </w:rPr>
        <w:t>in Forage from KK179 Alfalfa Grown in the United States during the 2011</w:t>
      </w:r>
      <w:r>
        <w:rPr>
          <w:rFonts w:cs="Arial"/>
          <w:sz w:val="20"/>
          <w:szCs w:val="20"/>
          <w:lang w:val="en-GB" w:eastAsia="en-GB"/>
        </w:rPr>
        <w:t xml:space="preserve"> </w:t>
      </w:r>
      <w:r w:rsidR="00A27DB5" w:rsidRPr="00A27DB5">
        <w:rPr>
          <w:rFonts w:cs="Arial"/>
          <w:sz w:val="20"/>
          <w:szCs w:val="20"/>
          <w:lang w:val="en-GB" w:eastAsia="en-GB"/>
        </w:rPr>
        <w:t xml:space="preserve">Growing Season. </w:t>
      </w:r>
      <w:r w:rsidR="00A27DB5" w:rsidRPr="00A27DB5">
        <w:rPr>
          <w:rFonts w:cs="Arial"/>
          <w:b/>
          <w:bCs/>
          <w:sz w:val="20"/>
          <w:szCs w:val="20"/>
          <w:lang w:val="en-GB" w:eastAsia="en-GB"/>
        </w:rPr>
        <w:t>MSL0024120</w:t>
      </w:r>
      <w:r>
        <w:rPr>
          <w:rFonts w:cs="Arial"/>
          <w:sz w:val="20"/>
          <w:szCs w:val="20"/>
          <w:lang w:val="en-GB" w:eastAsia="en-GB"/>
        </w:rPr>
        <w:t>. Monsanto Company (unpublished)</w:t>
      </w:r>
    </w:p>
    <w:p w:rsidR="00D45610" w:rsidRPr="00472CF7" w:rsidRDefault="00A27DB5" w:rsidP="004F780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A27DB5">
        <w:rPr>
          <w:rFonts w:cs="Arial"/>
          <w:sz w:val="20"/>
          <w:szCs w:val="20"/>
          <w:lang w:val="en-GB" w:eastAsia="en-GB"/>
        </w:rPr>
        <w:t>2012. Analyses of Saponin Levels</w:t>
      </w:r>
      <w:r w:rsidR="004F7809">
        <w:rPr>
          <w:rFonts w:cs="Arial"/>
          <w:sz w:val="20"/>
          <w:szCs w:val="20"/>
          <w:lang w:val="en-GB" w:eastAsia="en-GB"/>
        </w:rPr>
        <w:t xml:space="preserve"> </w:t>
      </w:r>
      <w:r w:rsidRPr="00A27DB5">
        <w:rPr>
          <w:rFonts w:cs="Arial"/>
          <w:sz w:val="20"/>
          <w:szCs w:val="20"/>
          <w:lang w:val="en-GB" w:eastAsia="en-GB"/>
        </w:rPr>
        <w:t xml:space="preserve">of </w:t>
      </w:r>
      <w:r w:rsidRPr="00472CF7">
        <w:rPr>
          <w:rFonts w:cs="Arial"/>
          <w:color w:val="000000" w:themeColor="text1"/>
          <w:sz w:val="20"/>
          <w:szCs w:val="20"/>
          <w:lang w:val="en-GB" w:eastAsia="en-GB"/>
        </w:rPr>
        <w:t>Forage from KK179 Alfalfa Grown in the United States durin</w:t>
      </w:r>
      <w:r w:rsidR="004F7809" w:rsidRPr="00472CF7">
        <w:rPr>
          <w:rFonts w:cs="Arial"/>
          <w:color w:val="000000" w:themeColor="text1"/>
          <w:sz w:val="20"/>
          <w:szCs w:val="20"/>
          <w:lang w:val="en-GB" w:eastAsia="en-GB"/>
        </w:rPr>
        <w:t xml:space="preserve">g the 2011 </w:t>
      </w:r>
      <w:r w:rsidRPr="00472CF7">
        <w:rPr>
          <w:rFonts w:cs="Arial"/>
          <w:color w:val="000000" w:themeColor="text1"/>
          <w:sz w:val="20"/>
          <w:szCs w:val="20"/>
          <w:lang w:val="en-GB" w:eastAsia="en-GB"/>
        </w:rPr>
        <w:t xml:space="preserve">Growing Season. </w:t>
      </w:r>
      <w:r w:rsidRPr="00472CF7">
        <w:rPr>
          <w:rFonts w:cs="Arial"/>
          <w:b/>
          <w:bCs/>
          <w:color w:val="000000" w:themeColor="text1"/>
          <w:sz w:val="20"/>
          <w:szCs w:val="20"/>
          <w:lang w:val="en-GB" w:eastAsia="en-GB"/>
        </w:rPr>
        <w:t>MSL0023980</w:t>
      </w:r>
      <w:r w:rsidR="004F7809" w:rsidRPr="00472CF7">
        <w:rPr>
          <w:rFonts w:cs="Arial"/>
          <w:color w:val="000000" w:themeColor="text1"/>
          <w:sz w:val="20"/>
          <w:szCs w:val="20"/>
          <w:lang w:val="en-GB" w:eastAsia="en-GB"/>
        </w:rPr>
        <w:t>. Mo</w:t>
      </w:r>
      <w:r w:rsidR="00144D41">
        <w:rPr>
          <w:rFonts w:cs="Arial"/>
          <w:color w:val="000000" w:themeColor="text1"/>
          <w:sz w:val="20"/>
          <w:szCs w:val="20"/>
          <w:lang w:val="en-GB" w:eastAsia="en-GB"/>
        </w:rPr>
        <w:t>nsanto Company (unpublished)</w:t>
      </w:r>
    </w:p>
    <w:p w:rsidR="00772288" w:rsidRDefault="00772288">
      <w:pPr>
        <w:rPr>
          <w:rFonts w:eastAsia="Batang"/>
          <w:b/>
          <w:color w:val="000000" w:themeColor="text1"/>
          <w:szCs w:val="22"/>
          <w:lang w:val="en-GB"/>
        </w:rPr>
      </w:pPr>
      <w:bookmarkStart w:id="53" w:name="_Toc311800149"/>
      <w:bookmarkStart w:id="54" w:name="_Toc356478892"/>
    </w:p>
    <w:p w:rsidR="00D419E8" w:rsidRPr="00472CF7" w:rsidRDefault="00D419E8" w:rsidP="008518AD">
      <w:pPr>
        <w:pStyle w:val="Heading2"/>
        <w:numPr>
          <w:ilvl w:val="1"/>
          <w:numId w:val="18"/>
        </w:numPr>
        <w:spacing w:before="0" w:after="0"/>
        <w:ind w:left="851" w:hanging="851"/>
        <w:rPr>
          <w:rFonts w:eastAsia="Batang"/>
          <w:color w:val="000000" w:themeColor="text1"/>
          <w:szCs w:val="22"/>
        </w:rPr>
      </w:pPr>
      <w:r w:rsidRPr="00472CF7">
        <w:rPr>
          <w:rFonts w:eastAsia="Batang"/>
          <w:color w:val="000000" w:themeColor="text1"/>
          <w:szCs w:val="22"/>
        </w:rPr>
        <w:t>Study design</w:t>
      </w:r>
      <w:r w:rsidR="00C82DD2">
        <w:rPr>
          <w:rFonts w:eastAsia="Batang"/>
          <w:color w:val="000000" w:themeColor="text1"/>
          <w:szCs w:val="22"/>
        </w:rPr>
        <w:t>, conduct</w:t>
      </w:r>
      <w:r w:rsidRPr="00472CF7">
        <w:rPr>
          <w:rFonts w:eastAsia="Batang"/>
          <w:color w:val="000000" w:themeColor="text1"/>
          <w:szCs w:val="22"/>
        </w:rPr>
        <w:t xml:space="preserve"> and </w:t>
      </w:r>
      <w:bookmarkEnd w:id="53"/>
      <w:r w:rsidR="00C82DD2">
        <w:rPr>
          <w:rFonts w:eastAsia="Batang"/>
          <w:color w:val="000000" w:themeColor="text1"/>
          <w:szCs w:val="22"/>
        </w:rPr>
        <w:t>analysis</w:t>
      </w:r>
      <w:bookmarkEnd w:id="54"/>
    </w:p>
    <w:p w:rsidR="001769B7" w:rsidRPr="00472CF7" w:rsidRDefault="001769B7" w:rsidP="003750D7">
      <w:pPr>
        <w:rPr>
          <w:rFonts w:eastAsia="PMingLiU" w:cs="Arial"/>
          <w:color w:val="000000" w:themeColor="text1"/>
          <w:szCs w:val="22"/>
        </w:rPr>
      </w:pPr>
    </w:p>
    <w:p w:rsidR="00056C27" w:rsidRPr="00472CF7" w:rsidRDefault="00C643F7" w:rsidP="00056C27">
      <w:pPr>
        <w:rPr>
          <w:rFonts w:cs="Arial"/>
          <w:color w:val="000000" w:themeColor="text1"/>
          <w:szCs w:val="22"/>
          <w:shd w:val="clear" w:color="auto" w:fill="FFFFFF"/>
        </w:rPr>
      </w:pPr>
      <w:r w:rsidRPr="00472CF7">
        <w:rPr>
          <w:rFonts w:cs="Arial"/>
          <w:color w:val="000000" w:themeColor="text1"/>
          <w:szCs w:val="22"/>
          <w:shd w:val="clear" w:color="auto" w:fill="FFFFFF"/>
        </w:rPr>
        <w:t>The test (PCR-verified KK179</w:t>
      </w:r>
      <w:r w:rsidR="00056C27" w:rsidRPr="00472CF7">
        <w:rPr>
          <w:rFonts w:cs="Arial"/>
          <w:color w:val="000000" w:themeColor="text1"/>
          <w:szCs w:val="22"/>
          <w:shd w:val="clear" w:color="auto" w:fill="FFFFFF"/>
        </w:rPr>
        <w:t>, s</w:t>
      </w:r>
      <w:r w:rsidR="00010B03" w:rsidRPr="00472CF7">
        <w:rPr>
          <w:rFonts w:cs="Arial"/>
          <w:color w:val="000000" w:themeColor="text1"/>
          <w:szCs w:val="22"/>
          <w:shd w:val="clear" w:color="auto" w:fill="FFFFFF"/>
        </w:rPr>
        <w:t xml:space="preserve">eed of </w:t>
      </w:r>
      <w:r w:rsidRPr="00472CF7">
        <w:rPr>
          <w:rFonts w:cs="Arial"/>
          <w:color w:val="000000" w:themeColor="text1"/>
          <w:szCs w:val="22"/>
          <w:shd w:val="clear" w:color="auto" w:fill="FFFFFF"/>
        </w:rPr>
        <w:t>Syn1 generation), and control (PCR-verified C</w:t>
      </w:r>
      <w:r w:rsidRPr="00472CF7">
        <w:rPr>
          <w:rFonts w:cs="Arial"/>
          <w:color w:val="000000" w:themeColor="text1"/>
          <w:szCs w:val="22"/>
          <w:shd w:val="clear" w:color="auto" w:fill="FFFFFF"/>
          <w:vertAlign w:val="subscript"/>
        </w:rPr>
        <w:t>0</w:t>
      </w:r>
      <w:r w:rsidRPr="00472CF7">
        <w:rPr>
          <w:rFonts w:cs="Arial"/>
          <w:color w:val="000000" w:themeColor="text1"/>
          <w:szCs w:val="22"/>
          <w:shd w:val="clear" w:color="auto" w:fill="FFFFFF"/>
        </w:rPr>
        <w:t xml:space="preserve"> Syn1</w:t>
      </w:r>
      <w:r w:rsidR="00056C27" w:rsidRPr="00472CF7">
        <w:rPr>
          <w:rFonts w:cs="Arial"/>
          <w:color w:val="000000" w:themeColor="text1"/>
          <w:szCs w:val="22"/>
          <w:shd w:val="clear" w:color="auto" w:fill="FFFFFF"/>
        </w:rPr>
        <w:t>) lines were grow</w:t>
      </w:r>
      <w:r w:rsidR="00010B03" w:rsidRPr="00472CF7">
        <w:rPr>
          <w:rFonts w:cs="Arial"/>
          <w:color w:val="000000" w:themeColor="text1"/>
          <w:szCs w:val="22"/>
          <w:shd w:val="clear" w:color="auto" w:fill="FFFFFF"/>
        </w:rPr>
        <w:t>n u</w:t>
      </w:r>
      <w:r w:rsidRPr="00472CF7">
        <w:rPr>
          <w:rFonts w:cs="Arial"/>
          <w:color w:val="000000" w:themeColor="text1"/>
          <w:szCs w:val="22"/>
          <w:shd w:val="clear" w:color="auto" w:fill="FFFFFF"/>
        </w:rPr>
        <w:t xml:space="preserve">nder </w:t>
      </w:r>
      <w:r w:rsidR="00472CF7" w:rsidRPr="00472CF7">
        <w:rPr>
          <w:rFonts w:cs="Arial"/>
          <w:bCs/>
          <w:color w:val="000000" w:themeColor="text1"/>
          <w:szCs w:val="22"/>
        </w:rPr>
        <w:t>agronomic conditions pertinent to their geographic regions</w:t>
      </w:r>
      <w:r w:rsidRPr="00472CF7">
        <w:rPr>
          <w:rFonts w:cs="Arial"/>
          <w:color w:val="000000" w:themeColor="text1"/>
          <w:szCs w:val="22"/>
          <w:shd w:val="clear" w:color="auto" w:fill="FFFFFF"/>
        </w:rPr>
        <w:t xml:space="preserve"> at six</w:t>
      </w:r>
      <w:r w:rsidR="00056C27" w:rsidRPr="00472CF7">
        <w:rPr>
          <w:rFonts w:cs="Arial"/>
          <w:color w:val="000000" w:themeColor="text1"/>
          <w:szCs w:val="22"/>
          <w:shd w:val="clear" w:color="auto" w:fill="FFFFFF"/>
        </w:rPr>
        <w:t xml:space="preserve"> field sites across North America</w:t>
      </w:r>
      <w:r w:rsidR="00056C27" w:rsidRPr="00472CF7">
        <w:rPr>
          <w:rStyle w:val="FootnoteReference"/>
          <w:rFonts w:cs="Arial"/>
          <w:color w:val="000000" w:themeColor="text1"/>
          <w:szCs w:val="22"/>
          <w:shd w:val="clear" w:color="auto" w:fill="FFFFFF"/>
        </w:rPr>
        <w:footnoteReference w:id="4"/>
      </w:r>
      <w:r w:rsidR="00056C27" w:rsidRPr="00472CF7">
        <w:rPr>
          <w:rFonts w:cs="Arial"/>
          <w:color w:val="000000" w:themeColor="text1"/>
          <w:szCs w:val="22"/>
          <w:shd w:val="clear" w:color="auto" w:fill="FFFFFF"/>
        </w:rPr>
        <w:t xml:space="preserve"> during th</w:t>
      </w:r>
      <w:r w:rsidRPr="00472CF7">
        <w:rPr>
          <w:rFonts w:cs="Arial"/>
          <w:color w:val="000000" w:themeColor="text1"/>
          <w:szCs w:val="22"/>
          <w:shd w:val="clear" w:color="auto" w:fill="FFFFFF"/>
        </w:rPr>
        <w:t>e 2011</w:t>
      </w:r>
      <w:r w:rsidR="00010B03" w:rsidRPr="00472CF7">
        <w:rPr>
          <w:rFonts w:cs="Arial"/>
          <w:color w:val="000000" w:themeColor="text1"/>
          <w:szCs w:val="22"/>
          <w:shd w:val="clear" w:color="auto" w:fill="FFFFFF"/>
        </w:rPr>
        <w:t xml:space="preserve"> growing season. </w:t>
      </w:r>
      <w:r w:rsidR="008605D1" w:rsidRPr="00472CF7">
        <w:rPr>
          <w:rFonts w:cs="Arial"/>
          <w:color w:val="000000" w:themeColor="text1"/>
          <w:szCs w:val="22"/>
          <w:shd w:val="clear" w:color="auto" w:fill="FFFFFF"/>
        </w:rPr>
        <w:t>The sites were</w:t>
      </w:r>
      <w:r w:rsidR="0011484B">
        <w:rPr>
          <w:rFonts w:cs="Arial"/>
          <w:color w:val="000000" w:themeColor="text1"/>
          <w:szCs w:val="22"/>
          <w:shd w:val="clear" w:color="auto" w:fill="FFFFFF"/>
        </w:rPr>
        <w:t xml:space="preserve"> representative of where lucerne</w:t>
      </w:r>
      <w:r w:rsidR="008605D1" w:rsidRPr="00472CF7">
        <w:rPr>
          <w:rFonts w:cs="Arial"/>
          <w:color w:val="000000" w:themeColor="text1"/>
          <w:szCs w:val="22"/>
          <w:shd w:val="clear" w:color="auto" w:fill="FFFFFF"/>
        </w:rPr>
        <w:t xml:space="preserve"> is commercially grown. </w:t>
      </w:r>
      <w:r w:rsidR="00472CF7" w:rsidRPr="00472CF7">
        <w:rPr>
          <w:rFonts w:cs="Arial"/>
          <w:color w:val="000000" w:themeColor="text1"/>
          <w:szCs w:val="22"/>
          <w:shd w:val="clear" w:color="auto" w:fill="FFFFFF"/>
        </w:rPr>
        <w:t>Four</w:t>
      </w:r>
      <w:r w:rsidR="00BB637C">
        <w:rPr>
          <w:rFonts w:cs="Arial"/>
          <w:color w:val="000000" w:themeColor="text1"/>
          <w:szCs w:val="22"/>
          <w:shd w:val="clear" w:color="auto" w:fill="FFFFFF"/>
        </w:rPr>
        <w:t>teen</w:t>
      </w:r>
      <w:r w:rsidR="003A26DC" w:rsidRPr="00472CF7">
        <w:rPr>
          <w:rFonts w:cs="Arial"/>
          <w:color w:val="000000" w:themeColor="text1"/>
          <w:szCs w:val="22"/>
          <w:shd w:val="clear" w:color="auto" w:fill="FFFFFF"/>
        </w:rPr>
        <w:t xml:space="preserve"> differen</w:t>
      </w:r>
      <w:r w:rsidR="00472CF7" w:rsidRPr="00472CF7">
        <w:rPr>
          <w:rFonts w:cs="Arial"/>
          <w:color w:val="000000" w:themeColor="text1"/>
          <w:szCs w:val="22"/>
          <w:shd w:val="clear" w:color="auto" w:fill="FFFFFF"/>
        </w:rPr>
        <w:t>t non-GM lucerne</w:t>
      </w:r>
      <w:r w:rsidR="003A26DC" w:rsidRPr="00472CF7">
        <w:rPr>
          <w:rFonts w:cs="Arial"/>
          <w:color w:val="000000" w:themeColor="text1"/>
          <w:szCs w:val="22"/>
          <w:shd w:val="clear" w:color="auto" w:fill="FFFFFF"/>
        </w:rPr>
        <w:t xml:space="preserve"> lines</w:t>
      </w:r>
      <w:r w:rsidR="00010B03" w:rsidRPr="00472CF7">
        <w:rPr>
          <w:rFonts w:cs="Arial"/>
          <w:color w:val="000000" w:themeColor="text1"/>
          <w:szCs w:val="22"/>
          <w:shd w:val="clear" w:color="auto" w:fill="FFFFFF"/>
        </w:rPr>
        <w:t xml:space="preserve"> (PCR-verified)</w:t>
      </w:r>
      <w:r w:rsidR="003A26DC" w:rsidRPr="00472CF7">
        <w:rPr>
          <w:rFonts w:cs="Arial"/>
          <w:color w:val="000000" w:themeColor="text1"/>
          <w:szCs w:val="22"/>
          <w:shd w:val="clear" w:color="auto" w:fill="FFFFFF"/>
        </w:rPr>
        <w:t xml:space="preserve"> were also grown under the same conditions </w:t>
      </w:r>
      <w:r w:rsidR="00552BB0" w:rsidRPr="00472CF7">
        <w:rPr>
          <w:rFonts w:cs="Arial"/>
          <w:color w:val="000000" w:themeColor="text1"/>
          <w:szCs w:val="22"/>
          <w:shd w:val="clear" w:color="auto" w:fill="FFFFFF"/>
        </w:rPr>
        <w:t>in order to generate a reference</w:t>
      </w:r>
      <w:r w:rsidR="003A26DC" w:rsidRPr="00472CF7">
        <w:rPr>
          <w:rFonts w:cs="Arial"/>
          <w:color w:val="000000" w:themeColor="text1"/>
          <w:szCs w:val="22"/>
          <w:shd w:val="clear" w:color="auto" w:fill="FFFFFF"/>
        </w:rPr>
        <w:t xml:space="preserve"> range for each analyte.</w:t>
      </w:r>
      <w:r w:rsidR="00261C55" w:rsidRPr="00472CF7">
        <w:rPr>
          <w:rFonts w:cs="Arial"/>
          <w:color w:val="000000" w:themeColor="text1"/>
          <w:szCs w:val="22"/>
          <w:shd w:val="clear" w:color="auto" w:fill="FFFFFF"/>
        </w:rPr>
        <w:t xml:space="preserve"> </w:t>
      </w:r>
      <w:r w:rsidR="00C65473" w:rsidRPr="00472CF7">
        <w:rPr>
          <w:rFonts w:cs="Arial"/>
          <w:color w:val="000000" w:themeColor="text1"/>
          <w:szCs w:val="22"/>
          <w:shd w:val="clear" w:color="auto" w:fill="FFFFFF"/>
        </w:rPr>
        <w:t xml:space="preserve">All lines </w:t>
      </w:r>
      <w:r w:rsidR="00056C27" w:rsidRPr="00472CF7">
        <w:rPr>
          <w:rFonts w:cs="Arial"/>
          <w:color w:val="000000" w:themeColor="text1"/>
          <w:szCs w:val="22"/>
          <w:shd w:val="clear" w:color="auto" w:fill="FFFFFF"/>
        </w:rPr>
        <w:t>were planted in a randomised c</w:t>
      </w:r>
      <w:r w:rsidR="00C5403B" w:rsidRPr="00472CF7">
        <w:rPr>
          <w:rFonts w:cs="Arial"/>
          <w:color w:val="000000" w:themeColor="text1"/>
          <w:szCs w:val="22"/>
          <w:shd w:val="clear" w:color="auto" w:fill="FFFFFF"/>
        </w:rPr>
        <w:t>omplete block design, with four</w:t>
      </w:r>
      <w:r w:rsidR="00056C27" w:rsidRPr="00472CF7">
        <w:rPr>
          <w:rFonts w:cs="Arial"/>
          <w:color w:val="000000" w:themeColor="text1"/>
          <w:szCs w:val="22"/>
          <w:shd w:val="clear" w:color="auto" w:fill="FFFFFF"/>
        </w:rPr>
        <w:t xml:space="preserve"> rep</w:t>
      </w:r>
      <w:r w:rsidR="00C5403B" w:rsidRPr="00472CF7">
        <w:rPr>
          <w:rFonts w:cs="Arial"/>
          <w:color w:val="000000" w:themeColor="text1"/>
          <w:szCs w:val="22"/>
          <w:shd w:val="clear" w:color="auto" w:fill="FFFFFF"/>
        </w:rPr>
        <w:t xml:space="preserve">licated plots at each of the </w:t>
      </w:r>
      <w:r w:rsidR="00472CF7" w:rsidRPr="00472CF7">
        <w:rPr>
          <w:rFonts w:cs="Arial"/>
          <w:color w:val="000000" w:themeColor="text1"/>
          <w:szCs w:val="22"/>
          <w:shd w:val="clear" w:color="auto" w:fill="FFFFFF"/>
        </w:rPr>
        <w:t>six</w:t>
      </w:r>
      <w:r w:rsidR="00472CF7">
        <w:rPr>
          <w:rFonts w:cs="Arial"/>
          <w:color w:val="000000" w:themeColor="text1"/>
          <w:szCs w:val="22"/>
          <w:shd w:val="clear" w:color="auto" w:fill="FFFFFF"/>
        </w:rPr>
        <w:t xml:space="preserve"> sites.</w:t>
      </w:r>
    </w:p>
    <w:p w:rsidR="00056C27" w:rsidRPr="004F0002" w:rsidRDefault="00056C27" w:rsidP="00056C27">
      <w:pPr>
        <w:rPr>
          <w:rFonts w:cs="Arial"/>
          <w:color w:val="000000" w:themeColor="text1"/>
          <w:szCs w:val="22"/>
          <w:shd w:val="clear" w:color="auto" w:fill="FFFFFF"/>
        </w:rPr>
      </w:pPr>
    </w:p>
    <w:p w:rsidR="00056C27" w:rsidRPr="004820E4" w:rsidRDefault="00472CF7" w:rsidP="00056C27">
      <w:pPr>
        <w:rPr>
          <w:rFonts w:cs="Arial"/>
          <w:color w:val="000000" w:themeColor="text1"/>
          <w:szCs w:val="22"/>
        </w:rPr>
      </w:pPr>
      <w:r w:rsidRPr="004F0002">
        <w:rPr>
          <w:rFonts w:cs="Arial"/>
          <w:color w:val="000000" w:themeColor="text1"/>
          <w:szCs w:val="22"/>
          <w:shd w:val="clear" w:color="auto" w:fill="FFFFFF"/>
        </w:rPr>
        <w:t>F</w:t>
      </w:r>
      <w:r w:rsidR="00C65473" w:rsidRPr="004F0002">
        <w:rPr>
          <w:rFonts w:cs="Arial"/>
          <w:color w:val="000000" w:themeColor="text1"/>
          <w:szCs w:val="22"/>
          <w:shd w:val="clear" w:color="auto" w:fill="FFFFFF"/>
        </w:rPr>
        <w:t xml:space="preserve">orage from </w:t>
      </w:r>
      <w:r w:rsidRPr="004F0002">
        <w:rPr>
          <w:rFonts w:cs="Arial"/>
          <w:color w:val="000000" w:themeColor="text1"/>
          <w:szCs w:val="22"/>
          <w:shd w:val="clear" w:color="auto" w:fill="FFFFFF"/>
        </w:rPr>
        <w:t xml:space="preserve">the lines was harvested </w:t>
      </w:r>
      <w:r w:rsidR="00096A46">
        <w:rPr>
          <w:rFonts w:cs="Arial"/>
          <w:color w:val="000000" w:themeColor="text1"/>
          <w:szCs w:val="22"/>
          <w:shd w:val="clear" w:color="auto" w:fill="FFFFFF"/>
        </w:rPr>
        <w:t xml:space="preserve">(first cut) </w:t>
      </w:r>
      <w:r w:rsidRPr="004F0002">
        <w:rPr>
          <w:rFonts w:cs="Arial"/>
          <w:color w:val="000000" w:themeColor="text1"/>
          <w:szCs w:val="22"/>
          <w:shd w:val="clear" w:color="auto" w:fill="FFFFFF"/>
        </w:rPr>
        <w:t xml:space="preserve">approximately 6 cm above the soil surface when the plants were </w:t>
      </w:r>
      <w:r w:rsidRPr="00096A46">
        <w:rPr>
          <w:rFonts w:cs="Arial"/>
          <w:color w:val="000000" w:themeColor="text1"/>
          <w:szCs w:val="22"/>
          <w:shd w:val="clear" w:color="auto" w:fill="FFFFFF"/>
        </w:rPr>
        <w:t>between 1% and 10% bloom</w:t>
      </w:r>
      <w:r w:rsidR="00C65127" w:rsidRPr="00096A46">
        <w:rPr>
          <w:rFonts w:cs="Arial"/>
          <w:color w:val="000000" w:themeColor="text1"/>
          <w:szCs w:val="22"/>
          <w:shd w:val="clear" w:color="auto" w:fill="FFFFFF"/>
        </w:rPr>
        <w:t xml:space="preserve"> </w:t>
      </w:r>
      <w:r w:rsidR="00096A46" w:rsidRPr="00096A46">
        <w:rPr>
          <w:rFonts w:cs="Arial"/>
          <w:color w:val="000000" w:themeColor="text1"/>
          <w:szCs w:val="22"/>
          <w:shd w:val="clear" w:color="auto" w:fill="FFFFFF"/>
        </w:rPr>
        <w:fldChar w:fldCharType="begin"/>
      </w:r>
      <w:r w:rsidR="008B300C">
        <w:rPr>
          <w:rFonts w:cs="Arial"/>
          <w:color w:val="000000" w:themeColor="text1"/>
          <w:szCs w:val="22"/>
          <w:shd w:val="clear" w:color="auto" w:fill="FFFFFF"/>
        </w:rPr>
        <w:instrText xml:space="preserve"> ADDIN REFMGR.CITE &lt;Refman&gt;&lt;Cite&gt;&lt;Author&gt;Ball&lt;/Author&gt;&lt;Year&gt;1998&lt;/Year&gt;&lt;RecNum&gt;1517&lt;/RecNum&gt;&lt;IDText&gt;Alfalfa growth stages&lt;/IDText&gt;&lt;MDL Ref_Type="Pamphlet"&gt;&lt;Ref_Type&gt;Pamphlet&lt;/Ref_Type&gt;&lt;Ref_ID&gt;1517&lt;/Ref_ID&gt;&lt;Title_Primary&gt;Alfalfa growth stages&lt;/Title_Primary&gt;&lt;Authors_Primary&gt;Ball,S.T.&lt;/Authors_Primary&gt;&lt;Date_Primary&gt;1998&lt;/Date_Primary&gt;&lt;Reprint&gt;Not in File&lt;/Reprint&gt;&lt;Publisher&gt;Cooperative Extension Service, College of Agriculture &amp;amp; Home Economics, New Mexico State University&lt;/Publisher&gt;&lt;Misc_1&gt;Guide - A330&lt;/Misc_1&gt;&lt;Web_URL_Link2&gt;&lt;u&gt;file://F:\Risk Assessment - Chemical Safety\GMO - shared\References\GM References\Ball_1998_alfalfa growth stages.pdf&lt;/u&gt;&lt;/Web_URL_Link2&gt;&lt;ZZ_WorkformID&gt;21&lt;/ZZ_WorkformID&gt;&lt;/MDL&gt;&lt;/Cite&gt;&lt;/Refman&gt;</w:instrText>
      </w:r>
      <w:r w:rsidR="00096A46" w:rsidRPr="00096A46">
        <w:rPr>
          <w:rFonts w:cs="Arial"/>
          <w:color w:val="000000" w:themeColor="text1"/>
          <w:szCs w:val="22"/>
          <w:shd w:val="clear" w:color="auto" w:fill="FFFFFF"/>
        </w:rPr>
        <w:fldChar w:fldCharType="separate"/>
      </w:r>
      <w:r w:rsidR="00096A46" w:rsidRPr="00096A46">
        <w:rPr>
          <w:rFonts w:cs="Arial"/>
          <w:noProof/>
          <w:color w:val="000000" w:themeColor="text1"/>
          <w:szCs w:val="22"/>
          <w:shd w:val="clear" w:color="auto" w:fill="FFFFFF"/>
        </w:rPr>
        <w:t>(Ball, 1998)</w:t>
      </w:r>
      <w:r w:rsidR="00096A46" w:rsidRPr="00096A46">
        <w:rPr>
          <w:rFonts w:cs="Arial"/>
          <w:color w:val="000000" w:themeColor="text1"/>
          <w:szCs w:val="22"/>
          <w:shd w:val="clear" w:color="auto" w:fill="FFFFFF"/>
        </w:rPr>
        <w:fldChar w:fldCharType="end"/>
      </w:r>
      <w:r w:rsidR="00096A46" w:rsidRPr="00096A46">
        <w:rPr>
          <w:rFonts w:cs="Arial"/>
          <w:color w:val="000000" w:themeColor="text1"/>
          <w:szCs w:val="22"/>
          <w:shd w:val="clear" w:color="auto" w:fill="FFFFFF"/>
        </w:rPr>
        <w:t xml:space="preserve">, a stage between growth stages 4 and 5 as described by Mueller &amp; Teuber </w:t>
      </w:r>
      <w:r w:rsidR="00096A46" w:rsidRPr="00096A46">
        <w:rPr>
          <w:rFonts w:cs="Arial"/>
          <w:color w:val="000000" w:themeColor="text1"/>
          <w:szCs w:val="22"/>
          <w:shd w:val="clear" w:color="auto" w:fill="FFFFFF"/>
        </w:rPr>
        <w:fldChar w:fldCharType="begin"/>
      </w:r>
      <w:r w:rsidR="008B300C">
        <w:rPr>
          <w:rFonts w:cs="Arial"/>
          <w:color w:val="000000" w:themeColor="text1"/>
          <w:szCs w:val="22"/>
          <w:shd w:val="clear" w:color="auto" w:fill="FFFFFF"/>
        </w:rPr>
        <w:instrText xml:space="preserve"> ADDIN REFMGR.CITE &lt;Refman&gt;&lt;Cite ExcludeAuth="1"&gt;&lt;Author&gt;Mueller&lt;/Author&gt;&lt;Year&gt;2007&lt;/Year&gt;&lt;RecNum&gt;1472&lt;/RecNum&gt;&lt;IDText&gt;Alfalfa growth and development&lt;/IDText&gt;&lt;MDL Ref_Type="Book Chapter"&gt;&lt;Ref_Type&gt;Book Chapter&lt;/Ref_Type&gt;&lt;Ref_ID&gt;1472&lt;/Ref_ID&gt;&lt;Title_Primary&gt;Alfalfa growth and development&lt;/Title_Primary&gt;&lt;Authors_Primary&gt;Mueller,S.C.&lt;/Authors_Primary&gt;&lt;Authors_Primary&gt;Teuber,L.R.&lt;/Authors_Primary&gt;&lt;Date_Primary&gt;2007&lt;/Date_Primary&gt;&lt;Reprint&gt;Not in File&lt;/Reprint&gt;&lt;Title_Secondary&gt;Irrigated alfalfa management for Mediterranean and desert zones&lt;/Title_Secondary&gt;&lt;Authors_Secondary&gt;Summers,G.C.&lt;/Authors_Secondary&gt;&lt;Authors_Secondary&gt;Putnam,D.H.&lt;/Authors_Secondary&gt;&lt;Issue&gt;3&lt;/Issue&gt;&lt;Publisher&gt;University of California, Division of Agriculture and Natural Resources Publication 8289&lt;/Publisher&gt;&lt;Web_URL&gt;&lt;u&gt;http://alfalfa.ucdavis.edu/IrrigatedAlfalfa&lt;/u&gt;&lt;/Web_URL&gt;&lt;Web_URL_Link2&gt;&lt;u&gt;file://F:\Risk Assessment - Chemical Safety\GMO - shared\References\GM References\Mueller &amp;amp; Teuber_2007_alfalfa growth &amp;amp; devel.pdf&lt;/u&gt;&lt;/Web_URL_Link2&gt;&lt;ZZ_WorkformID&gt;3&lt;/ZZ_WorkformID&gt;&lt;/MDL&gt;&lt;/Cite&gt;&lt;/Refman&gt;</w:instrText>
      </w:r>
      <w:r w:rsidR="00096A46" w:rsidRPr="00096A46">
        <w:rPr>
          <w:rFonts w:cs="Arial"/>
          <w:color w:val="000000" w:themeColor="text1"/>
          <w:szCs w:val="22"/>
          <w:shd w:val="clear" w:color="auto" w:fill="FFFFFF"/>
        </w:rPr>
        <w:fldChar w:fldCharType="separate"/>
      </w:r>
      <w:r w:rsidR="00096A46" w:rsidRPr="00096A46">
        <w:rPr>
          <w:rFonts w:cs="Arial"/>
          <w:noProof/>
          <w:color w:val="000000" w:themeColor="text1"/>
          <w:szCs w:val="22"/>
          <w:shd w:val="clear" w:color="auto" w:fill="FFFFFF"/>
        </w:rPr>
        <w:t>(2007)</w:t>
      </w:r>
      <w:r w:rsidR="00096A46" w:rsidRPr="00096A46">
        <w:rPr>
          <w:rFonts w:cs="Arial"/>
          <w:color w:val="000000" w:themeColor="text1"/>
          <w:szCs w:val="22"/>
          <w:shd w:val="clear" w:color="auto" w:fill="FFFFFF"/>
        </w:rPr>
        <w:fldChar w:fldCharType="end"/>
      </w:r>
      <w:r w:rsidR="00096A46" w:rsidRPr="00096A46">
        <w:rPr>
          <w:rFonts w:cs="Arial"/>
          <w:color w:val="000000" w:themeColor="text1"/>
          <w:szCs w:val="22"/>
          <w:shd w:val="clear" w:color="auto" w:fill="FFFFFF"/>
        </w:rPr>
        <w:t xml:space="preserve"> and recognised as the ideal stage at which to harvest forage for maximum yield and minimal loss</w:t>
      </w:r>
      <w:r w:rsidR="00096A46">
        <w:rPr>
          <w:rFonts w:cs="Arial"/>
          <w:color w:val="000000" w:themeColor="text1"/>
          <w:szCs w:val="22"/>
          <w:shd w:val="clear" w:color="auto" w:fill="FFFFFF"/>
        </w:rPr>
        <w:t xml:space="preserve"> of quality. </w:t>
      </w:r>
      <w:r w:rsidRPr="004F0002">
        <w:rPr>
          <w:rFonts w:cs="Arial"/>
          <w:color w:val="000000" w:themeColor="text1"/>
          <w:szCs w:val="22"/>
          <w:shd w:val="clear" w:color="auto" w:fill="FFFFFF"/>
        </w:rPr>
        <w:t>It was immediately frozen</w:t>
      </w:r>
      <w:r w:rsidR="0011484B" w:rsidRPr="004F0002">
        <w:rPr>
          <w:rFonts w:cs="Arial"/>
          <w:color w:val="000000" w:themeColor="text1"/>
          <w:szCs w:val="22"/>
          <w:shd w:val="clear" w:color="auto" w:fill="FFFFFF"/>
        </w:rPr>
        <w:t xml:space="preserve"> and then shipped to a laboratory for grinding to powder before frozen storage. </w:t>
      </w:r>
      <w:r w:rsidR="00056C27" w:rsidRPr="004F0002">
        <w:rPr>
          <w:rFonts w:cs="Arial"/>
          <w:color w:val="000000" w:themeColor="text1"/>
          <w:szCs w:val="22"/>
        </w:rPr>
        <w:t>Methods of composition analysis were based on internationally recognised procedures (e.g. thos</w:t>
      </w:r>
      <w:r w:rsidR="004C0A05" w:rsidRPr="004F0002">
        <w:rPr>
          <w:rFonts w:cs="Arial"/>
          <w:color w:val="000000" w:themeColor="text1"/>
          <w:szCs w:val="22"/>
        </w:rPr>
        <w:t xml:space="preserve">e of the Association of Analytical Communities - </w:t>
      </w:r>
      <w:r w:rsidR="004C0A05" w:rsidRPr="004820E4">
        <w:rPr>
          <w:rFonts w:cs="Arial"/>
          <w:color w:val="000000" w:themeColor="text1"/>
          <w:szCs w:val="22"/>
        </w:rPr>
        <w:t>AOAC</w:t>
      </w:r>
      <w:r w:rsidR="00056C27" w:rsidRPr="004820E4">
        <w:rPr>
          <w:rFonts w:cs="Arial"/>
          <w:color w:val="000000" w:themeColor="text1"/>
          <w:szCs w:val="22"/>
        </w:rPr>
        <w:t>),</w:t>
      </w:r>
      <w:r w:rsidR="00056C27" w:rsidRPr="004F0002">
        <w:rPr>
          <w:rFonts w:cs="Arial"/>
          <w:color w:val="000000" w:themeColor="text1"/>
          <w:szCs w:val="22"/>
        </w:rPr>
        <w:t xml:space="preserve"> methods specified by the </w:t>
      </w:r>
      <w:r w:rsidR="00056C27" w:rsidRPr="004820E4">
        <w:rPr>
          <w:rFonts w:cs="Arial"/>
          <w:color w:val="000000" w:themeColor="text1"/>
          <w:szCs w:val="22"/>
        </w:rPr>
        <w:t>manufacturer of the equipment used for analysis, or other published methods.</w:t>
      </w:r>
    </w:p>
    <w:p w:rsidR="00056C27" w:rsidRPr="004820E4" w:rsidRDefault="00056C27" w:rsidP="00056C27">
      <w:pPr>
        <w:rPr>
          <w:rFonts w:cs="Arial"/>
          <w:color w:val="000000" w:themeColor="text1"/>
          <w:szCs w:val="22"/>
        </w:rPr>
      </w:pPr>
    </w:p>
    <w:p w:rsidR="00C82DD2" w:rsidRDefault="00C82DD2" w:rsidP="00C82DD2">
      <w:pPr>
        <w:autoSpaceDE w:val="0"/>
        <w:autoSpaceDN w:val="0"/>
        <w:adjustRightInd w:val="0"/>
        <w:rPr>
          <w:rFonts w:cs="Arial"/>
          <w:color w:val="000000" w:themeColor="text1"/>
          <w:szCs w:val="22"/>
        </w:rPr>
      </w:pPr>
      <w:r w:rsidRPr="004820E4">
        <w:rPr>
          <w:rFonts w:cs="Arial"/>
          <w:color w:val="000000" w:themeColor="text1"/>
          <w:szCs w:val="22"/>
        </w:rPr>
        <w:t xml:space="preserve">For each analyte ‘descriptive statistics’ were generated i.e. a mean (least square mean) and standard error </w:t>
      </w:r>
      <w:r w:rsidR="00775900" w:rsidRPr="004820E4">
        <w:rPr>
          <w:rFonts w:cs="Arial"/>
          <w:color w:val="000000" w:themeColor="text1"/>
          <w:szCs w:val="22"/>
        </w:rPr>
        <w:t xml:space="preserve">(S.E.) </w:t>
      </w:r>
      <w:r w:rsidRPr="004820E4">
        <w:rPr>
          <w:rFonts w:cs="Arial"/>
          <w:color w:val="000000" w:themeColor="text1"/>
          <w:szCs w:val="22"/>
        </w:rPr>
        <w:t>averaged over all sites (combined-site</w:t>
      </w:r>
      <w:r w:rsidRPr="009E6FE3">
        <w:rPr>
          <w:rFonts w:cs="Arial"/>
          <w:color w:val="000000" w:themeColor="text1"/>
          <w:szCs w:val="22"/>
        </w:rPr>
        <w:t xml:space="preserve"> analysis). The values thus calculated</w:t>
      </w:r>
      <w:r>
        <w:rPr>
          <w:rFonts w:cs="Arial"/>
          <w:color w:val="000000" w:themeColor="text1"/>
          <w:szCs w:val="22"/>
        </w:rPr>
        <w:t xml:space="preserve"> </w:t>
      </w:r>
      <w:r w:rsidRPr="009E6FE3">
        <w:rPr>
          <w:rFonts w:cs="Arial"/>
          <w:color w:val="000000" w:themeColor="text1"/>
          <w:szCs w:val="22"/>
        </w:rPr>
        <w:t xml:space="preserve">are presented </w:t>
      </w:r>
      <w:r w:rsidRPr="007506E3">
        <w:rPr>
          <w:rFonts w:cs="Arial"/>
          <w:color w:val="000000" w:themeColor="text1"/>
          <w:szCs w:val="22"/>
        </w:rPr>
        <w:t xml:space="preserve">in </w:t>
      </w:r>
      <w:r w:rsidR="0026179D" w:rsidRPr="007506E3">
        <w:rPr>
          <w:rFonts w:cs="Arial"/>
          <w:color w:val="000000" w:themeColor="text1"/>
          <w:szCs w:val="22"/>
        </w:rPr>
        <w:t>Tables 5 – 9</w:t>
      </w:r>
      <w:r w:rsidRPr="007506E3">
        <w:rPr>
          <w:rFonts w:cs="Arial"/>
          <w:color w:val="000000" w:themeColor="text1"/>
          <w:szCs w:val="22"/>
        </w:rPr>
        <w:t>.</w:t>
      </w:r>
      <w:r w:rsidRPr="009E6FE3">
        <w:rPr>
          <w:rFonts w:cs="Arial"/>
          <w:color w:val="000000" w:themeColor="text1"/>
          <w:szCs w:val="22"/>
        </w:rPr>
        <w:t xml:space="preserve"> </w:t>
      </w:r>
    </w:p>
    <w:p w:rsidR="00173EEE" w:rsidRPr="009E6FE3" w:rsidRDefault="00173EEE" w:rsidP="00C82DD2">
      <w:pPr>
        <w:autoSpaceDE w:val="0"/>
        <w:autoSpaceDN w:val="0"/>
        <w:adjustRightInd w:val="0"/>
        <w:rPr>
          <w:rFonts w:cs="Arial"/>
          <w:color w:val="000000" w:themeColor="text1"/>
          <w:szCs w:val="22"/>
        </w:rPr>
      </w:pPr>
    </w:p>
    <w:p w:rsidR="00173EEE" w:rsidRPr="00F558F4" w:rsidRDefault="00173EEE" w:rsidP="00173EEE">
      <w:pPr>
        <w:rPr>
          <w:rFonts w:cs="Arial"/>
          <w:color w:val="000000" w:themeColor="text1"/>
          <w:szCs w:val="22"/>
        </w:rPr>
      </w:pPr>
      <w:r w:rsidRPr="00F558F4">
        <w:rPr>
          <w:rFonts w:cs="Arial"/>
          <w:color w:val="000000" w:themeColor="text1"/>
          <w:szCs w:val="22"/>
        </w:rPr>
        <w:t>The analytes were analysed using a mixed model analysis of variance. Data were transformed into Statistical Analysis Software</w:t>
      </w:r>
      <w:r w:rsidRPr="00F558F4">
        <w:rPr>
          <w:rStyle w:val="FootnoteReference"/>
          <w:rFonts w:cs="Arial"/>
          <w:color w:val="000000" w:themeColor="text1"/>
          <w:szCs w:val="22"/>
        </w:rPr>
        <w:footnoteReference w:id="5"/>
      </w:r>
      <w:r w:rsidRPr="00F558F4">
        <w:rPr>
          <w:rFonts w:cs="Arial"/>
          <w:color w:val="000000" w:themeColor="text1"/>
          <w:szCs w:val="22"/>
        </w:rPr>
        <w:t xml:space="preserve"> (SAS) data sets and analysed using SAS® software (SAS MIXED). The four replicated sites were analysed both separately and combined across all sites (combined-site analysis). In assessing the significance of any difference between means, a P-value of 0.05 was used (i.e. a P-value of ≥0.05 was not significant). </w:t>
      </w:r>
    </w:p>
    <w:p w:rsidR="00056C27" w:rsidRPr="00F558F4" w:rsidRDefault="00056C27" w:rsidP="00056C27">
      <w:pPr>
        <w:rPr>
          <w:rFonts w:cs="Arial"/>
          <w:color w:val="000000" w:themeColor="text1"/>
          <w:szCs w:val="22"/>
        </w:rPr>
      </w:pPr>
    </w:p>
    <w:p w:rsidR="00056C27" w:rsidRPr="00F558F4" w:rsidRDefault="00C82DD2" w:rsidP="00C82DD2">
      <w:pPr>
        <w:rPr>
          <w:rFonts w:cs="Arial"/>
          <w:color w:val="000000" w:themeColor="text1"/>
          <w:szCs w:val="22"/>
          <w:lang w:val="en-GB"/>
        </w:rPr>
      </w:pPr>
      <w:r w:rsidRPr="00F558F4">
        <w:rPr>
          <w:rFonts w:cs="Arial"/>
          <w:color w:val="000000" w:themeColor="text1"/>
          <w:szCs w:val="22"/>
          <w:lang w:val="en-GB"/>
        </w:rPr>
        <w:t xml:space="preserve">Any statistically significant differences between </w:t>
      </w:r>
      <w:r w:rsidRPr="00F558F4">
        <w:rPr>
          <w:rFonts w:cs="Arial"/>
          <w:color w:val="000000" w:themeColor="text1"/>
          <w:szCs w:val="22"/>
          <w:shd w:val="clear" w:color="auto" w:fill="FFFFFF"/>
          <w:lang w:val="en-GB"/>
        </w:rPr>
        <w:t xml:space="preserve">KK179 and </w:t>
      </w:r>
      <w:r w:rsidR="00173EEE" w:rsidRPr="00F558F4">
        <w:rPr>
          <w:rFonts w:cs="Arial"/>
          <w:color w:val="000000" w:themeColor="text1"/>
          <w:szCs w:val="22"/>
          <w:shd w:val="clear" w:color="auto" w:fill="FFFFFF"/>
          <w:lang w:val="en-GB"/>
        </w:rPr>
        <w:t xml:space="preserve">the </w:t>
      </w:r>
      <w:r w:rsidRPr="00F558F4">
        <w:rPr>
          <w:rFonts w:cs="Arial"/>
          <w:color w:val="000000" w:themeColor="text1"/>
          <w:szCs w:val="22"/>
        </w:rPr>
        <w:t>C</w:t>
      </w:r>
      <w:r w:rsidRPr="00F558F4">
        <w:rPr>
          <w:rFonts w:cs="Arial"/>
          <w:color w:val="000000" w:themeColor="text1"/>
          <w:szCs w:val="22"/>
          <w:vertAlign w:val="subscript"/>
        </w:rPr>
        <w:t>0</w:t>
      </w:r>
      <w:r w:rsidRPr="00F558F4">
        <w:rPr>
          <w:rFonts w:cs="Arial"/>
          <w:color w:val="000000" w:themeColor="text1"/>
          <w:szCs w:val="22"/>
        </w:rPr>
        <w:t xml:space="preserve"> Syn1</w:t>
      </w:r>
      <w:r w:rsidR="00173EEE" w:rsidRPr="00F558F4">
        <w:rPr>
          <w:rFonts w:cs="Arial"/>
          <w:color w:val="000000" w:themeColor="text1"/>
          <w:szCs w:val="22"/>
          <w:shd w:val="clear" w:color="auto" w:fill="FFFFFF"/>
          <w:lang w:val="en-GB"/>
        </w:rPr>
        <w:t xml:space="preserve"> </w:t>
      </w:r>
      <w:r w:rsidRPr="00F558F4">
        <w:rPr>
          <w:rFonts w:cs="Arial"/>
          <w:color w:val="000000" w:themeColor="text1"/>
          <w:szCs w:val="22"/>
          <w:lang w:val="en-GB"/>
        </w:rPr>
        <w:t xml:space="preserve">control have been compared to the 95% tolerance interval (i.e. 95% confidence that the interval contains 99% of the values expressed in the commercial lines) compiled from the results of the </w:t>
      </w:r>
      <w:r w:rsidR="00173EEE" w:rsidRPr="00F558F4">
        <w:rPr>
          <w:rFonts w:cs="Arial"/>
          <w:color w:val="000000" w:themeColor="text1"/>
          <w:szCs w:val="22"/>
          <w:lang w:val="en-GB"/>
        </w:rPr>
        <w:t>fourteen</w:t>
      </w:r>
      <w:r w:rsidRPr="00F558F4">
        <w:rPr>
          <w:rFonts w:cs="Arial"/>
          <w:color w:val="000000" w:themeColor="text1"/>
          <w:szCs w:val="22"/>
          <w:lang w:val="en-GB"/>
        </w:rPr>
        <w:t xml:space="preserve"> commercial reference lines combined across all sites, to assess whether the differences are likely to be biologically meaningful. Additionally, </w:t>
      </w:r>
      <w:r w:rsidRPr="00F558F4">
        <w:rPr>
          <w:rFonts w:cs="Arial"/>
          <w:color w:val="000000" w:themeColor="text1"/>
          <w:szCs w:val="22"/>
        </w:rPr>
        <w:t xml:space="preserve">the results for </w:t>
      </w:r>
      <w:r w:rsidR="00173EEE" w:rsidRPr="00F558F4">
        <w:rPr>
          <w:rFonts w:cs="Arial"/>
          <w:color w:val="000000" w:themeColor="text1"/>
          <w:szCs w:val="22"/>
          <w:shd w:val="clear" w:color="auto" w:fill="FFFFFF"/>
          <w:lang w:val="en-GB"/>
        </w:rPr>
        <w:t xml:space="preserve">KK179 and the </w:t>
      </w:r>
      <w:r w:rsidR="00173EEE" w:rsidRPr="00F558F4">
        <w:rPr>
          <w:rFonts w:cs="Arial"/>
          <w:color w:val="000000" w:themeColor="text1"/>
          <w:szCs w:val="22"/>
        </w:rPr>
        <w:t>C</w:t>
      </w:r>
      <w:r w:rsidR="00173EEE" w:rsidRPr="00F558F4">
        <w:rPr>
          <w:rFonts w:cs="Arial"/>
          <w:color w:val="000000" w:themeColor="text1"/>
          <w:szCs w:val="22"/>
          <w:vertAlign w:val="subscript"/>
        </w:rPr>
        <w:t>0</w:t>
      </w:r>
      <w:r w:rsidR="00173EEE" w:rsidRPr="00F558F4">
        <w:rPr>
          <w:rFonts w:cs="Arial"/>
          <w:color w:val="000000" w:themeColor="text1"/>
          <w:szCs w:val="22"/>
        </w:rPr>
        <w:t xml:space="preserve"> Syn1</w:t>
      </w:r>
      <w:r w:rsidR="00173EEE" w:rsidRPr="00F558F4">
        <w:rPr>
          <w:rFonts w:cs="Arial"/>
          <w:color w:val="000000" w:themeColor="text1"/>
          <w:szCs w:val="22"/>
          <w:shd w:val="clear" w:color="auto" w:fill="FFFFFF"/>
          <w:lang w:val="en-GB"/>
        </w:rPr>
        <w:t xml:space="preserve"> </w:t>
      </w:r>
      <w:r w:rsidRPr="00F558F4">
        <w:rPr>
          <w:rFonts w:cs="Arial"/>
          <w:color w:val="000000" w:themeColor="text1"/>
          <w:szCs w:val="22"/>
        </w:rPr>
        <w:t xml:space="preserve">have been compared to </w:t>
      </w:r>
      <w:r w:rsidR="00173EEE" w:rsidRPr="00F558F4">
        <w:rPr>
          <w:rFonts w:cs="Arial"/>
          <w:color w:val="000000" w:themeColor="text1"/>
          <w:szCs w:val="22"/>
        </w:rPr>
        <w:t>a</w:t>
      </w:r>
      <w:r w:rsidR="00261C55" w:rsidRPr="00F558F4">
        <w:rPr>
          <w:rFonts w:cs="Arial"/>
          <w:color w:val="000000" w:themeColor="text1"/>
          <w:szCs w:val="22"/>
        </w:rPr>
        <w:t xml:space="preserve"> </w:t>
      </w:r>
      <w:r w:rsidR="00056C27" w:rsidRPr="00F558F4">
        <w:rPr>
          <w:rFonts w:cs="Arial"/>
          <w:color w:val="000000" w:themeColor="text1"/>
          <w:szCs w:val="22"/>
        </w:rPr>
        <w:t xml:space="preserve">combined literature range for each analyte, compiled from published </w:t>
      </w:r>
      <w:r w:rsidR="00056C27" w:rsidRPr="00F558F4">
        <w:rPr>
          <w:rFonts w:cs="Arial"/>
          <w:color w:val="000000" w:themeColor="text1"/>
          <w:szCs w:val="22"/>
        </w:rPr>
        <w:lastRenderedPageBreak/>
        <w:t>lit</w:t>
      </w:r>
      <w:r w:rsidR="00261C55" w:rsidRPr="00F558F4">
        <w:rPr>
          <w:rFonts w:cs="Arial"/>
          <w:color w:val="000000" w:themeColor="text1"/>
          <w:szCs w:val="22"/>
        </w:rPr>
        <w:t>erature</w:t>
      </w:r>
      <w:r w:rsidR="00C77E09" w:rsidRPr="00F558F4">
        <w:rPr>
          <w:rStyle w:val="FootnoteReference"/>
          <w:rFonts w:cs="Arial"/>
          <w:color w:val="000000" w:themeColor="text1"/>
          <w:szCs w:val="22"/>
        </w:rPr>
        <w:footnoteReference w:id="6"/>
      </w:r>
      <w:r w:rsidR="0007197D" w:rsidRPr="00F558F4">
        <w:rPr>
          <w:rFonts w:cs="Arial"/>
          <w:color w:val="000000" w:themeColor="text1"/>
          <w:szCs w:val="22"/>
        </w:rPr>
        <w:t xml:space="preserve">. </w:t>
      </w:r>
      <w:r w:rsidR="00056C27" w:rsidRPr="00F558F4">
        <w:rPr>
          <w:rFonts w:cs="Arial"/>
          <w:color w:val="000000" w:themeColor="text1"/>
          <w:szCs w:val="22"/>
        </w:rPr>
        <w:t>Any mean</w:t>
      </w:r>
      <w:r w:rsidRPr="00F558F4">
        <w:rPr>
          <w:rFonts w:cs="Arial"/>
          <w:color w:val="000000" w:themeColor="text1"/>
          <w:szCs w:val="22"/>
        </w:rPr>
        <w:t xml:space="preserve"> value for a lucerne KK179</w:t>
      </w:r>
      <w:r w:rsidR="00056C27" w:rsidRPr="00F558F4">
        <w:rPr>
          <w:rFonts w:cs="Arial"/>
          <w:color w:val="000000" w:themeColor="text1"/>
          <w:szCs w:val="22"/>
        </w:rPr>
        <w:t xml:space="preserve"> analyte that fell within the combined literature range was considered to be within the normal v</w:t>
      </w:r>
      <w:r w:rsidRPr="00F558F4">
        <w:rPr>
          <w:rFonts w:cs="Arial"/>
          <w:color w:val="000000" w:themeColor="text1"/>
          <w:szCs w:val="22"/>
        </w:rPr>
        <w:t>ariability of commercial lucerne</w:t>
      </w:r>
      <w:r w:rsidR="00056C27" w:rsidRPr="00F558F4">
        <w:rPr>
          <w:rFonts w:cs="Arial"/>
          <w:color w:val="000000" w:themeColor="text1"/>
          <w:szCs w:val="22"/>
        </w:rPr>
        <w:t xml:space="preserve"> cultivars even if the mean value was statistica</w:t>
      </w:r>
      <w:r w:rsidRPr="00F558F4">
        <w:rPr>
          <w:rFonts w:cs="Arial"/>
          <w:color w:val="000000" w:themeColor="text1"/>
          <w:szCs w:val="22"/>
        </w:rPr>
        <w:t>lly different from the C</w:t>
      </w:r>
      <w:r w:rsidRPr="00F558F4">
        <w:rPr>
          <w:rFonts w:cs="Arial"/>
          <w:color w:val="000000" w:themeColor="text1"/>
          <w:szCs w:val="22"/>
          <w:vertAlign w:val="subscript"/>
        </w:rPr>
        <w:t>0</w:t>
      </w:r>
      <w:r w:rsidRPr="00F558F4">
        <w:rPr>
          <w:rFonts w:cs="Arial"/>
          <w:color w:val="000000" w:themeColor="text1"/>
          <w:szCs w:val="22"/>
        </w:rPr>
        <w:t xml:space="preserve"> Syn1 </w:t>
      </w:r>
      <w:r w:rsidR="00056C27" w:rsidRPr="00F558F4">
        <w:rPr>
          <w:rFonts w:cs="Arial"/>
          <w:color w:val="000000" w:themeColor="text1"/>
          <w:szCs w:val="22"/>
        </w:rPr>
        <w:t xml:space="preserve">control. It is noted, however, that information in the published literature is limited and is unlikely to provide </w:t>
      </w:r>
      <w:r w:rsidR="00056C27" w:rsidRPr="00F558F4">
        <w:rPr>
          <w:rFonts w:cs="Arial"/>
          <w:color w:val="000000" w:themeColor="text1"/>
          <w:szCs w:val="22"/>
          <w:lang w:val="en-US"/>
        </w:rPr>
        <w:t xml:space="preserve">a broad reflection of the natural diversity that occurs within </w:t>
      </w:r>
      <w:r w:rsidR="007D5ECE">
        <w:rPr>
          <w:rFonts w:cs="Arial"/>
          <w:color w:val="000000" w:themeColor="text1"/>
          <w:szCs w:val="22"/>
          <w:lang w:val="en-US"/>
        </w:rPr>
        <w:t>lucerne</w:t>
      </w:r>
      <w:r w:rsidR="00056C27" w:rsidRPr="00F558F4">
        <w:rPr>
          <w:rFonts w:cs="Arial"/>
          <w:color w:val="000000" w:themeColor="text1"/>
          <w:szCs w:val="22"/>
          <w:lang w:val="en-US"/>
        </w:rPr>
        <w:t>. Therefore, even if means fall outside the published range, this is not necessarily a concern.</w:t>
      </w:r>
    </w:p>
    <w:p w:rsidR="00230FA8" w:rsidRPr="00F558F4" w:rsidRDefault="00230FA8" w:rsidP="00230FA8">
      <w:pPr>
        <w:rPr>
          <w:rFonts w:cs="Arial"/>
          <w:color w:val="000000" w:themeColor="text1"/>
          <w:szCs w:val="22"/>
          <w:lang w:val="en-GB"/>
        </w:rPr>
      </w:pPr>
    </w:p>
    <w:p w:rsidR="00230FA8" w:rsidRPr="00A3680D" w:rsidRDefault="00173EEE" w:rsidP="008518AD">
      <w:pPr>
        <w:pStyle w:val="Heading2"/>
        <w:numPr>
          <w:ilvl w:val="1"/>
          <w:numId w:val="18"/>
        </w:numPr>
        <w:spacing w:before="0" w:after="0"/>
        <w:ind w:left="851" w:hanging="851"/>
        <w:rPr>
          <w:rFonts w:eastAsia="Batang"/>
          <w:color w:val="000000" w:themeColor="text1"/>
          <w:szCs w:val="22"/>
        </w:rPr>
      </w:pPr>
      <w:bookmarkStart w:id="55" w:name="_Toc356478893"/>
      <w:r w:rsidRPr="00A3680D">
        <w:rPr>
          <w:rFonts w:eastAsia="Batang"/>
          <w:color w:val="000000" w:themeColor="text1"/>
          <w:szCs w:val="22"/>
        </w:rPr>
        <w:t>Forage</w:t>
      </w:r>
      <w:r w:rsidR="00ED0CCB" w:rsidRPr="00A3680D">
        <w:rPr>
          <w:rFonts w:eastAsia="Batang"/>
          <w:color w:val="000000" w:themeColor="text1"/>
          <w:szCs w:val="22"/>
        </w:rPr>
        <w:t xml:space="preserve"> composition</w:t>
      </w:r>
      <w:bookmarkEnd w:id="55"/>
    </w:p>
    <w:p w:rsidR="00ED0CCB" w:rsidRDefault="00ED0CCB" w:rsidP="00230FA8">
      <w:pPr>
        <w:pStyle w:val="BodyTextIndent"/>
        <w:tabs>
          <w:tab w:val="left" w:pos="851"/>
        </w:tabs>
        <w:spacing w:after="0" w:line="240" w:lineRule="auto"/>
        <w:ind w:left="0" w:firstLine="0"/>
        <w:rPr>
          <w:rFonts w:cs="Arial"/>
          <w:b/>
          <w:i/>
          <w:color w:val="000000" w:themeColor="text1"/>
          <w:szCs w:val="22"/>
        </w:rPr>
      </w:pPr>
    </w:p>
    <w:p w:rsidR="002023B7" w:rsidRPr="00C060C6" w:rsidRDefault="00291A90" w:rsidP="002023B7">
      <w:pPr>
        <w:autoSpaceDE w:val="0"/>
        <w:autoSpaceDN w:val="0"/>
        <w:adjustRightInd w:val="0"/>
        <w:rPr>
          <w:rFonts w:cs="Arial"/>
          <w:szCs w:val="22"/>
          <w:lang w:val="en-GB" w:eastAsia="en-GB"/>
        </w:rPr>
      </w:pPr>
      <w:r>
        <w:rPr>
          <w:rFonts w:cs="Arial"/>
          <w:szCs w:val="22"/>
          <w:lang w:val="en-GB" w:eastAsia="en-GB"/>
        </w:rPr>
        <w:t>Forage samples were analys</w:t>
      </w:r>
      <w:r w:rsidR="002023B7" w:rsidRPr="00C060C6">
        <w:rPr>
          <w:rFonts w:cs="Arial"/>
          <w:szCs w:val="22"/>
          <w:lang w:val="en-GB" w:eastAsia="en-GB"/>
        </w:rPr>
        <w:t>ed for nutrients; proximates (ash, fat, moisture, and protein), carbohydrates by c</w:t>
      </w:r>
      <w:r w:rsidR="00644BB9">
        <w:rPr>
          <w:rFonts w:cs="Arial"/>
          <w:szCs w:val="22"/>
          <w:lang w:val="en-GB" w:eastAsia="en-GB"/>
        </w:rPr>
        <w:t>alculation, acid detergent fibre (ADF), neutral detergent fibre</w:t>
      </w:r>
      <w:r w:rsidR="002023B7" w:rsidRPr="00C060C6">
        <w:rPr>
          <w:rFonts w:cs="Arial"/>
          <w:szCs w:val="22"/>
          <w:lang w:val="en-GB" w:eastAsia="en-GB"/>
        </w:rPr>
        <w:t xml:space="preserve"> (NDF), acid detergent lignin (ADL), minerals (Ca, Cu, Fe, Mg, Mn, P, K, Na, and Zn), and amino acids (essential and non-essential). Antinutrient and secondary metabolites included daidzein, glycitein, genistein, coumesterol, formononetin, biochanin A, and canavanine. In addition to the OECD </w:t>
      </w:r>
      <w:r w:rsidR="00644BB9">
        <w:rPr>
          <w:rFonts w:cs="Arial"/>
          <w:szCs w:val="22"/>
          <w:lang w:val="en-GB" w:eastAsia="en-GB"/>
        </w:rPr>
        <w:fldChar w:fldCharType="begin"/>
      </w:r>
      <w:r w:rsidR="008B300C">
        <w:rPr>
          <w:rFonts w:cs="Arial"/>
          <w:szCs w:val="22"/>
          <w:lang w:val="en-GB" w:eastAsia="en-GB"/>
        </w:rPr>
        <w:instrText xml:space="preserve"> ADDIN REFMGR.CITE &lt;Refman&gt;&lt;Cite&gt;&lt;Author&gt;OECD&lt;/Author&gt;&lt;Year&gt;2005&lt;/Year&gt;&lt;RecNum&gt;1471&lt;/RecNum&gt;&lt;IDText&gt;Consensus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644BB9">
        <w:rPr>
          <w:rFonts w:cs="Arial"/>
          <w:szCs w:val="22"/>
          <w:lang w:val="en-GB" w:eastAsia="en-GB"/>
        </w:rPr>
        <w:fldChar w:fldCharType="separate"/>
      </w:r>
      <w:r w:rsidR="00644BB9">
        <w:rPr>
          <w:rFonts w:cs="Arial"/>
          <w:noProof/>
          <w:szCs w:val="22"/>
          <w:lang w:val="en-GB" w:eastAsia="en-GB"/>
        </w:rPr>
        <w:t>(OECD, 2005)</w:t>
      </w:r>
      <w:r w:rsidR="00644BB9">
        <w:rPr>
          <w:rFonts w:cs="Arial"/>
          <w:szCs w:val="22"/>
          <w:lang w:val="en-GB" w:eastAsia="en-GB"/>
        </w:rPr>
        <w:fldChar w:fldCharType="end"/>
      </w:r>
      <w:r w:rsidR="002023B7" w:rsidRPr="00C060C6">
        <w:rPr>
          <w:rFonts w:cs="Arial"/>
          <w:szCs w:val="22"/>
          <w:lang w:val="en-GB" w:eastAsia="en-GB"/>
        </w:rPr>
        <w:t xml:space="preserve"> recommended analytes, </w:t>
      </w:r>
      <w:r w:rsidR="002023B7" w:rsidRPr="00C060C6">
        <w:rPr>
          <w:rFonts w:cs="Arial"/>
          <w:i/>
          <w:iCs/>
          <w:szCs w:val="22"/>
          <w:lang w:val="en-GB" w:eastAsia="en-GB"/>
        </w:rPr>
        <w:t>p</w:t>
      </w:r>
      <w:r w:rsidR="002023B7" w:rsidRPr="00C060C6">
        <w:rPr>
          <w:rFonts w:cs="Arial"/>
          <w:szCs w:val="22"/>
          <w:lang w:val="en-GB" w:eastAsia="en-GB"/>
        </w:rPr>
        <w:t>-coumaric acid, ferulic acid, sinapic acid, total polyphenols and fre</w:t>
      </w:r>
      <w:r w:rsidR="00D8493D">
        <w:rPr>
          <w:rFonts w:cs="Arial"/>
          <w:szCs w:val="22"/>
          <w:lang w:val="en-GB" w:eastAsia="en-GB"/>
        </w:rPr>
        <w:t>e phenylalanine were also analys</w:t>
      </w:r>
      <w:r w:rsidR="002023B7" w:rsidRPr="00C060C6">
        <w:rPr>
          <w:rFonts w:cs="Arial"/>
          <w:szCs w:val="22"/>
          <w:lang w:val="en-GB" w:eastAsia="en-GB"/>
        </w:rPr>
        <w:t xml:space="preserve">ed to evaluate the </w:t>
      </w:r>
      <w:r w:rsidR="00762407">
        <w:rPr>
          <w:rFonts w:cs="Arial"/>
          <w:szCs w:val="22"/>
          <w:lang w:val="en-GB" w:eastAsia="en-GB"/>
        </w:rPr>
        <w:t xml:space="preserve">potential </w:t>
      </w:r>
      <w:r w:rsidR="002023B7" w:rsidRPr="00C060C6">
        <w:rPr>
          <w:rFonts w:cs="Arial"/>
          <w:szCs w:val="22"/>
          <w:lang w:val="en-GB" w:eastAsia="en-GB"/>
        </w:rPr>
        <w:t xml:space="preserve">effect of </w:t>
      </w:r>
      <w:r w:rsidR="002023B7" w:rsidRPr="00842CC9">
        <w:rPr>
          <w:rFonts w:cs="Arial"/>
          <w:i/>
          <w:szCs w:val="22"/>
          <w:lang w:val="en-GB" w:eastAsia="en-GB"/>
        </w:rPr>
        <w:t>CCOMT</w:t>
      </w:r>
      <w:r w:rsidR="002023B7" w:rsidRPr="00C060C6">
        <w:rPr>
          <w:rFonts w:cs="Arial"/>
          <w:szCs w:val="22"/>
          <w:lang w:val="en-GB" w:eastAsia="en-GB"/>
        </w:rPr>
        <w:t xml:space="preserve"> suppression on lignin pathway and cell wall-associated metabolites.</w:t>
      </w:r>
    </w:p>
    <w:p w:rsidR="002023B7" w:rsidRPr="002023B7" w:rsidRDefault="002023B7" w:rsidP="002023B7">
      <w:pPr>
        <w:autoSpaceDE w:val="0"/>
        <w:autoSpaceDN w:val="0"/>
        <w:adjustRightInd w:val="0"/>
        <w:rPr>
          <w:rFonts w:ascii="Times New Roman" w:hAnsi="Times New Roman"/>
          <w:sz w:val="24"/>
          <w:lang w:val="en-GB" w:eastAsia="en-GB"/>
        </w:rPr>
      </w:pPr>
    </w:p>
    <w:p w:rsidR="00ED0CCB" w:rsidRPr="00B904CC" w:rsidRDefault="008518AD" w:rsidP="00173EEE">
      <w:pPr>
        <w:rPr>
          <w:rFonts w:cs="Arial"/>
          <w:b/>
          <w:i/>
          <w:color w:val="000000" w:themeColor="text1"/>
          <w:szCs w:val="22"/>
        </w:rPr>
      </w:pPr>
      <w:r w:rsidRPr="00B904CC">
        <w:rPr>
          <w:rFonts w:cs="Arial"/>
          <w:b/>
          <w:i/>
          <w:color w:val="000000" w:themeColor="text1"/>
          <w:szCs w:val="22"/>
        </w:rPr>
        <w:t>5.</w:t>
      </w:r>
      <w:r w:rsidR="00ED0CCB" w:rsidRPr="00B904CC">
        <w:rPr>
          <w:rFonts w:cs="Arial"/>
          <w:b/>
          <w:i/>
          <w:color w:val="000000" w:themeColor="text1"/>
          <w:szCs w:val="22"/>
        </w:rPr>
        <w:t>3.1</w:t>
      </w:r>
      <w:r w:rsidR="00ED0CCB" w:rsidRPr="00B904CC">
        <w:rPr>
          <w:rFonts w:cs="Arial"/>
          <w:b/>
          <w:i/>
          <w:color w:val="000000" w:themeColor="text1"/>
          <w:szCs w:val="22"/>
        </w:rPr>
        <w:tab/>
        <w:t>Proximates and fibre</w:t>
      </w:r>
    </w:p>
    <w:p w:rsidR="00ED0CCB" w:rsidRPr="00A3680D" w:rsidRDefault="00ED0CCB" w:rsidP="00230FA8">
      <w:pPr>
        <w:pStyle w:val="BodyTextIndent"/>
        <w:tabs>
          <w:tab w:val="left" w:pos="851"/>
        </w:tabs>
        <w:spacing w:after="0" w:line="240" w:lineRule="auto"/>
        <w:ind w:left="0" w:firstLine="0"/>
        <w:rPr>
          <w:rFonts w:cs="Arial"/>
          <w:b/>
          <w:i/>
          <w:color w:val="000000" w:themeColor="text1"/>
          <w:szCs w:val="22"/>
        </w:rPr>
      </w:pPr>
    </w:p>
    <w:p w:rsidR="000033C3" w:rsidRPr="00F045B2" w:rsidRDefault="00230FA8" w:rsidP="000033C3">
      <w:pPr>
        <w:rPr>
          <w:color w:val="000000" w:themeColor="text1"/>
          <w:szCs w:val="22"/>
        </w:rPr>
      </w:pPr>
      <w:r w:rsidRPr="00A3680D">
        <w:rPr>
          <w:color w:val="000000" w:themeColor="text1"/>
        </w:rPr>
        <w:t xml:space="preserve">Results of the proximate and fibre analysis are shown </w:t>
      </w:r>
      <w:r w:rsidRPr="007506E3">
        <w:rPr>
          <w:color w:val="000000" w:themeColor="text1"/>
        </w:rPr>
        <w:t xml:space="preserve">in </w:t>
      </w:r>
      <w:r w:rsidR="0026179D" w:rsidRPr="007506E3">
        <w:rPr>
          <w:color w:val="000000" w:themeColor="text1"/>
        </w:rPr>
        <w:t>Table 5</w:t>
      </w:r>
      <w:r w:rsidR="00B1081F" w:rsidRPr="007506E3">
        <w:rPr>
          <w:color w:val="000000" w:themeColor="text1"/>
        </w:rPr>
        <w:t>.</w:t>
      </w:r>
      <w:r w:rsidRPr="007506E3">
        <w:rPr>
          <w:color w:val="000000" w:themeColor="text1"/>
        </w:rPr>
        <w:t xml:space="preserve"> </w:t>
      </w:r>
      <w:r w:rsidR="00B343A1" w:rsidRPr="007506E3">
        <w:rPr>
          <w:color w:val="000000" w:themeColor="text1"/>
        </w:rPr>
        <w:t>With regard to lignin level, two separate analyses</w:t>
      </w:r>
      <w:r w:rsidR="00C4352F" w:rsidRPr="007506E3">
        <w:rPr>
          <w:color w:val="000000" w:themeColor="text1"/>
        </w:rPr>
        <w:t xml:space="preserve"> </w:t>
      </w:r>
      <w:r w:rsidR="0073213C" w:rsidRPr="007506E3">
        <w:rPr>
          <w:color w:val="000000" w:themeColor="text1"/>
        </w:rPr>
        <w:t xml:space="preserve">using two different methods </w:t>
      </w:r>
      <w:r w:rsidR="00C4352F" w:rsidRPr="007506E3">
        <w:rPr>
          <w:color w:val="000000" w:themeColor="text1"/>
        </w:rPr>
        <w:t xml:space="preserve">(designated ADL1 and ADL2 in </w:t>
      </w:r>
      <w:r w:rsidR="0026179D" w:rsidRPr="007506E3">
        <w:rPr>
          <w:color w:val="000000" w:themeColor="text1"/>
        </w:rPr>
        <w:t>Table 5</w:t>
      </w:r>
      <w:r w:rsidR="00C4352F" w:rsidRPr="007506E3">
        <w:rPr>
          <w:color w:val="000000" w:themeColor="text1"/>
        </w:rPr>
        <w:t>)</w:t>
      </w:r>
      <w:r w:rsidR="0073213C" w:rsidRPr="007506E3">
        <w:rPr>
          <w:color w:val="000000" w:themeColor="text1"/>
        </w:rPr>
        <w:t xml:space="preserve"> </w:t>
      </w:r>
      <w:r w:rsidR="00B343A1" w:rsidRPr="007506E3">
        <w:rPr>
          <w:color w:val="000000" w:themeColor="text1"/>
        </w:rPr>
        <w:t xml:space="preserve">were done on plants from the same trial. </w:t>
      </w:r>
      <w:r w:rsidR="00C4352F" w:rsidRPr="007506E3">
        <w:rPr>
          <w:color w:val="000000" w:themeColor="text1"/>
        </w:rPr>
        <w:t>The major differences between the analyses were in sample fineness of grind and method automation.</w:t>
      </w:r>
      <w:r w:rsidR="0073213C" w:rsidRPr="007506E3">
        <w:rPr>
          <w:color w:val="000000" w:themeColor="text1"/>
        </w:rPr>
        <w:t xml:space="preserve"> It is noted that in the ADL1 lignin, there is no </w:t>
      </w:r>
      <w:r w:rsidR="007D5ECE" w:rsidRPr="007506E3">
        <w:rPr>
          <w:color w:val="000000" w:themeColor="text1"/>
        </w:rPr>
        <w:t xml:space="preserve">statistically </w:t>
      </w:r>
      <w:r w:rsidR="0073213C" w:rsidRPr="007506E3">
        <w:rPr>
          <w:color w:val="000000" w:themeColor="text1"/>
        </w:rPr>
        <w:t xml:space="preserve">significant difference between KK179 and the control (although the actual numerical value is lower in KK179), while in the ADL2 lignin, the level is </w:t>
      </w:r>
      <w:r w:rsidR="007D5ECE" w:rsidRPr="007506E3">
        <w:rPr>
          <w:color w:val="000000" w:themeColor="text1"/>
        </w:rPr>
        <w:t xml:space="preserve">statistically </w:t>
      </w:r>
      <w:r w:rsidR="0073213C" w:rsidRPr="007506E3">
        <w:rPr>
          <w:color w:val="000000" w:themeColor="text1"/>
        </w:rPr>
        <w:t>significantly lower in KK179 compared to the control.</w:t>
      </w:r>
      <w:r w:rsidR="00E80551" w:rsidRPr="007506E3">
        <w:rPr>
          <w:color w:val="000000" w:themeColor="text1"/>
        </w:rPr>
        <w:t xml:space="preserve"> It is accepted, considering also</w:t>
      </w:r>
      <w:r w:rsidR="0073213C" w:rsidRPr="007506E3">
        <w:rPr>
          <w:color w:val="000000" w:themeColor="text1"/>
        </w:rPr>
        <w:t xml:space="preserve"> the results provided both in Section 3.6 (Table 4) and in </w:t>
      </w:r>
      <w:r w:rsidR="00E80551" w:rsidRPr="007506E3">
        <w:rPr>
          <w:color w:val="000000" w:themeColor="text1"/>
        </w:rPr>
        <w:t>Table 6 that there has been a genuine reduction in th</w:t>
      </w:r>
      <w:r w:rsidR="008D00DD" w:rsidRPr="007506E3">
        <w:rPr>
          <w:color w:val="000000" w:themeColor="text1"/>
        </w:rPr>
        <w:t>e level of lignin in line KK179 compared with the control,</w:t>
      </w:r>
      <w:r w:rsidR="00E80551" w:rsidRPr="007506E3">
        <w:rPr>
          <w:color w:val="000000" w:themeColor="text1"/>
        </w:rPr>
        <w:t xml:space="preserve"> even though the reduced level </w:t>
      </w:r>
      <w:r w:rsidR="00837953" w:rsidRPr="007506E3">
        <w:rPr>
          <w:color w:val="000000" w:themeColor="text1"/>
        </w:rPr>
        <w:t xml:space="preserve">is higher than the </w:t>
      </w:r>
      <w:r w:rsidR="000033C3" w:rsidRPr="007506E3">
        <w:rPr>
          <w:color w:val="000000" w:themeColor="text1"/>
        </w:rPr>
        <w:t xml:space="preserve">level at the </w:t>
      </w:r>
      <w:r w:rsidR="00837953" w:rsidRPr="007506E3">
        <w:rPr>
          <w:color w:val="000000" w:themeColor="text1"/>
        </w:rPr>
        <w:t xml:space="preserve">lower end of </w:t>
      </w:r>
      <w:r w:rsidR="00E80551" w:rsidRPr="007506E3">
        <w:rPr>
          <w:color w:val="000000" w:themeColor="text1"/>
        </w:rPr>
        <w:t>both the reference range and the combined literature range.</w:t>
      </w:r>
      <w:r w:rsidR="00AC31AE" w:rsidRPr="007506E3">
        <w:rPr>
          <w:color w:val="000000" w:themeColor="text1"/>
        </w:rPr>
        <w:t xml:space="preserve"> </w:t>
      </w:r>
      <w:r w:rsidR="000033C3" w:rsidRPr="007506E3">
        <w:rPr>
          <w:color w:val="000000" w:themeColor="text1"/>
        </w:rPr>
        <w:t>It is noted that</w:t>
      </w:r>
      <w:r w:rsidR="00AC31AE" w:rsidRPr="007506E3">
        <w:rPr>
          <w:rFonts w:cs="Arial"/>
          <w:color w:val="000000" w:themeColor="text1"/>
          <w:szCs w:val="22"/>
          <w:lang w:val="en-US"/>
        </w:rPr>
        <w:t xml:space="preserve"> </w:t>
      </w:r>
      <w:r w:rsidR="00837953" w:rsidRPr="007506E3">
        <w:rPr>
          <w:rFonts w:cs="Arial"/>
          <w:color w:val="000000" w:themeColor="text1"/>
          <w:szCs w:val="22"/>
          <w:lang w:val="en-US"/>
        </w:rPr>
        <w:t>there would be a limit to the amount of reduction in lignin that would be agronomically acceptable</w:t>
      </w:r>
      <w:r w:rsidR="000033C3" w:rsidRPr="007506E3">
        <w:rPr>
          <w:rFonts w:cs="Arial"/>
          <w:color w:val="000000" w:themeColor="text1"/>
          <w:szCs w:val="22"/>
          <w:lang w:val="en-US"/>
        </w:rPr>
        <w:t xml:space="preserve"> since too big a reduction</w:t>
      </w:r>
      <w:r w:rsidR="00AC31AE" w:rsidRPr="007506E3">
        <w:rPr>
          <w:rFonts w:cs="Arial"/>
          <w:color w:val="000000" w:themeColor="text1"/>
          <w:szCs w:val="22"/>
          <w:lang w:val="en-US"/>
        </w:rPr>
        <w:t xml:space="preserve"> would</w:t>
      </w:r>
      <w:r w:rsidR="00AC31AE" w:rsidRPr="007C4ACB">
        <w:rPr>
          <w:rFonts w:cs="Arial"/>
          <w:color w:val="000000" w:themeColor="text1"/>
          <w:szCs w:val="22"/>
          <w:lang w:val="en-US"/>
        </w:rPr>
        <w:t xml:space="preserve"> result in</w:t>
      </w:r>
      <w:r w:rsidR="000033C3" w:rsidRPr="007C4ACB">
        <w:rPr>
          <w:rFonts w:cs="Arial"/>
          <w:color w:val="000000" w:themeColor="text1"/>
          <w:szCs w:val="22"/>
          <w:lang w:val="en-US"/>
        </w:rPr>
        <w:t xml:space="preserve"> the lodging of plants. It is further noted that the predominant purpose of the genetic modification in KK179 is to provide an agronomic </w:t>
      </w:r>
      <w:r w:rsidR="003422CC" w:rsidRPr="007C4ACB">
        <w:rPr>
          <w:rFonts w:cs="Arial"/>
          <w:color w:val="000000" w:themeColor="text1"/>
          <w:szCs w:val="22"/>
          <w:lang w:val="en-US"/>
        </w:rPr>
        <w:t xml:space="preserve">benefit </w:t>
      </w:r>
      <w:r w:rsidR="000033C3" w:rsidRPr="007C4ACB">
        <w:rPr>
          <w:rFonts w:cs="Arial"/>
          <w:color w:val="000000" w:themeColor="text1"/>
          <w:szCs w:val="22"/>
          <w:lang w:val="en-US"/>
        </w:rPr>
        <w:t>r</w:t>
      </w:r>
      <w:r w:rsidR="003422CC" w:rsidRPr="007C4ACB">
        <w:rPr>
          <w:rFonts w:cs="Arial"/>
          <w:color w:val="000000" w:themeColor="text1"/>
          <w:szCs w:val="22"/>
          <w:lang w:val="en-US"/>
        </w:rPr>
        <w:t>ather than a nutritional change</w:t>
      </w:r>
      <w:r w:rsidR="00596B5C" w:rsidRPr="007C4ACB">
        <w:rPr>
          <w:rFonts w:cs="Arial"/>
          <w:color w:val="000000" w:themeColor="text1"/>
          <w:szCs w:val="22"/>
          <w:lang w:val="en-US"/>
        </w:rPr>
        <w:t xml:space="preserve"> </w:t>
      </w:r>
      <w:r w:rsidR="00596B5C" w:rsidRPr="007C4ACB">
        <w:rPr>
          <w:rFonts w:cs="Arial"/>
          <w:i/>
          <w:color w:val="000000" w:themeColor="text1"/>
          <w:szCs w:val="22"/>
          <w:lang w:val="en-US"/>
        </w:rPr>
        <w:t>per se</w:t>
      </w:r>
      <w:r w:rsidR="000033C3" w:rsidRPr="007C4ACB">
        <w:rPr>
          <w:rFonts w:cs="Arial"/>
          <w:color w:val="000000" w:themeColor="text1"/>
          <w:szCs w:val="22"/>
          <w:lang w:val="en-US"/>
        </w:rPr>
        <w:t xml:space="preserve">. </w:t>
      </w:r>
      <w:r w:rsidR="000033C3" w:rsidRPr="007C4ACB">
        <w:rPr>
          <w:rFonts w:asciiTheme="majorHAnsi" w:eastAsia="PMingLiU" w:hAnsiTheme="majorHAnsi" w:cstheme="majorHAnsi"/>
          <w:color w:val="000000" w:themeColor="text1"/>
          <w:szCs w:val="22"/>
        </w:rPr>
        <w:t xml:space="preserve">It has long been understood that dietary lignin is not appreciably metabolized by animals </w:t>
      </w:r>
      <w:r w:rsidR="003422CC" w:rsidRPr="007C4ACB">
        <w:rPr>
          <w:rFonts w:asciiTheme="majorHAnsi" w:eastAsia="PMingLiU" w:hAnsiTheme="majorHAnsi" w:cstheme="majorHAnsi"/>
          <w:color w:val="000000" w:themeColor="text1"/>
          <w:szCs w:val="22"/>
        </w:rPr>
        <w:fldChar w:fldCharType="begin"/>
      </w:r>
      <w:r w:rsidR="008B300C" w:rsidRPr="007C4ACB">
        <w:rPr>
          <w:rFonts w:asciiTheme="majorHAnsi" w:eastAsia="PMingLiU" w:hAnsiTheme="majorHAnsi" w:cstheme="majorHAnsi"/>
          <w:color w:val="000000" w:themeColor="text1"/>
          <w:szCs w:val="22"/>
        </w:rPr>
        <w:instrText xml:space="preserve"> ADDIN REFMGR.CITE &lt;Refman&gt;&lt;Cite&gt;&lt;Author&gt;Crampton&lt;/Author&gt;&lt;Year&gt;1938&lt;/Year&gt;&lt;RecNum&gt;1528&lt;/RecNum&gt;&lt;IDText&gt;The relation of cellulose and lignin content to the nutritive value of animal feeds&lt;/IDText&gt;&lt;MDL Ref_Type="Journal"&gt;&lt;Ref_Type&gt;Journal&lt;/Ref_Type&gt;&lt;Ref_ID&gt;1528&lt;/Ref_ID&gt;&lt;Title_Primary&gt;The relation of cellulose and lignin content to the nutritive value of animal feeds&lt;/Title_Primary&gt;&lt;Authors_Primary&gt;Crampton,E.W.&lt;/Authors_Primary&gt;&lt;Authors_Primary&gt;Maynard,L.A.&lt;/Authors_Primary&gt;&lt;Date_Primary&gt;1938&lt;/Date_Primary&gt;&lt;Keywords&gt;Nutritive Value&lt;/Keywords&gt;&lt;Keywords&gt;Animal Feed&lt;/Keywords&gt;&lt;Reprint&gt;Not in File&lt;/Reprint&gt;&lt;Start_Page&gt;383&lt;/Start_Page&gt;&lt;End_Page&gt;395&lt;/End_Page&gt;&lt;Periodical&gt;The Journal of Nutrition&lt;/Periodical&gt;&lt;Volume&gt;15&lt;/Volume&gt;&lt;Issue&gt;4&lt;/Issue&gt;&lt;ZZ_JournalFull&gt;&lt;f name="System"&gt;The Journal of Nutrition&lt;/f&gt;&lt;/ZZ_JournalFull&gt;&lt;ZZ_WorkformID&gt;1&lt;/ZZ_WorkformID&gt;&lt;/MDL&gt;&lt;/Cite&gt;&lt;/Refman&gt;</w:instrText>
      </w:r>
      <w:r w:rsidR="003422CC" w:rsidRPr="007C4ACB">
        <w:rPr>
          <w:rFonts w:asciiTheme="majorHAnsi" w:eastAsia="PMingLiU" w:hAnsiTheme="majorHAnsi" w:cstheme="majorHAnsi"/>
          <w:color w:val="000000" w:themeColor="text1"/>
          <w:szCs w:val="22"/>
        </w:rPr>
        <w:fldChar w:fldCharType="separate"/>
      </w:r>
      <w:r w:rsidR="003422CC" w:rsidRPr="007C4ACB">
        <w:rPr>
          <w:rFonts w:asciiTheme="majorHAnsi" w:eastAsia="PMingLiU" w:hAnsiTheme="majorHAnsi" w:cstheme="majorHAnsi"/>
          <w:noProof/>
          <w:color w:val="000000" w:themeColor="text1"/>
          <w:szCs w:val="22"/>
        </w:rPr>
        <w:t>(Crampton and Maynard, 1938)</w:t>
      </w:r>
      <w:r w:rsidR="003422CC" w:rsidRPr="007C4ACB">
        <w:rPr>
          <w:rFonts w:asciiTheme="majorHAnsi" w:eastAsia="PMingLiU" w:hAnsiTheme="majorHAnsi" w:cstheme="majorHAnsi"/>
          <w:color w:val="000000" w:themeColor="text1"/>
          <w:szCs w:val="22"/>
        </w:rPr>
        <w:fldChar w:fldCharType="end"/>
      </w:r>
      <w:r w:rsidR="000033C3" w:rsidRPr="007C4ACB">
        <w:rPr>
          <w:rFonts w:asciiTheme="majorHAnsi" w:eastAsia="PMingLiU" w:hAnsiTheme="majorHAnsi" w:cstheme="majorHAnsi"/>
          <w:color w:val="000000" w:themeColor="text1"/>
          <w:szCs w:val="22"/>
        </w:rPr>
        <w:t xml:space="preserve">. The amount deposited in cell walls increases with increasing plant maturity thereby reducing forage quality. Therefore when a crop is used for forage there will be a trade-off between maximising yield and minimising lignin content. </w:t>
      </w:r>
      <w:r w:rsidR="000033C3" w:rsidRPr="007C4ACB">
        <w:rPr>
          <w:rFonts w:cs="Arial"/>
          <w:color w:val="000000" w:themeColor="text1"/>
          <w:szCs w:val="22"/>
        </w:rPr>
        <w:t xml:space="preserve">For line KK179, a reduction in lignin means that </w:t>
      </w:r>
      <w:r w:rsidR="00F045B2">
        <w:rPr>
          <w:rFonts w:cs="Arial"/>
          <w:color w:val="000000" w:themeColor="text1"/>
          <w:szCs w:val="22"/>
          <w:lang w:val="en-US"/>
        </w:rPr>
        <w:t>plants could be harvested later</w:t>
      </w:r>
      <w:r w:rsidR="00F045B2">
        <w:rPr>
          <w:color w:val="000000" w:themeColor="text1"/>
          <w:szCs w:val="22"/>
          <w:lang w:val="en-US"/>
        </w:rPr>
        <w:t xml:space="preserve"> than standard lines to get the same forage quality but higher yield. </w:t>
      </w:r>
    </w:p>
    <w:p w:rsidR="00B343A1" w:rsidRDefault="00B343A1" w:rsidP="00A3680D">
      <w:pPr>
        <w:rPr>
          <w:color w:val="000000" w:themeColor="text1"/>
        </w:rPr>
      </w:pPr>
    </w:p>
    <w:p w:rsidR="00A3680D" w:rsidRDefault="00B1081F" w:rsidP="00A3680D">
      <w:pPr>
        <w:rPr>
          <w:color w:val="000000" w:themeColor="text1"/>
        </w:rPr>
      </w:pPr>
      <w:r w:rsidRPr="00A3680D">
        <w:rPr>
          <w:color w:val="000000" w:themeColor="text1"/>
        </w:rPr>
        <w:t xml:space="preserve">The only </w:t>
      </w:r>
      <w:r w:rsidR="00E80551">
        <w:rPr>
          <w:color w:val="000000" w:themeColor="text1"/>
        </w:rPr>
        <w:t xml:space="preserve">other </w:t>
      </w:r>
      <w:r w:rsidRPr="00A3680D">
        <w:rPr>
          <w:color w:val="000000" w:themeColor="text1"/>
        </w:rPr>
        <w:t xml:space="preserve">significant difference occurred in a comparison of the </w:t>
      </w:r>
      <w:r w:rsidR="00A3680D" w:rsidRPr="00A3680D">
        <w:rPr>
          <w:color w:val="000000" w:themeColor="text1"/>
        </w:rPr>
        <w:t>ash in C</w:t>
      </w:r>
      <w:r w:rsidR="00A3680D" w:rsidRPr="00A3680D">
        <w:rPr>
          <w:color w:val="000000" w:themeColor="text1"/>
          <w:vertAlign w:val="subscript"/>
        </w:rPr>
        <w:t>0</w:t>
      </w:r>
      <w:r w:rsidR="00A3680D" w:rsidRPr="00A3680D">
        <w:rPr>
          <w:color w:val="000000" w:themeColor="text1"/>
        </w:rPr>
        <w:t xml:space="preserve"> Syn1 and KK179 where the latter had a lower</w:t>
      </w:r>
      <w:r w:rsidRPr="00A3680D">
        <w:rPr>
          <w:color w:val="000000" w:themeColor="text1"/>
        </w:rPr>
        <w:t xml:space="preserve"> mean value. However, this mean was well within </w:t>
      </w:r>
      <w:r w:rsidR="00780F0F" w:rsidRPr="00A3680D">
        <w:rPr>
          <w:color w:val="000000" w:themeColor="text1"/>
        </w:rPr>
        <w:t>both the reference range and the range reported in the literature.</w:t>
      </w:r>
      <w:r w:rsidR="00762407">
        <w:rPr>
          <w:color w:val="000000" w:themeColor="text1"/>
        </w:rPr>
        <w:t xml:space="preserve"> </w:t>
      </w:r>
    </w:p>
    <w:p w:rsidR="00A3680D" w:rsidRPr="00A3680D" w:rsidRDefault="00A3680D" w:rsidP="00A3680D">
      <w:pPr>
        <w:rPr>
          <w:color w:val="000000" w:themeColor="text1"/>
        </w:rPr>
      </w:pPr>
    </w:p>
    <w:p w:rsidR="007506E3" w:rsidRDefault="007506E3">
      <w:pPr>
        <w:rPr>
          <w:bCs/>
          <w:i/>
          <w:color w:val="000000" w:themeColor="text1"/>
          <w:szCs w:val="22"/>
        </w:rPr>
      </w:pPr>
      <w:bookmarkStart w:id="56" w:name="_Toc365886910"/>
      <w:r>
        <w:rPr>
          <w:b/>
          <w:i/>
          <w:color w:val="000000" w:themeColor="text1"/>
          <w:szCs w:val="22"/>
        </w:rPr>
        <w:br w:type="page"/>
      </w:r>
    </w:p>
    <w:p w:rsidR="00A3680D" w:rsidRPr="00A3680D" w:rsidRDefault="00A3680D" w:rsidP="00A3680D">
      <w:pPr>
        <w:pStyle w:val="Caption"/>
        <w:keepNext/>
        <w:rPr>
          <w:b w:val="0"/>
          <w:i/>
          <w:color w:val="000000" w:themeColor="text1"/>
          <w:sz w:val="22"/>
          <w:szCs w:val="22"/>
        </w:rPr>
      </w:pPr>
      <w:r w:rsidRPr="00A3680D">
        <w:rPr>
          <w:b w:val="0"/>
          <w:i/>
          <w:color w:val="000000" w:themeColor="text1"/>
          <w:sz w:val="22"/>
          <w:szCs w:val="22"/>
        </w:rPr>
        <w:lastRenderedPageBreak/>
        <w:t xml:space="preserve">Table </w:t>
      </w:r>
      <w:r w:rsidRPr="00A3680D">
        <w:rPr>
          <w:b w:val="0"/>
          <w:i/>
          <w:color w:val="000000" w:themeColor="text1"/>
          <w:sz w:val="22"/>
          <w:szCs w:val="22"/>
        </w:rPr>
        <w:fldChar w:fldCharType="begin"/>
      </w:r>
      <w:r w:rsidRPr="00A3680D">
        <w:rPr>
          <w:b w:val="0"/>
          <w:i/>
          <w:color w:val="000000" w:themeColor="text1"/>
          <w:sz w:val="22"/>
          <w:szCs w:val="22"/>
        </w:rPr>
        <w:instrText xml:space="preserve"> SEQ Table \* ARABIC </w:instrText>
      </w:r>
      <w:r w:rsidRPr="00A3680D">
        <w:rPr>
          <w:b w:val="0"/>
          <w:i/>
          <w:color w:val="000000" w:themeColor="text1"/>
          <w:sz w:val="22"/>
          <w:szCs w:val="22"/>
        </w:rPr>
        <w:fldChar w:fldCharType="separate"/>
      </w:r>
      <w:r w:rsidR="00B616B2">
        <w:rPr>
          <w:b w:val="0"/>
          <w:i/>
          <w:noProof/>
          <w:color w:val="000000" w:themeColor="text1"/>
          <w:sz w:val="22"/>
          <w:szCs w:val="22"/>
        </w:rPr>
        <w:t>5</w:t>
      </w:r>
      <w:r w:rsidRPr="00A3680D">
        <w:rPr>
          <w:b w:val="0"/>
          <w:i/>
          <w:color w:val="000000" w:themeColor="text1"/>
          <w:sz w:val="22"/>
          <w:szCs w:val="22"/>
        </w:rPr>
        <w:fldChar w:fldCharType="end"/>
      </w:r>
      <w:r w:rsidRPr="00A3680D">
        <w:rPr>
          <w:b w:val="0"/>
          <w:i/>
          <w:color w:val="000000" w:themeColor="text1"/>
          <w:sz w:val="22"/>
          <w:szCs w:val="22"/>
        </w:rPr>
        <w:t>: Mean percentage</w:t>
      </w:r>
      <w:r w:rsidR="00A20CC9">
        <w:rPr>
          <w:b w:val="0"/>
          <w:i/>
          <w:color w:val="000000" w:themeColor="text1"/>
          <w:sz w:val="22"/>
          <w:szCs w:val="22"/>
        </w:rPr>
        <w:t xml:space="preserve"> </w:t>
      </w:r>
      <w:r w:rsidR="00A20CC9" w:rsidRPr="00775900">
        <w:rPr>
          <w:rFonts w:asciiTheme="majorHAnsi" w:hAnsiTheme="majorHAnsi" w:cstheme="majorHAnsi"/>
          <w:b w:val="0"/>
          <w:i/>
          <w:color w:val="000000" w:themeColor="text1"/>
          <w:sz w:val="22"/>
          <w:szCs w:val="22"/>
        </w:rPr>
        <w:t>± S.E.</w:t>
      </w:r>
      <w:r w:rsidRPr="00A3680D">
        <w:rPr>
          <w:b w:val="0"/>
          <w:i/>
          <w:color w:val="000000" w:themeColor="text1"/>
          <w:sz w:val="22"/>
          <w:szCs w:val="22"/>
        </w:rPr>
        <w:t xml:space="preserve"> of </w:t>
      </w:r>
      <w:r w:rsidRPr="00775900">
        <w:rPr>
          <w:b w:val="0"/>
          <w:i/>
          <w:color w:val="000000" w:themeColor="text1"/>
          <w:sz w:val="22"/>
          <w:szCs w:val="22"/>
        </w:rPr>
        <w:t>proximates</w:t>
      </w:r>
      <w:r w:rsidR="00A20CC9">
        <w:rPr>
          <w:b w:val="0"/>
          <w:i/>
          <w:color w:val="000000" w:themeColor="text1"/>
          <w:sz w:val="22"/>
          <w:szCs w:val="22"/>
        </w:rPr>
        <w:t xml:space="preserve"> </w:t>
      </w:r>
      <w:r w:rsidRPr="00A3680D">
        <w:rPr>
          <w:b w:val="0"/>
          <w:i/>
          <w:color w:val="000000" w:themeColor="text1"/>
          <w:sz w:val="22"/>
          <w:szCs w:val="22"/>
        </w:rPr>
        <w:t>and fibre in forage from C</w:t>
      </w:r>
      <w:r w:rsidRPr="008518AD">
        <w:rPr>
          <w:b w:val="0"/>
          <w:i/>
          <w:color w:val="000000" w:themeColor="text1"/>
          <w:sz w:val="22"/>
          <w:szCs w:val="22"/>
          <w:vertAlign w:val="subscript"/>
        </w:rPr>
        <w:t>0</w:t>
      </w:r>
      <w:r w:rsidRPr="00A3680D">
        <w:rPr>
          <w:b w:val="0"/>
          <w:i/>
          <w:color w:val="000000" w:themeColor="text1"/>
          <w:sz w:val="22"/>
          <w:szCs w:val="22"/>
        </w:rPr>
        <w:t xml:space="preserve"> Syn1 and KK179</w:t>
      </w:r>
      <w:bookmarkEnd w:id="56"/>
    </w:p>
    <w:tbl>
      <w:tblPr>
        <w:tblW w:w="7825" w:type="dxa"/>
        <w:jc w:val="center"/>
        <w:tblInd w:w="97" w:type="dxa"/>
        <w:tblLayout w:type="fixed"/>
        <w:tblLook w:val="0000" w:firstRow="0" w:lastRow="0" w:firstColumn="0" w:lastColumn="0" w:noHBand="0" w:noVBand="0"/>
      </w:tblPr>
      <w:tblGrid>
        <w:gridCol w:w="1428"/>
        <w:gridCol w:w="1135"/>
        <w:gridCol w:w="1232"/>
        <w:gridCol w:w="1134"/>
        <w:gridCol w:w="1417"/>
        <w:gridCol w:w="1479"/>
      </w:tblGrid>
      <w:tr w:rsidR="00A3680D" w:rsidRPr="00A3680D" w:rsidTr="006E2DC9">
        <w:trPr>
          <w:trHeight w:val="972"/>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623541" w:rsidRPr="00A3680D" w:rsidRDefault="00623541" w:rsidP="00623541">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Analyte</w:t>
            </w:r>
          </w:p>
        </w:tc>
        <w:tc>
          <w:tcPr>
            <w:tcW w:w="113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23541" w:rsidRPr="00A3680D" w:rsidRDefault="00623541" w:rsidP="00AC5AD5">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w:t>
            </w:r>
            <w:r w:rsidRPr="00A3680D">
              <w:rPr>
                <w:rFonts w:asciiTheme="majorHAnsi" w:hAnsiTheme="majorHAnsi" w:cstheme="majorHAnsi"/>
                <w:b/>
                <w:bCs/>
                <w:color w:val="000000" w:themeColor="text1"/>
                <w:sz w:val="16"/>
                <w:szCs w:val="16"/>
                <w:vertAlign w:val="subscript"/>
              </w:rPr>
              <w:t>0</w:t>
            </w:r>
            <w:r w:rsidRPr="00A3680D">
              <w:rPr>
                <w:rFonts w:asciiTheme="majorHAnsi" w:hAnsiTheme="majorHAnsi" w:cstheme="majorHAnsi"/>
                <w:b/>
                <w:bCs/>
                <w:color w:val="000000" w:themeColor="text1"/>
                <w:sz w:val="16"/>
                <w:szCs w:val="16"/>
              </w:rPr>
              <w:t xml:space="preserve"> Syn’ (A)</w:t>
            </w:r>
          </w:p>
        </w:tc>
        <w:tc>
          <w:tcPr>
            <w:tcW w:w="123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23541" w:rsidRPr="00A3680D" w:rsidRDefault="00623541" w:rsidP="00623541">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KK179 (B)</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23541" w:rsidRPr="00A3680D" w:rsidRDefault="00623541" w:rsidP="00623541">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 vs B      (P-value)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23541" w:rsidRPr="00A3680D" w:rsidRDefault="00623541" w:rsidP="00623541">
            <w:pPr>
              <w:ind w:right="34"/>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Reference range</w:t>
            </w:r>
          </w:p>
        </w:tc>
        <w:tc>
          <w:tcPr>
            <w:tcW w:w="147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23541" w:rsidRPr="00A3680D" w:rsidRDefault="00623541" w:rsidP="00623541">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Combined literature</w:t>
            </w:r>
            <w:r w:rsidRPr="00A3680D">
              <w:rPr>
                <w:rFonts w:asciiTheme="majorHAnsi" w:hAnsiTheme="majorHAnsi" w:cstheme="majorHAnsi"/>
                <w:b/>
                <w:bCs/>
                <w:color w:val="000000" w:themeColor="text1"/>
                <w:sz w:val="16"/>
                <w:szCs w:val="16"/>
              </w:rPr>
              <w:br/>
              <w:t>range</w:t>
            </w:r>
          </w:p>
        </w:tc>
      </w:tr>
      <w:tr w:rsidR="00A3680D" w:rsidRPr="00A3680D" w:rsidTr="006E2DC9">
        <w:trPr>
          <w:trHeight w:val="255"/>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Protein</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w:t>
            </w:r>
            <w:r w:rsidRPr="004820E4">
              <w:rPr>
                <w:rFonts w:asciiTheme="majorHAnsi" w:hAnsiTheme="majorHAnsi" w:cstheme="majorHAnsi"/>
                <w:color w:val="000000" w:themeColor="text1"/>
                <w:sz w:val="16"/>
                <w:szCs w:val="16"/>
              </w:rPr>
              <w:t>dw</w:t>
            </w:r>
            <w:r w:rsidRPr="00A3680D">
              <w:rPr>
                <w:rFonts w:asciiTheme="majorHAnsi" w:hAnsiTheme="majorHAnsi" w:cstheme="majorHAnsi"/>
                <w:color w:val="000000" w:themeColor="text1"/>
                <w:sz w:val="16"/>
                <w:szCs w:val="16"/>
              </w:rPr>
              <w:t>)</w:t>
            </w:r>
          </w:p>
        </w:tc>
        <w:tc>
          <w:tcPr>
            <w:tcW w:w="1135" w:type="dxa"/>
            <w:tcBorders>
              <w:top w:val="nil"/>
              <w:left w:val="nil"/>
              <w:bottom w:val="sing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21.02 ± 1.35</w:t>
            </w:r>
          </w:p>
        </w:tc>
        <w:tc>
          <w:tcPr>
            <w:tcW w:w="1232" w:type="dxa"/>
            <w:tcBorders>
              <w:top w:val="nil"/>
              <w:left w:val="nil"/>
              <w:bottom w:val="sing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20.83 ± 1.36</w:t>
            </w:r>
          </w:p>
        </w:tc>
        <w:tc>
          <w:tcPr>
            <w:tcW w:w="1134" w:type="dxa"/>
            <w:tcBorders>
              <w:top w:val="single" w:sz="4" w:space="0" w:color="auto"/>
              <w:left w:val="single" w:sz="4" w:space="0" w:color="auto"/>
              <w:bottom w:val="single" w:sz="4" w:space="0" w:color="auto"/>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14.52 – 30.07</w:t>
            </w:r>
          </w:p>
        </w:tc>
        <w:tc>
          <w:tcPr>
            <w:tcW w:w="147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623541"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14.91 – 28.34</w:t>
            </w:r>
          </w:p>
        </w:tc>
      </w:tr>
      <w:tr w:rsidR="00A3680D" w:rsidRPr="00A3680D" w:rsidTr="006E2DC9">
        <w:trPr>
          <w:trHeight w:val="45"/>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Fat</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(%dw)</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2.28 ± 0.17</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2.28 ± 0.17</w:t>
            </w:r>
          </w:p>
        </w:tc>
        <w:tc>
          <w:tcPr>
            <w:tcW w:w="1134" w:type="dxa"/>
            <w:tcBorders>
              <w:top w:val="double" w:sz="4" w:space="0" w:color="auto"/>
              <w:left w:val="single" w:sz="4" w:space="0" w:color="auto"/>
              <w:bottom w:val="single" w:sz="4" w:space="0" w:color="auto"/>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0.53 – 4.21</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623541"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1.3 – 3.24</w:t>
            </w:r>
          </w:p>
        </w:tc>
      </w:tr>
      <w:tr w:rsidR="00A3680D" w:rsidRPr="00A3680D" w:rsidTr="006E2DC9">
        <w:trPr>
          <w:trHeight w:val="180"/>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Ash</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(%dw)</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23541" w:rsidP="00A20CC9">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10.79 ± 0.52</w:t>
            </w:r>
          </w:p>
        </w:tc>
        <w:tc>
          <w:tcPr>
            <w:tcW w:w="1232"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623541" w:rsidRPr="00A3680D" w:rsidRDefault="00623541" w:rsidP="00A20CC9">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10.38 ± 0.53</w:t>
            </w:r>
            <w:r w:rsidR="006E2DC9" w:rsidRPr="00A3680D">
              <w:rPr>
                <w:rFonts w:asciiTheme="majorHAnsi" w:hAnsiTheme="majorHAnsi" w:cstheme="majorHAnsi"/>
                <w:color w:val="000000" w:themeColor="text1"/>
                <w:sz w:val="16"/>
                <w:szCs w:val="16"/>
                <w:vertAlign w:val="superscript"/>
              </w:rPr>
              <w:t>5</w:t>
            </w:r>
          </w:p>
        </w:tc>
        <w:tc>
          <w:tcPr>
            <w:tcW w:w="1134" w:type="dxa"/>
            <w:tcBorders>
              <w:top w:val="double" w:sz="4" w:space="0" w:color="auto"/>
              <w:left w:val="single" w:sz="4" w:space="0" w:color="auto"/>
              <w:bottom w:val="single" w:sz="4" w:space="0" w:color="auto"/>
              <w:right w:val="single" w:sz="4" w:space="0" w:color="auto"/>
            </w:tcBorders>
            <w:vAlign w:val="center"/>
          </w:tcPr>
          <w:p w:rsidR="00623541" w:rsidRPr="00A3680D" w:rsidRDefault="00623541" w:rsidP="00A20CC9">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0.034</w:t>
            </w:r>
          </w:p>
        </w:tc>
        <w:tc>
          <w:tcPr>
            <w:tcW w:w="1417" w:type="dxa"/>
            <w:tcBorders>
              <w:top w:val="nil"/>
              <w:left w:val="single" w:sz="4" w:space="0" w:color="auto"/>
              <w:bottom w:val="double" w:sz="6" w:space="0" w:color="000000"/>
              <w:right w:val="single" w:sz="4" w:space="0" w:color="auto"/>
            </w:tcBorders>
            <w:vAlign w:val="center"/>
          </w:tcPr>
          <w:p w:rsidR="00623541" w:rsidRPr="00A3680D" w:rsidRDefault="00623541" w:rsidP="00A20CC9">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7.54 – 13.23</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623541" w:rsidRPr="00A3680D" w:rsidRDefault="008518AD" w:rsidP="00A20CC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5.8 – 15.3</w:t>
            </w:r>
          </w:p>
        </w:tc>
      </w:tr>
      <w:tr w:rsidR="00A3680D" w:rsidRPr="00A3680D" w:rsidTr="006E2DC9">
        <w:trPr>
          <w:trHeight w:val="180"/>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Moisture</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(%fw)</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78.15 ±1.54</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78.26 ± 1.54</w:t>
            </w:r>
          </w:p>
        </w:tc>
        <w:tc>
          <w:tcPr>
            <w:tcW w:w="1134" w:type="dxa"/>
            <w:tcBorders>
              <w:top w:val="double" w:sz="4" w:space="0" w:color="auto"/>
              <w:left w:val="single" w:sz="4" w:space="0" w:color="auto"/>
              <w:bottom w:val="single" w:sz="4" w:space="0" w:color="auto"/>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66.10 – 85.30</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623541"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7.74 – 83.5</w:t>
            </w:r>
          </w:p>
        </w:tc>
      </w:tr>
      <w:tr w:rsidR="00A3680D" w:rsidRPr="00A3680D" w:rsidTr="006E2DC9">
        <w:trPr>
          <w:trHeight w:val="180"/>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Carbohydrate</w:t>
            </w:r>
          </w:p>
          <w:p w:rsidR="00623541" w:rsidRPr="00A3680D" w:rsidRDefault="00623541"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(%dw)</w:t>
            </w:r>
            <w:r w:rsidRPr="00A3680D">
              <w:rPr>
                <w:rFonts w:asciiTheme="majorHAnsi" w:hAnsiTheme="majorHAnsi" w:cstheme="majorHAnsi"/>
                <w:color w:val="000000" w:themeColor="text1"/>
                <w:sz w:val="16"/>
                <w:szCs w:val="16"/>
                <w:vertAlign w:val="superscript"/>
              </w:rPr>
              <w:t>1</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65.97 ± 1.70</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66.55 ± 1.71</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54.35 – 74.91</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623541" w:rsidRPr="00A3680D" w:rsidRDefault="008518AD" w:rsidP="008518AD">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56.63 – 74.8</w:t>
            </w:r>
          </w:p>
        </w:tc>
      </w:tr>
      <w:tr w:rsidR="00A3680D" w:rsidRPr="00A3680D" w:rsidTr="00A3680D">
        <w:trPr>
          <w:trHeight w:val="180"/>
          <w:jc w:val="center"/>
        </w:trPr>
        <w:tc>
          <w:tcPr>
            <w:tcW w:w="1428" w:type="dxa"/>
            <w:tcBorders>
              <w:top w:val="double" w:sz="6" w:space="0" w:color="000000"/>
              <w:left w:val="single" w:sz="12" w:space="0" w:color="auto"/>
              <w:bottom w:val="doub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ADF</w:t>
            </w:r>
            <w:r w:rsidRPr="00A3680D">
              <w:rPr>
                <w:rFonts w:asciiTheme="majorHAnsi" w:hAnsiTheme="majorHAnsi" w:cstheme="majorHAnsi"/>
                <w:color w:val="000000" w:themeColor="text1"/>
                <w:sz w:val="16"/>
                <w:szCs w:val="16"/>
                <w:vertAlign w:val="superscript"/>
              </w:rPr>
              <w:t>2</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27.02 ± 2.44</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27.03 ± 2.45</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nil"/>
              <w:left w:val="single" w:sz="4" w:space="0" w:color="auto"/>
              <w:bottom w:val="double" w:sz="4" w:space="0" w:color="auto"/>
              <w:right w:val="single" w:sz="4" w:space="0" w:color="auto"/>
            </w:tcBorders>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7.07 – 39.11</w:t>
            </w:r>
          </w:p>
        </w:tc>
        <w:tc>
          <w:tcPr>
            <w:tcW w:w="1479" w:type="dxa"/>
            <w:tcBorders>
              <w:top w:val="nil"/>
              <w:left w:val="single" w:sz="4" w:space="0" w:color="auto"/>
              <w:bottom w:val="double" w:sz="4" w:space="0" w:color="auto"/>
              <w:right w:val="single" w:sz="4" w:space="0" w:color="auto"/>
            </w:tcBorders>
            <w:shd w:val="clear" w:color="auto" w:fill="auto"/>
            <w:noWrap/>
            <w:vAlign w:val="center"/>
          </w:tcPr>
          <w:p w:rsidR="00623541"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21.26 – 42.59</w:t>
            </w:r>
          </w:p>
        </w:tc>
      </w:tr>
      <w:tr w:rsidR="00A3680D" w:rsidRPr="00A3680D" w:rsidTr="006E2DC9">
        <w:trPr>
          <w:trHeight w:val="81"/>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23541" w:rsidRPr="00A3680D" w:rsidRDefault="00623541"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NDF</w:t>
            </w:r>
            <w:r w:rsidRPr="00A3680D">
              <w:rPr>
                <w:rFonts w:asciiTheme="majorHAnsi" w:hAnsiTheme="majorHAnsi" w:cstheme="majorHAnsi"/>
                <w:color w:val="000000" w:themeColor="text1"/>
                <w:sz w:val="16"/>
                <w:szCs w:val="16"/>
                <w:vertAlign w:val="superscript"/>
              </w:rPr>
              <w:t>3</w:t>
            </w:r>
          </w:p>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34.46 ± 2.63</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33.95 ± 2.64</w:t>
            </w:r>
          </w:p>
        </w:tc>
        <w:tc>
          <w:tcPr>
            <w:tcW w:w="1134" w:type="dxa"/>
            <w:tcBorders>
              <w:top w:val="double" w:sz="4" w:space="0" w:color="auto"/>
              <w:left w:val="single" w:sz="4" w:space="0" w:color="auto"/>
              <w:bottom w:val="double" w:sz="4" w:space="0" w:color="auto"/>
              <w:right w:val="single" w:sz="4" w:space="0" w:color="auto"/>
            </w:tcBorders>
            <w:vAlign w:val="center"/>
          </w:tcPr>
          <w:p w:rsidR="00623541" w:rsidRPr="00A3680D" w:rsidRDefault="00623541"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vAlign w:val="center"/>
          </w:tcPr>
          <w:p w:rsidR="00623541"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18.97 – 49.82</w:t>
            </w:r>
          </w:p>
        </w:tc>
        <w:tc>
          <w:tcPr>
            <w:tcW w:w="1479" w:type="dxa"/>
            <w:tcBorders>
              <w:top w:val="double" w:sz="4" w:space="0" w:color="auto"/>
              <w:left w:val="single" w:sz="4" w:space="0" w:color="auto"/>
              <w:bottom w:val="double" w:sz="4" w:space="0" w:color="auto"/>
              <w:right w:val="single" w:sz="4" w:space="0" w:color="auto"/>
            </w:tcBorders>
            <w:shd w:val="clear" w:color="auto" w:fill="auto"/>
            <w:noWrap/>
            <w:vAlign w:val="center"/>
          </w:tcPr>
          <w:p w:rsidR="00623541"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26.5 – 53.56</w:t>
            </w:r>
          </w:p>
        </w:tc>
      </w:tr>
      <w:tr w:rsidR="00A3680D" w:rsidRPr="00A3680D" w:rsidTr="00157E6F">
        <w:trPr>
          <w:trHeight w:val="81"/>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E2DC9" w:rsidRPr="0073213C" w:rsidRDefault="006E2DC9" w:rsidP="00623541">
            <w:pPr>
              <w:jc w:val="center"/>
              <w:rPr>
                <w:rFonts w:asciiTheme="majorHAnsi" w:hAnsiTheme="majorHAnsi" w:cstheme="majorHAnsi"/>
                <w:color w:val="000000" w:themeColor="text1"/>
                <w:sz w:val="16"/>
                <w:szCs w:val="16"/>
                <w:vertAlign w:val="superscript"/>
              </w:rPr>
            </w:pPr>
            <w:r w:rsidRPr="00A3680D">
              <w:rPr>
                <w:rFonts w:asciiTheme="majorHAnsi" w:hAnsiTheme="majorHAnsi" w:cstheme="majorHAnsi"/>
                <w:color w:val="000000" w:themeColor="text1"/>
                <w:sz w:val="16"/>
                <w:szCs w:val="16"/>
              </w:rPr>
              <w:t>ADL</w:t>
            </w:r>
            <w:r w:rsidR="00B343A1">
              <w:rPr>
                <w:rFonts w:asciiTheme="majorHAnsi" w:hAnsiTheme="majorHAnsi" w:cstheme="majorHAnsi"/>
                <w:color w:val="000000" w:themeColor="text1"/>
                <w:sz w:val="16"/>
                <w:szCs w:val="16"/>
              </w:rPr>
              <w:t>1</w:t>
            </w:r>
            <w:r w:rsidR="0073213C">
              <w:rPr>
                <w:rFonts w:asciiTheme="majorHAnsi" w:hAnsiTheme="majorHAnsi" w:cstheme="majorHAnsi"/>
                <w:color w:val="000000" w:themeColor="text1"/>
                <w:sz w:val="16"/>
                <w:szCs w:val="16"/>
                <w:vertAlign w:val="superscript"/>
              </w:rPr>
              <w:t>6</w:t>
            </w:r>
          </w:p>
          <w:p w:rsidR="006E2DC9" w:rsidRPr="00A3680D" w:rsidRDefault="006E2DC9"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6E2DC9" w:rsidRPr="00A3680D" w:rsidRDefault="00A3680D"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6</w:t>
            </w:r>
            <w:r w:rsidR="006E2DC9" w:rsidRPr="00A3680D">
              <w:rPr>
                <w:rFonts w:asciiTheme="majorHAnsi" w:hAnsiTheme="majorHAnsi" w:cstheme="majorHAnsi"/>
                <w:color w:val="000000" w:themeColor="text1"/>
                <w:sz w:val="16"/>
                <w:szCs w:val="16"/>
              </w:rPr>
              <w:t>.54 ±</w:t>
            </w:r>
            <w:r w:rsidRPr="00A3680D">
              <w:rPr>
                <w:rFonts w:asciiTheme="majorHAnsi" w:hAnsiTheme="majorHAnsi" w:cstheme="majorHAnsi"/>
                <w:color w:val="000000" w:themeColor="text1"/>
                <w:sz w:val="16"/>
                <w:szCs w:val="16"/>
              </w:rPr>
              <w:t xml:space="preserve"> 0.59</w:t>
            </w:r>
          </w:p>
        </w:tc>
        <w:tc>
          <w:tcPr>
            <w:tcW w:w="1232" w:type="dxa"/>
            <w:tcBorders>
              <w:top w:val="double" w:sz="4" w:space="0" w:color="auto"/>
              <w:left w:val="nil"/>
              <w:bottom w:val="double" w:sz="4" w:space="0" w:color="auto"/>
              <w:right w:val="single" w:sz="4" w:space="0" w:color="auto"/>
            </w:tcBorders>
            <w:shd w:val="clear" w:color="auto" w:fill="auto"/>
            <w:noWrap/>
            <w:vAlign w:val="center"/>
          </w:tcPr>
          <w:p w:rsidR="006E2DC9" w:rsidRPr="00A3680D" w:rsidRDefault="00A3680D"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6.22 ± 0.60</w:t>
            </w:r>
          </w:p>
        </w:tc>
        <w:tc>
          <w:tcPr>
            <w:tcW w:w="1134" w:type="dxa"/>
            <w:tcBorders>
              <w:top w:val="double" w:sz="4" w:space="0" w:color="auto"/>
              <w:left w:val="single" w:sz="4" w:space="0" w:color="auto"/>
              <w:bottom w:val="double" w:sz="4" w:space="0" w:color="auto"/>
              <w:right w:val="single" w:sz="4" w:space="0" w:color="auto"/>
            </w:tcBorders>
            <w:vAlign w:val="center"/>
          </w:tcPr>
          <w:p w:rsidR="006E2DC9" w:rsidRPr="00A3680D" w:rsidRDefault="00A3680D"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vAlign w:val="center"/>
          </w:tcPr>
          <w:p w:rsidR="006E2DC9" w:rsidRPr="00A3680D" w:rsidRDefault="00A3680D" w:rsidP="00623541">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3.38 – 9.67</w:t>
            </w:r>
          </w:p>
        </w:tc>
        <w:tc>
          <w:tcPr>
            <w:tcW w:w="1479" w:type="dxa"/>
            <w:tcBorders>
              <w:top w:val="double" w:sz="4" w:space="0" w:color="auto"/>
              <w:left w:val="single" w:sz="4" w:space="0" w:color="auto"/>
              <w:bottom w:val="double" w:sz="4" w:space="0" w:color="auto"/>
              <w:right w:val="single" w:sz="4" w:space="0" w:color="auto"/>
            </w:tcBorders>
            <w:shd w:val="clear" w:color="auto" w:fill="auto"/>
            <w:noWrap/>
            <w:vAlign w:val="center"/>
          </w:tcPr>
          <w:p w:rsidR="006E2DC9" w:rsidRPr="00A3680D" w:rsidRDefault="008518AD"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2.31 – 13.71</w:t>
            </w:r>
          </w:p>
        </w:tc>
      </w:tr>
      <w:tr w:rsidR="00157E6F" w:rsidRPr="00A3680D" w:rsidTr="00E80551">
        <w:trPr>
          <w:trHeight w:val="81"/>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157E6F" w:rsidRPr="0073213C" w:rsidRDefault="00157E6F" w:rsidP="00157E6F">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 xml:space="preserve">ADL </w:t>
            </w:r>
            <w:r w:rsidR="00B343A1" w:rsidRPr="0073213C">
              <w:rPr>
                <w:rFonts w:asciiTheme="majorHAnsi" w:hAnsiTheme="majorHAnsi" w:cstheme="majorHAnsi"/>
                <w:color w:val="000000" w:themeColor="text1"/>
                <w:sz w:val="16"/>
                <w:szCs w:val="16"/>
              </w:rPr>
              <w:t>2</w:t>
            </w:r>
          </w:p>
          <w:p w:rsidR="00157E6F" w:rsidRPr="0073213C" w:rsidRDefault="00157E6F" w:rsidP="00157E6F">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(%dw)</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157E6F" w:rsidRPr="0073213C" w:rsidRDefault="00157E6F" w:rsidP="00623541">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6.93 ± 0.64</w:t>
            </w:r>
          </w:p>
        </w:tc>
        <w:tc>
          <w:tcPr>
            <w:tcW w:w="1232"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157E6F" w:rsidRPr="0073213C" w:rsidRDefault="00157E6F" w:rsidP="00623541">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5.39 ± 0.64</w:t>
            </w:r>
          </w:p>
        </w:tc>
        <w:tc>
          <w:tcPr>
            <w:tcW w:w="1134" w:type="dxa"/>
            <w:tcBorders>
              <w:top w:val="double" w:sz="4" w:space="0" w:color="auto"/>
              <w:left w:val="single" w:sz="4" w:space="0" w:color="auto"/>
              <w:bottom w:val="double" w:sz="4" w:space="0" w:color="auto"/>
              <w:right w:val="single" w:sz="4" w:space="0" w:color="auto"/>
            </w:tcBorders>
            <w:vAlign w:val="center"/>
          </w:tcPr>
          <w:p w:rsidR="00157E6F" w:rsidRPr="0073213C" w:rsidRDefault="00157E6F" w:rsidP="00623541">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0.004</w:t>
            </w:r>
          </w:p>
        </w:tc>
        <w:tc>
          <w:tcPr>
            <w:tcW w:w="1417" w:type="dxa"/>
            <w:tcBorders>
              <w:top w:val="double" w:sz="4" w:space="0" w:color="auto"/>
              <w:left w:val="single" w:sz="4" w:space="0" w:color="auto"/>
              <w:bottom w:val="double" w:sz="4" w:space="0" w:color="auto"/>
              <w:right w:val="single" w:sz="4" w:space="0" w:color="auto"/>
            </w:tcBorders>
            <w:vAlign w:val="center"/>
          </w:tcPr>
          <w:p w:rsidR="00157E6F" w:rsidRPr="0073213C" w:rsidRDefault="00157E6F" w:rsidP="00623541">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1.70 – 10.03</w:t>
            </w:r>
          </w:p>
        </w:tc>
        <w:tc>
          <w:tcPr>
            <w:tcW w:w="1479" w:type="dxa"/>
            <w:tcBorders>
              <w:top w:val="double" w:sz="4" w:space="0" w:color="auto"/>
              <w:left w:val="single" w:sz="4" w:space="0" w:color="auto"/>
              <w:bottom w:val="double" w:sz="4" w:space="0" w:color="auto"/>
              <w:right w:val="single" w:sz="4" w:space="0" w:color="auto"/>
            </w:tcBorders>
            <w:shd w:val="clear" w:color="auto" w:fill="auto"/>
            <w:noWrap/>
            <w:vAlign w:val="center"/>
          </w:tcPr>
          <w:p w:rsidR="00157E6F" w:rsidRPr="0073213C" w:rsidRDefault="001551BF" w:rsidP="00623541">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2.31 – 13.71</w:t>
            </w:r>
          </w:p>
        </w:tc>
      </w:tr>
    </w:tbl>
    <w:p w:rsidR="0000279C" w:rsidRPr="00A3680D" w:rsidRDefault="006E2DC9" w:rsidP="006E2DC9">
      <w:pPr>
        <w:autoSpaceDE w:val="0"/>
        <w:autoSpaceDN w:val="0"/>
        <w:adjustRightInd w:val="0"/>
        <w:rPr>
          <w:rFonts w:cs="Arial"/>
          <w:color w:val="000000" w:themeColor="text1"/>
          <w:position w:val="6"/>
          <w:sz w:val="18"/>
          <w:szCs w:val="18"/>
        </w:rPr>
      </w:pPr>
      <w:r w:rsidRPr="00A3680D">
        <w:rPr>
          <w:rFonts w:cs="Arial"/>
          <w:color w:val="000000" w:themeColor="text1"/>
          <w:position w:val="6"/>
          <w:sz w:val="18"/>
          <w:szCs w:val="18"/>
          <w:vertAlign w:val="superscript"/>
        </w:rPr>
        <w:t>1</w:t>
      </w:r>
      <w:r w:rsidR="0000279C" w:rsidRPr="00A3680D">
        <w:rPr>
          <w:rFonts w:cs="Arial"/>
          <w:color w:val="000000" w:themeColor="text1"/>
          <w:position w:val="6"/>
          <w:sz w:val="18"/>
          <w:szCs w:val="18"/>
        </w:rPr>
        <w:t>Carbohydrate calculated as 100% - (protein %dw + fat %dw + ash %dw)</w:t>
      </w:r>
    </w:p>
    <w:p w:rsidR="00B76F30" w:rsidRPr="004820E4" w:rsidRDefault="006E2DC9" w:rsidP="006E2DC9">
      <w:pPr>
        <w:autoSpaceDE w:val="0"/>
        <w:autoSpaceDN w:val="0"/>
        <w:adjustRightInd w:val="0"/>
        <w:rPr>
          <w:rFonts w:cs="Arial"/>
          <w:color w:val="000000" w:themeColor="text1"/>
          <w:position w:val="6"/>
          <w:sz w:val="18"/>
          <w:szCs w:val="18"/>
        </w:rPr>
      </w:pPr>
      <w:r w:rsidRPr="004820E4">
        <w:rPr>
          <w:rFonts w:cs="Arial"/>
          <w:color w:val="000000" w:themeColor="text1"/>
          <w:position w:val="6"/>
          <w:sz w:val="18"/>
          <w:szCs w:val="18"/>
          <w:vertAlign w:val="superscript"/>
        </w:rPr>
        <w:t>2</w:t>
      </w:r>
      <w:r w:rsidR="00B76F30" w:rsidRPr="004820E4">
        <w:rPr>
          <w:rFonts w:cs="Arial"/>
          <w:color w:val="000000" w:themeColor="text1"/>
          <w:position w:val="6"/>
          <w:sz w:val="18"/>
          <w:szCs w:val="18"/>
        </w:rPr>
        <w:t>ADF = acid detergent fibre</w:t>
      </w:r>
    </w:p>
    <w:p w:rsidR="00B76F30" w:rsidRPr="004820E4" w:rsidRDefault="006E2DC9" w:rsidP="006E2DC9">
      <w:pPr>
        <w:autoSpaceDE w:val="0"/>
        <w:autoSpaceDN w:val="0"/>
        <w:adjustRightInd w:val="0"/>
        <w:rPr>
          <w:rFonts w:cs="Arial"/>
          <w:color w:val="000000" w:themeColor="text1"/>
          <w:position w:val="6"/>
          <w:sz w:val="18"/>
          <w:szCs w:val="18"/>
        </w:rPr>
      </w:pPr>
      <w:r w:rsidRPr="004820E4">
        <w:rPr>
          <w:rFonts w:cs="Arial"/>
          <w:color w:val="000000" w:themeColor="text1"/>
          <w:position w:val="6"/>
          <w:sz w:val="18"/>
          <w:szCs w:val="18"/>
          <w:vertAlign w:val="superscript"/>
        </w:rPr>
        <w:t>3</w:t>
      </w:r>
      <w:r w:rsidR="00B76F30" w:rsidRPr="004820E4">
        <w:rPr>
          <w:rFonts w:cs="Arial"/>
          <w:color w:val="000000" w:themeColor="text1"/>
          <w:position w:val="6"/>
          <w:sz w:val="18"/>
          <w:szCs w:val="18"/>
        </w:rPr>
        <w:t>NDF = neutral detergent fibre</w:t>
      </w:r>
    </w:p>
    <w:p w:rsidR="006E2DC9" w:rsidRPr="004820E4" w:rsidRDefault="006E2DC9" w:rsidP="006E2DC9">
      <w:pPr>
        <w:autoSpaceDE w:val="0"/>
        <w:autoSpaceDN w:val="0"/>
        <w:adjustRightInd w:val="0"/>
        <w:rPr>
          <w:rFonts w:cs="Arial"/>
          <w:color w:val="000000" w:themeColor="text1"/>
          <w:position w:val="6"/>
          <w:sz w:val="18"/>
          <w:szCs w:val="18"/>
        </w:rPr>
      </w:pPr>
      <w:r w:rsidRPr="004820E4">
        <w:rPr>
          <w:rFonts w:cs="Arial"/>
          <w:color w:val="000000" w:themeColor="text1"/>
          <w:position w:val="6"/>
          <w:sz w:val="18"/>
          <w:szCs w:val="18"/>
          <w:vertAlign w:val="superscript"/>
        </w:rPr>
        <w:t>4</w:t>
      </w:r>
      <w:r w:rsidRPr="004820E4">
        <w:rPr>
          <w:rFonts w:cs="Arial"/>
          <w:color w:val="000000" w:themeColor="text1"/>
          <w:position w:val="6"/>
          <w:sz w:val="18"/>
          <w:szCs w:val="18"/>
        </w:rPr>
        <w:t>ADL = acid detergent lignin</w:t>
      </w:r>
    </w:p>
    <w:p w:rsidR="0000279C" w:rsidRDefault="0073213C" w:rsidP="0073213C">
      <w:pPr>
        <w:pStyle w:val="BodyTextIndent"/>
        <w:tabs>
          <w:tab w:val="left" w:pos="851"/>
        </w:tabs>
        <w:spacing w:after="0" w:line="240" w:lineRule="auto"/>
        <w:rPr>
          <w:rFonts w:cs="Arial"/>
          <w:color w:val="000000" w:themeColor="text1"/>
          <w:sz w:val="18"/>
          <w:szCs w:val="18"/>
        </w:rPr>
      </w:pPr>
      <w:r>
        <w:rPr>
          <w:rFonts w:cs="Arial"/>
          <w:color w:val="000000" w:themeColor="text1"/>
          <w:sz w:val="18"/>
          <w:szCs w:val="18"/>
          <w:vertAlign w:val="superscript"/>
        </w:rPr>
        <w:t>5</w:t>
      </w:r>
      <w:r w:rsidR="006E2DC9" w:rsidRPr="004820E4">
        <w:rPr>
          <w:rFonts w:cs="Arial"/>
          <w:color w:val="000000" w:themeColor="text1"/>
          <w:sz w:val="18"/>
          <w:szCs w:val="18"/>
        </w:rPr>
        <w:t>Mauve shading</w:t>
      </w:r>
      <w:r w:rsidR="006E2DC9" w:rsidRPr="00A20CC9">
        <w:rPr>
          <w:rFonts w:cs="Arial"/>
          <w:color w:val="000000" w:themeColor="text1"/>
          <w:sz w:val="18"/>
          <w:szCs w:val="18"/>
        </w:rPr>
        <w:t xml:space="preserve"> represents </w:t>
      </w:r>
      <w:r w:rsidR="007E7544">
        <w:rPr>
          <w:rFonts w:cs="Arial"/>
          <w:color w:val="000000" w:themeColor="text1"/>
          <w:sz w:val="18"/>
          <w:szCs w:val="18"/>
        </w:rPr>
        <w:t xml:space="preserve">a </w:t>
      </w:r>
      <w:r w:rsidR="006E2DC9" w:rsidRPr="00A20CC9">
        <w:rPr>
          <w:rFonts w:cs="Arial"/>
          <w:color w:val="000000" w:themeColor="text1"/>
          <w:sz w:val="18"/>
          <w:szCs w:val="18"/>
        </w:rPr>
        <w:t>KK179 mean</w:t>
      </w:r>
      <w:r w:rsidR="00230FA8" w:rsidRPr="00A20CC9">
        <w:rPr>
          <w:rFonts w:cs="Arial"/>
          <w:color w:val="000000" w:themeColor="text1"/>
          <w:sz w:val="18"/>
          <w:szCs w:val="18"/>
        </w:rPr>
        <w:t xml:space="preserve"> </w:t>
      </w:r>
      <w:r w:rsidR="007E7544">
        <w:rPr>
          <w:rFonts w:cs="Arial"/>
          <w:color w:val="000000" w:themeColor="text1"/>
          <w:sz w:val="18"/>
          <w:szCs w:val="18"/>
        </w:rPr>
        <w:t xml:space="preserve">with </w:t>
      </w:r>
      <w:r w:rsidR="004D3597" w:rsidRPr="00A20CC9">
        <w:rPr>
          <w:rFonts w:cs="Arial"/>
          <w:color w:val="000000" w:themeColor="text1"/>
          <w:sz w:val="18"/>
          <w:szCs w:val="18"/>
        </w:rPr>
        <w:t>a</w:t>
      </w:r>
      <w:r w:rsidR="00230FA8" w:rsidRPr="00A20CC9">
        <w:rPr>
          <w:rFonts w:cs="Arial"/>
          <w:color w:val="000000" w:themeColor="text1"/>
          <w:sz w:val="18"/>
          <w:szCs w:val="18"/>
        </w:rPr>
        <w:t xml:space="preserve"> significantly lower </w:t>
      </w:r>
      <w:r w:rsidR="007E7544">
        <w:rPr>
          <w:rFonts w:cs="Arial"/>
          <w:color w:val="000000" w:themeColor="text1"/>
          <w:sz w:val="18"/>
          <w:szCs w:val="18"/>
        </w:rPr>
        <w:t>value than</w:t>
      </w:r>
      <w:r w:rsidR="006E2DC9" w:rsidRPr="00A20CC9">
        <w:rPr>
          <w:rFonts w:cs="Arial"/>
          <w:color w:val="000000" w:themeColor="text1"/>
          <w:sz w:val="18"/>
          <w:szCs w:val="18"/>
        </w:rPr>
        <w:t xml:space="preserve"> the C</w:t>
      </w:r>
      <w:r w:rsidR="006E2DC9" w:rsidRPr="00A20CC9">
        <w:rPr>
          <w:rFonts w:cs="Arial"/>
          <w:color w:val="000000" w:themeColor="text1"/>
          <w:sz w:val="18"/>
          <w:szCs w:val="18"/>
          <w:vertAlign w:val="subscript"/>
        </w:rPr>
        <w:t>0</w:t>
      </w:r>
      <w:r w:rsidR="006E2DC9" w:rsidRPr="00A20CC9">
        <w:rPr>
          <w:rFonts w:cs="Arial"/>
          <w:color w:val="000000" w:themeColor="text1"/>
          <w:sz w:val="18"/>
          <w:szCs w:val="18"/>
        </w:rPr>
        <w:t xml:space="preserve"> Syn1</w:t>
      </w:r>
      <w:r w:rsidR="004D3597" w:rsidRPr="00A20CC9">
        <w:rPr>
          <w:rFonts w:cs="Arial"/>
          <w:color w:val="000000" w:themeColor="text1"/>
          <w:sz w:val="18"/>
          <w:szCs w:val="18"/>
        </w:rPr>
        <w:t xml:space="preserve"> </w:t>
      </w:r>
      <w:r w:rsidR="00D54B31" w:rsidRPr="00A20CC9">
        <w:rPr>
          <w:rFonts w:cs="Arial"/>
          <w:color w:val="000000" w:themeColor="text1"/>
          <w:sz w:val="18"/>
          <w:szCs w:val="18"/>
        </w:rPr>
        <w:t>mean</w:t>
      </w:r>
      <w:r w:rsidR="00B1081F" w:rsidRPr="00A20CC9">
        <w:rPr>
          <w:rFonts w:cs="Arial"/>
          <w:color w:val="000000" w:themeColor="text1"/>
          <w:sz w:val="18"/>
          <w:szCs w:val="18"/>
        </w:rPr>
        <w:t>.</w:t>
      </w:r>
    </w:p>
    <w:p w:rsidR="0073213C" w:rsidRPr="00A20CC9" w:rsidRDefault="0073213C" w:rsidP="0073213C">
      <w:pPr>
        <w:pStyle w:val="BodyTextIndent"/>
        <w:tabs>
          <w:tab w:val="left" w:pos="851"/>
        </w:tabs>
        <w:spacing w:after="0" w:line="240" w:lineRule="auto"/>
        <w:rPr>
          <w:rFonts w:cs="Arial"/>
          <w:b/>
          <w:i/>
          <w:color w:val="000000" w:themeColor="text1"/>
          <w:szCs w:val="22"/>
        </w:rPr>
      </w:pPr>
      <w:r>
        <w:rPr>
          <w:rFonts w:cs="Arial"/>
          <w:color w:val="000000" w:themeColor="text1"/>
          <w:sz w:val="18"/>
          <w:szCs w:val="18"/>
          <w:vertAlign w:val="superscript"/>
        </w:rPr>
        <w:t>6</w:t>
      </w:r>
      <w:r>
        <w:rPr>
          <w:rFonts w:cs="Arial"/>
          <w:color w:val="000000" w:themeColor="text1"/>
          <w:sz w:val="18"/>
          <w:szCs w:val="18"/>
        </w:rPr>
        <w:t>See text above for explanation of ADL1 and ADL2</w:t>
      </w:r>
    </w:p>
    <w:p w:rsidR="00B343A1" w:rsidRDefault="00B343A1" w:rsidP="003750D7">
      <w:pPr>
        <w:rPr>
          <w:rFonts w:eastAsia="PMingLiU" w:cs="Arial"/>
          <w:color w:val="000000" w:themeColor="text1"/>
          <w:szCs w:val="22"/>
        </w:rPr>
      </w:pPr>
    </w:p>
    <w:p w:rsidR="000638C6" w:rsidRPr="00F52BBD" w:rsidRDefault="00F52BBD" w:rsidP="003750D7">
      <w:pPr>
        <w:rPr>
          <w:rFonts w:eastAsia="PMingLiU" w:cs="Arial"/>
          <w:i/>
          <w:color w:val="000000" w:themeColor="text1"/>
          <w:szCs w:val="22"/>
        </w:rPr>
      </w:pPr>
      <w:r w:rsidRPr="00F52BBD">
        <w:rPr>
          <w:rFonts w:eastAsia="PMingLiU" w:cs="Arial"/>
          <w:i/>
          <w:color w:val="000000" w:themeColor="text1"/>
          <w:szCs w:val="22"/>
        </w:rPr>
        <w:t>Lignin components</w:t>
      </w:r>
    </w:p>
    <w:p w:rsidR="0025549C" w:rsidRDefault="0025549C" w:rsidP="00F52BBD">
      <w:pPr>
        <w:autoSpaceDE w:val="0"/>
        <w:autoSpaceDN w:val="0"/>
        <w:adjustRightInd w:val="0"/>
        <w:rPr>
          <w:rFonts w:asciiTheme="majorHAnsi" w:eastAsia="PMingLiU" w:hAnsiTheme="majorHAnsi" w:cstheme="majorHAnsi"/>
          <w:color w:val="000000" w:themeColor="text1"/>
          <w:szCs w:val="22"/>
        </w:rPr>
      </w:pPr>
    </w:p>
    <w:p w:rsidR="003422CC" w:rsidRPr="007506E3" w:rsidRDefault="004D75F4" w:rsidP="00F52BBD">
      <w:pPr>
        <w:autoSpaceDE w:val="0"/>
        <w:autoSpaceDN w:val="0"/>
        <w:adjustRightInd w:val="0"/>
        <w:rPr>
          <w:rFonts w:asciiTheme="majorHAnsi" w:eastAsia="PMingLiU" w:hAnsiTheme="majorHAnsi" w:cstheme="majorHAnsi"/>
          <w:color w:val="000000" w:themeColor="text1"/>
          <w:szCs w:val="22"/>
        </w:rPr>
      </w:pPr>
      <w:r w:rsidRPr="007506E3">
        <w:rPr>
          <w:rFonts w:asciiTheme="majorHAnsi" w:eastAsia="PMingLiU" w:hAnsiTheme="majorHAnsi" w:cstheme="majorHAnsi"/>
          <w:color w:val="000000" w:themeColor="text1"/>
          <w:szCs w:val="22"/>
        </w:rPr>
        <w:t>Section 3.2.1</w:t>
      </w:r>
      <w:r w:rsidR="003422CC" w:rsidRPr="007506E3">
        <w:rPr>
          <w:rFonts w:asciiTheme="majorHAnsi" w:eastAsia="PMingLiU" w:hAnsiTheme="majorHAnsi" w:cstheme="majorHAnsi"/>
          <w:color w:val="000000" w:themeColor="text1"/>
          <w:szCs w:val="22"/>
        </w:rPr>
        <w:t xml:space="preserve"> describes</w:t>
      </w:r>
      <w:r w:rsidRPr="007506E3">
        <w:rPr>
          <w:rFonts w:asciiTheme="majorHAnsi" w:eastAsia="PMingLiU" w:hAnsiTheme="majorHAnsi" w:cstheme="majorHAnsi"/>
          <w:color w:val="000000" w:themeColor="text1"/>
          <w:szCs w:val="22"/>
        </w:rPr>
        <w:t xml:space="preserve"> the </w:t>
      </w:r>
      <w:r w:rsidR="003422CC" w:rsidRPr="007506E3">
        <w:rPr>
          <w:rFonts w:asciiTheme="majorHAnsi" w:eastAsia="PMingLiU" w:hAnsiTheme="majorHAnsi" w:cstheme="majorHAnsi"/>
          <w:color w:val="000000" w:themeColor="text1"/>
          <w:szCs w:val="22"/>
        </w:rPr>
        <w:t>three main components that go to make up lignin in lucerne.</w:t>
      </w:r>
    </w:p>
    <w:p w:rsidR="003422CC" w:rsidRPr="007506E3" w:rsidRDefault="003422CC" w:rsidP="00F52BBD">
      <w:pPr>
        <w:autoSpaceDE w:val="0"/>
        <w:autoSpaceDN w:val="0"/>
        <w:adjustRightInd w:val="0"/>
        <w:rPr>
          <w:rFonts w:asciiTheme="majorHAnsi" w:eastAsia="PMingLiU" w:hAnsiTheme="majorHAnsi" w:cstheme="majorHAnsi"/>
          <w:color w:val="000000" w:themeColor="text1"/>
          <w:szCs w:val="22"/>
        </w:rPr>
      </w:pPr>
    </w:p>
    <w:p w:rsidR="00F52BBD" w:rsidRPr="00F52BBD" w:rsidRDefault="00F52BBD" w:rsidP="00F52BBD">
      <w:pPr>
        <w:autoSpaceDE w:val="0"/>
        <w:autoSpaceDN w:val="0"/>
        <w:adjustRightInd w:val="0"/>
        <w:rPr>
          <w:rFonts w:asciiTheme="majorHAnsi" w:hAnsiTheme="majorHAnsi" w:cstheme="majorHAnsi"/>
          <w:szCs w:val="22"/>
          <w:lang w:val="en-GB" w:eastAsia="en-GB"/>
        </w:rPr>
      </w:pPr>
      <w:r w:rsidRPr="007506E3">
        <w:rPr>
          <w:rFonts w:asciiTheme="majorHAnsi" w:eastAsia="PMingLiU" w:hAnsiTheme="majorHAnsi" w:cstheme="majorHAnsi"/>
          <w:color w:val="000000" w:themeColor="text1"/>
          <w:szCs w:val="22"/>
        </w:rPr>
        <w:t>A</w:t>
      </w:r>
      <w:r w:rsidR="003422CC" w:rsidRPr="007506E3">
        <w:rPr>
          <w:rFonts w:asciiTheme="majorHAnsi" w:eastAsia="PMingLiU" w:hAnsiTheme="majorHAnsi" w:cstheme="majorHAnsi"/>
          <w:color w:val="000000" w:themeColor="text1"/>
          <w:szCs w:val="22"/>
        </w:rPr>
        <w:t>n</w:t>
      </w:r>
      <w:r w:rsidRPr="007506E3">
        <w:rPr>
          <w:rFonts w:asciiTheme="majorHAnsi" w:eastAsia="PMingLiU" w:hAnsiTheme="majorHAnsi" w:cstheme="majorHAnsi"/>
          <w:color w:val="000000" w:themeColor="text1"/>
          <w:szCs w:val="22"/>
        </w:rPr>
        <w:t xml:space="preserve"> analysis of the</w:t>
      </w:r>
      <w:r w:rsidR="003422CC" w:rsidRPr="007506E3">
        <w:rPr>
          <w:rFonts w:asciiTheme="majorHAnsi" w:eastAsia="PMingLiU" w:hAnsiTheme="majorHAnsi" w:cstheme="majorHAnsi"/>
          <w:color w:val="000000" w:themeColor="text1"/>
          <w:szCs w:val="22"/>
        </w:rPr>
        <w:t>se</w:t>
      </w:r>
      <w:r w:rsidRPr="007506E3">
        <w:rPr>
          <w:rFonts w:asciiTheme="majorHAnsi" w:eastAsia="PMingLiU" w:hAnsiTheme="majorHAnsi" w:cstheme="majorHAnsi"/>
          <w:color w:val="000000" w:themeColor="text1"/>
          <w:szCs w:val="22"/>
        </w:rPr>
        <w:t xml:space="preserve"> individual components of lignin in KK179 and the </w:t>
      </w:r>
      <w:r w:rsidRPr="007506E3">
        <w:rPr>
          <w:rFonts w:asciiTheme="majorHAnsi" w:hAnsiTheme="majorHAnsi" w:cstheme="majorHAnsi"/>
          <w:color w:val="000000" w:themeColor="text1"/>
          <w:szCs w:val="22"/>
        </w:rPr>
        <w:t>C</w:t>
      </w:r>
      <w:r w:rsidRPr="007506E3">
        <w:rPr>
          <w:rFonts w:asciiTheme="majorHAnsi" w:hAnsiTheme="majorHAnsi" w:cstheme="majorHAnsi"/>
          <w:color w:val="000000" w:themeColor="text1"/>
          <w:szCs w:val="22"/>
          <w:vertAlign w:val="subscript"/>
        </w:rPr>
        <w:t>0</w:t>
      </w:r>
      <w:r w:rsidRPr="007506E3">
        <w:rPr>
          <w:rFonts w:asciiTheme="majorHAnsi" w:hAnsiTheme="majorHAnsi" w:cstheme="majorHAnsi"/>
          <w:color w:val="000000" w:themeColor="text1"/>
          <w:szCs w:val="22"/>
        </w:rPr>
        <w:t xml:space="preserve"> Syn1 control was done using data collected at the same time from the same sites and with the same 14 reference varieties. </w:t>
      </w:r>
      <w:r w:rsidRPr="007506E3">
        <w:rPr>
          <w:rFonts w:asciiTheme="majorHAnsi" w:hAnsiTheme="majorHAnsi" w:cstheme="majorHAnsi"/>
          <w:szCs w:val="22"/>
          <w:lang w:val="en-GB" w:eastAsia="en-GB"/>
        </w:rPr>
        <w:t xml:space="preserve">Forage samples were analysed for levels of p-hydroxyphenyl (H) lignin, caffeyl (C) lignin, guaiacyl (G) lignin, 5-hydroxyguaiacyl lignin, and syringyl (S) lignin units. The C lignin and 5-hydroxyguaiacyl lignin unit components were below the limit of quantitation for all samples and were excluded from the statistical analysis. The results for the remaining lignin components are given in </w:t>
      </w:r>
      <w:r w:rsidR="0026179D" w:rsidRPr="007506E3">
        <w:rPr>
          <w:rFonts w:asciiTheme="majorHAnsi" w:hAnsiTheme="majorHAnsi" w:cstheme="majorHAnsi"/>
          <w:szCs w:val="22"/>
          <w:lang w:val="en-GB" w:eastAsia="en-GB"/>
        </w:rPr>
        <w:t>Table 6</w:t>
      </w:r>
      <w:r w:rsidRPr="007506E3">
        <w:rPr>
          <w:rFonts w:asciiTheme="majorHAnsi" w:hAnsiTheme="majorHAnsi" w:cstheme="majorHAnsi"/>
          <w:szCs w:val="22"/>
          <w:lang w:val="en-GB" w:eastAsia="en-GB"/>
        </w:rPr>
        <w:t>.</w:t>
      </w:r>
      <w:r w:rsidR="00616B79" w:rsidRPr="007506E3">
        <w:rPr>
          <w:rFonts w:asciiTheme="majorHAnsi" w:hAnsiTheme="majorHAnsi" w:cstheme="majorHAnsi"/>
          <w:szCs w:val="22"/>
          <w:lang w:val="en-GB" w:eastAsia="en-GB"/>
        </w:rPr>
        <w:t xml:space="preserve"> These</w:t>
      </w:r>
      <w:r w:rsidR="00616B79">
        <w:rPr>
          <w:rFonts w:asciiTheme="majorHAnsi" w:hAnsiTheme="majorHAnsi" w:cstheme="majorHAnsi"/>
          <w:szCs w:val="22"/>
          <w:lang w:val="en-GB" w:eastAsia="en-GB"/>
        </w:rPr>
        <w:t xml:space="preserve"> results</w:t>
      </w:r>
      <w:r>
        <w:rPr>
          <w:rFonts w:asciiTheme="majorHAnsi" w:hAnsiTheme="majorHAnsi" w:cstheme="majorHAnsi"/>
          <w:szCs w:val="22"/>
          <w:lang w:val="en-GB" w:eastAsia="en-GB"/>
        </w:rPr>
        <w:t xml:space="preserve"> considered </w:t>
      </w:r>
      <w:r w:rsidR="00616B79">
        <w:rPr>
          <w:rFonts w:asciiTheme="majorHAnsi" w:hAnsiTheme="majorHAnsi" w:cstheme="majorHAnsi"/>
          <w:szCs w:val="22"/>
          <w:lang w:val="en-GB" w:eastAsia="en-GB"/>
        </w:rPr>
        <w:t xml:space="preserve">the analytes in terms of a) the amount of each analyte present per cell wall residue (CWR); b) the proportion of each analyte in the total </w:t>
      </w:r>
      <w:r w:rsidR="00B47E4B">
        <w:rPr>
          <w:rFonts w:asciiTheme="majorHAnsi" w:hAnsiTheme="majorHAnsi" w:cstheme="majorHAnsi"/>
          <w:szCs w:val="22"/>
          <w:lang w:val="en-GB" w:eastAsia="en-GB"/>
        </w:rPr>
        <w:t>(</w:t>
      </w:r>
      <w:r w:rsidR="00616B79">
        <w:rPr>
          <w:rFonts w:asciiTheme="majorHAnsi" w:hAnsiTheme="majorHAnsi" w:cstheme="majorHAnsi"/>
          <w:szCs w:val="22"/>
          <w:lang w:val="en-GB" w:eastAsia="en-GB"/>
        </w:rPr>
        <w:t>H + G + S</w:t>
      </w:r>
      <w:r w:rsidR="00B47E4B">
        <w:rPr>
          <w:rFonts w:asciiTheme="majorHAnsi" w:hAnsiTheme="majorHAnsi" w:cstheme="majorHAnsi"/>
          <w:szCs w:val="22"/>
          <w:lang w:val="en-GB" w:eastAsia="en-GB"/>
        </w:rPr>
        <w:t>)</w:t>
      </w:r>
      <w:r w:rsidR="008F4512">
        <w:rPr>
          <w:rFonts w:asciiTheme="majorHAnsi" w:hAnsiTheme="majorHAnsi" w:cstheme="majorHAnsi"/>
          <w:szCs w:val="22"/>
          <w:lang w:val="en-GB" w:eastAsia="en-GB"/>
        </w:rPr>
        <w:t xml:space="preserve"> lignin</w:t>
      </w:r>
      <w:r w:rsidR="00616B79">
        <w:rPr>
          <w:rFonts w:asciiTheme="majorHAnsi" w:hAnsiTheme="majorHAnsi" w:cstheme="majorHAnsi"/>
          <w:szCs w:val="22"/>
          <w:lang w:val="en-GB" w:eastAsia="en-GB"/>
        </w:rPr>
        <w:t>; and c) the ratio of S:G</w:t>
      </w:r>
      <w:r w:rsidR="008F4512">
        <w:rPr>
          <w:rFonts w:asciiTheme="majorHAnsi" w:hAnsiTheme="majorHAnsi" w:cstheme="majorHAnsi"/>
          <w:szCs w:val="22"/>
          <w:lang w:val="en-GB" w:eastAsia="en-GB"/>
        </w:rPr>
        <w:t xml:space="preserve"> lignin.</w:t>
      </w:r>
    </w:p>
    <w:p w:rsidR="000638C6" w:rsidRDefault="00135187" w:rsidP="003750D7">
      <w:pPr>
        <w:rPr>
          <w:rFonts w:cs="Arial"/>
          <w:color w:val="000000" w:themeColor="text1"/>
          <w:szCs w:val="22"/>
        </w:rPr>
      </w:pPr>
      <w:r>
        <w:rPr>
          <w:rFonts w:eastAsia="PMingLiU" w:cs="Arial"/>
          <w:color w:val="000000" w:themeColor="text1"/>
          <w:szCs w:val="22"/>
        </w:rPr>
        <w:t>As</w:t>
      </w:r>
      <w:r w:rsidR="008A6D84">
        <w:rPr>
          <w:rFonts w:eastAsia="PMingLiU" w:cs="Arial"/>
          <w:color w:val="000000" w:themeColor="text1"/>
          <w:szCs w:val="22"/>
        </w:rPr>
        <w:t xml:space="preserve"> expected from the intention of the genetic modification,</w:t>
      </w:r>
      <w:r>
        <w:rPr>
          <w:rFonts w:eastAsia="PMingLiU" w:cs="Arial"/>
          <w:color w:val="000000" w:themeColor="text1"/>
          <w:szCs w:val="22"/>
        </w:rPr>
        <w:t xml:space="preserve"> the mean level of G lignin in KK179 was significantly lower than the mean in </w:t>
      </w:r>
      <w:r w:rsidR="008A6D84" w:rsidRPr="00C82DD2">
        <w:rPr>
          <w:rFonts w:cs="Arial"/>
          <w:color w:val="000000" w:themeColor="text1"/>
          <w:szCs w:val="22"/>
        </w:rPr>
        <w:t>C</w:t>
      </w:r>
      <w:r w:rsidR="008A6D84" w:rsidRPr="00C82DD2">
        <w:rPr>
          <w:rFonts w:cs="Arial"/>
          <w:color w:val="000000" w:themeColor="text1"/>
          <w:szCs w:val="22"/>
          <w:vertAlign w:val="subscript"/>
        </w:rPr>
        <w:t>0</w:t>
      </w:r>
      <w:r w:rsidR="008A6D84" w:rsidRPr="00C82DD2">
        <w:rPr>
          <w:rFonts w:cs="Arial"/>
          <w:color w:val="000000" w:themeColor="text1"/>
          <w:szCs w:val="22"/>
        </w:rPr>
        <w:t xml:space="preserve"> Syn1</w:t>
      </w:r>
      <w:r w:rsidR="008A6D84">
        <w:rPr>
          <w:rFonts w:cs="Arial"/>
          <w:color w:val="000000" w:themeColor="text1"/>
          <w:szCs w:val="22"/>
        </w:rPr>
        <w:t xml:space="preserve"> and the proportion of G lignin expressed in the total (H + S + G) lignin was significantly lower in KK179 compared to </w:t>
      </w:r>
      <w:r w:rsidR="008A6D84" w:rsidRPr="00C82DD2">
        <w:rPr>
          <w:rFonts w:cs="Arial"/>
          <w:color w:val="000000" w:themeColor="text1"/>
          <w:szCs w:val="22"/>
        </w:rPr>
        <w:t>C</w:t>
      </w:r>
      <w:r w:rsidR="008A6D84" w:rsidRPr="00C82DD2">
        <w:rPr>
          <w:rFonts w:cs="Arial"/>
          <w:color w:val="000000" w:themeColor="text1"/>
          <w:szCs w:val="22"/>
          <w:vertAlign w:val="subscript"/>
        </w:rPr>
        <w:t>0</w:t>
      </w:r>
      <w:r w:rsidR="008A6D84" w:rsidRPr="00C82DD2">
        <w:rPr>
          <w:rFonts w:cs="Arial"/>
          <w:color w:val="000000" w:themeColor="text1"/>
          <w:szCs w:val="22"/>
        </w:rPr>
        <w:t xml:space="preserve"> Syn1</w:t>
      </w:r>
      <w:r w:rsidR="008A6D84">
        <w:rPr>
          <w:rFonts w:cs="Arial"/>
          <w:color w:val="000000" w:themeColor="text1"/>
          <w:szCs w:val="22"/>
        </w:rPr>
        <w:t>. To counteract this lower proportion of G lignin in the total, there was a corresponding increase in the proportions of H and S lignin and in the S:G ratio in KK179.</w:t>
      </w:r>
    </w:p>
    <w:p w:rsidR="008A6D84" w:rsidRDefault="008A6D84" w:rsidP="003750D7">
      <w:pPr>
        <w:rPr>
          <w:rFonts w:cs="Arial"/>
          <w:color w:val="000000" w:themeColor="text1"/>
          <w:szCs w:val="22"/>
        </w:rPr>
      </w:pPr>
    </w:p>
    <w:p w:rsidR="00135187" w:rsidRDefault="008A6D84" w:rsidP="003750D7">
      <w:pPr>
        <w:rPr>
          <w:rFonts w:cs="Arial"/>
          <w:color w:val="000000" w:themeColor="text1"/>
          <w:szCs w:val="22"/>
          <w:lang w:val="en-GB"/>
        </w:rPr>
      </w:pPr>
      <w:r>
        <w:rPr>
          <w:rFonts w:cs="Arial"/>
          <w:color w:val="000000" w:themeColor="text1"/>
          <w:szCs w:val="22"/>
        </w:rPr>
        <w:t xml:space="preserve">The results support the conclusion that suppression of the endogenous </w:t>
      </w:r>
      <w:r w:rsidRPr="000F6D25">
        <w:rPr>
          <w:rFonts w:cs="Arial"/>
          <w:i/>
          <w:color w:val="000000" w:themeColor="text1"/>
          <w:szCs w:val="22"/>
        </w:rPr>
        <w:t>CCOMT</w:t>
      </w:r>
      <w:r>
        <w:rPr>
          <w:rFonts w:cs="Arial"/>
          <w:color w:val="000000" w:themeColor="text1"/>
          <w:szCs w:val="22"/>
        </w:rPr>
        <w:t xml:space="preserve"> gene</w:t>
      </w:r>
      <w:r w:rsidR="000F6D25">
        <w:rPr>
          <w:rFonts w:cs="Arial"/>
          <w:color w:val="000000" w:themeColor="text1"/>
          <w:szCs w:val="22"/>
        </w:rPr>
        <w:t>, as a result of the genetic modification, acts to decrease the amount of G lignin.</w:t>
      </w:r>
      <w:r w:rsidR="004D75F4">
        <w:rPr>
          <w:rFonts w:cs="Arial"/>
          <w:color w:val="000000" w:themeColor="text1"/>
          <w:szCs w:val="22"/>
        </w:rPr>
        <w:t xml:space="preserve"> </w:t>
      </w:r>
    </w:p>
    <w:p w:rsidR="003422CC" w:rsidRDefault="003422CC" w:rsidP="003750D7">
      <w:pPr>
        <w:rPr>
          <w:rFonts w:cs="Arial"/>
          <w:color w:val="000000" w:themeColor="text1"/>
          <w:szCs w:val="22"/>
          <w:lang w:val="en-GB"/>
        </w:rPr>
      </w:pPr>
    </w:p>
    <w:p w:rsidR="003422CC" w:rsidRPr="003422CC" w:rsidRDefault="003422CC" w:rsidP="003750D7">
      <w:pPr>
        <w:rPr>
          <w:rFonts w:cs="Arial"/>
          <w:color w:val="000000" w:themeColor="text1"/>
          <w:szCs w:val="22"/>
          <w:lang w:val="en-GB"/>
        </w:rPr>
      </w:pPr>
    </w:p>
    <w:p w:rsidR="00135187" w:rsidRPr="00135187" w:rsidRDefault="00135187" w:rsidP="00135187">
      <w:pPr>
        <w:pStyle w:val="Caption"/>
        <w:keepNext/>
        <w:rPr>
          <w:rFonts w:asciiTheme="majorHAnsi" w:hAnsiTheme="majorHAnsi" w:cstheme="majorHAnsi"/>
          <w:b w:val="0"/>
          <w:i/>
          <w:color w:val="000000" w:themeColor="text1"/>
          <w:sz w:val="22"/>
          <w:szCs w:val="22"/>
        </w:rPr>
      </w:pPr>
      <w:bookmarkStart w:id="57" w:name="_Toc365886911"/>
      <w:r w:rsidRPr="00135187">
        <w:rPr>
          <w:rFonts w:asciiTheme="majorHAnsi" w:hAnsiTheme="majorHAnsi" w:cstheme="majorHAnsi"/>
          <w:b w:val="0"/>
          <w:i/>
          <w:color w:val="000000" w:themeColor="text1"/>
          <w:sz w:val="22"/>
          <w:szCs w:val="22"/>
        </w:rPr>
        <w:lastRenderedPageBreak/>
        <w:t xml:space="preserve">Table </w:t>
      </w:r>
      <w:r w:rsidRPr="00135187">
        <w:rPr>
          <w:rFonts w:asciiTheme="majorHAnsi" w:hAnsiTheme="majorHAnsi" w:cstheme="majorHAnsi"/>
          <w:b w:val="0"/>
          <w:i/>
          <w:color w:val="000000" w:themeColor="text1"/>
          <w:sz w:val="22"/>
          <w:szCs w:val="22"/>
        </w:rPr>
        <w:fldChar w:fldCharType="begin"/>
      </w:r>
      <w:r w:rsidRPr="00135187">
        <w:rPr>
          <w:rFonts w:asciiTheme="majorHAnsi" w:hAnsiTheme="majorHAnsi" w:cstheme="majorHAnsi"/>
          <w:b w:val="0"/>
          <w:i/>
          <w:color w:val="000000" w:themeColor="text1"/>
          <w:sz w:val="22"/>
          <w:szCs w:val="22"/>
        </w:rPr>
        <w:instrText xml:space="preserve"> SEQ Table \* ARABIC </w:instrText>
      </w:r>
      <w:r w:rsidRPr="00135187">
        <w:rPr>
          <w:rFonts w:asciiTheme="majorHAnsi" w:hAnsiTheme="majorHAnsi" w:cstheme="majorHAnsi"/>
          <w:b w:val="0"/>
          <w:i/>
          <w:color w:val="000000" w:themeColor="text1"/>
          <w:sz w:val="22"/>
          <w:szCs w:val="22"/>
        </w:rPr>
        <w:fldChar w:fldCharType="separate"/>
      </w:r>
      <w:r w:rsidR="00B616B2">
        <w:rPr>
          <w:rFonts w:asciiTheme="majorHAnsi" w:hAnsiTheme="majorHAnsi" w:cstheme="majorHAnsi"/>
          <w:b w:val="0"/>
          <w:i/>
          <w:noProof/>
          <w:color w:val="000000" w:themeColor="text1"/>
          <w:sz w:val="22"/>
          <w:szCs w:val="22"/>
        </w:rPr>
        <w:t>6</w:t>
      </w:r>
      <w:r w:rsidRPr="00135187">
        <w:rPr>
          <w:rFonts w:asciiTheme="majorHAnsi" w:hAnsiTheme="majorHAnsi" w:cstheme="majorHAnsi"/>
          <w:b w:val="0"/>
          <w:i/>
          <w:color w:val="000000" w:themeColor="text1"/>
          <w:sz w:val="22"/>
          <w:szCs w:val="22"/>
        </w:rPr>
        <w:fldChar w:fldCharType="end"/>
      </w:r>
      <w:r w:rsidRPr="00135187">
        <w:rPr>
          <w:rFonts w:asciiTheme="majorHAnsi" w:hAnsiTheme="majorHAnsi" w:cstheme="majorHAnsi"/>
          <w:b w:val="0"/>
          <w:i/>
          <w:color w:val="000000" w:themeColor="text1"/>
          <w:sz w:val="22"/>
          <w:szCs w:val="22"/>
        </w:rPr>
        <w:t xml:space="preserve">: Summary of </w:t>
      </w:r>
      <w:r>
        <w:rPr>
          <w:rFonts w:asciiTheme="majorHAnsi" w:hAnsiTheme="majorHAnsi" w:cstheme="majorHAnsi"/>
          <w:b w:val="0"/>
          <w:i/>
          <w:color w:val="000000" w:themeColor="text1"/>
          <w:sz w:val="22"/>
          <w:szCs w:val="22"/>
        </w:rPr>
        <w:t>forage lignin unit content in C</w:t>
      </w:r>
      <w:r>
        <w:rPr>
          <w:rFonts w:asciiTheme="majorHAnsi" w:hAnsiTheme="majorHAnsi" w:cstheme="majorHAnsi"/>
          <w:b w:val="0"/>
          <w:i/>
          <w:color w:val="000000" w:themeColor="text1"/>
          <w:sz w:val="22"/>
          <w:szCs w:val="22"/>
          <w:vertAlign w:val="subscript"/>
        </w:rPr>
        <w:t>0</w:t>
      </w:r>
      <w:r w:rsidRPr="00135187">
        <w:rPr>
          <w:rFonts w:asciiTheme="majorHAnsi" w:hAnsiTheme="majorHAnsi" w:cstheme="majorHAnsi"/>
          <w:b w:val="0"/>
          <w:i/>
          <w:color w:val="000000" w:themeColor="text1"/>
          <w:sz w:val="22"/>
          <w:szCs w:val="22"/>
        </w:rPr>
        <w:t xml:space="preserve"> Syn1 and KK179</w:t>
      </w:r>
      <w:bookmarkEnd w:id="57"/>
    </w:p>
    <w:tbl>
      <w:tblPr>
        <w:tblW w:w="7825" w:type="dxa"/>
        <w:jc w:val="center"/>
        <w:tblInd w:w="97" w:type="dxa"/>
        <w:tblLayout w:type="fixed"/>
        <w:tblLook w:val="0000" w:firstRow="0" w:lastRow="0" w:firstColumn="0" w:lastColumn="0" w:noHBand="0" w:noVBand="0"/>
      </w:tblPr>
      <w:tblGrid>
        <w:gridCol w:w="1428"/>
        <w:gridCol w:w="1135"/>
        <w:gridCol w:w="1232"/>
        <w:gridCol w:w="1134"/>
        <w:gridCol w:w="1417"/>
        <w:gridCol w:w="1479"/>
      </w:tblGrid>
      <w:tr w:rsidR="00386A54" w:rsidRPr="00A3680D" w:rsidTr="00644BB9">
        <w:trPr>
          <w:trHeight w:val="972"/>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386A54" w:rsidRPr="00A3680D" w:rsidRDefault="00386A54" w:rsidP="00644BB9">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Lignin Component</w:t>
            </w:r>
          </w:p>
        </w:tc>
        <w:tc>
          <w:tcPr>
            <w:tcW w:w="113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386A54" w:rsidRPr="00A3680D" w:rsidRDefault="00386A54" w:rsidP="00644BB9">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w:t>
            </w:r>
            <w:r w:rsidRPr="00A3680D">
              <w:rPr>
                <w:rFonts w:asciiTheme="majorHAnsi" w:hAnsiTheme="majorHAnsi" w:cstheme="majorHAnsi"/>
                <w:b/>
                <w:bCs/>
                <w:color w:val="000000" w:themeColor="text1"/>
                <w:sz w:val="16"/>
                <w:szCs w:val="16"/>
                <w:vertAlign w:val="subscript"/>
              </w:rPr>
              <w:t>0</w:t>
            </w:r>
            <w:r w:rsidRPr="00A3680D">
              <w:rPr>
                <w:rFonts w:asciiTheme="majorHAnsi" w:hAnsiTheme="majorHAnsi" w:cstheme="majorHAnsi"/>
                <w:b/>
                <w:bCs/>
                <w:color w:val="000000" w:themeColor="text1"/>
                <w:sz w:val="16"/>
                <w:szCs w:val="16"/>
              </w:rPr>
              <w:t xml:space="preserve"> Syn’ (A)</w:t>
            </w:r>
          </w:p>
        </w:tc>
        <w:tc>
          <w:tcPr>
            <w:tcW w:w="123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386A54" w:rsidRPr="00A3680D" w:rsidRDefault="00386A54" w:rsidP="00644BB9">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KK179 (B)</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386A54" w:rsidRPr="00A3680D" w:rsidRDefault="00386A54" w:rsidP="00644BB9">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 vs B      (P-value)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386A54" w:rsidRPr="00A3680D" w:rsidRDefault="00386A54" w:rsidP="00644BB9">
            <w:pPr>
              <w:ind w:right="34"/>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Reference range</w:t>
            </w:r>
          </w:p>
        </w:tc>
        <w:tc>
          <w:tcPr>
            <w:tcW w:w="147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386A54" w:rsidRPr="00A3680D" w:rsidRDefault="00386A54" w:rsidP="00644BB9">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Combined literature</w:t>
            </w:r>
            <w:r w:rsidRPr="00A3680D">
              <w:rPr>
                <w:rFonts w:asciiTheme="majorHAnsi" w:hAnsiTheme="majorHAnsi" w:cstheme="majorHAnsi"/>
                <w:b/>
                <w:bCs/>
                <w:color w:val="000000" w:themeColor="text1"/>
                <w:sz w:val="16"/>
                <w:szCs w:val="16"/>
              </w:rPr>
              <w:br/>
              <w:t>range</w:t>
            </w:r>
          </w:p>
        </w:tc>
      </w:tr>
      <w:tr w:rsidR="00386A54" w:rsidRPr="00A3680D" w:rsidTr="00386A54">
        <w:trPr>
          <w:trHeight w:val="255"/>
          <w:jc w:val="center"/>
        </w:trPr>
        <w:tc>
          <w:tcPr>
            <w:tcW w:w="7825" w:type="dxa"/>
            <w:gridSpan w:val="6"/>
            <w:tcBorders>
              <w:top w:val="nil"/>
              <w:left w:val="single" w:sz="12" w:space="0" w:color="auto"/>
              <w:bottom w:val="double" w:sz="6" w:space="0" w:color="000000"/>
              <w:right w:val="single" w:sz="4" w:space="0" w:color="auto"/>
            </w:tcBorders>
            <w:shd w:val="clear" w:color="auto" w:fill="FDE9D9" w:themeFill="accent6" w:themeFillTint="33"/>
            <w:noWrap/>
            <w:vAlign w:val="center"/>
          </w:tcPr>
          <w:p w:rsidR="00386A54" w:rsidRDefault="00386A54" w:rsidP="00386A54">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µmole/g CWR</w:t>
            </w:r>
          </w:p>
        </w:tc>
      </w:tr>
      <w:tr w:rsidR="00386A54" w:rsidRPr="00A3680D" w:rsidTr="00386A54">
        <w:trPr>
          <w:trHeight w:val="430"/>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Guaiacyl lignin</w:t>
            </w:r>
          </w:p>
        </w:tc>
        <w:tc>
          <w:tcPr>
            <w:tcW w:w="1135" w:type="dxa"/>
            <w:tcBorders>
              <w:top w:val="nil"/>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83.72 ± 9.40</w:t>
            </w:r>
          </w:p>
        </w:tc>
        <w:tc>
          <w:tcPr>
            <w:tcW w:w="1232" w:type="dxa"/>
            <w:tcBorders>
              <w:top w:val="nil"/>
              <w:left w:val="nil"/>
              <w:bottom w:val="single" w:sz="4" w:space="0" w:color="auto"/>
              <w:right w:val="single" w:sz="4" w:space="0" w:color="auto"/>
            </w:tcBorders>
            <w:shd w:val="clear" w:color="auto" w:fill="E5DFEC" w:themeFill="accent4" w:themeFillTint="33"/>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68.10 ± 9.48</w:t>
            </w:r>
          </w:p>
        </w:tc>
        <w:tc>
          <w:tcPr>
            <w:tcW w:w="1134" w:type="dxa"/>
            <w:tcBorders>
              <w:top w:val="single" w:sz="4" w:space="0" w:color="auto"/>
              <w:left w:val="single" w:sz="4" w:space="0" w:color="auto"/>
              <w:bottom w:val="single" w:sz="4" w:space="0" w:color="auto"/>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0.027</w:t>
            </w:r>
          </w:p>
        </w:tc>
        <w:tc>
          <w:tcPr>
            <w:tcW w:w="1417" w:type="dxa"/>
            <w:tcBorders>
              <w:top w:val="single" w:sz="4" w:space="0" w:color="auto"/>
              <w:left w:val="single" w:sz="4" w:space="0" w:color="auto"/>
              <w:bottom w:val="double" w:sz="6" w:space="0" w:color="000000"/>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25.34 – 153.11</w:t>
            </w:r>
          </w:p>
        </w:tc>
        <w:tc>
          <w:tcPr>
            <w:tcW w:w="147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386A54" w:rsidRPr="00A3680D" w:rsidTr="00644BB9">
        <w:trPr>
          <w:trHeight w:val="45"/>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Hydroxyphenyl lignin</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3.88 ± 0.43</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5.05 ± 0.45</w:t>
            </w:r>
          </w:p>
        </w:tc>
        <w:tc>
          <w:tcPr>
            <w:tcW w:w="1134" w:type="dxa"/>
            <w:tcBorders>
              <w:top w:val="double" w:sz="4" w:space="0" w:color="auto"/>
              <w:left w:val="single" w:sz="4" w:space="0" w:color="auto"/>
              <w:bottom w:val="single" w:sz="4" w:space="0" w:color="auto"/>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sidRPr="00A3680D">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0.29 – 8.26</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386A54" w:rsidRPr="00A3680D" w:rsidTr="00386A54">
        <w:trPr>
          <w:trHeight w:val="372"/>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Syringyl lignin</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50.41 ± 8.78</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vertAlign w:val="superscript"/>
              </w:rPr>
            </w:pPr>
            <w:r>
              <w:rPr>
                <w:rFonts w:asciiTheme="majorHAnsi" w:hAnsiTheme="majorHAnsi" w:cstheme="majorHAnsi"/>
                <w:color w:val="000000" w:themeColor="text1"/>
                <w:sz w:val="16"/>
                <w:szCs w:val="16"/>
              </w:rPr>
              <w:t>55.96</w:t>
            </w:r>
            <w:r w:rsidRPr="00A3680D">
              <w:rPr>
                <w:rFonts w:asciiTheme="majorHAnsi" w:hAnsiTheme="majorHAnsi" w:cstheme="majorHAnsi"/>
                <w:color w:val="000000" w:themeColor="text1"/>
                <w:sz w:val="16"/>
                <w:szCs w:val="16"/>
              </w:rPr>
              <w:t xml:space="preserve"> ± </w:t>
            </w:r>
            <w:r>
              <w:rPr>
                <w:rFonts w:asciiTheme="majorHAnsi" w:hAnsiTheme="majorHAnsi" w:cstheme="majorHAnsi"/>
                <w:color w:val="000000" w:themeColor="text1"/>
                <w:sz w:val="16"/>
                <w:szCs w:val="16"/>
              </w:rPr>
              <w:t>8.83</w:t>
            </w:r>
            <w:r w:rsidRPr="00A3680D">
              <w:rPr>
                <w:rFonts w:asciiTheme="majorHAnsi" w:hAnsiTheme="majorHAnsi" w:cstheme="majorHAnsi"/>
                <w:color w:val="000000" w:themeColor="text1"/>
                <w:sz w:val="16"/>
                <w:szCs w:val="16"/>
                <w:vertAlign w:val="superscript"/>
              </w:rPr>
              <w:t>5</w:t>
            </w:r>
          </w:p>
        </w:tc>
        <w:tc>
          <w:tcPr>
            <w:tcW w:w="1134" w:type="dxa"/>
            <w:tcBorders>
              <w:top w:val="double" w:sz="4" w:space="0" w:color="auto"/>
              <w:left w:val="single" w:sz="4" w:space="0" w:color="auto"/>
              <w:bottom w:val="single" w:sz="4" w:space="0" w:color="auto"/>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5.64 – 110.93</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386A54" w:rsidRPr="00A3680D" w:rsidTr="00386A54">
        <w:trPr>
          <w:trHeight w:val="180"/>
          <w:jc w:val="center"/>
        </w:trPr>
        <w:tc>
          <w:tcPr>
            <w:tcW w:w="7825" w:type="dxa"/>
            <w:gridSpan w:val="6"/>
            <w:tcBorders>
              <w:top w:val="double" w:sz="6" w:space="0" w:color="000000"/>
              <w:left w:val="single" w:sz="12" w:space="0" w:color="auto"/>
              <w:bottom w:val="double" w:sz="6" w:space="0" w:color="000000"/>
              <w:right w:val="single" w:sz="4" w:space="0" w:color="auto"/>
            </w:tcBorders>
            <w:shd w:val="clear" w:color="auto" w:fill="FDE9D9" w:themeFill="accent6" w:themeFillTint="33"/>
            <w:noWrap/>
            <w:vAlign w:val="center"/>
          </w:tcPr>
          <w:p w:rsidR="00386A54" w:rsidRDefault="00386A54" w:rsidP="00386A54">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Total (H + G + S)</w:t>
            </w:r>
          </w:p>
        </w:tc>
      </w:tr>
      <w:tr w:rsidR="00386A54" w:rsidRPr="00A3680D" w:rsidTr="00386A54">
        <w:trPr>
          <w:trHeight w:val="437"/>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Guaiacyl lignin</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61.69</w:t>
            </w:r>
            <w:r w:rsidRPr="00A3680D">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1.87</w:t>
            </w:r>
          </w:p>
        </w:tc>
        <w:tc>
          <w:tcPr>
            <w:tcW w:w="1232"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386A54" w:rsidRPr="00A3680D" w:rsidRDefault="00386A54" w:rsidP="00644BB9">
            <w:pPr>
              <w:jc w:val="center"/>
              <w:rPr>
                <w:rFonts w:asciiTheme="majorHAnsi" w:hAnsiTheme="majorHAnsi" w:cstheme="majorHAnsi"/>
                <w:color w:val="000000" w:themeColor="text1"/>
                <w:sz w:val="16"/>
                <w:szCs w:val="16"/>
                <w:vertAlign w:val="superscript"/>
              </w:rPr>
            </w:pPr>
            <w:r>
              <w:rPr>
                <w:rFonts w:asciiTheme="majorHAnsi" w:hAnsiTheme="majorHAnsi" w:cstheme="majorHAnsi"/>
                <w:color w:val="000000" w:themeColor="text1"/>
                <w:sz w:val="16"/>
                <w:szCs w:val="16"/>
              </w:rPr>
              <w:t>53.69</w:t>
            </w:r>
            <w:r w:rsidRPr="00A3680D">
              <w:rPr>
                <w:rFonts w:asciiTheme="majorHAnsi" w:hAnsiTheme="majorHAnsi" w:cstheme="majorHAnsi"/>
                <w:color w:val="000000" w:themeColor="text1"/>
                <w:sz w:val="16"/>
                <w:szCs w:val="16"/>
              </w:rPr>
              <w:t xml:space="preserve"> ± 1.</w:t>
            </w:r>
            <w:r>
              <w:rPr>
                <w:rFonts w:asciiTheme="majorHAnsi" w:hAnsiTheme="majorHAnsi" w:cstheme="majorHAnsi"/>
                <w:color w:val="000000" w:themeColor="text1"/>
                <w:sz w:val="16"/>
                <w:szCs w:val="16"/>
              </w:rPr>
              <w:t>87</w:t>
            </w:r>
          </w:p>
        </w:tc>
        <w:tc>
          <w:tcPr>
            <w:tcW w:w="1134" w:type="dxa"/>
            <w:tcBorders>
              <w:top w:val="double" w:sz="4" w:space="0" w:color="auto"/>
              <w:left w:val="single" w:sz="4" w:space="0" w:color="auto"/>
              <w:bottom w:val="single" w:sz="4" w:space="0" w:color="auto"/>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417" w:type="dxa"/>
            <w:tcBorders>
              <w:top w:val="nil"/>
              <w:left w:val="single" w:sz="4" w:space="0" w:color="auto"/>
              <w:bottom w:val="double" w:sz="6" w:space="0" w:color="000000"/>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50.02 – 76.69</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386A54" w:rsidRPr="00A3680D" w:rsidTr="00135187">
        <w:trPr>
          <w:trHeight w:val="180"/>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Hydroxyphenyl lignin</w:t>
            </w:r>
          </w:p>
        </w:tc>
        <w:tc>
          <w:tcPr>
            <w:tcW w:w="1135" w:type="dxa"/>
            <w:tcBorders>
              <w:top w:val="double" w:sz="4" w:space="0" w:color="auto"/>
              <w:left w:val="nil"/>
              <w:bottom w:val="sing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3.07</w:t>
            </w:r>
            <w:r w:rsidR="00386A54" w:rsidRPr="00A3680D">
              <w:rPr>
                <w:rFonts w:asciiTheme="majorHAnsi" w:hAnsiTheme="majorHAnsi" w:cstheme="majorHAnsi"/>
                <w:color w:val="000000" w:themeColor="text1"/>
                <w:sz w:val="16"/>
                <w:szCs w:val="16"/>
              </w:rPr>
              <w:t xml:space="preserve"> ± </w:t>
            </w:r>
            <w:r>
              <w:rPr>
                <w:rFonts w:asciiTheme="majorHAnsi" w:hAnsiTheme="majorHAnsi" w:cstheme="majorHAnsi"/>
                <w:color w:val="000000" w:themeColor="text1"/>
                <w:sz w:val="16"/>
                <w:szCs w:val="16"/>
              </w:rPr>
              <w:t>0.54</w:t>
            </w:r>
          </w:p>
        </w:tc>
        <w:tc>
          <w:tcPr>
            <w:tcW w:w="123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4.22</w:t>
            </w:r>
            <w:r w:rsidR="00386A54" w:rsidRPr="00A3680D">
              <w:rPr>
                <w:rFonts w:asciiTheme="majorHAnsi" w:hAnsiTheme="majorHAnsi" w:cstheme="majorHAnsi"/>
                <w:color w:val="000000" w:themeColor="text1"/>
                <w:sz w:val="16"/>
                <w:szCs w:val="16"/>
              </w:rPr>
              <w:t xml:space="preserve"> ± </w:t>
            </w:r>
            <w:r>
              <w:rPr>
                <w:rFonts w:asciiTheme="majorHAnsi" w:hAnsiTheme="majorHAnsi" w:cstheme="majorHAnsi"/>
                <w:color w:val="000000" w:themeColor="text1"/>
                <w:sz w:val="16"/>
                <w:szCs w:val="16"/>
              </w:rPr>
              <w:t>0.54</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0.001</w:t>
            </w:r>
          </w:p>
        </w:tc>
        <w:tc>
          <w:tcPr>
            <w:tcW w:w="1417" w:type="dxa"/>
            <w:tcBorders>
              <w:top w:val="nil"/>
              <w:left w:val="single" w:sz="4" w:space="0" w:color="auto"/>
              <w:bottom w:val="double" w:sz="6" w:space="0" w:color="000000"/>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0.18 – 6.23</w:t>
            </w:r>
          </w:p>
        </w:tc>
        <w:tc>
          <w:tcPr>
            <w:tcW w:w="1479" w:type="dxa"/>
            <w:tcBorders>
              <w:top w:val="nil"/>
              <w:left w:val="single" w:sz="4" w:space="0" w:color="auto"/>
              <w:bottom w:val="double" w:sz="6" w:space="0" w:color="000000"/>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386A54" w:rsidRPr="00A3680D" w:rsidTr="00135187">
        <w:trPr>
          <w:trHeight w:val="408"/>
          <w:jc w:val="center"/>
        </w:trPr>
        <w:tc>
          <w:tcPr>
            <w:tcW w:w="1428" w:type="dxa"/>
            <w:tcBorders>
              <w:top w:val="double" w:sz="6" w:space="0" w:color="000000"/>
              <w:left w:val="single" w:sz="12" w:space="0" w:color="auto"/>
              <w:bottom w:val="double" w:sz="4" w:space="0" w:color="auto"/>
              <w:right w:val="single" w:sz="4" w:space="0" w:color="auto"/>
            </w:tcBorders>
            <w:shd w:val="clear" w:color="auto" w:fill="auto"/>
            <w:noWrap/>
            <w:vAlign w:val="center"/>
          </w:tcPr>
          <w:p w:rsidR="00386A54" w:rsidRPr="00A3680D" w:rsidRDefault="00386A54"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Syringyl lignin</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35.24</w:t>
            </w:r>
            <w:r w:rsidR="00386A54" w:rsidRPr="00A3680D">
              <w:rPr>
                <w:rFonts w:asciiTheme="majorHAnsi" w:hAnsiTheme="majorHAnsi" w:cstheme="majorHAnsi"/>
                <w:color w:val="000000" w:themeColor="text1"/>
                <w:sz w:val="16"/>
                <w:szCs w:val="16"/>
              </w:rPr>
              <w:t xml:space="preserve"> ± 2.</w:t>
            </w:r>
            <w:r>
              <w:rPr>
                <w:rFonts w:asciiTheme="majorHAnsi" w:hAnsiTheme="majorHAnsi" w:cstheme="majorHAnsi"/>
                <w:color w:val="000000" w:themeColor="text1"/>
                <w:sz w:val="16"/>
                <w:szCs w:val="16"/>
              </w:rPr>
              <w:t>35</w:t>
            </w:r>
          </w:p>
        </w:tc>
        <w:tc>
          <w:tcPr>
            <w:tcW w:w="1232"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86A54" w:rsidRPr="00A3680D" w:rsidRDefault="00135187" w:rsidP="00644BB9">
            <w:pPr>
              <w:jc w:val="center"/>
              <w:rPr>
                <w:rFonts w:asciiTheme="majorHAnsi" w:hAnsiTheme="majorHAnsi" w:cstheme="majorHAnsi"/>
                <w:color w:val="000000" w:themeColor="text1"/>
                <w:sz w:val="16"/>
                <w:szCs w:val="16"/>
                <w:vertAlign w:val="superscript"/>
              </w:rPr>
            </w:pPr>
            <w:r>
              <w:rPr>
                <w:rFonts w:asciiTheme="majorHAnsi" w:hAnsiTheme="majorHAnsi" w:cstheme="majorHAnsi"/>
                <w:color w:val="000000" w:themeColor="text1"/>
                <w:sz w:val="16"/>
                <w:szCs w:val="16"/>
              </w:rPr>
              <w:t>42.09</w:t>
            </w:r>
            <w:r w:rsidR="00386A54" w:rsidRPr="00A3680D">
              <w:rPr>
                <w:rFonts w:asciiTheme="majorHAnsi" w:hAnsiTheme="majorHAnsi" w:cstheme="majorHAnsi"/>
                <w:color w:val="000000" w:themeColor="text1"/>
                <w:sz w:val="16"/>
                <w:szCs w:val="16"/>
              </w:rPr>
              <w:t xml:space="preserve"> ± 2.</w:t>
            </w:r>
            <w:r>
              <w:rPr>
                <w:rFonts w:asciiTheme="majorHAnsi" w:hAnsiTheme="majorHAnsi" w:cstheme="majorHAnsi"/>
                <w:color w:val="000000" w:themeColor="text1"/>
                <w:sz w:val="16"/>
                <w:szCs w:val="16"/>
              </w:rPr>
              <w:t>35</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417" w:type="dxa"/>
            <w:tcBorders>
              <w:top w:val="nil"/>
              <w:left w:val="single" w:sz="4" w:space="0" w:color="auto"/>
              <w:bottom w:val="double" w:sz="4" w:space="0" w:color="auto"/>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17.07 – 46.14</w:t>
            </w:r>
          </w:p>
        </w:tc>
        <w:tc>
          <w:tcPr>
            <w:tcW w:w="1479" w:type="dxa"/>
            <w:tcBorders>
              <w:top w:val="nil"/>
              <w:left w:val="single" w:sz="4" w:space="0" w:color="auto"/>
              <w:bottom w:val="doub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135187" w:rsidRPr="00A3680D" w:rsidTr="00135187">
        <w:trPr>
          <w:trHeight w:val="81"/>
          <w:jc w:val="center"/>
        </w:trPr>
        <w:tc>
          <w:tcPr>
            <w:tcW w:w="7825" w:type="dxa"/>
            <w:gridSpan w:val="6"/>
            <w:tcBorders>
              <w:top w:val="double" w:sz="4" w:space="0" w:color="auto"/>
              <w:left w:val="single" w:sz="12" w:space="0" w:color="auto"/>
              <w:bottom w:val="double" w:sz="4" w:space="0" w:color="auto"/>
              <w:right w:val="single" w:sz="4" w:space="0" w:color="auto"/>
            </w:tcBorders>
            <w:shd w:val="clear" w:color="auto" w:fill="FDE9D9" w:themeFill="accent6" w:themeFillTint="33"/>
            <w:noWrap/>
            <w:vAlign w:val="center"/>
          </w:tcPr>
          <w:p w:rsidR="00135187" w:rsidRDefault="00135187" w:rsidP="0013518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Ratio</w:t>
            </w:r>
          </w:p>
        </w:tc>
      </w:tr>
      <w:tr w:rsidR="00386A54" w:rsidRPr="00A3680D" w:rsidTr="008A6D84">
        <w:trPr>
          <w:trHeight w:val="305"/>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S:G</w:t>
            </w:r>
          </w:p>
        </w:tc>
        <w:tc>
          <w:tcPr>
            <w:tcW w:w="1135" w:type="dxa"/>
            <w:tcBorders>
              <w:top w:val="double" w:sz="4" w:space="0" w:color="auto"/>
              <w:left w:val="nil"/>
              <w:bottom w:val="doub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0.58</w:t>
            </w:r>
            <w:r w:rsidR="00386A54" w:rsidRPr="00A3680D">
              <w:rPr>
                <w:rFonts w:asciiTheme="majorHAnsi" w:hAnsiTheme="majorHAnsi" w:cstheme="majorHAnsi"/>
                <w:color w:val="000000" w:themeColor="text1"/>
                <w:sz w:val="16"/>
                <w:szCs w:val="16"/>
              </w:rPr>
              <w:t xml:space="preserve"> ± </w:t>
            </w:r>
            <w:r>
              <w:rPr>
                <w:rFonts w:asciiTheme="majorHAnsi" w:hAnsiTheme="majorHAnsi" w:cstheme="majorHAnsi"/>
                <w:color w:val="000000" w:themeColor="text1"/>
                <w:sz w:val="16"/>
                <w:szCs w:val="16"/>
              </w:rPr>
              <w:t>0.060</w:t>
            </w:r>
          </w:p>
        </w:tc>
        <w:tc>
          <w:tcPr>
            <w:tcW w:w="1232"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0.80</w:t>
            </w:r>
            <w:r w:rsidR="00386A54" w:rsidRPr="00A3680D">
              <w:rPr>
                <w:rFonts w:asciiTheme="majorHAnsi" w:hAnsiTheme="majorHAnsi" w:cstheme="majorHAnsi"/>
                <w:color w:val="000000" w:themeColor="text1"/>
                <w:sz w:val="16"/>
                <w:szCs w:val="16"/>
              </w:rPr>
              <w:t xml:space="preserve"> ± </w:t>
            </w:r>
            <w:r>
              <w:rPr>
                <w:rFonts w:asciiTheme="majorHAnsi" w:hAnsiTheme="majorHAnsi" w:cstheme="majorHAnsi"/>
                <w:color w:val="000000" w:themeColor="text1"/>
                <w:sz w:val="16"/>
                <w:szCs w:val="16"/>
              </w:rPr>
              <w:t>0.060</w:t>
            </w:r>
          </w:p>
        </w:tc>
        <w:tc>
          <w:tcPr>
            <w:tcW w:w="1134" w:type="dxa"/>
            <w:tcBorders>
              <w:top w:val="double" w:sz="4" w:space="0" w:color="auto"/>
              <w:left w:val="single" w:sz="4" w:space="0" w:color="auto"/>
              <w:bottom w:val="double" w:sz="4" w:space="0" w:color="auto"/>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417" w:type="dxa"/>
            <w:tcBorders>
              <w:top w:val="double" w:sz="4" w:space="0" w:color="auto"/>
              <w:left w:val="single" w:sz="4" w:space="0" w:color="auto"/>
              <w:bottom w:val="double" w:sz="4" w:space="0" w:color="auto"/>
              <w:right w:val="single" w:sz="4" w:space="0" w:color="auto"/>
            </w:tcBorders>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 – 0.92</w:t>
            </w:r>
          </w:p>
        </w:tc>
        <w:tc>
          <w:tcPr>
            <w:tcW w:w="1479" w:type="dxa"/>
            <w:tcBorders>
              <w:top w:val="double" w:sz="4" w:space="0" w:color="auto"/>
              <w:left w:val="single" w:sz="4" w:space="0" w:color="auto"/>
              <w:bottom w:val="double" w:sz="4" w:space="0" w:color="auto"/>
              <w:right w:val="single" w:sz="4" w:space="0" w:color="auto"/>
            </w:tcBorders>
            <w:shd w:val="clear" w:color="auto" w:fill="auto"/>
            <w:noWrap/>
            <w:vAlign w:val="center"/>
          </w:tcPr>
          <w:p w:rsidR="00386A54" w:rsidRPr="00A3680D" w:rsidRDefault="00135187" w:rsidP="00644BB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bl>
    <w:p w:rsidR="00F52BBD" w:rsidRPr="00A20CC9" w:rsidRDefault="00F52BBD" w:rsidP="003750D7">
      <w:pPr>
        <w:rPr>
          <w:rFonts w:eastAsia="PMingLiU" w:cs="Arial"/>
          <w:color w:val="000000" w:themeColor="text1"/>
          <w:szCs w:val="22"/>
        </w:rPr>
      </w:pPr>
    </w:p>
    <w:p w:rsidR="00D3593F" w:rsidRPr="00A20CC9" w:rsidRDefault="002023B7" w:rsidP="002C07AF">
      <w:pPr>
        <w:rPr>
          <w:rFonts w:eastAsia="PMingLiU" w:cs="Arial"/>
          <w:b/>
          <w:i/>
          <w:color w:val="000000" w:themeColor="text1"/>
          <w:szCs w:val="22"/>
        </w:rPr>
      </w:pPr>
      <w:r w:rsidRPr="00A20CC9">
        <w:rPr>
          <w:rFonts w:eastAsia="PMingLiU" w:cs="Arial"/>
          <w:b/>
          <w:i/>
          <w:color w:val="000000" w:themeColor="text1"/>
          <w:szCs w:val="22"/>
        </w:rPr>
        <w:t>5.3.2</w:t>
      </w:r>
      <w:r w:rsidR="002C07AF" w:rsidRPr="00A20CC9">
        <w:rPr>
          <w:rFonts w:eastAsia="PMingLiU" w:cs="Arial"/>
          <w:b/>
          <w:i/>
          <w:color w:val="000000" w:themeColor="text1"/>
          <w:szCs w:val="22"/>
        </w:rPr>
        <w:tab/>
      </w:r>
      <w:r w:rsidR="00F23A9E" w:rsidRPr="00A20CC9">
        <w:rPr>
          <w:rFonts w:eastAsia="PMingLiU" w:cs="Arial"/>
          <w:b/>
          <w:i/>
          <w:color w:val="000000" w:themeColor="text1"/>
          <w:szCs w:val="22"/>
        </w:rPr>
        <w:t>Amino acids</w:t>
      </w:r>
    </w:p>
    <w:p w:rsidR="00F23A9E" w:rsidRPr="00A20CC9" w:rsidRDefault="00F23A9E" w:rsidP="00164B46">
      <w:pPr>
        <w:tabs>
          <w:tab w:val="left" w:pos="567"/>
          <w:tab w:val="left" w:pos="851"/>
        </w:tabs>
        <w:rPr>
          <w:rFonts w:eastAsia="PMingLiU" w:cs="Arial"/>
          <w:color w:val="000000" w:themeColor="text1"/>
          <w:szCs w:val="22"/>
        </w:rPr>
      </w:pPr>
    </w:p>
    <w:p w:rsidR="00A20CC9" w:rsidRPr="00A20CC9" w:rsidRDefault="00F23A9E" w:rsidP="00C0785F">
      <w:pPr>
        <w:rPr>
          <w:rFonts w:cs="Arial"/>
          <w:color w:val="000000" w:themeColor="text1"/>
          <w:szCs w:val="22"/>
        </w:rPr>
      </w:pPr>
      <w:r w:rsidRPr="00A20CC9">
        <w:rPr>
          <w:rFonts w:cs="Arial"/>
          <w:color w:val="000000" w:themeColor="text1"/>
          <w:szCs w:val="22"/>
        </w:rPr>
        <w:t>Levels of 18 amino acids were measured. Since asparagine and glutamine are converted to aspartate and glutamate respectively during the analysis, levels for aspartate include both aspartate and asparagine, while glutamate levels include both glutamate and glutamine.</w:t>
      </w:r>
    </w:p>
    <w:p w:rsidR="00A20CC9" w:rsidRPr="00A20CC9" w:rsidRDefault="00A20CC9" w:rsidP="00C0785F">
      <w:pPr>
        <w:rPr>
          <w:rFonts w:cs="Arial"/>
          <w:color w:val="000000" w:themeColor="text1"/>
          <w:szCs w:val="22"/>
        </w:rPr>
      </w:pPr>
    </w:p>
    <w:p w:rsidR="00B90DED" w:rsidRPr="00A20CC9" w:rsidRDefault="00F23A9E" w:rsidP="00C0785F">
      <w:pPr>
        <w:rPr>
          <w:rFonts w:eastAsia="PMingLiU" w:cs="Arial"/>
          <w:color w:val="000000" w:themeColor="text1"/>
          <w:szCs w:val="22"/>
        </w:rPr>
      </w:pPr>
      <w:r w:rsidRPr="00A20CC9">
        <w:rPr>
          <w:rFonts w:cs="Arial"/>
          <w:color w:val="000000" w:themeColor="text1"/>
          <w:szCs w:val="22"/>
        </w:rPr>
        <w:t xml:space="preserve">Results of the analysis are given </w:t>
      </w:r>
      <w:r w:rsidRPr="007506E3">
        <w:rPr>
          <w:rFonts w:cs="Arial"/>
          <w:color w:val="000000" w:themeColor="text1"/>
          <w:szCs w:val="22"/>
        </w:rPr>
        <w:t xml:space="preserve">in </w:t>
      </w:r>
      <w:r w:rsidR="00C67B09" w:rsidRPr="007506E3">
        <w:rPr>
          <w:color w:val="000000" w:themeColor="text1"/>
        </w:rPr>
        <w:t>Table</w:t>
      </w:r>
      <w:r w:rsidR="0026179D" w:rsidRPr="007506E3">
        <w:rPr>
          <w:color w:val="000000" w:themeColor="text1"/>
        </w:rPr>
        <w:t xml:space="preserve"> 7</w:t>
      </w:r>
      <w:r w:rsidR="00C0785F" w:rsidRPr="007506E3">
        <w:rPr>
          <w:color w:val="000000" w:themeColor="text1"/>
        </w:rPr>
        <w:t>.</w:t>
      </w:r>
      <w:r w:rsidR="00C0785F" w:rsidRPr="00A20CC9">
        <w:rPr>
          <w:color w:val="000000" w:themeColor="text1"/>
        </w:rPr>
        <w:t xml:space="preserve"> </w:t>
      </w:r>
      <w:r w:rsidR="00B90DED" w:rsidRPr="00A20CC9">
        <w:rPr>
          <w:rFonts w:eastAsia="PMingLiU" w:cs="Arial"/>
          <w:color w:val="000000" w:themeColor="text1"/>
          <w:szCs w:val="22"/>
        </w:rPr>
        <w:t xml:space="preserve">There was no significant difference between </w:t>
      </w:r>
      <w:r w:rsidR="00B4423A" w:rsidRPr="00A20CC9">
        <w:rPr>
          <w:color w:val="000000" w:themeColor="text1"/>
        </w:rPr>
        <w:t>C</w:t>
      </w:r>
      <w:r w:rsidR="00B4423A" w:rsidRPr="00A20CC9">
        <w:rPr>
          <w:color w:val="000000" w:themeColor="text1"/>
          <w:vertAlign w:val="subscript"/>
        </w:rPr>
        <w:t>0</w:t>
      </w:r>
      <w:r w:rsidR="00B4423A" w:rsidRPr="00A20CC9">
        <w:rPr>
          <w:color w:val="000000" w:themeColor="text1"/>
        </w:rPr>
        <w:t xml:space="preserve"> Syn1 and KK179 </w:t>
      </w:r>
      <w:r w:rsidR="00B4423A" w:rsidRPr="00A20CC9">
        <w:rPr>
          <w:rFonts w:eastAsia="PMingLiU" w:cs="Arial"/>
          <w:color w:val="000000" w:themeColor="text1"/>
          <w:szCs w:val="22"/>
        </w:rPr>
        <w:t>f</w:t>
      </w:r>
      <w:r w:rsidR="00A20CC9" w:rsidRPr="00A20CC9">
        <w:rPr>
          <w:rFonts w:eastAsia="PMingLiU" w:cs="Arial"/>
          <w:color w:val="000000" w:themeColor="text1"/>
          <w:szCs w:val="22"/>
        </w:rPr>
        <w:t>or any of the amino acids and all means fell within both the reference range and literature range.</w:t>
      </w:r>
    </w:p>
    <w:p w:rsidR="00775900" w:rsidRPr="00A20CC9" w:rsidRDefault="00775900" w:rsidP="00775900">
      <w:pPr>
        <w:rPr>
          <w:color w:val="000000" w:themeColor="text1"/>
        </w:rPr>
      </w:pPr>
    </w:p>
    <w:p w:rsidR="00775900" w:rsidRPr="00A20CC9" w:rsidRDefault="00775900" w:rsidP="00775900">
      <w:pPr>
        <w:pStyle w:val="Caption"/>
        <w:keepNext/>
        <w:ind w:left="851" w:hanging="851"/>
        <w:rPr>
          <w:b w:val="0"/>
          <w:i/>
          <w:color w:val="000000" w:themeColor="text1"/>
          <w:sz w:val="22"/>
          <w:szCs w:val="22"/>
        </w:rPr>
      </w:pPr>
      <w:bookmarkStart w:id="58" w:name="_Toc365886912"/>
      <w:r w:rsidRPr="00A20CC9">
        <w:rPr>
          <w:b w:val="0"/>
          <w:i/>
          <w:color w:val="000000" w:themeColor="text1"/>
          <w:sz w:val="22"/>
          <w:szCs w:val="22"/>
        </w:rPr>
        <w:t xml:space="preserve">Table </w:t>
      </w:r>
      <w:r w:rsidRPr="00A20CC9">
        <w:rPr>
          <w:b w:val="0"/>
          <w:i/>
          <w:color w:val="000000" w:themeColor="text1"/>
          <w:sz w:val="22"/>
          <w:szCs w:val="22"/>
        </w:rPr>
        <w:fldChar w:fldCharType="begin"/>
      </w:r>
      <w:r w:rsidRPr="00A20CC9">
        <w:rPr>
          <w:b w:val="0"/>
          <w:i/>
          <w:color w:val="000000" w:themeColor="text1"/>
          <w:sz w:val="22"/>
          <w:szCs w:val="22"/>
        </w:rPr>
        <w:instrText xml:space="preserve"> SEQ Table \* ARABIC </w:instrText>
      </w:r>
      <w:r w:rsidRPr="00A20CC9">
        <w:rPr>
          <w:b w:val="0"/>
          <w:i/>
          <w:color w:val="000000" w:themeColor="text1"/>
          <w:sz w:val="22"/>
          <w:szCs w:val="22"/>
        </w:rPr>
        <w:fldChar w:fldCharType="separate"/>
      </w:r>
      <w:r w:rsidR="00B616B2">
        <w:rPr>
          <w:b w:val="0"/>
          <w:i/>
          <w:noProof/>
          <w:color w:val="000000" w:themeColor="text1"/>
          <w:sz w:val="22"/>
          <w:szCs w:val="22"/>
        </w:rPr>
        <w:t>7</w:t>
      </w:r>
      <w:r w:rsidRPr="00A20CC9">
        <w:rPr>
          <w:b w:val="0"/>
          <w:i/>
          <w:color w:val="000000" w:themeColor="text1"/>
          <w:sz w:val="22"/>
          <w:szCs w:val="22"/>
        </w:rPr>
        <w:fldChar w:fldCharType="end"/>
      </w:r>
      <w:r w:rsidRPr="00A20CC9">
        <w:rPr>
          <w:b w:val="0"/>
          <w:i/>
          <w:color w:val="000000" w:themeColor="text1"/>
          <w:sz w:val="22"/>
          <w:szCs w:val="22"/>
        </w:rPr>
        <w:t>: Mean percentage dry weight (dw</w:t>
      </w:r>
      <w:r w:rsidR="00A20CC9" w:rsidRPr="00A20CC9">
        <w:rPr>
          <w:b w:val="0"/>
          <w:i/>
          <w:color w:val="000000" w:themeColor="text1"/>
          <w:sz w:val="22"/>
          <w:szCs w:val="22"/>
        </w:rPr>
        <w:t xml:space="preserve">) </w:t>
      </w:r>
      <w:r w:rsidR="00A20CC9" w:rsidRPr="00A20CC9">
        <w:rPr>
          <w:rFonts w:asciiTheme="majorHAnsi" w:hAnsiTheme="majorHAnsi" w:cstheme="majorHAnsi"/>
          <w:b w:val="0"/>
          <w:i/>
          <w:color w:val="000000" w:themeColor="text1"/>
          <w:sz w:val="22"/>
          <w:szCs w:val="22"/>
        </w:rPr>
        <w:t>± S.E.</w:t>
      </w:r>
      <w:r w:rsidRPr="00A20CC9">
        <w:rPr>
          <w:b w:val="0"/>
          <w:i/>
          <w:color w:val="000000" w:themeColor="text1"/>
          <w:sz w:val="22"/>
          <w:szCs w:val="22"/>
        </w:rPr>
        <w:t>, relative to total dry weight, of amino acids in forage from C</w:t>
      </w:r>
      <w:r w:rsidRPr="00A20CC9">
        <w:rPr>
          <w:b w:val="0"/>
          <w:i/>
          <w:color w:val="000000" w:themeColor="text1"/>
          <w:sz w:val="22"/>
          <w:szCs w:val="22"/>
          <w:vertAlign w:val="subscript"/>
        </w:rPr>
        <w:t>0</w:t>
      </w:r>
      <w:r w:rsidRPr="00A20CC9">
        <w:rPr>
          <w:b w:val="0"/>
          <w:i/>
          <w:color w:val="000000" w:themeColor="text1"/>
          <w:sz w:val="22"/>
          <w:szCs w:val="22"/>
        </w:rPr>
        <w:t xml:space="preserve"> Syn1 and KK179</w:t>
      </w:r>
      <w:bookmarkEnd w:id="58"/>
    </w:p>
    <w:tbl>
      <w:tblPr>
        <w:tblW w:w="7821" w:type="dxa"/>
        <w:jc w:val="center"/>
        <w:tblInd w:w="-184" w:type="dxa"/>
        <w:tblLayout w:type="fixed"/>
        <w:tblLook w:val="0000" w:firstRow="0" w:lastRow="0" w:firstColumn="0" w:lastColumn="0" w:noHBand="0" w:noVBand="0"/>
      </w:tblPr>
      <w:tblGrid>
        <w:gridCol w:w="1278"/>
        <w:gridCol w:w="1157"/>
        <w:gridCol w:w="1276"/>
        <w:gridCol w:w="1134"/>
        <w:gridCol w:w="1417"/>
        <w:gridCol w:w="1559"/>
      </w:tblGrid>
      <w:tr w:rsidR="00775900" w:rsidRPr="00682481" w:rsidTr="00775900">
        <w:trPr>
          <w:trHeight w:val="972"/>
          <w:tblHeader/>
          <w:jc w:val="center"/>
        </w:trPr>
        <w:tc>
          <w:tcPr>
            <w:tcW w:w="127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Amino Acid</w:t>
            </w:r>
          </w:p>
        </w:tc>
        <w:tc>
          <w:tcPr>
            <w:tcW w:w="1157"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‘C</w:t>
            </w:r>
            <w:r w:rsidRPr="00B4423A">
              <w:rPr>
                <w:rFonts w:asciiTheme="majorHAnsi" w:hAnsiTheme="majorHAnsi" w:cstheme="majorHAnsi"/>
                <w:b/>
                <w:bCs/>
                <w:color w:val="000000" w:themeColor="text1"/>
                <w:sz w:val="16"/>
                <w:szCs w:val="16"/>
                <w:vertAlign w:val="subscript"/>
              </w:rPr>
              <w:t>0</w:t>
            </w:r>
            <w:r w:rsidRPr="00B4423A">
              <w:rPr>
                <w:rFonts w:asciiTheme="majorHAnsi" w:hAnsiTheme="majorHAnsi" w:cstheme="majorHAnsi"/>
                <w:b/>
                <w:bCs/>
                <w:color w:val="000000" w:themeColor="text1"/>
                <w:sz w:val="16"/>
                <w:szCs w:val="16"/>
              </w:rPr>
              <w:t xml:space="preserve"> Syn’ (A) %dw</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5900" w:rsidRPr="00B4423A" w:rsidRDefault="00775900" w:rsidP="001A2A27">
            <w:pPr>
              <w:jc w:val="center"/>
              <w:rPr>
                <w:rFonts w:asciiTheme="majorHAnsi" w:hAnsiTheme="majorHAnsi" w:cstheme="majorHAnsi"/>
                <w:b/>
                <w:bCs/>
                <w:color w:val="000000" w:themeColor="text1"/>
                <w:sz w:val="16"/>
                <w:szCs w:val="16"/>
                <w:vertAlign w:val="superscript"/>
              </w:rPr>
            </w:pPr>
            <w:r w:rsidRPr="00B4423A">
              <w:rPr>
                <w:rFonts w:asciiTheme="majorHAnsi" w:hAnsiTheme="majorHAnsi" w:cstheme="majorHAnsi"/>
                <w:b/>
                <w:bCs/>
                <w:color w:val="000000" w:themeColor="text1"/>
                <w:sz w:val="16"/>
                <w:szCs w:val="16"/>
              </w:rPr>
              <w:t>KK179 (B) %dw</w:t>
            </w:r>
            <w:r w:rsidRPr="00B4423A">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 xml:space="preserve">A vs B  </w:t>
            </w:r>
          </w:p>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(P-value)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5900" w:rsidRPr="00B4423A" w:rsidRDefault="00775900" w:rsidP="001A2A27">
            <w:pPr>
              <w:ind w:right="34"/>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Reference range</w:t>
            </w:r>
          </w:p>
          <w:p w:rsidR="00775900" w:rsidRPr="00B4423A" w:rsidRDefault="00775900" w:rsidP="001A2A27">
            <w:pPr>
              <w:ind w:right="34"/>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Combined literature</w:t>
            </w:r>
            <w:r w:rsidRPr="00B4423A">
              <w:rPr>
                <w:rFonts w:asciiTheme="majorHAnsi" w:hAnsiTheme="majorHAnsi" w:cstheme="majorHAnsi"/>
                <w:b/>
                <w:bCs/>
                <w:color w:val="000000" w:themeColor="text1"/>
                <w:sz w:val="16"/>
                <w:szCs w:val="16"/>
              </w:rPr>
              <w:br/>
              <w:t>range</w:t>
            </w:r>
          </w:p>
          <w:p w:rsidR="00775900" w:rsidRPr="00B4423A" w:rsidRDefault="00775900" w:rsidP="001A2A27">
            <w:pPr>
              <w:jc w:val="center"/>
              <w:rPr>
                <w:rFonts w:asciiTheme="majorHAnsi" w:hAnsiTheme="majorHAnsi" w:cstheme="majorHAnsi"/>
                <w:b/>
                <w:bCs/>
                <w:color w:val="000000" w:themeColor="text1"/>
                <w:sz w:val="16"/>
                <w:szCs w:val="16"/>
              </w:rPr>
            </w:pPr>
            <w:r w:rsidRPr="00B4423A">
              <w:rPr>
                <w:rFonts w:asciiTheme="majorHAnsi" w:hAnsiTheme="majorHAnsi" w:cstheme="majorHAnsi"/>
                <w:b/>
                <w:bCs/>
                <w:color w:val="000000" w:themeColor="text1"/>
                <w:sz w:val="16"/>
                <w:szCs w:val="16"/>
              </w:rPr>
              <w:t>%dw</w:t>
            </w:r>
          </w:p>
        </w:tc>
      </w:tr>
      <w:tr w:rsidR="00775900" w:rsidRPr="00682481" w:rsidTr="00B4423A">
        <w:trPr>
          <w:trHeight w:val="363"/>
          <w:jc w:val="center"/>
        </w:trPr>
        <w:tc>
          <w:tcPr>
            <w:tcW w:w="1278" w:type="dxa"/>
            <w:tcBorders>
              <w:top w:val="nil"/>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Alanine</w:t>
            </w:r>
          </w:p>
        </w:tc>
        <w:tc>
          <w:tcPr>
            <w:tcW w:w="1157" w:type="dxa"/>
            <w:tcBorders>
              <w:top w:val="single" w:sz="4" w:space="0" w:color="auto"/>
              <w:left w:val="nil"/>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1.13 ± 0.074</w:t>
            </w:r>
          </w:p>
        </w:tc>
        <w:tc>
          <w:tcPr>
            <w:tcW w:w="1276" w:type="dxa"/>
            <w:tcBorders>
              <w:top w:val="single" w:sz="4" w:space="0" w:color="auto"/>
              <w:left w:val="nil"/>
              <w:bottom w:val="double" w:sz="4" w:space="0" w:color="auto"/>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1.11 ± 0.074</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0.80 – 1.66</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0.70 – 1.59</w:t>
            </w:r>
          </w:p>
        </w:tc>
      </w:tr>
      <w:tr w:rsidR="00775900" w:rsidRPr="00682481" w:rsidTr="00B4423A">
        <w:trPr>
          <w:trHeight w:val="363"/>
          <w:jc w:val="center"/>
        </w:trPr>
        <w:tc>
          <w:tcPr>
            <w:tcW w:w="1278" w:type="dxa"/>
            <w:tcBorders>
              <w:top w:val="nil"/>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Arginine</w:t>
            </w:r>
          </w:p>
        </w:tc>
        <w:tc>
          <w:tcPr>
            <w:tcW w:w="1157" w:type="dxa"/>
            <w:tcBorders>
              <w:top w:val="double" w:sz="4" w:space="0" w:color="auto"/>
              <w:left w:val="nil"/>
              <w:bottom w:val="sing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1.01 ± 0.065</w:t>
            </w:r>
          </w:p>
        </w:tc>
        <w:tc>
          <w:tcPr>
            <w:tcW w:w="1276" w:type="dxa"/>
            <w:tcBorders>
              <w:top w:val="double" w:sz="4" w:space="0" w:color="auto"/>
              <w:left w:val="nil"/>
              <w:bottom w:val="single" w:sz="4" w:space="0" w:color="auto"/>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0.99 ± 0.065</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0.70 – 1.44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0.62 – 1.54</w:t>
            </w:r>
          </w:p>
        </w:tc>
      </w:tr>
      <w:tr w:rsidR="00775900" w:rsidRPr="00682481" w:rsidTr="00B4423A">
        <w:trPr>
          <w:trHeight w:val="363"/>
          <w:jc w:val="center"/>
        </w:trPr>
        <w:tc>
          <w:tcPr>
            <w:tcW w:w="1278" w:type="dxa"/>
            <w:tcBorders>
              <w:top w:val="nil"/>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Aspartate</w:t>
            </w:r>
          </w:p>
        </w:tc>
        <w:tc>
          <w:tcPr>
            <w:tcW w:w="1157" w:type="dxa"/>
            <w:tcBorders>
              <w:top w:val="double" w:sz="4" w:space="0" w:color="auto"/>
              <w:left w:val="nil"/>
              <w:bottom w:val="sing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2.74 ± 0.28</w:t>
            </w:r>
          </w:p>
        </w:tc>
        <w:tc>
          <w:tcPr>
            <w:tcW w:w="1276" w:type="dxa"/>
            <w:tcBorders>
              <w:top w:val="double" w:sz="4" w:space="0" w:color="auto"/>
              <w:left w:val="nil"/>
              <w:bottom w:val="sing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2.77 ± 0.28</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1.96 – 5.15</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1.40 – 3.52</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Cysteine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0.21 ± 0.011</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vertAlign w:val="superscript"/>
              </w:rPr>
            </w:pPr>
            <w:r w:rsidRPr="00A20CC9">
              <w:rPr>
                <w:rFonts w:asciiTheme="majorHAnsi" w:hAnsiTheme="majorHAnsi" w:cstheme="majorHAnsi"/>
                <w:color w:val="000000" w:themeColor="text1"/>
                <w:sz w:val="16"/>
                <w:szCs w:val="16"/>
              </w:rPr>
              <w:t>0</w:t>
            </w:r>
            <w:r w:rsidR="002B0E2C" w:rsidRPr="00A20CC9">
              <w:rPr>
                <w:rFonts w:asciiTheme="majorHAnsi" w:hAnsiTheme="majorHAnsi" w:cstheme="majorHAnsi"/>
                <w:color w:val="000000" w:themeColor="text1"/>
                <w:sz w:val="16"/>
                <w:szCs w:val="16"/>
              </w:rPr>
              <w:t>21 ± 0.012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0.16 – 0.31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0.18 – 0.35</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Glutamate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1.91 ± 0.12</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1.85 ± 0.12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1.31 – 2.80</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1.20 – 3.03</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Glycine</w:t>
            </w:r>
          </w:p>
        </w:tc>
        <w:tc>
          <w:tcPr>
            <w:tcW w:w="1157" w:type="dxa"/>
            <w:tcBorders>
              <w:top w:val="double" w:sz="4" w:space="0" w:color="auto"/>
              <w:left w:val="nil"/>
              <w:bottom w:val="sing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0.97 ± 0.055</w:t>
            </w:r>
          </w:p>
        </w:tc>
        <w:tc>
          <w:tcPr>
            <w:tcW w:w="1276" w:type="dxa"/>
            <w:tcBorders>
              <w:top w:val="double" w:sz="4" w:space="0" w:color="auto"/>
              <w:left w:val="nil"/>
              <w:bottom w:val="sing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0.95 ± 0.055</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0.70 – 1.33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0.60 – 1.47</w:t>
            </w:r>
          </w:p>
        </w:tc>
      </w:tr>
      <w:tr w:rsidR="00775900" w:rsidRPr="00682481" w:rsidTr="00B4423A">
        <w:trPr>
          <w:trHeight w:val="372"/>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Histidine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0.44 ± 0.020</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0.43 ± 0.020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0.34 – 0.61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0.28 – 0.74</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Isoleucine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0.88 ± 0.053</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0.86 ± 0.053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0.63 – 1.27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0.50 – 1.26</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Leucine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1.47 ± 0.089</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2B0E2C"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1.43 ± 0.089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2B0E2C"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1.03 – 2.05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0.90 – 2.25</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Lysine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1.17 ± 0.067</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B4423A"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1.14 ± 0.067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0.82 – 1.73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0.59 – 1.81</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lastRenderedPageBreak/>
              <w:t>Methionine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w:t>
            </w:r>
            <w:r w:rsidR="00B4423A" w:rsidRPr="00B4423A">
              <w:rPr>
                <w:rFonts w:asciiTheme="majorHAnsi" w:hAnsiTheme="majorHAnsi" w:cstheme="majorHAnsi"/>
                <w:color w:val="000000" w:themeColor="text1"/>
                <w:sz w:val="16"/>
                <w:szCs w:val="16"/>
              </w:rPr>
              <w:t>.24 ± 0.024</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w:t>
            </w:r>
            <w:r w:rsidR="00B4423A" w:rsidRPr="00A20CC9">
              <w:rPr>
                <w:rFonts w:asciiTheme="majorHAnsi" w:hAnsiTheme="majorHAnsi" w:cstheme="majorHAnsi"/>
                <w:color w:val="000000" w:themeColor="text1"/>
                <w:sz w:val="16"/>
                <w:szCs w:val="16"/>
              </w:rPr>
              <w:t>25 ± 0.024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w:t>
            </w:r>
            <w:r w:rsidR="00B4423A" w:rsidRPr="00B4423A">
              <w:rPr>
                <w:rFonts w:asciiTheme="majorHAnsi" w:hAnsiTheme="majorHAnsi" w:cstheme="majorHAnsi"/>
                <w:color w:val="000000" w:themeColor="text1"/>
                <w:sz w:val="16"/>
                <w:szCs w:val="16"/>
              </w:rPr>
              <w:t>14 – 0.45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0.18 – 0.48</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Phenylalanine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1.00 ± 0.061</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B4423A"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0.98 ± 0.061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0.71 – 1.39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0.72 – 1.59</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Proline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0.92 ± 0.053</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B4423A"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0.89 ± 0.054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0.65 – 1.25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0.70 – 1.34</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Serine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0.88 ± 0.044</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B4423A"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0.87 ± 0.044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0.66 – 1.25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0.60 – 1.36</w:t>
            </w:r>
          </w:p>
        </w:tc>
      </w:tr>
      <w:tr w:rsidR="00775900" w:rsidRPr="00682481" w:rsidTr="00B4423A">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Threonine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0.88 ± 0.050</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B4423A"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0.86 ± 0.050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0.63 – 1.23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0.60 – 1.15</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Tryptophan</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w:t>
            </w:r>
            <w:r w:rsidR="00B4423A" w:rsidRPr="00B4423A">
              <w:rPr>
                <w:rFonts w:asciiTheme="majorHAnsi" w:hAnsiTheme="majorHAnsi" w:cstheme="majorHAnsi"/>
                <w:color w:val="000000" w:themeColor="text1"/>
                <w:sz w:val="16"/>
                <w:szCs w:val="16"/>
              </w:rPr>
              <w:t>37 ± 0.020</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0</w:t>
            </w:r>
            <w:r w:rsidR="00B4423A" w:rsidRPr="00A20CC9">
              <w:rPr>
                <w:rFonts w:asciiTheme="majorHAnsi" w:hAnsiTheme="majorHAnsi" w:cstheme="majorHAnsi"/>
                <w:color w:val="000000" w:themeColor="text1"/>
                <w:sz w:val="16"/>
                <w:szCs w:val="16"/>
              </w:rPr>
              <w:t>.37 ± 0.020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w:t>
            </w:r>
            <w:r w:rsidR="00B4423A" w:rsidRPr="00B4423A">
              <w:rPr>
                <w:rFonts w:asciiTheme="majorHAnsi" w:hAnsiTheme="majorHAnsi" w:cstheme="majorHAnsi"/>
                <w:color w:val="000000" w:themeColor="text1"/>
                <w:sz w:val="16"/>
                <w:szCs w:val="16"/>
              </w:rPr>
              <w:t>25 – 0.50</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0.16 – 0.35</w:t>
            </w:r>
          </w:p>
        </w:tc>
      </w:tr>
      <w:tr w:rsidR="00775900" w:rsidRPr="00682481" w:rsidTr="00991EC3">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Tyrosine</w:t>
            </w:r>
          </w:p>
        </w:tc>
        <w:tc>
          <w:tcPr>
            <w:tcW w:w="1157" w:type="dxa"/>
            <w:tcBorders>
              <w:top w:val="double" w:sz="4" w:space="0" w:color="auto"/>
              <w:left w:val="nil"/>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0.71 ± 0.042</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775900" w:rsidRPr="00A20CC9" w:rsidRDefault="00991EC3" w:rsidP="00A20CC9">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0.71 ± 0.042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0.52 – 1.01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0.50 – 1.16</w:t>
            </w:r>
          </w:p>
        </w:tc>
      </w:tr>
      <w:tr w:rsidR="00775900" w:rsidRPr="00682481" w:rsidTr="00775900">
        <w:trPr>
          <w:trHeight w:val="363"/>
          <w:jc w:val="center"/>
        </w:trPr>
        <w:tc>
          <w:tcPr>
            <w:tcW w:w="127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Valine</w:t>
            </w:r>
          </w:p>
        </w:tc>
        <w:tc>
          <w:tcPr>
            <w:tcW w:w="1157" w:type="dxa"/>
            <w:tcBorders>
              <w:top w:val="double" w:sz="4" w:space="0" w:color="auto"/>
              <w:left w:val="nil"/>
              <w:bottom w:val="double" w:sz="6" w:space="0" w:color="000000"/>
              <w:right w:val="single" w:sz="4" w:space="0" w:color="auto"/>
            </w:tcBorders>
            <w:shd w:val="clear" w:color="auto" w:fill="auto"/>
            <w:noWrap/>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1.07 ± 0.061</w:t>
            </w:r>
          </w:p>
        </w:tc>
        <w:tc>
          <w:tcPr>
            <w:tcW w:w="1276" w:type="dxa"/>
            <w:tcBorders>
              <w:top w:val="double" w:sz="4" w:space="0" w:color="auto"/>
              <w:left w:val="nil"/>
              <w:bottom w:val="double" w:sz="6" w:space="0" w:color="000000"/>
              <w:right w:val="single" w:sz="4" w:space="0" w:color="auto"/>
            </w:tcBorders>
            <w:shd w:val="clear" w:color="auto" w:fill="auto"/>
            <w:noWrap/>
            <w:vAlign w:val="center"/>
          </w:tcPr>
          <w:p w:rsidR="00775900" w:rsidRPr="00A20CC9" w:rsidRDefault="00775900" w:rsidP="002C07AF">
            <w:pPr>
              <w:jc w:val="center"/>
              <w:rPr>
                <w:rFonts w:asciiTheme="majorHAnsi" w:hAnsiTheme="majorHAnsi" w:cstheme="majorHAnsi"/>
                <w:color w:val="000000" w:themeColor="text1"/>
                <w:sz w:val="16"/>
                <w:szCs w:val="16"/>
              </w:rPr>
            </w:pPr>
            <w:r w:rsidRPr="00A20CC9">
              <w:rPr>
                <w:rFonts w:asciiTheme="majorHAnsi" w:hAnsiTheme="majorHAnsi" w:cstheme="majorHAnsi"/>
                <w:color w:val="000000" w:themeColor="text1"/>
                <w:sz w:val="16"/>
                <w:szCs w:val="16"/>
              </w:rPr>
              <w:t>1.</w:t>
            </w:r>
            <w:r w:rsidR="00B4423A" w:rsidRPr="00A20CC9">
              <w:rPr>
                <w:rFonts w:asciiTheme="majorHAnsi" w:hAnsiTheme="majorHAnsi" w:cstheme="majorHAnsi"/>
                <w:color w:val="000000" w:themeColor="text1"/>
                <w:sz w:val="16"/>
                <w:szCs w:val="16"/>
              </w:rPr>
              <w:t>05 ± 0.061</w:t>
            </w:r>
          </w:p>
        </w:tc>
        <w:tc>
          <w:tcPr>
            <w:tcW w:w="1134"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75900" w:rsidRPr="00B4423A" w:rsidRDefault="00775900"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775900" w:rsidRPr="00B4423A" w:rsidRDefault="00B4423A" w:rsidP="002C07AF">
            <w:pPr>
              <w:jc w:val="center"/>
              <w:rPr>
                <w:rFonts w:asciiTheme="majorHAnsi" w:hAnsiTheme="majorHAnsi" w:cstheme="majorHAnsi"/>
                <w:color w:val="000000" w:themeColor="text1"/>
                <w:sz w:val="16"/>
                <w:szCs w:val="16"/>
              </w:rPr>
            </w:pPr>
            <w:r w:rsidRPr="00B4423A">
              <w:rPr>
                <w:rFonts w:asciiTheme="majorHAnsi" w:hAnsiTheme="majorHAnsi" w:cstheme="majorHAnsi"/>
                <w:color w:val="000000" w:themeColor="text1"/>
                <w:sz w:val="16"/>
                <w:szCs w:val="16"/>
              </w:rPr>
              <w:t>0.79 – 1.55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75900" w:rsidRPr="00B4423A" w:rsidRDefault="00A20CC9"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0.60 – 1.55</w:t>
            </w:r>
          </w:p>
        </w:tc>
      </w:tr>
    </w:tbl>
    <w:p w:rsidR="004308A4" w:rsidRPr="00644BB9" w:rsidRDefault="004308A4" w:rsidP="00164B46">
      <w:pPr>
        <w:tabs>
          <w:tab w:val="left" w:pos="567"/>
          <w:tab w:val="left" w:pos="851"/>
        </w:tabs>
        <w:rPr>
          <w:rFonts w:eastAsia="PMingLiU" w:cs="Arial"/>
          <w:color w:val="000000" w:themeColor="text1"/>
          <w:szCs w:val="22"/>
        </w:rPr>
      </w:pPr>
    </w:p>
    <w:p w:rsidR="004308A4" w:rsidRPr="00644BB9" w:rsidRDefault="00991EC3" w:rsidP="00F92CDE">
      <w:pPr>
        <w:rPr>
          <w:rFonts w:eastAsia="PMingLiU" w:cs="Arial"/>
          <w:b/>
          <w:i/>
          <w:color w:val="000000" w:themeColor="text1"/>
          <w:szCs w:val="22"/>
        </w:rPr>
      </w:pPr>
      <w:r w:rsidRPr="00644BB9">
        <w:rPr>
          <w:rFonts w:eastAsia="PMingLiU" w:cs="Arial"/>
          <w:b/>
          <w:i/>
          <w:color w:val="000000" w:themeColor="text1"/>
          <w:szCs w:val="22"/>
        </w:rPr>
        <w:t>5.3.3</w:t>
      </w:r>
      <w:r w:rsidR="00F92CDE" w:rsidRPr="00644BB9">
        <w:rPr>
          <w:rFonts w:eastAsia="PMingLiU" w:cs="Arial"/>
          <w:b/>
          <w:i/>
          <w:color w:val="000000" w:themeColor="text1"/>
          <w:szCs w:val="22"/>
        </w:rPr>
        <w:tab/>
      </w:r>
      <w:r w:rsidRPr="00644BB9">
        <w:rPr>
          <w:rFonts w:eastAsia="PMingLiU" w:cs="Arial"/>
          <w:b/>
          <w:i/>
          <w:color w:val="000000" w:themeColor="text1"/>
          <w:szCs w:val="22"/>
        </w:rPr>
        <w:t>Minerals</w:t>
      </w:r>
    </w:p>
    <w:p w:rsidR="00991EC3" w:rsidRPr="00644BB9" w:rsidRDefault="00991EC3" w:rsidP="00F92CDE">
      <w:pPr>
        <w:rPr>
          <w:rFonts w:eastAsia="PMingLiU" w:cs="Arial"/>
          <w:b/>
          <w:i/>
          <w:color w:val="000000" w:themeColor="text1"/>
          <w:szCs w:val="22"/>
        </w:rPr>
      </w:pPr>
    </w:p>
    <w:p w:rsidR="00991EC3" w:rsidRPr="00644BB9" w:rsidRDefault="00991EC3" w:rsidP="00991EC3">
      <w:pPr>
        <w:rPr>
          <w:rFonts w:eastAsia="PMingLiU" w:cs="Arial"/>
          <w:color w:val="000000" w:themeColor="text1"/>
          <w:szCs w:val="22"/>
        </w:rPr>
      </w:pPr>
      <w:r w:rsidRPr="00644BB9">
        <w:rPr>
          <w:rFonts w:eastAsia="Batang" w:cs="Arial"/>
          <w:bCs/>
          <w:color w:val="000000" w:themeColor="text1"/>
          <w:szCs w:val="22"/>
        </w:rPr>
        <w:t xml:space="preserve">Levels of 9 minerals were measured. The means for these are given </w:t>
      </w:r>
      <w:r w:rsidRPr="007506E3">
        <w:rPr>
          <w:rFonts w:eastAsia="Batang" w:cs="Arial"/>
          <w:bCs/>
          <w:color w:val="000000" w:themeColor="text1"/>
          <w:szCs w:val="22"/>
        </w:rPr>
        <w:t xml:space="preserve">in </w:t>
      </w:r>
      <w:r w:rsidRPr="007506E3">
        <w:rPr>
          <w:color w:val="000000" w:themeColor="text1"/>
        </w:rPr>
        <w:t>Table</w:t>
      </w:r>
      <w:r w:rsidR="0026179D" w:rsidRPr="007506E3">
        <w:rPr>
          <w:color w:val="000000" w:themeColor="text1"/>
        </w:rPr>
        <w:t xml:space="preserve"> 8</w:t>
      </w:r>
      <w:r w:rsidRPr="007506E3">
        <w:rPr>
          <w:color w:val="000000" w:themeColor="text1"/>
        </w:rPr>
        <w:t xml:space="preserve"> </w:t>
      </w:r>
      <w:r w:rsidRPr="007506E3">
        <w:rPr>
          <w:rFonts w:eastAsia="Batang" w:cs="Arial"/>
          <w:bCs/>
          <w:color w:val="000000" w:themeColor="text1"/>
          <w:szCs w:val="22"/>
        </w:rPr>
        <w:t>and</w:t>
      </w:r>
      <w:r w:rsidRPr="00644BB9">
        <w:rPr>
          <w:rFonts w:eastAsia="Batang" w:cs="Arial"/>
          <w:bCs/>
          <w:color w:val="000000" w:themeColor="text1"/>
          <w:szCs w:val="22"/>
        </w:rPr>
        <w:t xml:space="preserve"> show </w:t>
      </w:r>
      <w:r w:rsidRPr="00644BB9">
        <w:rPr>
          <w:rFonts w:eastAsia="PMingLiU" w:cs="Arial"/>
          <w:color w:val="000000" w:themeColor="text1"/>
          <w:szCs w:val="22"/>
        </w:rPr>
        <w:t xml:space="preserve">there was no significant difference between </w:t>
      </w:r>
      <w:r w:rsidRPr="00644BB9">
        <w:rPr>
          <w:color w:val="000000" w:themeColor="text1"/>
        </w:rPr>
        <w:t>C</w:t>
      </w:r>
      <w:r w:rsidRPr="00644BB9">
        <w:rPr>
          <w:color w:val="000000" w:themeColor="text1"/>
          <w:vertAlign w:val="subscript"/>
        </w:rPr>
        <w:t>0</w:t>
      </w:r>
      <w:r w:rsidRPr="00644BB9">
        <w:rPr>
          <w:color w:val="000000" w:themeColor="text1"/>
        </w:rPr>
        <w:t xml:space="preserve"> Syn1 and KK179 </w:t>
      </w:r>
      <w:r w:rsidRPr="00644BB9">
        <w:rPr>
          <w:rFonts w:eastAsia="PMingLiU" w:cs="Arial"/>
          <w:color w:val="000000" w:themeColor="text1"/>
          <w:szCs w:val="22"/>
        </w:rPr>
        <w:t>for any of the minerals. All means fell within both the reference range and literature range.</w:t>
      </w:r>
    </w:p>
    <w:p w:rsidR="00772288" w:rsidRDefault="00772288">
      <w:pPr>
        <w:rPr>
          <w:bCs/>
          <w:i/>
          <w:color w:val="000000" w:themeColor="text1"/>
          <w:szCs w:val="22"/>
        </w:rPr>
      </w:pPr>
      <w:bookmarkStart w:id="59" w:name="_Toc365886913"/>
    </w:p>
    <w:p w:rsidR="00991EC3" w:rsidRPr="00644BB9" w:rsidRDefault="00991EC3" w:rsidP="00991EC3">
      <w:pPr>
        <w:pStyle w:val="Caption"/>
        <w:keepNext/>
        <w:rPr>
          <w:b w:val="0"/>
          <w:i/>
          <w:color w:val="000000" w:themeColor="text1"/>
          <w:sz w:val="22"/>
          <w:szCs w:val="22"/>
        </w:rPr>
      </w:pPr>
      <w:r w:rsidRPr="00644BB9">
        <w:rPr>
          <w:b w:val="0"/>
          <w:i/>
          <w:color w:val="000000" w:themeColor="text1"/>
          <w:sz w:val="22"/>
          <w:szCs w:val="22"/>
        </w:rPr>
        <w:t xml:space="preserve">Table </w:t>
      </w:r>
      <w:r w:rsidRPr="00644BB9">
        <w:rPr>
          <w:b w:val="0"/>
          <w:i/>
          <w:color w:val="000000" w:themeColor="text1"/>
          <w:sz w:val="22"/>
          <w:szCs w:val="22"/>
        </w:rPr>
        <w:fldChar w:fldCharType="begin"/>
      </w:r>
      <w:r w:rsidRPr="00644BB9">
        <w:rPr>
          <w:b w:val="0"/>
          <w:i/>
          <w:color w:val="000000" w:themeColor="text1"/>
          <w:sz w:val="22"/>
          <w:szCs w:val="22"/>
        </w:rPr>
        <w:instrText xml:space="preserve"> SEQ Table \* ARABIC </w:instrText>
      </w:r>
      <w:r w:rsidRPr="00644BB9">
        <w:rPr>
          <w:b w:val="0"/>
          <w:i/>
          <w:color w:val="000000" w:themeColor="text1"/>
          <w:sz w:val="22"/>
          <w:szCs w:val="22"/>
        </w:rPr>
        <w:fldChar w:fldCharType="separate"/>
      </w:r>
      <w:r w:rsidR="00B616B2">
        <w:rPr>
          <w:b w:val="0"/>
          <w:i/>
          <w:noProof/>
          <w:color w:val="000000" w:themeColor="text1"/>
          <w:sz w:val="22"/>
          <w:szCs w:val="22"/>
        </w:rPr>
        <w:t>8</w:t>
      </w:r>
      <w:r w:rsidRPr="00644BB9">
        <w:rPr>
          <w:b w:val="0"/>
          <w:i/>
          <w:color w:val="000000" w:themeColor="text1"/>
          <w:sz w:val="22"/>
          <w:szCs w:val="22"/>
        </w:rPr>
        <w:fldChar w:fldCharType="end"/>
      </w:r>
      <w:r w:rsidRPr="00644BB9">
        <w:rPr>
          <w:b w:val="0"/>
          <w:i/>
          <w:color w:val="000000" w:themeColor="text1"/>
          <w:sz w:val="22"/>
          <w:szCs w:val="22"/>
        </w:rPr>
        <w:t>: Mean values ± S.E. for mineral levels in forage from C0 Syn1 and KK179</w:t>
      </w:r>
      <w:bookmarkEnd w:id="59"/>
    </w:p>
    <w:tbl>
      <w:tblPr>
        <w:tblW w:w="8087" w:type="dxa"/>
        <w:jc w:val="center"/>
        <w:tblInd w:w="-448" w:type="dxa"/>
        <w:tblLayout w:type="fixed"/>
        <w:tblLook w:val="0000" w:firstRow="0" w:lastRow="0" w:firstColumn="0" w:lastColumn="0" w:noHBand="0" w:noVBand="0"/>
      </w:tblPr>
      <w:tblGrid>
        <w:gridCol w:w="1232"/>
        <w:gridCol w:w="1418"/>
        <w:gridCol w:w="1319"/>
        <w:gridCol w:w="1134"/>
        <w:gridCol w:w="1417"/>
        <w:gridCol w:w="1567"/>
      </w:tblGrid>
      <w:tr w:rsidR="006C3678" w:rsidRPr="00682481" w:rsidTr="006C3678">
        <w:trPr>
          <w:trHeight w:val="972"/>
          <w:tblHeader/>
          <w:jc w:val="center"/>
        </w:trPr>
        <w:tc>
          <w:tcPr>
            <w:tcW w:w="1232"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6C3678" w:rsidRPr="006C3678" w:rsidRDefault="006C3678" w:rsidP="006F680B">
            <w:pPr>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Mineral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C3678" w:rsidRPr="006C3678" w:rsidRDefault="006C3678" w:rsidP="006F680B">
            <w:pPr>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‘C</w:t>
            </w:r>
            <w:r w:rsidRPr="006C3678">
              <w:rPr>
                <w:rFonts w:asciiTheme="majorHAnsi" w:hAnsiTheme="majorHAnsi" w:cstheme="majorHAnsi"/>
                <w:b/>
                <w:bCs/>
                <w:color w:val="000000" w:themeColor="text1"/>
                <w:sz w:val="16"/>
                <w:szCs w:val="16"/>
                <w:vertAlign w:val="subscript"/>
              </w:rPr>
              <w:t>0</w:t>
            </w:r>
            <w:r w:rsidRPr="006C3678">
              <w:rPr>
                <w:rFonts w:asciiTheme="majorHAnsi" w:hAnsiTheme="majorHAnsi" w:cstheme="majorHAnsi"/>
                <w:b/>
                <w:bCs/>
                <w:color w:val="000000" w:themeColor="text1"/>
                <w:sz w:val="16"/>
                <w:szCs w:val="16"/>
              </w:rPr>
              <w:t xml:space="preserve"> Syn’ (A)</w:t>
            </w:r>
          </w:p>
        </w:tc>
        <w:tc>
          <w:tcPr>
            <w:tcW w:w="1319"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C3678" w:rsidRPr="006C3678" w:rsidRDefault="006C3678" w:rsidP="006F680B">
            <w:pPr>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KK179 (B)</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C3678" w:rsidRPr="006C3678" w:rsidRDefault="006C3678" w:rsidP="006F680B">
            <w:pPr>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A vs B      (P-value)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C3678" w:rsidRPr="006C3678" w:rsidRDefault="006C3678" w:rsidP="006F680B">
            <w:pPr>
              <w:ind w:right="34"/>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Reference range</w:t>
            </w:r>
          </w:p>
        </w:tc>
        <w:tc>
          <w:tcPr>
            <w:tcW w:w="156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C3678" w:rsidRPr="006C3678" w:rsidRDefault="006C3678" w:rsidP="006F680B">
            <w:pPr>
              <w:jc w:val="center"/>
              <w:rPr>
                <w:rFonts w:asciiTheme="majorHAnsi" w:hAnsiTheme="majorHAnsi" w:cstheme="majorHAnsi"/>
                <w:b/>
                <w:bCs/>
                <w:color w:val="000000" w:themeColor="text1"/>
                <w:sz w:val="16"/>
                <w:szCs w:val="16"/>
              </w:rPr>
            </w:pPr>
            <w:r w:rsidRPr="006C3678">
              <w:rPr>
                <w:rFonts w:asciiTheme="majorHAnsi" w:hAnsiTheme="majorHAnsi" w:cstheme="majorHAnsi"/>
                <w:b/>
                <w:bCs/>
                <w:color w:val="000000" w:themeColor="text1"/>
                <w:sz w:val="16"/>
                <w:szCs w:val="16"/>
              </w:rPr>
              <w:t>Combined literature</w:t>
            </w:r>
            <w:r w:rsidRPr="006C3678">
              <w:rPr>
                <w:rFonts w:asciiTheme="majorHAnsi" w:hAnsiTheme="majorHAnsi" w:cstheme="majorHAnsi"/>
                <w:b/>
                <w:bCs/>
                <w:color w:val="000000" w:themeColor="text1"/>
                <w:sz w:val="16"/>
                <w:szCs w:val="16"/>
              </w:rPr>
              <w:br/>
              <w:t>range</w:t>
            </w:r>
          </w:p>
        </w:tc>
      </w:tr>
      <w:tr w:rsidR="006C3678" w:rsidRPr="00682481" w:rsidTr="006C3678">
        <w:trPr>
          <w:trHeight w:val="363"/>
          <w:jc w:val="center"/>
        </w:trPr>
        <w:tc>
          <w:tcPr>
            <w:tcW w:w="1232" w:type="dxa"/>
            <w:tcBorders>
              <w:top w:val="nil"/>
              <w:left w:val="single" w:sz="12" w:space="0" w:color="auto"/>
              <w:bottom w:val="double" w:sz="6" w:space="0" w:color="000000"/>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Calcium (%dw)</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1.72 ± 0.16</w:t>
            </w:r>
          </w:p>
        </w:tc>
        <w:tc>
          <w:tcPr>
            <w:tcW w:w="1319" w:type="dxa"/>
            <w:tcBorders>
              <w:top w:val="sing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1.68 ± 0.16</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0.95 – 2.07</w:t>
            </w:r>
          </w:p>
        </w:tc>
        <w:tc>
          <w:tcPr>
            <w:tcW w:w="1567"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0.90 – 1.96</w:t>
            </w:r>
          </w:p>
        </w:tc>
      </w:tr>
      <w:tr w:rsidR="007901F6" w:rsidRPr="00682481" w:rsidTr="006C3678">
        <w:trPr>
          <w:trHeight w:val="363"/>
          <w:jc w:val="center"/>
        </w:trPr>
        <w:tc>
          <w:tcPr>
            <w:tcW w:w="1232" w:type="dxa"/>
            <w:tcBorders>
              <w:top w:val="nil"/>
              <w:left w:val="single" w:sz="12" w:space="0" w:color="auto"/>
              <w:bottom w:val="double" w:sz="4" w:space="0" w:color="auto"/>
              <w:right w:val="single" w:sz="4" w:space="0" w:color="auto"/>
            </w:tcBorders>
            <w:shd w:val="clear" w:color="auto" w:fill="auto"/>
            <w:noWrap/>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Copper (mg/kg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8.34 </w:t>
            </w:r>
            <w:r w:rsidRPr="00B4423A">
              <w:rPr>
                <w:rFonts w:asciiTheme="majorHAnsi" w:hAnsiTheme="majorHAnsi" w:cstheme="majorHAnsi"/>
                <w:color w:val="000000" w:themeColor="text1"/>
                <w:sz w:val="16"/>
                <w:szCs w:val="16"/>
              </w:rPr>
              <w:t>±</w:t>
            </w:r>
            <w:r>
              <w:rPr>
                <w:rFonts w:asciiTheme="majorHAnsi" w:hAnsiTheme="majorHAnsi" w:cstheme="majorHAnsi"/>
                <w:color w:val="000000" w:themeColor="text1"/>
                <w:sz w:val="16"/>
                <w:szCs w:val="16"/>
              </w:rPr>
              <w:t xml:space="preserve"> 0.85</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8.86 </w:t>
            </w:r>
            <w:r w:rsidRPr="00B4423A">
              <w:rPr>
                <w:rFonts w:asciiTheme="majorHAnsi" w:hAnsiTheme="majorHAnsi" w:cstheme="majorHAnsi"/>
                <w:color w:val="000000" w:themeColor="text1"/>
                <w:sz w:val="16"/>
                <w:szCs w:val="16"/>
              </w:rPr>
              <w:t>±</w:t>
            </w:r>
            <w:r>
              <w:rPr>
                <w:rFonts w:asciiTheme="majorHAnsi" w:hAnsiTheme="majorHAnsi" w:cstheme="majorHAnsi"/>
                <w:color w:val="000000" w:themeColor="text1"/>
                <w:sz w:val="16"/>
                <w:szCs w:val="16"/>
              </w:rPr>
              <w:t xml:space="preserve"> 0.85</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4.54 – 19.67</w:t>
            </w:r>
          </w:p>
        </w:tc>
        <w:tc>
          <w:tcPr>
            <w:tcW w:w="15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7901F6"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3.43 – 14.72</w:t>
            </w:r>
          </w:p>
        </w:tc>
      </w:tr>
      <w:tr w:rsidR="006C3678" w:rsidRPr="00682481" w:rsidTr="006C3678">
        <w:trPr>
          <w:trHeight w:val="363"/>
          <w:jc w:val="center"/>
        </w:trPr>
        <w:tc>
          <w:tcPr>
            <w:tcW w:w="1232" w:type="dxa"/>
            <w:tcBorders>
              <w:top w:val="nil"/>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 xml:space="preserve">Iron </w:t>
            </w:r>
          </w:p>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(mg/kg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315.74 ± 30.93</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272.00 ± 31.45</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105.45 – 691.43</w:t>
            </w:r>
          </w:p>
        </w:tc>
        <w:tc>
          <w:tcPr>
            <w:tcW w:w="15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0.2 - 4749</w:t>
            </w:r>
          </w:p>
        </w:tc>
      </w:tr>
      <w:tr w:rsidR="006C3678" w:rsidRPr="00682481" w:rsidTr="006C3678">
        <w:trPr>
          <w:trHeight w:val="363"/>
          <w:jc w:val="center"/>
        </w:trPr>
        <w:tc>
          <w:tcPr>
            <w:tcW w:w="1232"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Magnesium</w:t>
            </w:r>
          </w:p>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0.23 ± 0.023</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0.22 ± 0.023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0.11 – 0.34</w:t>
            </w:r>
          </w:p>
        </w:tc>
        <w:tc>
          <w:tcPr>
            <w:tcW w:w="1567"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0.11 – 0.45</w:t>
            </w:r>
          </w:p>
        </w:tc>
      </w:tr>
      <w:tr w:rsidR="006C3678" w:rsidRPr="00682481" w:rsidTr="006C3678">
        <w:trPr>
          <w:trHeight w:val="363"/>
          <w:jc w:val="center"/>
        </w:trPr>
        <w:tc>
          <w:tcPr>
            <w:tcW w:w="1232"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Manganese (mg/kg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52.45 ± 6.27</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52.56 ± 6.30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23.24 – 98.04</w:t>
            </w:r>
          </w:p>
        </w:tc>
        <w:tc>
          <w:tcPr>
            <w:tcW w:w="1567"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15.91 – 109.5</w:t>
            </w:r>
          </w:p>
        </w:tc>
      </w:tr>
      <w:tr w:rsidR="006C3678" w:rsidRPr="00682481" w:rsidTr="006C3678">
        <w:trPr>
          <w:trHeight w:val="363"/>
          <w:jc w:val="center"/>
        </w:trPr>
        <w:tc>
          <w:tcPr>
            <w:tcW w:w="1232"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Phosphorus</w:t>
            </w:r>
          </w:p>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0.28 ± 0.019</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0.29 ± 0.019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0.18 – 0.43</w:t>
            </w:r>
          </w:p>
        </w:tc>
        <w:tc>
          <w:tcPr>
            <w:tcW w:w="1567"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 – 0.46</w:t>
            </w:r>
          </w:p>
        </w:tc>
      </w:tr>
      <w:tr w:rsidR="006C3678" w:rsidRPr="00682481" w:rsidTr="006C3678">
        <w:trPr>
          <w:trHeight w:val="363"/>
          <w:jc w:val="center"/>
        </w:trPr>
        <w:tc>
          <w:tcPr>
            <w:tcW w:w="1232"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Potassium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2.41 ± 0.051</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2.35 ± 0.052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1.85 – 3.35</w:t>
            </w:r>
          </w:p>
        </w:tc>
        <w:tc>
          <w:tcPr>
            <w:tcW w:w="1567"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1.39 – 4.31</w:t>
            </w:r>
          </w:p>
        </w:tc>
      </w:tr>
      <w:tr w:rsidR="006C3678" w:rsidRPr="00682481" w:rsidTr="006C3678">
        <w:trPr>
          <w:trHeight w:val="363"/>
          <w:jc w:val="center"/>
        </w:trPr>
        <w:tc>
          <w:tcPr>
            <w:tcW w:w="1232" w:type="dxa"/>
            <w:tcBorders>
              <w:top w:val="double" w:sz="4" w:space="0" w:color="auto"/>
              <w:left w:val="single" w:sz="12"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 xml:space="preserve">Sodium </w:t>
            </w:r>
          </w:p>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0.077 ± 0.024</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0.089 ± 0.024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0.016 – 0.20</w:t>
            </w:r>
          </w:p>
        </w:tc>
        <w:tc>
          <w:tcPr>
            <w:tcW w:w="1567"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814B5D"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0.017 – 0.51</w:t>
            </w:r>
          </w:p>
        </w:tc>
      </w:tr>
      <w:tr w:rsidR="006C3678" w:rsidRPr="00682481" w:rsidTr="006C3678">
        <w:trPr>
          <w:trHeight w:val="363"/>
          <w:jc w:val="center"/>
        </w:trPr>
        <w:tc>
          <w:tcPr>
            <w:tcW w:w="1232"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 xml:space="preserve">Zinc </w:t>
            </w:r>
          </w:p>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(mg/kg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26.81 ± 2.09</w:t>
            </w:r>
          </w:p>
        </w:tc>
        <w:tc>
          <w:tcPr>
            <w:tcW w:w="1319" w:type="dxa"/>
            <w:tcBorders>
              <w:top w:val="double" w:sz="4" w:space="0" w:color="auto"/>
              <w:left w:val="nil"/>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27.83 ± 2.11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6C3678" w:rsidRPr="006C3678" w:rsidRDefault="006C3678" w:rsidP="006F680B">
            <w:pPr>
              <w:jc w:val="center"/>
              <w:rPr>
                <w:rFonts w:asciiTheme="majorHAnsi" w:hAnsiTheme="majorHAnsi" w:cstheme="majorHAnsi"/>
                <w:color w:val="000000" w:themeColor="text1"/>
                <w:sz w:val="16"/>
                <w:szCs w:val="16"/>
              </w:rPr>
            </w:pPr>
            <w:r w:rsidRPr="006C3678">
              <w:rPr>
                <w:rFonts w:asciiTheme="majorHAnsi" w:hAnsiTheme="majorHAnsi" w:cstheme="majorHAnsi"/>
                <w:color w:val="000000" w:themeColor="text1"/>
                <w:sz w:val="16"/>
                <w:szCs w:val="16"/>
              </w:rPr>
              <w:t>17.08 – 47.48</w:t>
            </w:r>
          </w:p>
        </w:tc>
        <w:tc>
          <w:tcPr>
            <w:tcW w:w="1567"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6C3678" w:rsidRPr="006C3678" w:rsidRDefault="007901F6" w:rsidP="006F680B">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15.2 – 43.62</w:t>
            </w:r>
          </w:p>
        </w:tc>
      </w:tr>
    </w:tbl>
    <w:p w:rsidR="00991EC3" w:rsidRPr="00644BB9" w:rsidRDefault="00991EC3" w:rsidP="00F92CDE">
      <w:pPr>
        <w:rPr>
          <w:rFonts w:eastAsia="PMingLiU" w:cs="Arial"/>
          <w:b/>
          <w:i/>
          <w:color w:val="000000" w:themeColor="text1"/>
          <w:szCs w:val="22"/>
        </w:rPr>
      </w:pPr>
    </w:p>
    <w:p w:rsidR="006C3678" w:rsidRPr="00644BB9" w:rsidRDefault="006C3678" w:rsidP="00BE5CF2">
      <w:pPr>
        <w:pStyle w:val="Header"/>
        <w:tabs>
          <w:tab w:val="clear" w:pos="4153"/>
          <w:tab w:val="clear" w:pos="8306"/>
        </w:tabs>
        <w:rPr>
          <w:rFonts w:eastAsia="PMingLiU" w:cs="Arial"/>
          <w:color w:val="000000" w:themeColor="text1"/>
          <w:szCs w:val="22"/>
        </w:rPr>
      </w:pPr>
    </w:p>
    <w:p w:rsidR="006C3678" w:rsidRPr="00644BB9" w:rsidRDefault="006F680B" w:rsidP="00BE5CF2">
      <w:pPr>
        <w:pStyle w:val="Header"/>
        <w:tabs>
          <w:tab w:val="clear" w:pos="4153"/>
          <w:tab w:val="clear" w:pos="8306"/>
        </w:tabs>
        <w:rPr>
          <w:rFonts w:eastAsia="PMingLiU" w:cs="Arial"/>
          <w:b/>
          <w:color w:val="000000" w:themeColor="text1"/>
          <w:szCs w:val="22"/>
        </w:rPr>
      </w:pPr>
      <w:r w:rsidRPr="00644BB9">
        <w:rPr>
          <w:rFonts w:eastAsia="PMingLiU" w:cs="Arial"/>
          <w:b/>
          <w:color w:val="000000" w:themeColor="text1"/>
          <w:szCs w:val="22"/>
        </w:rPr>
        <w:t>5.3.</w:t>
      </w:r>
      <w:r w:rsidR="004B56E4" w:rsidRPr="00644BB9">
        <w:rPr>
          <w:rFonts w:eastAsia="PMingLiU" w:cs="Arial"/>
          <w:b/>
          <w:color w:val="000000" w:themeColor="text1"/>
          <w:szCs w:val="22"/>
        </w:rPr>
        <w:t>4</w:t>
      </w:r>
      <w:r w:rsidR="004B56E4" w:rsidRPr="00644BB9">
        <w:rPr>
          <w:rFonts w:eastAsia="PMingLiU" w:cs="Arial"/>
          <w:b/>
          <w:color w:val="000000" w:themeColor="text1"/>
          <w:szCs w:val="22"/>
        </w:rPr>
        <w:tab/>
        <w:t>Phyto</w:t>
      </w:r>
      <w:r w:rsidR="002A6BF4" w:rsidRPr="00644BB9">
        <w:rPr>
          <w:rFonts w:eastAsia="PMingLiU" w:cs="Arial"/>
          <w:b/>
          <w:color w:val="000000" w:themeColor="text1"/>
          <w:szCs w:val="22"/>
        </w:rPr>
        <w:t>estrogens</w:t>
      </w:r>
    </w:p>
    <w:p w:rsidR="002A6BF4" w:rsidRPr="00644BB9" w:rsidRDefault="002A6BF4" w:rsidP="00BE5CF2">
      <w:pPr>
        <w:pStyle w:val="Header"/>
        <w:tabs>
          <w:tab w:val="clear" w:pos="4153"/>
          <w:tab w:val="clear" w:pos="8306"/>
        </w:tabs>
        <w:rPr>
          <w:rFonts w:eastAsia="PMingLiU" w:cs="Arial"/>
          <w:color w:val="000000" w:themeColor="text1"/>
          <w:szCs w:val="22"/>
        </w:rPr>
      </w:pPr>
    </w:p>
    <w:p w:rsidR="0038031D" w:rsidRPr="00644BB9" w:rsidRDefault="004C0630" w:rsidP="004C0630">
      <w:pPr>
        <w:autoSpaceDE w:val="0"/>
        <w:autoSpaceDN w:val="0"/>
        <w:adjustRightInd w:val="0"/>
        <w:rPr>
          <w:rFonts w:asciiTheme="majorHAnsi" w:eastAsia="TimesNewRoman" w:hAnsiTheme="majorHAnsi" w:cstheme="majorHAnsi"/>
          <w:color w:val="000000" w:themeColor="text1"/>
          <w:szCs w:val="22"/>
          <w:lang w:val="en-GB" w:eastAsia="en-GB"/>
        </w:rPr>
      </w:pPr>
      <w:r w:rsidRPr="00644BB9">
        <w:rPr>
          <w:rFonts w:asciiTheme="majorHAnsi" w:hAnsiTheme="majorHAnsi" w:cstheme="majorHAnsi"/>
          <w:color w:val="000000" w:themeColor="text1"/>
          <w:szCs w:val="22"/>
          <w:lang w:val="en-GB" w:eastAsia="en-GB"/>
        </w:rPr>
        <w:t xml:space="preserve">Phytoestrogens are naturally-occurring plant compounds that are structurally and/or functionally similar to mammalian </w:t>
      </w:r>
      <w:r w:rsidR="00D8493D" w:rsidRPr="00644BB9">
        <w:rPr>
          <w:rFonts w:asciiTheme="majorHAnsi" w:hAnsiTheme="majorHAnsi" w:cstheme="majorHAnsi"/>
          <w:color w:val="000000" w:themeColor="text1"/>
          <w:szCs w:val="22"/>
          <w:lang w:val="en-GB" w:eastAsia="en-GB"/>
        </w:rPr>
        <w:t>o</w:t>
      </w:r>
      <w:r w:rsidRPr="00644BB9">
        <w:rPr>
          <w:rFonts w:asciiTheme="majorHAnsi" w:hAnsiTheme="majorHAnsi" w:cstheme="majorHAnsi"/>
          <w:color w:val="000000" w:themeColor="text1"/>
          <w:szCs w:val="22"/>
          <w:lang w:val="en-GB" w:eastAsia="en-GB"/>
        </w:rPr>
        <w:t>estrogens and their active metabolites. Most are phenolic compounds of which the isoflavones</w:t>
      </w:r>
      <w:r w:rsidR="00DD3B0F" w:rsidRPr="00644BB9">
        <w:rPr>
          <w:rFonts w:asciiTheme="majorHAnsi" w:hAnsiTheme="majorHAnsi" w:cstheme="majorHAnsi"/>
          <w:color w:val="000000" w:themeColor="text1"/>
          <w:szCs w:val="22"/>
          <w:lang w:val="en-GB" w:eastAsia="en-GB"/>
        </w:rPr>
        <w:t xml:space="preserve"> </w:t>
      </w:r>
      <w:r w:rsidRPr="00644BB9">
        <w:rPr>
          <w:rFonts w:asciiTheme="majorHAnsi" w:hAnsiTheme="majorHAnsi" w:cstheme="majorHAnsi"/>
          <w:color w:val="000000" w:themeColor="text1"/>
          <w:szCs w:val="22"/>
          <w:lang w:val="en-GB" w:eastAsia="en-GB"/>
        </w:rPr>
        <w:t xml:space="preserve">and coumestans are the most widely researched groups </w:t>
      </w:r>
      <w:r w:rsidR="00644BB9">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&lt;Refman&gt;&lt;Cite&gt;&lt;Author&gt;Patisaul&lt;/Author&gt;&lt;Year&gt;2010&lt;/Year&gt;&lt;RecNum&gt;1477&lt;/RecNum&gt;&lt;IDText&gt;The pros and cons of phytoestrogens&lt;/IDText&gt;&lt;MDL Ref_Type="Journal (Full)"&gt;&lt;Ref_Type&gt;Journal (Full)&lt;/Ref_Type&gt;&lt;Ref_ID&gt;1477&lt;/Ref_ID&gt;&lt;Title_Primary&gt;The pros and cons of phytoestrogens&lt;/Title_Primary&gt;&lt;Authors_Primary&gt;Patisaul,H.B.&lt;/Authors_Primary&gt;&lt;Authors_Primary&gt;Jefferson,W.&lt;/Authors_Primary&gt;&lt;Date_Primary&gt;2010&lt;/Date_Primary&gt;&lt;Keywords&gt;Phytoestrogens&lt;/Keywords&gt;&lt;Keywords&gt;Endocrine Disruptors&lt;/Keywords&gt;&lt;Keywords&gt;Human&lt;/Keywords&gt;&lt;Keywords&gt;adverse effects&lt;/Keywords&gt;&lt;Reprint&gt;Not in File&lt;/Reprint&gt;&lt;Start_Page&gt;400&lt;/Start_Page&gt;&lt;End_Page&gt;419&lt;/End_Page&gt;&lt;Periodical&gt;Front Neuroendocrinal&lt;/Periodical&gt;&lt;Volume&gt;31&lt;/Volume&gt;&lt;Issue&gt;4&lt;/Issue&gt;&lt;Misc_2&gt;&lt;f name="Times New Roman"&gt;doi:10.1016/j.yfrne.2010.03.003&lt;/f&gt;&lt;/Misc_2&gt;&lt;Web_URL_Link2&gt;&lt;u&gt;file://F:\Risk Assessment - Chemical Safety\GMO - shared\References\GM References\Patisaul &amp;amp; Jefferson_2010_phytoestrogens.pdf&lt;/u&gt;&lt;/Web_URL_Link2&gt;&lt;ZZ_JournalFull&gt;&lt;f name="System"&gt;Front Neuroendocrinal&lt;/f&gt;&lt;/ZZ_JournalFull&gt;&lt;ZZ_WorkformID&gt;32&lt;/ZZ_WorkformID&gt;&lt;/MDL&gt;&lt;/Cite&gt;&lt;/Refman&gt;</w:instrText>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(Patisaul and Jefferson, 2010)</w:t>
      </w:r>
      <w:r w:rsidR="00644BB9">
        <w:rPr>
          <w:rFonts w:asciiTheme="majorHAnsi" w:hAnsiTheme="majorHAnsi" w:cstheme="majorHAnsi"/>
          <w:color w:val="000000" w:themeColor="text1"/>
          <w:szCs w:val="22"/>
          <w:lang w:val="en-GB" w:eastAsia="en-GB"/>
        </w:rPr>
        <w:fldChar w:fldCharType="end"/>
      </w:r>
      <w:r w:rsidRPr="00644BB9">
        <w:rPr>
          <w:rFonts w:asciiTheme="majorHAnsi" w:hAnsiTheme="majorHAnsi" w:cstheme="majorHAnsi"/>
          <w:color w:val="000000" w:themeColor="text1"/>
          <w:szCs w:val="22"/>
          <w:lang w:val="en-GB" w:eastAsia="en-GB"/>
        </w:rPr>
        <w:t xml:space="preserve">. They are </w:t>
      </w:r>
      <w:r w:rsidR="00DD3B0F" w:rsidRPr="00644BB9">
        <w:rPr>
          <w:rFonts w:asciiTheme="majorHAnsi" w:hAnsiTheme="majorHAnsi" w:cstheme="majorHAnsi"/>
          <w:color w:val="000000" w:themeColor="text1"/>
          <w:szCs w:val="22"/>
          <w:lang w:val="en-GB" w:eastAsia="en-GB"/>
        </w:rPr>
        <w:t xml:space="preserve">ubiquitous in the plant kingdom but are </w:t>
      </w:r>
      <w:r w:rsidRPr="00644BB9">
        <w:rPr>
          <w:rFonts w:asciiTheme="majorHAnsi" w:hAnsiTheme="majorHAnsi" w:cstheme="majorHAnsi"/>
          <w:color w:val="000000" w:themeColor="text1"/>
          <w:szCs w:val="22"/>
          <w:lang w:val="en-GB" w:eastAsia="en-GB"/>
        </w:rPr>
        <w:t xml:space="preserve">found particularly in soy and other legumes </w:t>
      </w:r>
      <w:r w:rsidR="00644BB9">
        <w:rPr>
          <w:rFonts w:asciiTheme="majorHAnsi" w:hAnsiTheme="majorHAnsi" w:cstheme="majorHAnsi"/>
          <w:color w:val="000000" w:themeColor="text1"/>
          <w:szCs w:val="22"/>
          <w:lang w:val="en-GB" w:eastAsia="en-GB"/>
        </w:rPr>
        <w:fldChar w:fldCharType="begin">
          <w:fldData xml:space="preserve">PFJlZm1hbj48Q2l0ZT48QXV0aG9yPkt1cnplcjwvQXV0aG9yPjxZZWFyPjE5OTc8L1llYXI+PFJl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</w:fldData>
        </w:fldChar>
      </w:r>
      <w:r w:rsidR="008B300C">
        <w:rPr>
          <w:rFonts w:asciiTheme="majorHAnsi" w:hAnsiTheme="majorHAnsi" w:cstheme="majorHAnsi"/>
          <w:color w:val="000000" w:themeColor="text1"/>
          <w:szCs w:val="22"/>
          <w:lang w:val="en-GB" w:eastAsia="en-GB"/>
        </w:rPr>
        <w:instrText xml:space="preserve"> ADDIN REFMGR.CITE </w:instrText>
      </w:r>
      <w:r w:rsidR="008B300C">
        <w:rPr>
          <w:rFonts w:asciiTheme="majorHAnsi" w:hAnsiTheme="majorHAnsi" w:cstheme="majorHAnsi"/>
          <w:color w:val="000000" w:themeColor="text1"/>
          <w:szCs w:val="22"/>
          <w:lang w:val="en-GB" w:eastAsia="en-GB"/>
        </w:rPr>
        <w:fldChar w:fldCharType="begin">
          <w:fldData xml:space="preserve">PFJlZm1hbj48Q2l0ZT48QXV0aG9yPkt1cnplcjwvQXV0aG9yPjxZZWFyPjE5OTc8L1llYXI+PFJl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</w:fldData>
        </w:fldChar>
      </w:r>
      <w:r w:rsidR="008B300C">
        <w:rPr>
          <w:rFonts w:asciiTheme="majorHAnsi" w:hAnsiTheme="majorHAnsi" w:cstheme="majorHAnsi"/>
          <w:color w:val="000000" w:themeColor="text1"/>
          <w:szCs w:val="22"/>
          <w:lang w:val="en-GB" w:eastAsia="en-GB"/>
        </w:rPr>
        <w:instrText xml:space="preserve"> ADDIN EN.CITE.DATA </w:instrText>
      </w:r>
      <w:r w:rsidR="008B300C">
        <w:rPr>
          <w:rFonts w:asciiTheme="majorHAnsi" w:hAnsiTheme="majorHAnsi" w:cstheme="majorHAnsi"/>
          <w:color w:val="000000" w:themeColor="text1"/>
          <w:szCs w:val="22"/>
          <w:lang w:val="en-GB" w:eastAsia="en-GB"/>
        </w:rPr>
      </w:r>
      <w:r w:rsidR="008B300C">
        <w:rPr>
          <w:rFonts w:asciiTheme="majorHAnsi" w:hAnsiTheme="majorHAnsi" w:cstheme="majorHAnsi"/>
          <w:color w:val="000000" w:themeColor="text1"/>
          <w:szCs w:val="22"/>
          <w:lang w:val="en-GB" w:eastAsia="en-GB"/>
        </w:rPr>
        <w:fldChar w:fldCharType="end"/>
      </w:r>
      <w:r w:rsidR="00644BB9">
        <w:rPr>
          <w:rFonts w:asciiTheme="majorHAnsi" w:hAnsiTheme="majorHAnsi" w:cstheme="majorHAnsi"/>
          <w:color w:val="000000" w:themeColor="text1"/>
          <w:szCs w:val="22"/>
          <w:lang w:val="en-GB" w:eastAsia="en-GB"/>
        </w:rPr>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(Kurzer and Xu, 1997; Setchell, 1998)</w:t>
      </w:r>
      <w:r w:rsidR="00644BB9">
        <w:rPr>
          <w:rFonts w:asciiTheme="majorHAnsi" w:hAnsiTheme="majorHAnsi" w:cstheme="majorHAnsi"/>
          <w:color w:val="000000" w:themeColor="text1"/>
          <w:szCs w:val="22"/>
          <w:lang w:val="en-GB" w:eastAsia="en-GB"/>
        </w:rPr>
        <w:fldChar w:fldCharType="end"/>
      </w:r>
      <w:r w:rsidRPr="00644BB9">
        <w:rPr>
          <w:rFonts w:asciiTheme="majorHAnsi" w:hAnsiTheme="majorHAnsi" w:cstheme="majorHAnsi"/>
          <w:color w:val="000000" w:themeColor="text1"/>
          <w:szCs w:val="22"/>
          <w:lang w:val="en-GB" w:eastAsia="en-GB"/>
        </w:rPr>
        <w:t>.</w:t>
      </w:r>
    </w:p>
    <w:p w:rsidR="006C3678" w:rsidRPr="00644BB9" w:rsidRDefault="006C3678" w:rsidP="00BE5CF2">
      <w:pPr>
        <w:pStyle w:val="Header"/>
        <w:tabs>
          <w:tab w:val="clear" w:pos="4153"/>
          <w:tab w:val="clear" w:pos="8306"/>
        </w:tabs>
        <w:rPr>
          <w:rFonts w:asciiTheme="majorHAnsi" w:eastAsia="PMingLiU" w:hAnsiTheme="majorHAnsi" w:cstheme="majorHAnsi"/>
          <w:color w:val="000000" w:themeColor="text1"/>
          <w:szCs w:val="22"/>
        </w:rPr>
      </w:pPr>
    </w:p>
    <w:p w:rsidR="00DD3B0F" w:rsidRPr="00A323D1" w:rsidRDefault="00DD3B0F" w:rsidP="00BE5CF2">
      <w:pPr>
        <w:pStyle w:val="Header"/>
        <w:tabs>
          <w:tab w:val="clear" w:pos="4153"/>
          <w:tab w:val="clear" w:pos="8306"/>
        </w:tabs>
        <w:rPr>
          <w:rFonts w:asciiTheme="majorHAnsi" w:eastAsia="PMingLiU" w:hAnsiTheme="majorHAnsi" w:cstheme="majorHAnsi"/>
          <w:color w:val="000000" w:themeColor="text1"/>
          <w:szCs w:val="22"/>
        </w:rPr>
      </w:pPr>
      <w:r w:rsidRPr="00644BB9">
        <w:rPr>
          <w:rFonts w:asciiTheme="majorHAnsi" w:eastAsia="PMingLiU" w:hAnsiTheme="majorHAnsi" w:cstheme="majorHAnsi"/>
          <w:color w:val="000000" w:themeColor="text1"/>
          <w:szCs w:val="22"/>
        </w:rPr>
        <w:lastRenderedPageBreak/>
        <w:t xml:space="preserve">Levels </w:t>
      </w:r>
      <w:r w:rsidRPr="00E73A86">
        <w:rPr>
          <w:rFonts w:asciiTheme="majorHAnsi" w:eastAsia="PMingLiU" w:hAnsiTheme="majorHAnsi" w:cstheme="majorHAnsi"/>
          <w:color w:val="000000" w:themeColor="text1"/>
          <w:szCs w:val="22"/>
        </w:rPr>
        <w:t xml:space="preserve">of </w:t>
      </w:r>
      <w:r w:rsidRPr="00E73A86">
        <w:rPr>
          <w:rFonts w:asciiTheme="majorHAnsi" w:hAnsiTheme="majorHAnsi" w:cstheme="majorHAnsi"/>
          <w:color w:val="000000" w:themeColor="text1"/>
          <w:szCs w:val="22"/>
          <w:lang w:val="en-GB" w:eastAsia="en-GB"/>
        </w:rPr>
        <w:t xml:space="preserve">daidzein, glycitein, genistein, formononetin and biochanin A (isoflavones), and coumestrol (coumestan) were measured </w:t>
      </w:r>
      <w:r w:rsidR="00E73A86">
        <w:rPr>
          <w:rFonts w:asciiTheme="majorHAnsi" w:hAnsiTheme="majorHAnsi" w:cstheme="majorHAnsi"/>
          <w:color w:val="000000" w:themeColor="text1"/>
          <w:szCs w:val="22"/>
          <w:lang w:val="en-GB" w:eastAsia="en-GB"/>
        </w:rPr>
        <w:t xml:space="preserve">in </w:t>
      </w:r>
      <w:r w:rsidR="00C060C6">
        <w:rPr>
          <w:rFonts w:asciiTheme="majorHAnsi" w:hAnsiTheme="majorHAnsi" w:cstheme="majorHAnsi"/>
          <w:color w:val="000000" w:themeColor="text1"/>
          <w:szCs w:val="22"/>
          <w:lang w:val="en-GB" w:eastAsia="en-GB"/>
        </w:rPr>
        <w:t xml:space="preserve">forage from </w:t>
      </w:r>
      <w:r w:rsidR="00E73A86">
        <w:rPr>
          <w:rFonts w:asciiTheme="majorHAnsi" w:hAnsiTheme="majorHAnsi" w:cstheme="majorHAnsi"/>
          <w:color w:val="000000" w:themeColor="text1"/>
          <w:szCs w:val="22"/>
          <w:lang w:val="en-GB" w:eastAsia="en-GB"/>
        </w:rPr>
        <w:t>KK179</w:t>
      </w:r>
      <w:r w:rsidR="00C060C6">
        <w:rPr>
          <w:rFonts w:asciiTheme="majorHAnsi" w:hAnsiTheme="majorHAnsi" w:cstheme="majorHAnsi"/>
          <w:color w:val="000000" w:themeColor="text1"/>
          <w:szCs w:val="22"/>
          <w:lang w:val="en-GB" w:eastAsia="en-GB"/>
        </w:rPr>
        <w:t>,</w:t>
      </w:r>
      <w:r w:rsidR="00E73A86">
        <w:rPr>
          <w:rFonts w:asciiTheme="majorHAnsi" w:hAnsiTheme="majorHAnsi" w:cstheme="majorHAnsi"/>
          <w:color w:val="000000" w:themeColor="text1"/>
          <w:szCs w:val="22"/>
          <w:lang w:val="en-GB" w:eastAsia="en-GB"/>
        </w:rPr>
        <w:t xml:space="preserve"> C</w:t>
      </w:r>
      <w:r w:rsidR="00E73A86">
        <w:rPr>
          <w:rFonts w:asciiTheme="majorHAnsi" w:hAnsiTheme="majorHAnsi" w:cstheme="majorHAnsi"/>
          <w:color w:val="000000" w:themeColor="text1"/>
          <w:szCs w:val="22"/>
          <w:vertAlign w:val="subscript"/>
          <w:lang w:val="en-GB" w:eastAsia="en-GB"/>
        </w:rPr>
        <w:t>0</w:t>
      </w:r>
      <w:r w:rsidR="00E73A86">
        <w:rPr>
          <w:rFonts w:asciiTheme="majorHAnsi" w:hAnsiTheme="majorHAnsi" w:cstheme="majorHAnsi"/>
          <w:color w:val="000000" w:themeColor="text1"/>
          <w:szCs w:val="22"/>
          <w:lang w:val="en-GB" w:eastAsia="en-GB"/>
        </w:rPr>
        <w:t xml:space="preserve"> Syn1 </w:t>
      </w:r>
      <w:r w:rsidR="00C060C6">
        <w:rPr>
          <w:rFonts w:asciiTheme="majorHAnsi" w:hAnsiTheme="majorHAnsi" w:cstheme="majorHAnsi"/>
          <w:color w:val="000000" w:themeColor="text1"/>
          <w:szCs w:val="22"/>
          <w:lang w:val="en-GB" w:eastAsia="en-GB"/>
        </w:rPr>
        <w:t xml:space="preserve">and the fourteen reference varieties. For all phytoestrogens except coumestrol, all levels across all sites in all lines were below </w:t>
      </w:r>
      <w:r w:rsidRPr="00E73A86">
        <w:rPr>
          <w:rFonts w:asciiTheme="majorHAnsi" w:hAnsiTheme="majorHAnsi" w:cstheme="majorHAnsi"/>
          <w:color w:val="000000" w:themeColor="text1"/>
          <w:szCs w:val="22"/>
          <w:lang w:val="en-GB" w:eastAsia="en-GB"/>
        </w:rPr>
        <w:t>the</w:t>
      </w:r>
      <w:r w:rsidR="00E73A86" w:rsidRPr="00E73A86">
        <w:rPr>
          <w:rFonts w:asciiTheme="majorHAnsi" w:hAnsiTheme="majorHAnsi" w:cstheme="majorHAnsi"/>
          <w:color w:val="000000" w:themeColor="text1"/>
          <w:szCs w:val="22"/>
          <w:lang w:val="en-GB" w:eastAsia="en-GB"/>
        </w:rPr>
        <w:t xml:space="preserve"> L</w:t>
      </w:r>
      <w:r w:rsidRPr="00E73A86">
        <w:rPr>
          <w:rFonts w:asciiTheme="majorHAnsi" w:hAnsiTheme="majorHAnsi" w:cstheme="majorHAnsi"/>
          <w:color w:val="000000" w:themeColor="text1"/>
          <w:szCs w:val="22"/>
          <w:lang w:val="en-GB" w:eastAsia="en-GB"/>
        </w:rPr>
        <w:t>imit of Qu</w:t>
      </w:r>
      <w:r w:rsidR="00E73A86" w:rsidRPr="00E73A86">
        <w:rPr>
          <w:rFonts w:asciiTheme="majorHAnsi" w:hAnsiTheme="majorHAnsi" w:cstheme="majorHAnsi"/>
          <w:color w:val="000000" w:themeColor="text1"/>
          <w:szCs w:val="22"/>
          <w:lang w:val="en-GB" w:eastAsia="en-GB"/>
        </w:rPr>
        <w:t>an</w:t>
      </w:r>
      <w:r w:rsidRPr="00E73A86">
        <w:rPr>
          <w:rFonts w:asciiTheme="majorHAnsi" w:hAnsiTheme="majorHAnsi" w:cstheme="majorHAnsi"/>
          <w:color w:val="000000" w:themeColor="text1"/>
          <w:szCs w:val="22"/>
          <w:lang w:val="en-GB" w:eastAsia="en-GB"/>
        </w:rPr>
        <w:t xml:space="preserve">titation </w:t>
      </w:r>
      <w:r w:rsidRPr="004820E4">
        <w:rPr>
          <w:rFonts w:asciiTheme="majorHAnsi" w:hAnsiTheme="majorHAnsi" w:cstheme="majorHAnsi"/>
          <w:color w:val="000000" w:themeColor="text1"/>
          <w:szCs w:val="22"/>
          <w:lang w:val="en-GB" w:eastAsia="en-GB"/>
        </w:rPr>
        <w:t>(LOQ).</w:t>
      </w:r>
      <w:r w:rsidR="00E73A86" w:rsidRPr="004820E4">
        <w:rPr>
          <w:rFonts w:asciiTheme="majorHAnsi" w:hAnsiTheme="majorHAnsi" w:cstheme="majorHAnsi"/>
          <w:color w:val="000000" w:themeColor="text1"/>
          <w:szCs w:val="22"/>
          <w:lang w:val="en-GB" w:eastAsia="en-GB"/>
        </w:rPr>
        <w:t xml:space="preserve"> </w:t>
      </w:r>
      <w:r w:rsidR="00C060C6" w:rsidRPr="004820E4">
        <w:rPr>
          <w:rFonts w:asciiTheme="majorHAnsi" w:hAnsiTheme="majorHAnsi" w:cstheme="majorHAnsi"/>
          <w:color w:val="000000" w:themeColor="text1"/>
          <w:szCs w:val="22"/>
          <w:lang w:val="en-GB" w:eastAsia="en-GB"/>
        </w:rPr>
        <w:t>For</w:t>
      </w:r>
      <w:r w:rsidR="00C060C6">
        <w:rPr>
          <w:rFonts w:asciiTheme="majorHAnsi" w:hAnsiTheme="majorHAnsi" w:cstheme="majorHAnsi"/>
          <w:color w:val="000000" w:themeColor="text1"/>
          <w:szCs w:val="22"/>
          <w:lang w:val="en-GB" w:eastAsia="en-GB"/>
        </w:rPr>
        <w:t xml:space="preserve"> coumestrol approximately 80% of </w:t>
      </w:r>
      <w:r w:rsidR="00C060C6" w:rsidRPr="00A323D1">
        <w:rPr>
          <w:rFonts w:asciiTheme="majorHAnsi" w:hAnsiTheme="majorHAnsi" w:cstheme="majorHAnsi"/>
          <w:color w:val="000000" w:themeColor="text1"/>
          <w:szCs w:val="22"/>
          <w:lang w:val="en-GB" w:eastAsia="en-GB"/>
        </w:rPr>
        <w:t>levels across all sites and all lines were below the LOQ.</w:t>
      </w:r>
      <w:r w:rsidR="004820E4">
        <w:rPr>
          <w:rFonts w:asciiTheme="majorHAnsi" w:hAnsiTheme="majorHAnsi" w:cstheme="majorHAnsi"/>
          <w:color w:val="000000" w:themeColor="text1"/>
          <w:szCs w:val="22"/>
          <w:lang w:val="en-GB" w:eastAsia="en-GB"/>
        </w:rPr>
        <w:t xml:space="preserve"> Statistical analysis of the phytoestrogens was therefore not meaningful.</w:t>
      </w:r>
    </w:p>
    <w:p w:rsidR="006C3678" w:rsidRPr="00A323D1" w:rsidRDefault="006C3678" w:rsidP="00BE5CF2">
      <w:pPr>
        <w:pStyle w:val="Header"/>
        <w:tabs>
          <w:tab w:val="clear" w:pos="4153"/>
          <w:tab w:val="clear" w:pos="8306"/>
        </w:tabs>
        <w:rPr>
          <w:rFonts w:asciiTheme="majorHAnsi" w:eastAsia="PMingLiU" w:hAnsiTheme="majorHAnsi" w:cstheme="majorHAnsi"/>
          <w:color w:val="000000" w:themeColor="text1"/>
          <w:szCs w:val="22"/>
        </w:rPr>
      </w:pPr>
    </w:p>
    <w:p w:rsidR="004308A4" w:rsidRPr="00A323D1" w:rsidRDefault="00644BB9" w:rsidP="00450E10">
      <w:pPr>
        <w:rPr>
          <w:rFonts w:asciiTheme="majorHAnsi" w:eastAsia="PMingLiU" w:hAnsiTheme="majorHAnsi" w:cstheme="majorHAnsi"/>
          <w:b/>
          <w:color w:val="000000" w:themeColor="text1"/>
          <w:szCs w:val="22"/>
        </w:rPr>
      </w:pPr>
      <w:r>
        <w:rPr>
          <w:rFonts w:asciiTheme="majorHAnsi" w:eastAsia="PMingLiU" w:hAnsiTheme="majorHAnsi" w:cstheme="majorHAnsi"/>
          <w:b/>
          <w:color w:val="000000" w:themeColor="text1"/>
          <w:szCs w:val="22"/>
        </w:rPr>
        <w:t>5</w:t>
      </w:r>
      <w:r w:rsidR="00450E10" w:rsidRPr="00A323D1">
        <w:rPr>
          <w:rFonts w:asciiTheme="majorHAnsi" w:eastAsia="PMingLiU" w:hAnsiTheme="majorHAnsi" w:cstheme="majorHAnsi"/>
          <w:b/>
          <w:color w:val="000000" w:themeColor="text1"/>
          <w:szCs w:val="22"/>
        </w:rPr>
        <w:t>.3</w:t>
      </w:r>
      <w:r w:rsidR="00596875" w:rsidRPr="00A323D1">
        <w:rPr>
          <w:rFonts w:asciiTheme="majorHAnsi" w:eastAsia="PMingLiU" w:hAnsiTheme="majorHAnsi" w:cstheme="majorHAnsi"/>
          <w:b/>
          <w:color w:val="000000" w:themeColor="text1"/>
          <w:szCs w:val="22"/>
        </w:rPr>
        <w:t>.</w:t>
      </w:r>
      <w:r w:rsidR="00145D75" w:rsidRPr="00A323D1">
        <w:rPr>
          <w:rFonts w:asciiTheme="majorHAnsi" w:eastAsia="PMingLiU" w:hAnsiTheme="majorHAnsi" w:cstheme="majorHAnsi"/>
          <w:b/>
          <w:color w:val="000000" w:themeColor="text1"/>
          <w:szCs w:val="22"/>
        </w:rPr>
        <w:t>5</w:t>
      </w:r>
      <w:r w:rsidR="00145D75" w:rsidRPr="00A323D1">
        <w:rPr>
          <w:rFonts w:asciiTheme="majorHAnsi" w:eastAsia="PMingLiU" w:hAnsiTheme="majorHAnsi" w:cstheme="majorHAnsi"/>
          <w:b/>
          <w:color w:val="000000" w:themeColor="text1"/>
          <w:szCs w:val="22"/>
        </w:rPr>
        <w:tab/>
      </w:r>
      <w:r w:rsidR="00D8493D" w:rsidRPr="00A323D1">
        <w:rPr>
          <w:rFonts w:asciiTheme="majorHAnsi" w:eastAsia="PMingLiU" w:hAnsiTheme="majorHAnsi" w:cstheme="majorHAnsi"/>
          <w:b/>
          <w:color w:val="000000" w:themeColor="text1"/>
          <w:szCs w:val="22"/>
        </w:rPr>
        <w:t>Other analytes</w:t>
      </w:r>
    </w:p>
    <w:p w:rsidR="004308A4" w:rsidRPr="00A323D1" w:rsidRDefault="004308A4" w:rsidP="00164B46">
      <w:pPr>
        <w:tabs>
          <w:tab w:val="left" w:pos="567"/>
          <w:tab w:val="left" w:pos="851"/>
        </w:tabs>
        <w:rPr>
          <w:rFonts w:asciiTheme="majorHAnsi" w:eastAsia="PMingLiU" w:hAnsiTheme="majorHAnsi" w:cstheme="majorHAnsi"/>
          <w:color w:val="000000" w:themeColor="text1"/>
          <w:szCs w:val="22"/>
        </w:rPr>
      </w:pPr>
    </w:p>
    <w:p w:rsidR="00CD04F2" w:rsidRPr="00CD04F2" w:rsidRDefault="00C861BD" w:rsidP="00CD04F2">
      <w:pPr>
        <w:autoSpaceDE w:val="0"/>
        <w:autoSpaceDN w:val="0"/>
        <w:adjustRightInd w:val="0"/>
        <w:rPr>
          <w:rFonts w:asciiTheme="majorHAnsi" w:hAnsiTheme="majorHAnsi" w:cstheme="majorHAnsi"/>
          <w:color w:val="000000" w:themeColor="text1"/>
          <w:szCs w:val="22"/>
          <w:lang w:val="en-GB" w:eastAsia="en-GB"/>
        </w:rPr>
      </w:pPr>
      <w:r>
        <w:rPr>
          <w:rFonts w:asciiTheme="majorHAnsi" w:hAnsiTheme="majorHAnsi" w:cstheme="majorHAnsi"/>
          <w:color w:val="000000" w:themeColor="text1"/>
          <w:szCs w:val="22"/>
          <w:lang w:val="en-GB" w:eastAsia="en-GB"/>
        </w:rPr>
        <w:t xml:space="preserve">A number of other analytes were included in the compositional analyses. </w:t>
      </w:r>
      <w:r w:rsidR="00EE6DEC" w:rsidRPr="00CD04F2">
        <w:rPr>
          <w:rFonts w:asciiTheme="majorHAnsi" w:hAnsiTheme="majorHAnsi" w:cstheme="majorHAnsi"/>
          <w:color w:val="000000" w:themeColor="text1"/>
          <w:szCs w:val="22"/>
          <w:lang w:val="en-GB" w:eastAsia="en-GB"/>
        </w:rPr>
        <w:t xml:space="preserve">The OECD </w:t>
      </w:r>
      <w:r w:rsidR="00644BB9">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(OECD, 2005)</w:t>
      </w:r>
      <w:r w:rsidR="00644BB9">
        <w:rPr>
          <w:rFonts w:asciiTheme="majorHAnsi" w:hAnsiTheme="majorHAnsi" w:cstheme="majorHAnsi"/>
          <w:color w:val="000000" w:themeColor="text1"/>
          <w:szCs w:val="22"/>
          <w:lang w:val="en-GB" w:eastAsia="en-GB"/>
        </w:rPr>
        <w:fldChar w:fldCharType="end"/>
      </w:r>
      <w:r w:rsidR="00EE6DEC" w:rsidRPr="00CD04F2">
        <w:rPr>
          <w:rFonts w:asciiTheme="majorHAnsi" w:hAnsiTheme="majorHAnsi" w:cstheme="majorHAnsi"/>
          <w:color w:val="000000" w:themeColor="text1"/>
          <w:szCs w:val="22"/>
          <w:lang w:val="en-GB" w:eastAsia="en-GB"/>
        </w:rPr>
        <w:t xml:space="preserve"> suggest</w:t>
      </w:r>
      <w:r w:rsidR="00500169" w:rsidRPr="00CD04F2">
        <w:rPr>
          <w:rFonts w:asciiTheme="majorHAnsi" w:hAnsiTheme="majorHAnsi" w:cstheme="majorHAnsi"/>
          <w:color w:val="000000" w:themeColor="text1"/>
          <w:szCs w:val="22"/>
          <w:lang w:val="en-GB" w:eastAsia="en-GB"/>
        </w:rPr>
        <w:t>s</w:t>
      </w:r>
      <w:r w:rsidR="00EE6DEC" w:rsidRPr="00CD04F2">
        <w:rPr>
          <w:rFonts w:asciiTheme="majorHAnsi" w:hAnsiTheme="majorHAnsi" w:cstheme="majorHAnsi"/>
          <w:color w:val="000000" w:themeColor="text1"/>
          <w:szCs w:val="22"/>
          <w:lang w:val="en-GB" w:eastAsia="en-GB"/>
        </w:rPr>
        <w:t xml:space="preserve"> that </w:t>
      </w:r>
      <w:r w:rsidR="00500169" w:rsidRPr="00CD04F2">
        <w:rPr>
          <w:rFonts w:asciiTheme="majorHAnsi" w:hAnsiTheme="majorHAnsi" w:cstheme="majorHAnsi"/>
          <w:color w:val="000000" w:themeColor="text1"/>
          <w:szCs w:val="22"/>
          <w:lang w:val="en-GB" w:eastAsia="en-GB"/>
        </w:rPr>
        <w:t xml:space="preserve">saponins and </w:t>
      </w:r>
      <w:r w:rsidR="00EE6DEC" w:rsidRPr="00CD04F2">
        <w:rPr>
          <w:rFonts w:asciiTheme="majorHAnsi" w:hAnsiTheme="majorHAnsi" w:cstheme="majorHAnsi"/>
          <w:color w:val="000000" w:themeColor="text1"/>
          <w:szCs w:val="22"/>
          <w:lang w:val="en-GB" w:eastAsia="en-GB"/>
        </w:rPr>
        <w:t xml:space="preserve">canavanine </w:t>
      </w:r>
      <w:r w:rsidR="00500169" w:rsidRPr="00CD04F2">
        <w:rPr>
          <w:rFonts w:asciiTheme="majorHAnsi" w:hAnsiTheme="majorHAnsi" w:cstheme="majorHAnsi"/>
          <w:color w:val="000000" w:themeColor="text1"/>
          <w:szCs w:val="22"/>
          <w:lang w:val="en-GB" w:eastAsia="en-GB"/>
        </w:rPr>
        <w:t xml:space="preserve">also </w:t>
      </w:r>
      <w:r w:rsidR="00EE6DEC" w:rsidRPr="00CD04F2">
        <w:rPr>
          <w:rFonts w:asciiTheme="majorHAnsi" w:hAnsiTheme="majorHAnsi" w:cstheme="majorHAnsi"/>
          <w:color w:val="000000" w:themeColor="text1"/>
          <w:szCs w:val="22"/>
          <w:lang w:val="en-GB" w:eastAsia="en-GB"/>
        </w:rPr>
        <w:t xml:space="preserve">be considered in a </w:t>
      </w:r>
      <w:r w:rsidR="00693392" w:rsidRPr="00CD04F2">
        <w:rPr>
          <w:rFonts w:asciiTheme="majorHAnsi" w:hAnsiTheme="majorHAnsi" w:cstheme="majorHAnsi"/>
          <w:color w:val="000000" w:themeColor="text1"/>
          <w:szCs w:val="22"/>
          <w:lang w:val="en-GB" w:eastAsia="en-GB"/>
        </w:rPr>
        <w:t xml:space="preserve">forage </w:t>
      </w:r>
      <w:r w:rsidR="00EE6DEC" w:rsidRPr="00CD04F2">
        <w:rPr>
          <w:rFonts w:asciiTheme="majorHAnsi" w:hAnsiTheme="majorHAnsi" w:cstheme="majorHAnsi"/>
          <w:color w:val="000000" w:themeColor="text1"/>
          <w:szCs w:val="22"/>
          <w:lang w:val="en-GB" w:eastAsia="en-GB"/>
        </w:rPr>
        <w:t xml:space="preserve">compositional analysis. </w:t>
      </w:r>
      <w:r w:rsidR="00693392" w:rsidRPr="00CD04F2">
        <w:rPr>
          <w:rFonts w:asciiTheme="majorHAnsi" w:hAnsiTheme="majorHAnsi" w:cstheme="majorHAnsi"/>
          <w:color w:val="000000" w:themeColor="text1"/>
          <w:szCs w:val="22"/>
          <w:lang w:val="en-GB" w:eastAsia="en-GB"/>
        </w:rPr>
        <w:t>Saponins are found in many</w:t>
      </w:r>
      <w:r w:rsidR="00A323D1" w:rsidRPr="00CD04F2">
        <w:rPr>
          <w:rFonts w:asciiTheme="majorHAnsi" w:hAnsiTheme="majorHAnsi" w:cstheme="majorHAnsi"/>
          <w:color w:val="000000" w:themeColor="text1"/>
          <w:szCs w:val="22"/>
          <w:lang w:val="en-GB" w:eastAsia="en-GB"/>
        </w:rPr>
        <w:t xml:space="preserve"> plants, including edible species, </w:t>
      </w:r>
      <w:r w:rsidR="00A601B7" w:rsidRPr="00CD04F2">
        <w:rPr>
          <w:rFonts w:asciiTheme="majorHAnsi" w:hAnsiTheme="majorHAnsi" w:cstheme="majorHAnsi"/>
          <w:color w:val="000000" w:themeColor="text1"/>
          <w:szCs w:val="22"/>
          <w:lang w:val="en-GB" w:eastAsia="en-GB"/>
        </w:rPr>
        <w:t xml:space="preserve">but particularly legumes </w:t>
      </w:r>
      <w:r w:rsidR="00644BB9">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&lt;Refman&gt;&lt;Cite&gt;&lt;Author&gt;Deshpande&lt;/Author&gt;&lt;Year&gt;2002&lt;/Year&gt;&lt;RecNum&gt;1481&lt;/RecNum&gt;&lt;IDText&gt;Toxicants and antinutrients in plant foods: Section 10.14 - Saponins&lt;/IDText&gt;&lt;MDL Ref_Type="Book Chapter"&gt;&lt;Ref_Type&gt;Book Chapter&lt;/Ref_Type&gt;&lt;Ref_ID&gt;1481&lt;/Ref_ID&gt;&lt;Title_Primary&gt;Toxicants and antinutrients in plant foods: Section 10.14 - Saponins&lt;/Title_Primary&gt;&lt;Authors_Primary&gt;Deshpande,S.S.&lt;/Authors_Primary&gt;&lt;Date_Primary&gt;2002&lt;/Date_Primary&gt;&lt;Reprint&gt;Not in File&lt;/Reprint&gt;&lt;Start_Page&gt;321&lt;/Start_Page&gt;&lt;End_Page&gt;386&lt;/End_Page&gt;&lt;Title_Secondary&gt;Handbook of food toxicology&lt;/Title_Secondary&gt;&lt;Issue&gt;10&lt;/Issue&gt;&lt;Pub_Place&gt;New York&lt;/Pub_Place&gt;&lt;Publisher&gt;Marcel Dekker&lt;/Publisher&gt;&lt;Web_URL_Link2&gt;&lt;u&gt;file://F:\Risk Assessment - Chemical Safety\GMO - shared\References\GM References\Deshpande_2002_saponins.docx&lt;/u&gt;&lt;/Web_URL_Link2&gt;&lt;ZZ_WorkformID&gt;3&lt;/ZZ_WorkformID&gt;&lt;/MDL&gt;&lt;/Cite&gt;&lt;/Refman&gt;</w:instrText>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(Deshpande, 2002)</w:t>
      </w:r>
      <w:r w:rsidR="00644BB9">
        <w:rPr>
          <w:rFonts w:asciiTheme="majorHAnsi" w:hAnsiTheme="majorHAnsi" w:cstheme="majorHAnsi"/>
          <w:color w:val="000000" w:themeColor="text1"/>
          <w:szCs w:val="22"/>
          <w:lang w:val="en-GB" w:eastAsia="en-GB"/>
        </w:rPr>
        <w:fldChar w:fldCharType="end"/>
      </w:r>
      <w:r w:rsidR="00693392" w:rsidRPr="00CD04F2">
        <w:rPr>
          <w:rFonts w:asciiTheme="majorHAnsi" w:hAnsiTheme="majorHAnsi" w:cstheme="majorHAnsi"/>
          <w:color w:val="000000" w:themeColor="text1"/>
          <w:szCs w:val="22"/>
          <w:lang w:val="en-GB" w:eastAsia="en-GB"/>
        </w:rPr>
        <w:t>.</w:t>
      </w:r>
      <w:r w:rsidR="00A601B7" w:rsidRPr="00CD04F2">
        <w:rPr>
          <w:rFonts w:asciiTheme="majorHAnsi" w:hAnsiTheme="majorHAnsi" w:cstheme="majorHAnsi"/>
          <w:color w:val="000000" w:themeColor="text1"/>
          <w:szCs w:val="22"/>
          <w:lang w:val="en-GB" w:eastAsia="en-GB"/>
        </w:rPr>
        <w:t xml:space="preserve"> </w:t>
      </w:r>
      <w:r w:rsidR="00693392" w:rsidRPr="00CD04F2">
        <w:rPr>
          <w:rFonts w:asciiTheme="majorHAnsi" w:hAnsiTheme="majorHAnsi" w:cstheme="majorHAnsi"/>
          <w:color w:val="000000" w:themeColor="text1"/>
          <w:szCs w:val="22"/>
          <w:lang w:val="en-GB" w:eastAsia="en-GB"/>
        </w:rPr>
        <w:t xml:space="preserve"> In animal forage they have implications for bloating </w:t>
      </w:r>
      <w:r w:rsidR="00644BB9">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(OECD, 2005)</w:t>
      </w:r>
      <w:r w:rsidR="00644BB9">
        <w:rPr>
          <w:rFonts w:asciiTheme="majorHAnsi" w:hAnsiTheme="majorHAnsi" w:cstheme="majorHAnsi"/>
          <w:color w:val="000000" w:themeColor="text1"/>
          <w:szCs w:val="22"/>
          <w:lang w:val="en-GB" w:eastAsia="en-GB"/>
        </w:rPr>
        <w:fldChar w:fldCharType="end"/>
      </w:r>
      <w:r w:rsidR="00A601B7" w:rsidRPr="00CD04F2">
        <w:rPr>
          <w:rFonts w:asciiTheme="majorHAnsi" w:hAnsiTheme="majorHAnsi" w:cstheme="majorHAnsi"/>
          <w:color w:val="000000" w:themeColor="text1"/>
          <w:szCs w:val="22"/>
          <w:lang w:val="en-GB" w:eastAsia="en-GB"/>
        </w:rPr>
        <w:t>. In the human diet, their</w:t>
      </w:r>
      <w:r w:rsidR="00A323D1" w:rsidRPr="00CD04F2">
        <w:rPr>
          <w:rFonts w:asciiTheme="majorHAnsi" w:hAnsiTheme="majorHAnsi" w:cstheme="majorHAnsi"/>
          <w:color w:val="000000" w:themeColor="text1"/>
          <w:szCs w:val="22"/>
          <w:lang w:val="en-GB" w:eastAsia="en-GB"/>
        </w:rPr>
        <w:t xml:space="preserve"> significance in either a beneficial or adverse role is unclear </w:t>
      </w:r>
      <w:r w:rsidR="00644BB9">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&lt;Refman&gt;&lt;Cite&gt;&lt;Author&gt;Deshpande&lt;/Author&gt;&lt;Year&gt;2002&lt;/Year&gt;&lt;RecNum&gt;1481&lt;/RecNum&gt;&lt;IDText&gt;Toxicants and antinutrients in plant foods: Section 10.14 - Saponins&lt;/IDText&gt;&lt;MDL Ref_Type="Book Chapter"&gt;&lt;Ref_Type&gt;Book Chapter&lt;/Ref_Type&gt;&lt;Ref_ID&gt;1481&lt;/Ref_ID&gt;&lt;Title_Primary&gt;Toxicants and antinutrients in plant foods: Section 10.14 - Saponins&lt;/Title_Primary&gt;&lt;Authors_Primary&gt;Deshpande,S.S.&lt;/Authors_Primary&gt;&lt;Date_Primary&gt;2002&lt;/Date_Primary&gt;&lt;Reprint&gt;Not in File&lt;/Reprint&gt;&lt;Start_Page&gt;321&lt;/Start_Page&gt;&lt;End_Page&gt;386&lt;/End_Page&gt;&lt;Title_Secondary&gt;Handbook of food toxicology&lt;/Title_Secondary&gt;&lt;Issue&gt;10&lt;/Issue&gt;&lt;Pub_Place&gt;New York&lt;/Pub_Place&gt;&lt;Publisher&gt;Marcel Dekker&lt;/Publisher&gt;&lt;Web_URL_Link2&gt;&lt;u&gt;file://F:\Risk Assessment - Chemical Safety\GMO - shared\References\GM References\Deshpande_2002_saponins.docx&lt;/u&gt;&lt;/Web_URL_Link2&gt;&lt;ZZ_WorkformID&gt;3&lt;/ZZ_WorkformID&gt;&lt;/MDL&gt;&lt;/Cite&gt;&lt;/Refman&gt;</w:instrText>
      </w:r>
      <w:r w:rsidR="00644BB9">
        <w:rPr>
          <w:rFonts w:asciiTheme="majorHAnsi" w:hAnsiTheme="majorHAnsi" w:cstheme="majorHAnsi"/>
          <w:color w:val="000000" w:themeColor="text1"/>
          <w:szCs w:val="22"/>
          <w:lang w:val="en-GB" w:eastAsia="en-GB"/>
        </w:rPr>
        <w:fldChar w:fldCharType="separate"/>
      </w:r>
      <w:r w:rsidR="00644BB9">
        <w:rPr>
          <w:rFonts w:asciiTheme="majorHAnsi" w:hAnsiTheme="majorHAnsi" w:cstheme="majorHAnsi"/>
          <w:noProof/>
          <w:color w:val="000000" w:themeColor="text1"/>
          <w:szCs w:val="22"/>
          <w:lang w:val="en-GB" w:eastAsia="en-GB"/>
        </w:rPr>
        <w:t>(Deshpande, 2002)</w:t>
      </w:r>
      <w:r w:rsidR="00644BB9">
        <w:rPr>
          <w:rFonts w:asciiTheme="majorHAnsi" w:hAnsiTheme="majorHAnsi" w:cstheme="majorHAnsi"/>
          <w:color w:val="000000" w:themeColor="text1"/>
          <w:szCs w:val="22"/>
          <w:lang w:val="en-GB" w:eastAsia="en-GB"/>
        </w:rPr>
        <w:fldChar w:fldCharType="end"/>
      </w:r>
      <w:r w:rsidR="00A323D1" w:rsidRPr="00CD04F2">
        <w:rPr>
          <w:rFonts w:asciiTheme="majorHAnsi" w:hAnsiTheme="majorHAnsi" w:cstheme="majorHAnsi"/>
          <w:color w:val="000000" w:themeColor="text1"/>
          <w:szCs w:val="22"/>
          <w:lang w:val="en-GB" w:eastAsia="en-GB"/>
        </w:rPr>
        <w:t xml:space="preserve">. </w:t>
      </w:r>
      <w:r w:rsidR="00CD04F2" w:rsidRPr="00CD04F2">
        <w:rPr>
          <w:rFonts w:asciiTheme="majorHAnsi" w:hAnsiTheme="majorHAnsi" w:cstheme="majorHAnsi"/>
          <w:szCs w:val="22"/>
          <w:lang w:val="en-GB" w:eastAsia="en-GB"/>
        </w:rPr>
        <w:t>Saponin analysis included measurement of levels of total saponins, and individual saponin compounds, specifically, bayogenin, hederagenin, medicagenic acid, soyasapogenol B, soyasapogenol E, and zanhic acid.</w:t>
      </w:r>
      <w:r w:rsidR="00A323D1" w:rsidRPr="00CD04F2">
        <w:rPr>
          <w:rFonts w:asciiTheme="majorHAnsi" w:hAnsiTheme="majorHAnsi" w:cstheme="majorHAnsi"/>
          <w:color w:val="000000" w:themeColor="text1"/>
          <w:szCs w:val="22"/>
          <w:lang w:val="en-GB" w:eastAsia="en-GB"/>
        </w:rPr>
        <w:t xml:space="preserve"> </w:t>
      </w:r>
    </w:p>
    <w:p w:rsidR="00CD04F2" w:rsidRDefault="00CD04F2" w:rsidP="00CD04F2">
      <w:pPr>
        <w:autoSpaceDE w:val="0"/>
        <w:autoSpaceDN w:val="0"/>
        <w:adjustRightInd w:val="0"/>
        <w:rPr>
          <w:rFonts w:asciiTheme="majorHAnsi" w:hAnsiTheme="majorHAnsi" w:cstheme="majorHAnsi"/>
          <w:color w:val="000000" w:themeColor="text1"/>
          <w:szCs w:val="22"/>
          <w:lang w:val="en-GB" w:eastAsia="en-GB"/>
        </w:rPr>
      </w:pPr>
    </w:p>
    <w:p w:rsidR="00EE6DEC" w:rsidRPr="00CD04F2" w:rsidRDefault="00EE6DEC" w:rsidP="00CD04F2">
      <w:pPr>
        <w:autoSpaceDE w:val="0"/>
        <w:autoSpaceDN w:val="0"/>
        <w:adjustRightInd w:val="0"/>
        <w:rPr>
          <w:rFonts w:ascii="Times New Roman" w:hAnsi="Times New Roman"/>
          <w:sz w:val="24"/>
          <w:lang w:val="en-GB" w:eastAsia="en-GB"/>
        </w:rPr>
      </w:pPr>
      <w:r w:rsidRPr="00A323D1">
        <w:rPr>
          <w:rFonts w:asciiTheme="majorHAnsi" w:hAnsiTheme="majorHAnsi" w:cstheme="majorHAnsi"/>
          <w:color w:val="000000" w:themeColor="text1"/>
          <w:szCs w:val="22"/>
          <w:lang w:val="en-GB" w:eastAsia="en-GB"/>
        </w:rPr>
        <w:t xml:space="preserve">Canavanine is a potentially toxic structural analogue of L-arginine that is a stored by </w:t>
      </w:r>
      <w:r w:rsidR="001842CC">
        <w:rPr>
          <w:rFonts w:asciiTheme="majorHAnsi" w:hAnsiTheme="majorHAnsi" w:cstheme="majorHAnsi"/>
          <w:color w:val="000000" w:themeColor="text1"/>
          <w:szCs w:val="22"/>
          <w:lang w:val="en-GB" w:eastAsia="en-GB"/>
        </w:rPr>
        <w:t xml:space="preserve">many legumes including alfalfa </w:t>
      </w:r>
      <w:r w:rsidR="00BD3BA1">
        <w:rPr>
          <w:rFonts w:asciiTheme="majorHAnsi" w:hAnsiTheme="majorHAnsi" w:cstheme="majorHAnsi"/>
          <w:color w:val="000000" w:themeColor="text1"/>
          <w:szCs w:val="22"/>
          <w:lang w:val="en-GB" w:eastAsia="en-GB"/>
        </w:rPr>
        <w:fldChar w:fldCharType="begin"/>
      </w:r>
      <w:r w:rsidR="008B300C">
        <w:rPr>
          <w:rFonts w:asciiTheme="majorHAnsi" w:hAnsiTheme="majorHAnsi" w:cstheme="majorHAnsi"/>
          <w:color w:val="000000" w:themeColor="text1"/>
          <w:szCs w:val="22"/>
          <w:lang w:val="en-GB" w:eastAsia="en-GB"/>
        </w:rPr>
        <w:instrText xml:space="preserve"> ADDIN REFMGR.CITE &lt;Refman&gt;&lt;Cite&gt;&lt;Author&gt;Rosenthal&lt;/Author&gt;&lt;Year&gt;2000&lt;/Year&gt;&lt;RecNum&gt;1516&lt;/RecNum&gt;&lt;IDText&gt;The natural abundance of L-canavanine, an active anticancer agent, in alfalfa, Medicago sativa (L.)&lt;/IDText&gt;&lt;MDL Ref_Type="Journal"&gt;&lt;Ref_Type&gt;Journal&lt;/Ref_Type&gt;&lt;Ref_ID&gt;1516&lt;/Ref_ID&gt;&lt;Title_Primary&gt;The natural abundance of L-canavanine, an active anticancer agent, in alfalfa, Medicago sativa (L.)&lt;/Title_Primary&gt;&lt;Authors_Primary&gt;Rosenthal,G.A.&lt;/Authors_Primary&gt;&lt;Authors_Primary&gt;Nkomo,P.&lt;/Authors_Primary&gt;&lt;Date_Primary&gt;2000&lt;/Date_Primary&gt;&lt;Keywords&gt;Medicago sativa&lt;/Keywords&gt;&lt;Keywords&gt;Plants&lt;/Keywords&gt;&lt;Keywords&gt;Cell Line&lt;/Keywords&gt;&lt;Keywords&gt;Seeds&lt;/Keywords&gt;&lt;Reprint&gt;Not in File&lt;/Reprint&gt;&lt;Start_Page&gt;1&lt;/Start_Page&gt;&lt;End_Page&gt;6&lt;/End_Page&gt;&lt;Periodical&gt;Pharmaceutical Biology&lt;/Periodical&gt;&lt;Volume&gt;38&lt;/Volume&gt;&lt;Issue&gt;1&lt;/Issue&gt;&lt;Web_URL_Link2&gt;&lt;u&gt;file://F:\Risk Assessment - Chemical Safety\GMO - shared\References\GM References\Rosenthal &amp;amp; Nkomo_2000_natural abundance of L-canavanine.pdf&lt;/u&gt;&lt;/Web_URL_Link2&gt;&lt;ZZ_JournalFull&gt;&lt;f name="System"&gt;Pharmaceutical Biology&lt;/f&gt;&lt;/ZZ_JournalFull&gt;&lt;ZZ_WorkformID&gt;1&lt;/ZZ_WorkformID&gt;&lt;/MDL&gt;&lt;/Cite&gt;&lt;/Refman&gt;</w:instrText>
      </w:r>
      <w:r w:rsidR="00BD3BA1">
        <w:rPr>
          <w:rFonts w:asciiTheme="majorHAnsi" w:hAnsiTheme="majorHAnsi" w:cstheme="majorHAnsi"/>
          <w:color w:val="000000" w:themeColor="text1"/>
          <w:szCs w:val="22"/>
          <w:lang w:val="en-GB" w:eastAsia="en-GB"/>
        </w:rPr>
        <w:fldChar w:fldCharType="separate"/>
      </w:r>
      <w:r w:rsidR="00BD3BA1">
        <w:rPr>
          <w:rFonts w:asciiTheme="majorHAnsi" w:hAnsiTheme="majorHAnsi" w:cstheme="majorHAnsi"/>
          <w:noProof/>
          <w:color w:val="000000" w:themeColor="text1"/>
          <w:szCs w:val="22"/>
          <w:lang w:val="en-GB" w:eastAsia="en-GB"/>
        </w:rPr>
        <w:t>(Rosenthal and Nkomo, 2000)</w:t>
      </w:r>
      <w:r w:rsidR="00BD3BA1">
        <w:rPr>
          <w:rFonts w:asciiTheme="majorHAnsi" w:hAnsiTheme="majorHAnsi" w:cstheme="majorHAnsi"/>
          <w:color w:val="000000" w:themeColor="text1"/>
          <w:szCs w:val="22"/>
          <w:lang w:val="en-GB" w:eastAsia="en-GB"/>
        </w:rPr>
        <w:fldChar w:fldCharType="end"/>
      </w:r>
      <w:r w:rsidRPr="00A323D1">
        <w:rPr>
          <w:rFonts w:asciiTheme="majorHAnsi" w:hAnsiTheme="majorHAnsi" w:cstheme="majorHAnsi"/>
          <w:color w:val="000000" w:themeColor="text1"/>
          <w:szCs w:val="22"/>
          <w:lang w:val="en-GB" w:eastAsia="en-GB"/>
        </w:rPr>
        <w:t xml:space="preserve">. </w:t>
      </w:r>
    </w:p>
    <w:p w:rsidR="00EE6DEC" w:rsidRPr="00A323D1" w:rsidRDefault="00EE6DEC" w:rsidP="00EE6DEC">
      <w:pPr>
        <w:autoSpaceDE w:val="0"/>
        <w:autoSpaceDN w:val="0"/>
        <w:adjustRightInd w:val="0"/>
        <w:rPr>
          <w:rFonts w:asciiTheme="majorHAnsi" w:hAnsiTheme="majorHAnsi" w:cstheme="majorHAnsi"/>
          <w:color w:val="000000" w:themeColor="text1"/>
          <w:szCs w:val="22"/>
          <w:lang w:val="en-GB" w:eastAsia="en-GB"/>
        </w:rPr>
      </w:pPr>
    </w:p>
    <w:p w:rsidR="00596B5C" w:rsidRPr="007506E3" w:rsidRDefault="00D8493D" w:rsidP="00EE6DEC">
      <w:pPr>
        <w:autoSpaceDE w:val="0"/>
        <w:autoSpaceDN w:val="0"/>
        <w:adjustRightInd w:val="0"/>
        <w:rPr>
          <w:rFonts w:asciiTheme="majorHAnsi" w:hAnsiTheme="majorHAnsi" w:cstheme="majorHAnsi"/>
          <w:color w:val="000000" w:themeColor="text1"/>
          <w:szCs w:val="22"/>
          <w:lang w:val="en-GB" w:eastAsia="en-GB"/>
        </w:rPr>
      </w:pPr>
      <w:r w:rsidRPr="00E846DD">
        <w:rPr>
          <w:rFonts w:asciiTheme="majorHAnsi" w:hAnsiTheme="majorHAnsi" w:cstheme="majorHAnsi"/>
          <w:color w:val="000000" w:themeColor="text1"/>
          <w:szCs w:val="22"/>
          <w:lang w:val="en-GB" w:eastAsia="en-GB"/>
        </w:rPr>
        <w:t xml:space="preserve">Perturbations in the lignin biosynthetic </w:t>
      </w:r>
      <w:r w:rsidRPr="007506E3">
        <w:rPr>
          <w:rFonts w:asciiTheme="majorHAnsi" w:hAnsiTheme="majorHAnsi" w:cstheme="majorHAnsi"/>
          <w:color w:val="000000" w:themeColor="text1"/>
          <w:szCs w:val="22"/>
          <w:lang w:val="en-GB" w:eastAsia="en-GB"/>
        </w:rPr>
        <w:t xml:space="preserve">pathway </w:t>
      </w:r>
      <w:r w:rsidR="00772288" w:rsidRPr="007506E3">
        <w:rPr>
          <w:rFonts w:asciiTheme="majorHAnsi" w:hAnsiTheme="majorHAnsi" w:cstheme="majorHAnsi"/>
          <w:color w:val="000000" w:themeColor="text1"/>
          <w:szCs w:val="22"/>
          <w:lang w:val="en-GB" w:eastAsia="en-GB"/>
        </w:rPr>
        <w:t xml:space="preserve">(see Figure 2) </w:t>
      </w:r>
      <w:r w:rsidRPr="007506E3">
        <w:rPr>
          <w:rFonts w:asciiTheme="majorHAnsi" w:hAnsiTheme="majorHAnsi" w:cstheme="majorHAnsi"/>
          <w:color w:val="000000" w:themeColor="text1"/>
          <w:szCs w:val="22"/>
          <w:lang w:val="en-GB" w:eastAsia="en-GB"/>
        </w:rPr>
        <w:t xml:space="preserve">may produce effects that go beyond alterations in lignin amount, composition, and cell wall structure and have the potential to affect the expression level of other lignin pathway genes </w:t>
      </w:r>
      <w:r w:rsidR="00644BB9" w:rsidRPr="007506E3">
        <w:rPr>
          <w:rFonts w:asciiTheme="majorHAnsi" w:hAnsiTheme="majorHAnsi" w:cstheme="majorHAnsi"/>
          <w:color w:val="000000" w:themeColor="text1"/>
          <w:szCs w:val="22"/>
          <w:lang w:val="en-GB" w:eastAsia="en-GB"/>
        </w:rPr>
        <w:fldChar w:fldCharType="begin"/>
      </w:r>
      <w:r w:rsidR="008B300C" w:rsidRPr="007506E3">
        <w:rPr>
          <w:rFonts w:asciiTheme="majorHAnsi" w:hAnsiTheme="majorHAnsi" w:cstheme="majorHAnsi"/>
          <w:color w:val="000000" w:themeColor="text1"/>
          <w:szCs w:val="22"/>
          <w:lang w:val="en-GB" w:eastAsia="en-GB"/>
        </w:rPr>
        <w:instrText xml:space="preserve"> ADDIN REFMGR.CITE &lt;Refman&gt;&lt;Cite&gt;&lt;Author&gt;Vanholme&lt;/Author&gt;&lt;Year&gt;2010&lt;/Year&gt;&lt;RecNum&gt;1465&lt;/RecNum&gt;&lt;IDText&gt;Lignin biosynthesis and structure&lt;/IDText&gt;&lt;MDL Ref_Type="Journal (Full)"&gt;&lt;Ref_Type&gt;Journal (Full)&lt;/Ref_Type&gt;&lt;Ref_ID&gt;1465&lt;/Ref_ID&gt;&lt;Title_Primary&gt;Lignin biosynthesis and structure&lt;/Title_Primary&gt;&lt;Authors_Primary&gt;Vanholme,R.&lt;/Authors_Primary&gt;&lt;Authors_Primary&gt;Demedts,B.&lt;/Authors_Primary&gt;&lt;Authors_Primary&gt;Morreel,K.&lt;/Authors_Primary&gt;&lt;Authors_Primary&gt;Ralph,J.&lt;/Authors_Primary&gt;&lt;Authors_Primary&gt;Boerjan,W.&lt;/Authors_Primary&gt;&lt;Date_Primary&gt;2010&lt;/Date_Primary&gt;&lt;Keywords&gt;biosynthesis&lt;/Keywords&gt;&lt;Reprint&gt;Not in File&lt;/Reprint&gt;&lt;Start_Page&gt;895&lt;/Start_Page&gt;&lt;End_Page&gt;905&lt;/End_Page&gt;&lt;Periodical&gt;Plant Physiology&lt;/Periodical&gt;&lt;Volume&gt;153&lt;/Volume&gt;&lt;Web_URL_Link2&gt;&lt;u&gt;file://F:\Risk Assessment - Chemical Safety\GMO - shared\References\GM References\Vanholme et al_2010_lignin biosynthesis.pdf&lt;/u&gt;&lt;/Web_URL_Link2&gt;&lt;ZZ_JournalFull&gt;&lt;f name="System"&gt;Plant Physiology&lt;/f&gt;&lt;/ZZ_JournalFull&gt;&lt;ZZ_JournalStdAbbrev&gt;&lt;f name="System"&gt;Plant Physiol.&lt;/f&gt;&lt;/ZZ_JournalStdAbbrev&gt;&lt;ZZ_WorkformID&gt;32&lt;/ZZ_WorkformID&gt;&lt;/MDL&gt;&lt;/Cite&gt;&lt;/Refman&gt;</w:instrText>
      </w:r>
      <w:r w:rsidR="00644BB9" w:rsidRPr="007506E3">
        <w:rPr>
          <w:rFonts w:asciiTheme="majorHAnsi" w:hAnsiTheme="majorHAnsi" w:cstheme="majorHAnsi"/>
          <w:color w:val="000000" w:themeColor="text1"/>
          <w:szCs w:val="22"/>
          <w:lang w:val="en-GB" w:eastAsia="en-GB"/>
        </w:rPr>
        <w:fldChar w:fldCharType="separate"/>
      </w:r>
      <w:r w:rsidR="00644BB9" w:rsidRPr="007506E3">
        <w:rPr>
          <w:rFonts w:asciiTheme="majorHAnsi" w:hAnsiTheme="majorHAnsi" w:cstheme="majorHAnsi"/>
          <w:noProof/>
          <w:color w:val="000000" w:themeColor="text1"/>
          <w:szCs w:val="22"/>
          <w:lang w:val="en-GB" w:eastAsia="en-GB"/>
        </w:rPr>
        <w:t xml:space="preserve">(Vanholme </w:t>
      </w:r>
      <w:r w:rsidR="00644BB9" w:rsidRPr="007506E3">
        <w:rPr>
          <w:rFonts w:asciiTheme="majorHAnsi" w:hAnsiTheme="majorHAnsi" w:cstheme="majorHAnsi"/>
          <w:i/>
          <w:noProof/>
          <w:color w:val="000000" w:themeColor="text1"/>
          <w:szCs w:val="22"/>
          <w:lang w:val="en-GB" w:eastAsia="en-GB"/>
        </w:rPr>
        <w:t>et al</w:t>
      </w:r>
      <w:r w:rsidR="00644BB9" w:rsidRPr="007506E3">
        <w:rPr>
          <w:rFonts w:asciiTheme="majorHAnsi" w:hAnsiTheme="majorHAnsi" w:cstheme="majorHAnsi"/>
          <w:noProof/>
          <w:color w:val="000000" w:themeColor="text1"/>
          <w:szCs w:val="22"/>
          <w:lang w:val="en-GB" w:eastAsia="en-GB"/>
        </w:rPr>
        <w:t>., 2010)</w:t>
      </w:r>
      <w:r w:rsidR="00644BB9" w:rsidRPr="007506E3">
        <w:rPr>
          <w:rFonts w:asciiTheme="majorHAnsi" w:hAnsiTheme="majorHAnsi" w:cstheme="majorHAnsi"/>
          <w:color w:val="000000" w:themeColor="text1"/>
          <w:szCs w:val="22"/>
          <w:lang w:val="en-GB" w:eastAsia="en-GB"/>
        </w:rPr>
        <w:fldChar w:fldCharType="end"/>
      </w:r>
      <w:r w:rsidRPr="007506E3">
        <w:rPr>
          <w:rFonts w:asciiTheme="majorHAnsi" w:hAnsiTheme="majorHAnsi" w:cstheme="majorHAnsi"/>
          <w:color w:val="000000" w:themeColor="text1"/>
          <w:szCs w:val="22"/>
          <w:lang w:val="en-GB" w:eastAsia="en-GB"/>
        </w:rPr>
        <w:t xml:space="preserve">. </w:t>
      </w:r>
      <w:r w:rsidR="00CD04F2" w:rsidRPr="007506E3">
        <w:rPr>
          <w:rFonts w:asciiTheme="majorHAnsi" w:hAnsiTheme="majorHAnsi" w:cstheme="majorHAnsi"/>
          <w:color w:val="000000" w:themeColor="text1"/>
          <w:szCs w:val="22"/>
          <w:lang w:val="en-GB" w:eastAsia="en-GB"/>
        </w:rPr>
        <w:t xml:space="preserve">Analyses were </w:t>
      </w:r>
      <w:r w:rsidR="00C861BD" w:rsidRPr="007506E3">
        <w:rPr>
          <w:rFonts w:asciiTheme="majorHAnsi" w:hAnsiTheme="majorHAnsi" w:cstheme="majorHAnsi"/>
          <w:color w:val="000000" w:themeColor="text1"/>
          <w:szCs w:val="22"/>
          <w:lang w:val="en-GB" w:eastAsia="en-GB"/>
        </w:rPr>
        <w:t xml:space="preserve">therefore also </w:t>
      </w:r>
      <w:r w:rsidR="00CD04F2" w:rsidRPr="007506E3">
        <w:rPr>
          <w:rFonts w:asciiTheme="majorHAnsi" w:hAnsiTheme="majorHAnsi" w:cstheme="majorHAnsi"/>
          <w:color w:val="000000" w:themeColor="text1"/>
          <w:szCs w:val="22"/>
          <w:lang w:val="en-GB" w:eastAsia="en-GB"/>
        </w:rPr>
        <w:t>done of the following p</w:t>
      </w:r>
      <w:r w:rsidRPr="007506E3">
        <w:rPr>
          <w:rFonts w:asciiTheme="majorHAnsi" w:hAnsiTheme="majorHAnsi" w:cstheme="majorHAnsi"/>
          <w:color w:val="000000" w:themeColor="text1"/>
          <w:szCs w:val="22"/>
          <w:lang w:val="en-GB" w:eastAsia="en-GB"/>
        </w:rPr>
        <w:t>oten</w:t>
      </w:r>
      <w:r w:rsidR="00CD04F2" w:rsidRPr="007506E3">
        <w:rPr>
          <w:rFonts w:asciiTheme="majorHAnsi" w:hAnsiTheme="majorHAnsi" w:cstheme="majorHAnsi"/>
          <w:color w:val="000000" w:themeColor="text1"/>
          <w:szCs w:val="22"/>
          <w:lang w:val="en-GB" w:eastAsia="en-GB"/>
        </w:rPr>
        <w:t>tially affected analytes:</w:t>
      </w:r>
      <w:r w:rsidRPr="007506E3">
        <w:rPr>
          <w:rFonts w:asciiTheme="majorHAnsi" w:hAnsiTheme="majorHAnsi" w:cstheme="majorHAnsi"/>
          <w:color w:val="000000" w:themeColor="text1"/>
          <w:szCs w:val="22"/>
          <w:lang w:val="en-GB" w:eastAsia="en-GB"/>
        </w:rPr>
        <w:t xml:space="preserve"> </w:t>
      </w:r>
      <w:r w:rsidRPr="007506E3">
        <w:rPr>
          <w:rFonts w:asciiTheme="majorHAnsi" w:hAnsiTheme="majorHAnsi" w:cstheme="majorHAnsi"/>
          <w:iCs/>
          <w:color w:val="000000" w:themeColor="text1"/>
          <w:szCs w:val="22"/>
          <w:lang w:val="en-GB" w:eastAsia="en-GB"/>
        </w:rPr>
        <w:t>p</w:t>
      </w:r>
      <w:r w:rsidRPr="007506E3">
        <w:rPr>
          <w:rFonts w:asciiTheme="majorHAnsi" w:hAnsiTheme="majorHAnsi" w:cstheme="majorHAnsi"/>
          <w:color w:val="000000" w:themeColor="text1"/>
          <w:szCs w:val="22"/>
          <w:lang w:val="en-GB" w:eastAsia="en-GB"/>
        </w:rPr>
        <w:t xml:space="preserve">-coumaric acid, ferulic acid, sinapic acid, total polyphenols and free phenylalanine. </w:t>
      </w:r>
    </w:p>
    <w:p w:rsidR="00596B5C" w:rsidRPr="007506E3" w:rsidRDefault="00596B5C" w:rsidP="00EE6DEC">
      <w:pPr>
        <w:autoSpaceDE w:val="0"/>
        <w:autoSpaceDN w:val="0"/>
        <w:adjustRightInd w:val="0"/>
        <w:rPr>
          <w:rFonts w:asciiTheme="majorHAnsi" w:hAnsiTheme="majorHAnsi" w:cstheme="majorHAnsi"/>
          <w:color w:val="000000" w:themeColor="text1"/>
          <w:szCs w:val="22"/>
          <w:lang w:val="en-GB" w:eastAsia="en-GB"/>
        </w:rPr>
      </w:pPr>
    </w:p>
    <w:p w:rsidR="00E846DD" w:rsidRPr="00596B5C" w:rsidRDefault="00CD04F2" w:rsidP="00596B5C">
      <w:pPr>
        <w:autoSpaceDE w:val="0"/>
        <w:autoSpaceDN w:val="0"/>
        <w:adjustRightInd w:val="0"/>
        <w:rPr>
          <w:rFonts w:asciiTheme="majorHAnsi" w:hAnsiTheme="majorHAnsi" w:cstheme="majorHAnsi"/>
          <w:color w:val="000000" w:themeColor="text1"/>
          <w:szCs w:val="22"/>
          <w:lang w:val="en-GB" w:eastAsia="en-GB"/>
        </w:rPr>
      </w:pPr>
      <w:r w:rsidRPr="007506E3">
        <w:rPr>
          <w:rFonts w:asciiTheme="majorHAnsi" w:hAnsiTheme="majorHAnsi" w:cstheme="majorHAnsi"/>
          <w:color w:val="000000" w:themeColor="text1"/>
          <w:szCs w:val="22"/>
          <w:lang w:val="en-GB" w:eastAsia="en-GB"/>
        </w:rPr>
        <w:t>Too many measurements of sinapic acid were below the LOQ to allow a statistical analysis of this analyte to be carried out.</w:t>
      </w:r>
      <w:r w:rsidRPr="007506E3">
        <w:rPr>
          <w:rFonts w:eastAsia="PMingLiU" w:cs="Arial"/>
          <w:color w:val="000000" w:themeColor="text1"/>
          <w:szCs w:val="22"/>
        </w:rPr>
        <w:t>The result</w:t>
      </w:r>
      <w:r w:rsidR="00596B5C" w:rsidRPr="007506E3">
        <w:rPr>
          <w:rFonts w:eastAsia="PMingLiU" w:cs="Arial"/>
          <w:color w:val="000000" w:themeColor="text1"/>
          <w:szCs w:val="22"/>
        </w:rPr>
        <w:t>s for the remaining analytes</w:t>
      </w:r>
      <w:r w:rsidRPr="007506E3">
        <w:rPr>
          <w:rFonts w:eastAsia="PMingLiU" w:cs="Arial"/>
          <w:color w:val="000000" w:themeColor="text1"/>
          <w:szCs w:val="22"/>
        </w:rPr>
        <w:t xml:space="preserve"> are given in </w:t>
      </w:r>
      <w:r w:rsidR="0026179D" w:rsidRPr="007506E3">
        <w:rPr>
          <w:rFonts w:eastAsia="PMingLiU" w:cs="Arial"/>
          <w:color w:val="000000" w:themeColor="text1"/>
          <w:szCs w:val="22"/>
        </w:rPr>
        <w:t>Table 9</w:t>
      </w:r>
      <w:r w:rsidRPr="007506E3">
        <w:rPr>
          <w:rFonts w:eastAsia="PMingLiU" w:cs="Arial"/>
          <w:color w:val="000000" w:themeColor="text1"/>
          <w:szCs w:val="22"/>
        </w:rPr>
        <w:t>.</w:t>
      </w:r>
      <w:r w:rsidR="00F23E97" w:rsidRPr="00E846DD">
        <w:rPr>
          <w:rFonts w:eastAsia="PMingLiU" w:cs="Arial"/>
          <w:color w:val="000000" w:themeColor="text1"/>
          <w:szCs w:val="22"/>
        </w:rPr>
        <w:t xml:space="preserve"> </w:t>
      </w:r>
    </w:p>
    <w:p w:rsidR="00E846DD" w:rsidRPr="00E846DD" w:rsidRDefault="00E846DD" w:rsidP="00164B46">
      <w:pPr>
        <w:tabs>
          <w:tab w:val="left" w:pos="567"/>
          <w:tab w:val="left" w:pos="851"/>
        </w:tabs>
        <w:rPr>
          <w:rFonts w:eastAsia="PMingLiU" w:cs="Arial"/>
          <w:color w:val="000000" w:themeColor="text1"/>
          <w:szCs w:val="22"/>
        </w:rPr>
      </w:pPr>
    </w:p>
    <w:p w:rsidR="004B4A25" w:rsidRPr="004B4A25" w:rsidRDefault="00F23E97" w:rsidP="004B4A25">
      <w:pPr>
        <w:tabs>
          <w:tab w:val="left" w:pos="567"/>
          <w:tab w:val="left" w:pos="851"/>
        </w:tabs>
        <w:rPr>
          <w:rFonts w:eastAsia="PMingLiU" w:cs="Arial"/>
          <w:color w:val="000000" w:themeColor="text1"/>
          <w:szCs w:val="22"/>
        </w:rPr>
      </w:pPr>
      <w:r w:rsidRPr="00E846DD">
        <w:rPr>
          <w:rFonts w:eastAsia="PMingLiU" w:cs="Arial"/>
          <w:color w:val="000000" w:themeColor="text1"/>
          <w:szCs w:val="22"/>
        </w:rPr>
        <w:t xml:space="preserve">There were no significant differences between KK179 means and the control means for any of the saponins. The mean canavanine level was significantly lower in KK179 than in </w:t>
      </w:r>
      <w:r w:rsidRPr="00E846DD">
        <w:rPr>
          <w:color w:val="000000" w:themeColor="text1"/>
        </w:rPr>
        <w:t>C</w:t>
      </w:r>
      <w:r w:rsidRPr="00E846DD">
        <w:rPr>
          <w:color w:val="000000" w:themeColor="text1"/>
          <w:vertAlign w:val="subscript"/>
        </w:rPr>
        <w:t>0</w:t>
      </w:r>
      <w:r w:rsidR="004B4A25">
        <w:rPr>
          <w:color w:val="000000" w:themeColor="text1"/>
        </w:rPr>
        <w:t xml:space="preserve"> Syn1 </w:t>
      </w:r>
      <w:r w:rsidRPr="00E846DD">
        <w:rPr>
          <w:color w:val="000000" w:themeColor="text1"/>
        </w:rPr>
        <w:t xml:space="preserve">but </w:t>
      </w:r>
      <w:r w:rsidR="00057BE2">
        <w:rPr>
          <w:color w:val="000000" w:themeColor="text1"/>
        </w:rPr>
        <w:t>was within the reference range. B</w:t>
      </w:r>
      <w:r w:rsidRPr="00E846DD">
        <w:rPr>
          <w:color w:val="000000" w:themeColor="text1"/>
        </w:rPr>
        <w:t>oth the KK179 and C</w:t>
      </w:r>
      <w:r w:rsidRPr="00E846DD">
        <w:rPr>
          <w:color w:val="000000" w:themeColor="text1"/>
          <w:vertAlign w:val="subscript"/>
        </w:rPr>
        <w:t>0</w:t>
      </w:r>
      <w:r w:rsidRPr="00E846DD">
        <w:rPr>
          <w:color w:val="000000" w:themeColor="text1"/>
        </w:rPr>
        <w:t xml:space="preserve"> Syn1 </w:t>
      </w:r>
      <w:r w:rsidR="00871D2F">
        <w:rPr>
          <w:color w:val="000000" w:themeColor="text1"/>
        </w:rPr>
        <w:t>means were below</w:t>
      </w:r>
      <w:r w:rsidR="00057BE2">
        <w:rPr>
          <w:color w:val="000000" w:themeColor="text1"/>
        </w:rPr>
        <w:t xml:space="preserve"> the literature range;</w:t>
      </w:r>
      <w:r w:rsidRPr="00E846DD">
        <w:rPr>
          <w:color w:val="000000" w:themeColor="text1"/>
        </w:rPr>
        <w:t xml:space="preserve"> </w:t>
      </w:r>
      <w:r w:rsidR="00057BE2">
        <w:rPr>
          <w:color w:val="000000" w:themeColor="text1"/>
        </w:rPr>
        <w:t>i</w:t>
      </w:r>
      <w:r w:rsidR="001842CC">
        <w:rPr>
          <w:color w:val="000000" w:themeColor="text1"/>
        </w:rPr>
        <w:t>t is noted, howeve</w:t>
      </w:r>
      <w:r w:rsidR="001842CC" w:rsidRPr="00871D2F">
        <w:rPr>
          <w:color w:val="000000" w:themeColor="text1"/>
        </w:rPr>
        <w:t>r, that t</w:t>
      </w:r>
      <w:r w:rsidRPr="00871D2F">
        <w:rPr>
          <w:color w:val="000000" w:themeColor="text1"/>
        </w:rPr>
        <w:t xml:space="preserve">his range was compiled from </w:t>
      </w:r>
      <w:r w:rsidR="00E846DD" w:rsidRPr="00871D2F">
        <w:rPr>
          <w:color w:val="000000" w:themeColor="text1"/>
        </w:rPr>
        <w:t>only one reference</w:t>
      </w:r>
      <w:r w:rsidR="00BD3BA1" w:rsidRPr="00871D2F">
        <w:rPr>
          <w:color w:val="000000" w:themeColor="text1"/>
        </w:rPr>
        <w:t xml:space="preserve"> </w:t>
      </w:r>
      <w:r w:rsidR="001551BF">
        <w:rPr>
          <w:color w:val="000000" w:themeColor="text1"/>
        </w:rPr>
        <w:fldChar w:fldCharType="begin"/>
      </w:r>
      <w:r w:rsidR="008B300C">
        <w:rPr>
          <w:color w:val="000000" w:themeColor="text1"/>
        </w:rPr>
        <w:instrText xml:space="preserve"> ADDIN REFMGR.CITE &lt;Refman&gt;&lt;Cite&gt;&lt;Author&gt;Natelson&lt;/Author&gt;&lt;Year&gt;1984&lt;/Year&gt;&lt;RecNum&gt;1522&lt;/RecNum&gt;&lt;IDText&gt;Canavanine assay of some alfalfa varieties (Medicago sativa) by fluorescence: practical procedure for canavanine preparation&lt;/IDText&gt;&lt;MDL Ref_Type="Journal"&gt;&lt;Ref_Type&gt;Journal&lt;/Ref_Type&gt;&lt;Ref_ID&gt;1522&lt;/Ref_ID&gt;&lt;Title_Primary&gt;Canavanine assay of some alfalfa varieties (&lt;i&gt;Medicago sativa&lt;/i&gt;) by fluorescence: practical procedure for canavanine preparation&lt;/Title_Primary&gt;&lt;Authors_Primary&gt;Natelson,S.&lt;/Authors_Primary&gt;&lt;Authors_Primary&gt;Bratton,G.R.&lt;/Authors_Primary&gt;&lt;Date_Primary&gt;1984&lt;/Date_Primary&gt;&lt;Keywords&gt;Medicago sativa&lt;/Keywords&gt;&lt;Keywords&gt;Ethanol&lt;/Keywords&gt;&lt;Keywords&gt;Homoserine&lt;/Keywords&gt;&lt;Keywords&gt;methods&lt;/Keywords&gt;&lt;Keywords&gt;Seeds&lt;/Keywords&gt;&lt;Reprint&gt;Not in File&lt;/Reprint&gt;&lt;Start_Page&gt;26&lt;/Start_Page&gt;&lt;End_Page&gt;43&lt;/End_Page&gt;&lt;Periodical&gt;Microchemical Journal&lt;/Periodical&gt;&lt;Volume&gt;29&lt;/Volume&gt;&lt;Issue&gt;1&lt;/Issue&gt;&lt;ZZ_JournalFull&gt;&lt;f name="System"&gt;Microchemical Journal&lt;/f&gt;&lt;/ZZ_JournalFull&gt;&lt;ZZ_WorkformID&gt;1&lt;/ZZ_WorkformID&gt;&lt;/MDL&gt;&lt;/Cite&gt;&lt;/Refman&gt;</w:instrText>
      </w:r>
      <w:r w:rsidR="001551BF">
        <w:rPr>
          <w:color w:val="000000" w:themeColor="text1"/>
        </w:rPr>
        <w:fldChar w:fldCharType="separate"/>
      </w:r>
      <w:r w:rsidR="001551BF">
        <w:rPr>
          <w:noProof/>
          <w:color w:val="000000" w:themeColor="text1"/>
        </w:rPr>
        <w:t>(Natelson and Bratton, 1984)</w:t>
      </w:r>
      <w:r w:rsidR="001551BF">
        <w:rPr>
          <w:color w:val="000000" w:themeColor="text1"/>
        </w:rPr>
        <w:fldChar w:fldCharType="end"/>
      </w:r>
      <w:r w:rsidR="00BD3BA1" w:rsidRPr="00871D2F">
        <w:rPr>
          <w:color w:val="000000" w:themeColor="text1"/>
        </w:rPr>
        <w:t>.</w:t>
      </w:r>
      <w:r w:rsidR="004B4A25">
        <w:rPr>
          <w:color w:val="000000" w:themeColor="text1"/>
        </w:rPr>
        <w:t xml:space="preserve"> </w:t>
      </w:r>
      <w:r w:rsidR="004B4A25" w:rsidRPr="004B4A25">
        <w:rPr>
          <w:color w:val="000000" w:themeColor="text1"/>
          <w:szCs w:val="22"/>
        </w:rPr>
        <w:t>It is further noted</w:t>
      </w:r>
      <w:r w:rsidR="004B4A25" w:rsidRPr="004B4A25">
        <w:rPr>
          <w:rFonts w:cs="Arial"/>
          <w:color w:val="000000" w:themeColor="text1"/>
          <w:szCs w:val="22"/>
        </w:rPr>
        <w:t xml:space="preserve"> that the leaves of alfalfa forage contain much lower levels of canavanine than seeds and sprouts. Typical levels of canavanine in sprouts is around 20,000 ppm </w:t>
      </w:r>
      <w:r w:rsidR="001551BF">
        <w:rPr>
          <w:rFonts w:cs="Arial"/>
          <w:color w:val="000000" w:themeColor="text1"/>
          <w:szCs w:val="22"/>
        </w:rPr>
        <w:fldChar w:fldCharType="begin"/>
      </w:r>
      <w:r w:rsidR="008B300C">
        <w:rPr>
          <w:rFonts w:cs="Arial"/>
          <w:color w:val="000000" w:themeColor="text1"/>
          <w:szCs w:val="22"/>
        </w:rPr>
        <w:instrText xml:space="preserve"> ADDIN REFMGR.CITE &lt;Refman&gt;&lt;Cite&gt;&lt;Author&gt;Rosenthal&lt;/Author&gt;&lt;Year&gt;2000&lt;/Year&gt;&lt;RecNum&gt;1516&lt;/RecNum&gt;&lt;IDText&gt;The natural abundance of L-canavanine, an active anticancer agent, in alfalfa, Medicago sativa (L.)&lt;/IDText&gt;&lt;MDL Ref_Type="Journal"&gt;&lt;Ref_Type&gt;Journal&lt;/Ref_Type&gt;&lt;Ref_ID&gt;1516&lt;/Ref_ID&gt;&lt;Title_Primary&gt;The natural abundance of L-canavanine, an active anticancer agent, in alfalfa, Medicago sativa (L.)&lt;/Title_Primary&gt;&lt;Authors_Primary&gt;Rosenthal,G.A.&lt;/Authors_Primary&gt;&lt;Authors_Primary&gt;Nkomo,P.&lt;/Authors_Primary&gt;&lt;Date_Primary&gt;2000&lt;/Date_Primary&gt;&lt;Keywords&gt;Medicago sativa&lt;/Keywords&gt;&lt;Keywords&gt;Plants&lt;/Keywords&gt;&lt;Keywords&gt;Cell Line&lt;/Keywords&gt;&lt;Keywords&gt;Seeds&lt;/Keywords&gt;&lt;Reprint&gt;Not in File&lt;/Reprint&gt;&lt;Start_Page&gt;1&lt;/Start_Page&gt;&lt;End_Page&gt;6&lt;/End_Page&gt;&lt;Periodical&gt;Pharmaceutical Biology&lt;/Periodical&gt;&lt;Volume&gt;38&lt;/Volume&gt;&lt;Issue&gt;1&lt;/Issue&gt;&lt;Web_URL_Link2&gt;&lt;u&gt;file://F:\Risk Assessment - Chemical Safety\GMO - shared\References\GM References\Rosenthal &amp;amp; Nkomo_2000_natural abundance of L-canavanine.pdf&lt;/u&gt;&lt;/Web_URL_Link2&gt;&lt;ZZ_JournalFull&gt;&lt;f name="System"&gt;Pharmaceutical Biology&lt;/f&gt;&lt;/ZZ_JournalFull&gt;&lt;ZZ_WorkformID&gt;1&lt;/ZZ_WorkformID&gt;&lt;/MDL&gt;&lt;/Cite&gt;&lt;/Refman&gt;</w:instrText>
      </w:r>
      <w:r w:rsidR="001551BF">
        <w:rPr>
          <w:rFonts w:cs="Arial"/>
          <w:color w:val="000000" w:themeColor="text1"/>
          <w:szCs w:val="22"/>
        </w:rPr>
        <w:fldChar w:fldCharType="separate"/>
      </w:r>
      <w:r w:rsidR="001551BF">
        <w:rPr>
          <w:rFonts w:cs="Arial"/>
          <w:noProof/>
          <w:color w:val="000000" w:themeColor="text1"/>
          <w:szCs w:val="22"/>
        </w:rPr>
        <w:t>(Rosenthal and Nkomo, 2000)</w:t>
      </w:r>
      <w:r w:rsidR="001551BF">
        <w:rPr>
          <w:rFonts w:cs="Arial"/>
          <w:color w:val="000000" w:themeColor="text1"/>
          <w:szCs w:val="22"/>
        </w:rPr>
        <w:fldChar w:fldCharType="end"/>
      </w:r>
      <w:r w:rsidR="004B4A25" w:rsidRPr="004B4A25">
        <w:rPr>
          <w:rFonts w:cs="Arial"/>
          <w:color w:val="000000" w:themeColor="text1"/>
          <w:szCs w:val="22"/>
        </w:rPr>
        <w:t>.</w:t>
      </w:r>
    </w:p>
    <w:p w:rsidR="004820E4" w:rsidRDefault="004820E4" w:rsidP="00E846DD">
      <w:pPr>
        <w:tabs>
          <w:tab w:val="left" w:pos="567"/>
          <w:tab w:val="left" w:pos="851"/>
        </w:tabs>
        <w:rPr>
          <w:color w:val="000000" w:themeColor="text1"/>
        </w:rPr>
      </w:pPr>
    </w:p>
    <w:p w:rsidR="001A2A27" w:rsidRDefault="00F23E97" w:rsidP="00E846DD">
      <w:pPr>
        <w:tabs>
          <w:tab w:val="left" w:pos="567"/>
          <w:tab w:val="left" w:pos="851"/>
        </w:tabs>
        <w:rPr>
          <w:color w:val="000000" w:themeColor="text1"/>
        </w:rPr>
      </w:pPr>
      <w:r>
        <w:rPr>
          <w:color w:val="000000" w:themeColor="text1"/>
        </w:rPr>
        <w:t>The ferulic acid mean was significantly higher in KK179 compared to the control but was still within both the reference range and literature range</w:t>
      </w:r>
    </w:p>
    <w:p w:rsidR="00E846DD" w:rsidRPr="000F6D25" w:rsidRDefault="00E846DD" w:rsidP="00E846DD">
      <w:pPr>
        <w:tabs>
          <w:tab w:val="left" w:pos="567"/>
          <w:tab w:val="left" w:pos="851"/>
        </w:tabs>
        <w:rPr>
          <w:rFonts w:eastAsia="PMingLiU" w:cs="Arial"/>
          <w:color w:val="000000" w:themeColor="text1"/>
          <w:szCs w:val="22"/>
        </w:rPr>
      </w:pPr>
    </w:p>
    <w:p w:rsidR="0050228C" w:rsidRPr="007E7544" w:rsidRDefault="0050228C" w:rsidP="007E7544">
      <w:pPr>
        <w:pStyle w:val="Caption"/>
        <w:keepNext/>
        <w:ind w:left="851" w:hanging="851"/>
        <w:rPr>
          <w:b w:val="0"/>
          <w:i/>
          <w:color w:val="000000" w:themeColor="text1"/>
          <w:sz w:val="22"/>
          <w:szCs w:val="22"/>
        </w:rPr>
      </w:pPr>
      <w:bookmarkStart w:id="60" w:name="_Toc365886914"/>
      <w:r w:rsidRPr="000F6D25">
        <w:rPr>
          <w:b w:val="0"/>
          <w:i/>
          <w:color w:val="000000" w:themeColor="text1"/>
          <w:sz w:val="22"/>
          <w:szCs w:val="22"/>
        </w:rPr>
        <w:t xml:space="preserve">Table </w:t>
      </w:r>
      <w:r w:rsidRPr="007E7544">
        <w:rPr>
          <w:b w:val="0"/>
          <w:i/>
          <w:color w:val="000000" w:themeColor="text1"/>
          <w:sz w:val="22"/>
          <w:szCs w:val="22"/>
        </w:rPr>
        <w:fldChar w:fldCharType="begin"/>
      </w:r>
      <w:r w:rsidRPr="007E7544">
        <w:rPr>
          <w:b w:val="0"/>
          <w:i/>
          <w:color w:val="000000" w:themeColor="text1"/>
          <w:sz w:val="22"/>
          <w:szCs w:val="22"/>
        </w:rPr>
        <w:instrText xml:space="preserve"> SEQ Table \* ARABIC </w:instrText>
      </w:r>
      <w:r w:rsidRPr="007E7544">
        <w:rPr>
          <w:b w:val="0"/>
          <w:i/>
          <w:color w:val="000000" w:themeColor="text1"/>
          <w:sz w:val="22"/>
          <w:szCs w:val="22"/>
        </w:rPr>
        <w:fldChar w:fldCharType="separate"/>
      </w:r>
      <w:r w:rsidR="00B616B2">
        <w:rPr>
          <w:b w:val="0"/>
          <w:i/>
          <w:noProof/>
          <w:color w:val="000000" w:themeColor="text1"/>
          <w:sz w:val="22"/>
          <w:szCs w:val="22"/>
        </w:rPr>
        <w:t>9</w:t>
      </w:r>
      <w:r w:rsidRPr="007E7544">
        <w:rPr>
          <w:b w:val="0"/>
          <w:i/>
          <w:color w:val="000000" w:themeColor="text1"/>
          <w:sz w:val="22"/>
          <w:szCs w:val="22"/>
        </w:rPr>
        <w:fldChar w:fldCharType="end"/>
      </w:r>
      <w:r w:rsidRPr="007E7544">
        <w:rPr>
          <w:b w:val="0"/>
          <w:i/>
          <w:color w:val="000000" w:themeColor="text1"/>
          <w:sz w:val="22"/>
          <w:szCs w:val="22"/>
        </w:rPr>
        <w:t xml:space="preserve">: </w:t>
      </w:r>
      <w:r w:rsidR="007E7544">
        <w:rPr>
          <w:b w:val="0"/>
          <w:i/>
          <w:color w:val="000000" w:themeColor="text1"/>
          <w:sz w:val="22"/>
          <w:szCs w:val="22"/>
        </w:rPr>
        <w:t xml:space="preserve">Mean levels ± S.E. </w:t>
      </w:r>
      <w:r w:rsidRPr="007E7544">
        <w:rPr>
          <w:b w:val="0"/>
          <w:i/>
          <w:color w:val="000000" w:themeColor="text1"/>
          <w:sz w:val="22"/>
          <w:szCs w:val="22"/>
        </w:rPr>
        <w:t>of other analytes considered in forage from C0 Syn1 and KK179</w:t>
      </w:r>
      <w:bookmarkEnd w:id="60"/>
    </w:p>
    <w:tbl>
      <w:tblPr>
        <w:tblW w:w="9073" w:type="dxa"/>
        <w:tblInd w:w="-34" w:type="dxa"/>
        <w:tblLayout w:type="fixed"/>
        <w:tblLook w:val="0000" w:firstRow="0" w:lastRow="0" w:firstColumn="0" w:lastColumn="0" w:noHBand="0" w:noVBand="0"/>
      </w:tblPr>
      <w:tblGrid>
        <w:gridCol w:w="1985"/>
        <w:gridCol w:w="1418"/>
        <w:gridCol w:w="1559"/>
        <w:gridCol w:w="992"/>
        <w:gridCol w:w="1559"/>
        <w:gridCol w:w="1560"/>
      </w:tblGrid>
      <w:tr w:rsidR="007E7544" w:rsidRPr="00682481" w:rsidTr="007E7544">
        <w:trPr>
          <w:trHeight w:val="972"/>
          <w:tblHeader/>
        </w:trPr>
        <w:tc>
          <w:tcPr>
            <w:tcW w:w="1985"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CD04F2" w:rsidRPr="00A3680D" w:rsidRDefault="00CD04F2" w:rsidP="00972D36">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Analyte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CD04F2" w:rsidRPr="00A3680D" w:rsidRDefault="00CD04F2" w:rsidP="00972D36">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w:t>
            </w:r>
            <w:r w:rsidRPr="00A3680D">
              <w:rPr>
                <w:rFonts w:asciiTheme="majorHAnsi" w:hAnsiTheme="majorHAnsi" w:cstheme="majorHAnsi"/>
                <w:b/>
                <w:bCs/>
                <w:color w:val="000000" w:themeColor="text1"/>
                <w:sz w:val="16"/>
                <w:szCs w:val="16"/>
                <w:vertAlign w:val="subscript"/>
              </w:rPr>
              <w:t>0</w:t>
            </w:r>
            <w:r w:rsidRPr="00A3680D">
              <w:rPr>
                <w:rFonts w:asciiTheme="majorHAnsi" w:hAnsiTheme="majorHAnsi" w:cstheme="majorHAnsi"/>
                <w:b/>
                <w:bCs/>
                <w:color w:val="000000" w:themeColor="text1"/>
                <w:sz w:val="16"/>
                <w:szCs w:val="16"/>
              </w:rPr>
              <w:t xml:space="preserve"> Syn’ (A)</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CD04F2" w:rsidRPr="00A3680D" w:rsidRDefault="00CD04F2" w:rsidP="00972D36">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KK179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D04F2" w:rsidRPr="00A3680D" w:rsidRDefault="00CD04F2" w:rsidP="00972D36">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A vs B      (P-value)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D04F2" w:rsidRPr="00A3680D" w:rsidRDefault="00CD04F2" w:rsidP="00972D36">
            <w:pPr>
              <w:ind w:right="34"/>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Reference range</w:t>
            </w:r>
          </w:p>
        </w:tc>
        <w:tc>
          <w:tcPr>
            <w:tcW w:w="1560"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D04F2" w:rsidRPr="00A3680D" w:rsidRDefault="00CD04F2" w:rsidP="00972D36">
            <w:pPr>
              <w:jc w:val="center"/>
              <w:rPr>
                <w:rFonts w:asciiTheme="majorHAnsi" w:hAnsiTheme="majorHAnsi" w:cstheme="majorHAnsi"/>
                <w:b/>
                <w:bCs/>
                <w:color w:val="000000" w:themeColor="text1"/>
                <w:sz w:val="16"/>
                <w:szCs w:val="16"/>
              </w:rPr>
            </w:pPr>
            <w:r w:rsidRPr="00A3680D">
              <w:rPr>
                <w:rFonts w:asciiTheme="majorHAnsi" w:hAnsiTheme="majorHAnsi" w:cstheme="majorHAnsi"/>
                <w:b/>
                <w:bCs/>
                <w:color w:val="000000" w:themeColor="text1"/>
                <w:sz w:val="16"/>
                <w:szCs w:val="16"/>
              </w:rPr>
              <w:t>Combined literature</w:t>
            </w:r>
            <w:r w:rsidRPr="00A3680D">
              <w:rPr>
                <w:rFonts w:asciiTheme="majorHAnsi" w:hAnsiTheme="majorHAnsi" w:cstheme="majorHAnsi"/>
                <w:b/>
                <w:bCs/>
                <w:color w:val="000000" w:themeColor="text1"/>
                <w:sz w:val="16"/>
                <w:szCs w:val="16"/>
              </w:rPr>
              <w:br/>
              <w:t>range</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Total bayogenin (response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5.67 ± 0.76</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5.10 ± 0.76</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1.46 – 11.28</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Total hederagenin</w:t>
            </w:r>
          </w:p>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(response units /µg) </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3.47 ± 0.35</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2.94 ± 0.35</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0.90 – 10.31</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Total medicagenic acid </w:t>
            </w:r>
          </w:p>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23.39 ± 2.44</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21.88 ± 2.44</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2.04 – 48.33</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CD04F2"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Total soyasapogenol B</w:t>
            </w:r>
          </w:p>
          <w:p w:rsidR="00906038"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24.53 ± 3.02</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22.17 ± 3.02</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9.22 – 43.87</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Total soyasapogenol E (response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3.08 ± 0.54</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2.77 ± 0.54</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0.91 – 7.53</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lastRenderedPageBreak/>
              <w:t>Total Zanhic acid</w:t>
            </w:r>
          </w:p>
          <w:p w:rsidR="00906038"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5.16 ± 0.58</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4.59 ± 0.58</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1.75 – 13.20</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CD04F2"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Total saponins</w:t>
            </w:r>
          </w:p>
          <w:p w:rsidR="00906038"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(response units /µg)</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65.58 ± 4.94</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59.30 ± 4.94</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CD04F2"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17.38 – 103.19</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D04F2" w:rsidRPr="007E7544" w:rsidRDefault="007E7544"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7E7544" w:rsidRPr="00682481" w:rsidTr="007E7544">
        <w:trPr>
          <w:trHeight w:val="363"/>
        </w:trPr>
        <w:tc>
          <w:tcPr>
            <w:tcW w:w="1985" w:type="dxa"/>
            <w:tcBorders>
              <w:top w:val="nil"/>
              <w:left w:val="single" w:sz="12" w:space="0" w:color="auto"/>
              <w:bottom w:val="double" w:sz="6" w:space="0" w:color="000000"/>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Canavanine </w:t>
            </w:r>
          </w:p>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(ppm dw)</w:t>
            </w:r>
          </w:p>
        </w:tc>
        <w:tc>
          <w:tcPr>
            <w:tcW w:w="1418" w:type="dxa"/>
            <w:tcBorders>
              <w:top w:val="single" w:sz="4" w:space="0" w:color="auto"/>
              <w:left w:val="nil"/>
              <w:bottom w:val="double" w:sz="4" w:space="0" w:color="auto"/>
              <w:right w:val="single" w:sz="4" w:space="0" w:color="auto"/>
            </w:tcBorders>
            <w:shd w:val="clear" w:color="auto" w:fill="auto"/>
            <w:noWrap/>
            <w:vAlign w:val="center"/>
          </w:tcPr>
          <w:p w:rsidR="00831415"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57.24 ± 13.51</w:t>
            </w:r>
          </w:p>
        </w:tc>
        <w:tc>
          <w:tcPr>
            <w:tcW w:w="1559" w:type="dxa"/>
            <w:tcBorders>
              <w:top w:val="single" w:sz="4" w:space="0" w:color="auto"/>
              <w:left w:val="nil"/>
              <w:bottom w:val="double" w:sz="4" w:space="0" w:color="auto"/>
              <w:right w:val="single" w:sz="4" w:space="0" w:color="auto"/>
            </w:tcBorders>
            <w:shd w:val="clear" w:color="auto" w:fill="E5DFEC" w:themeFill="accent4" w:themeFillTint="33"/>
            <w:noWrap/>
            <w:vAlign w:val="center"/>
          </w:tcPr>
          <w:p w:rsidR="00831415" w:rsidRPr="007E7544" w:rsidRDefault="00906038" w:rsidP="001A2A27">
            <w:pPr>
              <w:jc w:val="center"/>
              <w:rPr>
                <w:rFonts w:asciiTheme="majorHAnsi" w:hAnsiTheme="majorHAnsi" w:cstheme="majorHAnsi"/>
                <w:color w:val="000000" w:themeColor="text1"/>
                <w:sz w:val="16"/>
                <w:szCs w:val="16"/>
                <w:vertAlign w:val="superscript"/>
              </w:rPr>
            </w:pPr>
            <w:r w:rsidRPr="007E7544">
              <w:rPr>
                <w:rFonts w:asciiTheme="majorHAnsi" w:hAnsiTheme="majorHAnsi" w:cstheme="majorHAnsi"/>
                <w:color w:val="000000" w:themeColor="text1"/>
                <w:sz w:val="16"/>
                <w:szCs w:val="16"/>
              </w:rPr>
              <w:t>40.30 ± 13.53</w:t>
            </w:r>
            <w:r w:rsidR="007E7544">
              <w:rPr>
                <w:rFonts w:asciiTheme="majorHAnsi" w:hAnsiTheme="majorHAnsi" w:cstheme="majorHAnsi"/>
                <w:color w:val="000000" w:themeColor="text1"/>
                <w:sz w:val="16"/>
                <w:szCs w:val="16"/>
                <w:vertAlign w:val="superscript"/>
              </w:rPr>
              <w:t>1</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0.013</w:t>
            </w:r>
          </w:p>
        </w:tc>
        <w:tc>
          <w:tcPr>
            <w:tcW w:w="1559" w:type="dxa"/>
            <w:tcBorders>
              <w:top w:val="single" w:sz="4" w:space="0" w:color="auto"/>
              <w:left w:val="single" w:sz="4" w:space="0" w:color="auto"/>
              <w:bottom w:val="double" w:sz="6" w:space="0" w:color="000000"/>
              <w:right w:val="single" w:sz="4" w:space="0" w:color="auto"/>
            </w:tcBorders>
            <w:shd w:val="clear" w:color="auto" w:fill="auto"/>
            <w:vAlign w:val="center"/>
          </w:tcPr>
          <w:p w:rsidR="00831415" w:rsidRPr="007E7544" w:rsidRDefault="00906038"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11.47 – 151.33</w:t>
            </w:r>
          </w:p>
        </w:tc>
        <w:tc>
          <w:tcPr>
            <w:tcW w:w="156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831415" w:rsidRPr="004B4A25" w:rsidRDefault="001551BF" w:rsidP="001A2A27">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w:t>
            </w:r>
            <w:r w:rsidR="004B4A25">
              <w:rPr>
                <w:rFonts w:asciiTheme="majorHAnsi" w:hAnsiTheme="majorHAnsi" w:cstheme="majorHAnsi"/>
                <w:color w:val="000000" w:themeColor="text1"/>
                <w:sz w:val="16"/>
                <w:szCs w:val="16"/>
              </w:rPr>
              <w:t>00 – 1,</w:t>
            </w:r>
            <w:r w:rsidR="004B4A25" w:rsidRPr="004B4A25">
              <w:rPr>
                <w:rFonts w:asciiTheme="majorHAnsi" w:hAnsiTheme="majorHAnsi" w:cstheme="majorHAnsi"/>
                <w:color w:val="000000" w:themeColor="text1"/>
                <w:sz w:val="16"/>
                <w:szCs w:val="16"/>
              </w:rPr>
              <w:t>200</w:t>
            </w:r>
          </w:p>
        </w:tc>
      </w:tr>
      <w:tr w:rsidR="007E7544" w:rsidRPr="00682481" w:rsidTr="007E7544">
        <w:trPr>
          <w:trHeight w:val="363"/>
        </w:trPr>
        <w:tc>
          <w:tcPr>
            <w:tcW w:w="1985" w:type="dxa"/>
            <w:tcBorders>
              <w:top w:val="nil"/>
              <w:left w:val="single" w:sz="12" w:space="0" w:color="auto"/>
              <w:bottom w:val="double" w:sz="4" w:space="0" w:color="auto"/>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Ferulic acid</w:t>
            </w:r>
          </w:p>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(ppm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1485.81 ± 58.83</w:t>
            </w:r>
          </w:p>
        </w:tc>
        <w:tc>
          <w:tcPr>
            <w:tcW w:w="1559"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831415" w:rsidRPr="007E7544" w:rsidRDefault="0050228C" w:rsidP="001A2A27">
            <w:pPr>
              <w:jc w:val="center"/>
              <w:rPr>
                <w:rFonts w:asciiTheme="majorHAnsi" w:hAnsiTheme="majorHAnsi" w:cstheme="majorHAnsi"/>
                <w:color w:val="000000" w:themeColor="text1"/>
                <w:sz w:val="16"/>
                <w:szCs w:val="16"/>
                <w:vertAlign w:val="superscript"/>
              </w:rPr>
            </w:pPr>
            <w:r w:rsidRPr="007E7544">
              <w:rPr>
                <w:rFonts w:asciiTheme="majorHAnsi" w:hAnsiTheme="majorHAnsi" w:cstheme="majorHAnsi"/>
                <w:color w:val="000000" w:themeColor="text1"/>
                <w:sz w:val="16"/>
                <w:szCs w:val="16"/>
              </w:rPr>
              <w:t>1596.41 ± 59.57</w:t>
            </w:r>
            <w:r w:rsidR="007E7544">
              <w:rPr>
                <w:rFonts w:asciiTheme="majorHAnsi" w:hAnsiTheme="majorHAnsi" w:cstheme="majorHAnsi"/>
                <w:color w:val="000000" w:themeColor="text1"/>
                <w:sz w:val="16"/>
                <w:szCs w:val="16"/>
                <w:vertAlign w:val="superscript"/>
              </w:rPr>
              <w:t>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0.008</w:t>
            </w: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1103.32 – 1906.86</w:t>
            </w:r>
          </w:p>
        </w:tc>
        <w:tc>
          <w:tcPr>
            <w:tcW w:w="1560" w:type="dxa"/>
            <w:tcBorders>
              <w:top w:val="sing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627 - 2840</w:t>
            </w:r>
          </w:p>
        </w:tc>
      </w:tr>
      <w:tr w:rsidR="007E7544" w:rsidRPr="00682481" w:rsidTr="007E7544">
        <w:trPr>
          <w:trHeight w:val="363"/>
        </w:trPr>
        <w:tc>
          <w:tcPr>
            <w:tcW w:w="1985" w:type="dxa"/>
            <w:tcBorders>
              <w:top w:val="double" w:sz="4" w:space="0" w:color="auto"/>
              <w:left w:val="single" w:sz="12" w:space="0" w:color="auto"/>
              <w:bottom w:val="double" w:sz="4" w:space="0" w:color="auto"/>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Free phenylalanine </w:t>
            </w:r>
          </w:p>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(ppm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283.70 ± 28.69</w:t>
            </w:r>
          </w:p>
        </w:tc>
        <w:tc>
          <w:tcPr>
            <w:tcW w:w="1559"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266.99 ± 28.84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133.05 – 579.05</w:t>
            </w:r>
          </w:p>
        </w:tc>
        <w:tc>
          <w:tcPr>
            <w:tcW w:w="1560"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7E7544" w:rsidRPr="00682481" w:rsidTr="007E7544">
        <w:trPr>
          <w:trHeight w:val="363"/>
        </w:trPr>
        <w:tc>
          <w:tcPr>
            <w:tcW w:w="1985" w:type="dxa"/>
            <w:tcBorders>
              <w:top w:val="double" w:sz="4" w:space="0" w:color="auto"/>
              <w:left w:val="single" w:sz="12" w:space="0" w:color="auto"/>
              <w:bottom w:val="double" w:sz="4" w:space="0" w:color="auto"/>
              <w:right w:val="single" w:sz="4" w:space="0" w:color="auto"/>
            </w:tcBorders>
            <w:shd w:val="clear" w:color="auto" w:fill="auto"/>
            <w:noWrap/>
            <w:vAlign w:val="center"/>
          </w:tcPr>
          <w:p w:rsidR="00831415" w:rsidRPr="007E7544" w:rsidRDefault="00831415" w:rsidP="00831415">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Total polyphenols </w:t>
            </w:r>
          </w:p>
          <w:p w:rsidR="00831415" w:rsidRPr="007E7544" w:rsidRDefault="00831415" w:rsidP="00831415">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(mg/g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7.99 ± 0.34</w:t>
            </w:r>
          </w:p>
        </w:tc>
        <w:tc>
          <w:tcPr>
            <w:tcW w:w="1559"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8.19 ± 0.34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6.17 – 11.17</w:t>
            </w:r>
          </w:p>
        </w:tc>
        <w:tc>
          <w:tcPr>
            <w:tcW w:w="1560"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NA</w:t>
            </w:r>
          </w:p>
        </w:tc>
      </w:tr>
      <w:tr w:rsidR="007E7544" w:rsidRPr="00682481" w:rsidTr="007E7544">
        <w:trPr>
          <w:trHeight w:val="363"/>
        </w:trPr>
        <w:tc>
          <w:tcPr>
            <w:tcW w:w="1985"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 xml:space="preserve">p-Coumaric acid </w:t>
            </w:r>
          </w:p>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(ppm dw)</w:t>
            </w:r>
          </w:p>
        </w:tc>
        <w:tc>
          <w:tcPr>
            <w:tcW w:w="1418"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623.54 ± 37.34</w:t>
            </w:r>
          </w:p>
        </w:tc>
        <w:tc>
          <w:tcPr>
            <w:tcW w:w="1559" w:type="dxa"/>
            <w:tcBorders>
              <w:top w:val="double" w:sz="4" w:space="0" w:color="auto"/>
              <w:left w:val="nil"/>
              <w:bottom w:val="double" w:sz="4" w:space="0" w:color="auto"/>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639.50 ± 37.62</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831415" w:rsidRPr="007E7544" w:rsidRDefault="00831415"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NS</w:t>
            </w:r>
          </w:p>
        </w:tc>
        <w:tc>
          <w:tcPr>
            <w:tcW w:w="1559" w:type="dxa"/>
            <w:tcBorders>
              <w:top w:val="double" w:sz="4" w:space="0" w:color="auto"/>
              <w:left w:val="single" w:sz="4" w:space="0" w:color="auto"/>
              <w:bottom w:val="double" w:sz="6" w:space="0" w:color="000000"/>
              <w:right w:val="single" w:sz="4" w:space="0" w:color="auto"/>
            </w:tcBorders>
            <w:shd w:val="clear" w:color="auto" w:fill="auto"/>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326.19 – 945.58</w:t>
            </w:r>
          </w:p>
        </w:tc>
        <w:tc>
          <w:tcPr>
            <w:tcW w:w="15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831415" w:rsidRPr="007E7544" w:rsidRDefault="0050228C" w:rsidP="001A2A27">
            <w:pPr>
              <w:jc w:val="center"/>
              <w:rPr>
                <w:rFonts w:asciiTheme="majorHAnsi" w:hAnsiTheme="majorHAnsi" w:cstheme="majorHAnsi"/>
                <w:color w:val="000000" w:themeColor="text1"/>
                <w:sz w:val="16"/>
                <w:szCs w:val="16"/>
              </w:rPr>
            </w:pPr>
            <w:r w:rsidRPr="007E7544">
              <w:rPr>
                <w:rFonts w:asciiTheme="majorHAnsi" w:hAnsiTheme="majorHAnsi" w:cstheme="majorHAnsi"/>
                <w:color w:val="000000" w:themeColor="text1"/>
                <w:sz w:val="16"/>
                <w:szCs w:val="16"/>
              </w:rPr>
              <w:t>398 - 1860</w:t>
            </w:r>
          </w:p>
        </w:tc>
      </w:tr>
    </w:tbl>
    <w:p w:rsidR="001A2A27" w:rsidRDefault="007E7544" w:rsidP="00164B46">
      <w:pPr>
        <w:tabs>
          <w:tab w:val="left" w:pos="567"/>
          <w:tab w:val="left" w:pos="851"/>
        </w:tabs>
        <w:rPr>
          <w:rFonts w:cs="Arial"/>
          <w:color w:val="000000" w:themeColor="text1"/>
          <w:sz w:val="18"/>
          <w:szCs w:val="18"/>
        </w:rPr>
      </w:pPr>
      <w:r w:rsidRPr="007E7544">
        <w:rPr>
          <w:rFonts w:eastAsia="PMingLiU" w:cs="Arial"/>
          <w:color w:val="000000" w:themeColor="text1"/>
          <w:szCs w:val="22"/>
          <w:vertAlign w:val="superscript"/>
        </w:rPr>
        <w:t>1</w:t>
      </w:r>
      <w:r w:rsidRPr="007E7544">
        <w:rPr>
          <w:rFonts w:cs="Arial"/>
          <w:color w:val="000000" w:themeColor="text1"/>
          <w:sz w:val="18"/>
          <w:szCs w:val="18"/>
        </w:rPr>
        <w:t xml:space="preserve"> Mauve shading represents</w:t>
      </w:r>
      <w:r>
        <w:rPr>
          <w:rFonts w:cs="Arial"/>
          <w:color w:val="000000" w:themeColor="text1"/>
          <w:sz w:val="18"/>
          <w:szCs w:val="18"/>
        </w:rPr>
        <w:t xml:space="preserve"> a</w:t>
      </w:r>
      <w:r w:rsidRPr="007E7544">
        <w:rPr>
          <w:rFonts w:cs="Arial"/>
          <w:color w:val="000000" w:themeColor="text1"/>
          <w:sz w:val="18"/>
          <w:szCs w:val="18"/>
        </w:rPr>
        <w:t xml:space="preserve"> KK179 mean </w:t>
      </w:r>
      <w:r>
        <w:rPr>
          <w:rFonts w:cs="Arial"/>
          <w:color w:val="000000" w:themeColor="text1"/>
          <w:sz w:val="18"/>
          <w:szCs w:val="18"/>
        </w:rPr>
        <w:t>that was</w:t>
      </w:r>
      <w:r w:rsidRPr="007E7544">
        <w:rPr>
          <w:rFonts w:cs="Arial"/>
          <w:color w:val="000000" w:themeColor="text1"/>
          <w:sz w:val="18"/>
          <w:szCs w:val="18"/>
        </w:rPr>
        <w:t xml:space="preserve"> significantly lower </w:t>
      </w:r>
      <w:r>
        <w:rPr>
          <w:rFonts w:cs="Arial"/>
          <w:color w:val="000000" w:themeColor="text1"/>
          <w:sz w:val="18"/>
          <w:szCs w:val="18"/>
        </w:rPr>
        <w:t>than</w:t>
      </w:r>
      <w:r w:rsidRPr="007E7544">
        <w:rPr>
          <w:rFonts w:cs="Arial"/>
          <w:color w:val="000000" w:themeColor="text1"/>
          <w:sz w:val="18"/>
          <w:szCs w:val="18"/>
        </w:rPr>
        <w:t xml:space="preserve"> the C</w:t>
      </w:r>
      <w:r w:rsidRPr="007E7544">
        <w:rPr>
          <w:rFonts w:cs="Arial"/>
          <w:color w:val="000000" w:themeColor="text1"/>
          <w:sz w:val="18"/>
          <w:szCs w:val="18"/>
          <w:vertAlign w:val="subscript"/>
        </w:rPr>
        <w:t>0</w:t>
      </w:r>
      <w:r w:rsidRPr="007E7544">
        <w:rPr>
          <w:rFonts w:cs="Arial"/>
          <w:color w:val="000000" w:themeColor="text1"/>
          <w:sz w:val="18"/>
          <w:szCs w:val="18"/>
        </w:rPr>
        <w:t xml:space="preserve"> Syn1 mean; orange shading </w:t>
      </w:r>
      <w:r w:rsidRPr="000F6D25">
        <w:rPr>
          <w:rFonts w:cs="Arial"/>
          <w:color w:val="000000" w:themeColor="text1"/>
          <w:sz w:val="18"/>
          <w:szCs w:val="18"/>
        </w:rPr>
        <w:t>represents a significantly higher mean value for KK179 compared with C</w:t>
      </w:r>
      <w:r w:rsidRPr="000F6D25">
        <w:rPr>
          <w:rFonts w:cs="Arial"/>
          <w:color w:val="000000" w:themeColor="text1"/>
          <w:sz w:val="18"/>
          <w:szCs w:val="18"/>
          <w:vertAlign w:val="subscript"/>
        </w:rPr>
        <w:t>0</w:t>
      </w:r>
      <w:r w:rsidRPr="000F6D25">
        <w:rPr>
          <w:rFonts w:cs="Arial"/>
          <w:color w:val="000000" w:themeColor="text1"/>
          <w:sz w:val="18"/>
          <w:szCs w:val="18"/>
        </w:rPr>
        <w:t xml:space="preserve"> Syn1.</w:t>
      </w:r>
    </w:p>
    <w:p w:rsidR="000F6D25" w:rsidRPr="000F6D25" w:rsidRDefault="000F6D25" w:rsidP="00164B46">
      <w:pPr>
        <w:tabs>
          <w:tab w:val="left" w:pos="567"/>
          <w:tab w:val="left" w:pos="851"/>
        </w:tabs>
        <w:rPr>
          <w:rFonts w:eastAsia="PMingLiU" w:cs="Arial"/>
          <w:color w:val="000000" w:themeColor="text1"/>
          <w:szCs w:val="22"/>
        </w:rPr>
      </w:pPr>
    </w:p>
    <w:p w:rsidR="00CF2A12" w:rsidRPr="000F6D25" w:rsidRDefault="00644BB9" w:rsidP="00596875">
      <w:pPr>
        <w:rPr>
          <w:rFonts w:eastAsia="PMingLiU" w:cs="Arial"/>
          <w:b/>
          <w:i/>
          <w:color w:val="000000" w:themeColor="text1"/>
          <w:szCs w:val="22"/>
        </w:rPr>
      </w:pPr>
      <w:r>
        <w:rPr>
          <w:rFonts w:eastAsia="PMingLiU" w:cs="Arial"/>
          <w:b/>
          <w:i/>
          <w:color w:val="000000" w:themeColor="text1"/>
          <w:szCs w:val="22"/>
        </w:rPr>
        <w:t>5.3.6</w:t>
      </w:r>
      <w:r w:rsidR="00596875" w:rsidRPr="000F6D25">
        <w:rPr>
          <w:rFonts w:eastAsia="PMingLiU" w:cs="Arial"/>
          <w:b/>
          <w:i/>
          <w:color w:val="000000" w:themeColor="text1"/>
          <w:szCs w:val="22"/>
        </w:rPr>
        <w:tab/>
      </w:r>
      <w:r w:rsidR="00CF2A12" w:rsidRPr="000F6D25">
        <w:rPr>
          <w:rFonts w:eastAsia="PMingLiU" w:cs="Arial"/>
          <w:b/>
          <w:i/>
          <w:color w:val="000000" w:themeColor="text1"/>
          <w:szCs w:val="22"/>
        </w:rPr>
        <w:t>Summary of analysis of key components</w:t>
      </w:r>
    </w:p>
    <w:p w:rsidR="00CF2A12" w:rsidRPr="000F6D25" w:rsidRDefault="00CF2A12" w:rsidP="00CF2A12">
      <w:pPr>
        <w:pStyle w:val="Header"/>
        <w:tabs>
          <w:tab w:val="clear" w:pos="4153"/>
          <w:tab w:val="clear" w:pos="8306"/>
        </w:tabs>
        <w:rPr>
          <w:rFonts w:cs="Arial"/>
          <w:color w:val="000000" w:themeColor="text1"/>
          <w:szCs w:val="22"/>
          <w:u w:val="single"/>
          <w:lang w:val="en-US"/>
        </w:rPr>
      </w:pPr>
    </w:p>
    <w:p w:rsidR="00CF2A12" w:rsidRPr="000F6D25" w:rsidRDefault="000F6D25" w:rsidP="00CF2A12">
      <w:pPr>
        <w:pStyle w:val="Header"/>
        <w:tabs>
          <w:tab w:val="clear" w:pos="4153"/>
          <w:tab w:val="clear" w:pos="8306"/>
        </w:tabs>
        <w:rPr>
          <w:rFonts w:cs="Arial"/>
          <w:color w:val="000000" w:themeColor="text1"/>
          <w:szCs w:val="22"/>
          <w:lang w:val="en-US"/>
        </w:rPr>
      </w:pPr>
      <w:r>
        <w:rPr>
          <w:rFonts w:cs="Arial"/>
          <w:color w:val="000000" w:themeColor="text1"/>
          <w:szCs w:val="22"/>
          <w:lang w:val="en-US"/>
        </w:rPr>
        <w:t>A total of 50</w:t>
      </w:r>
      <w:r w:rsidR="00B2365B" w:rsidRPr="000F6D25">
        <w:rPr>
          <w:rFonts w:cs="Arial"/>
          <w:color w:val="000000" w:themeColor="text1"/>
          <w:szCs w:val="22"/>
          <w:lang w:val="en-US"/>
        </w:rPr>
        <w:t xml:space="preserve"> analytes were analysed. </w:t>
      </w:r>
      <w:r w:rsidR="007C49CD">
        <w:rPr>
          <w:rFonts w:cs="Arial"/>
          <w:color w:val="000000" w:themeColor="text1"/>
          <w:szCs w:val="22"/>
          <w:lang w:val="en-US"/>
        </w:rPr>
        <w:t xml:space="preserve">In addition to </w:t>
      </w:r>
      <w:r>
        <w:rPr>
          <w:rFonts w:cs="Arial"/>
          <w:color w:val="000000" w:themeColor="text1"/>
          <w:szCs w:val="22"/>
          <w:lang w:val="en-US"/>
        </w:rPr>
        <w:t>the intended difference in lignin generally</w:t>
      </w:r>
      <w:r w:rsidR="00667C89">
        <w:rPr>
          <w:rFonts w:cs="Arial"/>
          <w:color w:val="000000" w:themeColor="text1"/>
          <w:szCs w:val="22"/>
          <w:lang w:val="en-US"/>
        </w:rPr>
        <w:t>,</w:t>
      </w:r>
      <w:r>
        <w:rPr>
          <w:rFonts w:cs="Arial"/>
          <w:color w:val="000000" w:themeColor="text1"/>
          <w:szCs w:val="22"/>
          <w:lang w:val="en-US"/>
        </w:rPr>
        <w:t xml:space="preserve"> and G lignin in particular, s</w:t>
      </w:r>
      <w:r w:rsidR="00CF2A12" w:rsidRPr="000F6D25">
        <w:rPr>
          <w:rFonts w:cs="Arial"/>
          <w:color w:val="000000" w:themeColor="text1"/>
          <w:szCs w:val="22"/>
          <w:lang w:val="en-US"/>
        </w:rPr>
        <w:t xml:space="preserve">tatistically significant differences in the </w:t>
      </w:r>
      <w:r w:rsidR="00FA1839" w:rsidRPr="000F6D25">
        <w:rPr>
          <w:rFonts w:cs="Arial"/>
          <w:color w:val="000000" w:themeColor="text1"/>
          <w:szCs w:val="22"/>
          <w:lang w:val="en-US"/>
        </w:rPr>
        <w:t xml:space="preserve">three </w:t>
      </w:r>
      <w:r w:rsidR="00CF2A12" w:rsidRPr="000F6D25">
        <w:rPr>
          <w:rFonts w:cs="Arial"/>
          <w:color w:val="000000" w:themeColor="text1"/>
          <w:szCs w:val="22"/>
          <w:lang w:val="en-US"/>
        </w:rPr>
        <w:t>analyte level</w:t>
      </w:r>
      <w:r w:rsidR="002403F0" w:rsidRPr="000F6D25">
        <w:rPr>
          <w:rFonts w:cs="Arial"/>
          <w:color w:val="000000" w:themeColor="text1"/>
          <w:szCs w:val="22"/>
          <w:lang w:val="en-US"/>
        </w:rPr>
        <w:t xml:space="preserve">s found in forage of lucerne KK179 and </w:t>
      </w:r>
      <w:r w:rsidR="002403F0" w:rsidRPr="000F6D25">
        <w:rPr>
          <w:color w:val="000000" w:themeColor="text1"/>
        </w:rPr>
        <w:t>C</w:t>
      </w:r>
      <w:r w:rsidR="002403F0" w:rsidRPr="000F6D25">
        <w:rPr>
          <w:color w:val="000000" w:themeColor="text1"/>
          <w:vertAlign w:val="subscript"/>
        </w:rPr>
        <w:t>0</w:t>
      </w:r>
      <w:r w:rsidR="002403F0" w:rsidRPr="000F6D25">
        <w:rPr>
          <w:color w:val="000000" w:themeColor="text1"/>
        </w:rPr>
        <w:t xml:space="preserve"> Syn1</w:t>
      </w:r>
      <w:r w:rsidR="00CF2A12" w:rsidRPr="000F6D25">
        <w:rPr>
          <w:rFonts w:cs="Arial"/>
          <w:color w:val="000000" w:themeColor="text1"/>
          <w:szCs w:val="22"/>
          <w:lang w:val="en-US"/>
        </w:rPr>
        <w:t xml:space="preserve"> are summarised </w:t>
      </w:r>
      <w:r w:rsidR="00CF2A12" w:rsidRPr="007506E3">
        <w:rPr>
          <w:rFonts w:cs="Arial"/>
          <w:color w:val="000000" w:themeColor="text1"/>
          <w:szCs w:val="22"/>
          <w:lang w:val="en-US"/>
        </w:rPr>
        <w:t>in</w:t>
      </w:r>
      <w:r w:rsidR="00CF2A12" w:rsidRPr="007506E3">
        <w:rPr>
          <w:color w:val="000000" w:themeColor="text1"/>
        </w:rPr>
        <w:t xml:space="preserve"> </w:t>
      </w:r>
      <w:r w:rsidR="0026179D" w:rsidRPr="007506E3">
        <w:rPr>
          <w:color w:val="000000" w:themeColor="text1"/>
        </w:rPr>
        <w:t>Table 10</w:t>
      </w:r>
      <w:r w:rsidR="0081105B" w:rsidRPr="007506E3">
        <w:rPr>
          <w:rFonts w:cs="Arial"/>
          <w:color w:val="000000" w:themeColor="text1"/>
          <w:szCs w:val="22"/>
          <w:lang w:val="en-US"/>
        </w:rPr>
        <w:t>.</w:t>
      </w:r>
      <w:r w:rsidR="00CF2A12" w:rsidRPr="007506E3">
        <w:rPr>
          <w:rFonts w:cs="Arial"/>
          <w:color w:val="000000" w:themeColor="text1"/>
          <w:szCs w:val="22"/>
          <w:lang w:val="en-US"/>
        </w:rPr>
        <w:t>:</w:t>
      </w:r>
    </w:p>
    <w:p w:rsidR="00CF2A12" w:rsidRPr="000F6D25" w:rsidRDefault="00CF2A12" w:rsidP="00CF2A12">
      <w:pPr>
        <w:pStyle w:val="Header"/>
        <w:tabs>
          <w:tab w:val="clear" w:pos="4153"/>
          <w:tab w:val="clear" w:pos="8306"/>
        </w:tabs>
        <w:rPr>
          <w:rFonts w:cs="Arial"/>
          <w:color w:val="000000" w:themeColor="text1"/>
          <w:szCs w:val="22"/>
          <w:lang w:val="en-US"/>
        </w:rPr>
      </w:pPr>
    </w:p>
    <w:p w:rsidR="000F6D25" w:rsidRDefault="000F6D25">
      <w:pPr>
        <w:rPr>
          <w:bCs/>
          <w:i/>
          <w:color w:val="000000" w:themeColor="text1"/>
          <w:szCs w:val="22"/>
        </w:rPr>
      </w:pPr>
    </w:p>
    <w:p w:rsidR="00FA1839" w:rsidRPr="00FA1839" w:rsidRDefault="00FA1839" w:rsidP="00FA1839">
      <w:pPr>
        <w:pStyle w:val="Caption"/>
        <w:keepNext/>
        <w:ind w:left="851" w:hanging="851"/>
        <w:rPr>
          <w:b w:val="0"/>
          <w:i/>
          <w:color w:val="000000" w:themeColor="text1"/>
          <w:sz w:val="22"/>
          <w:szCs w:val="22"/>
        </w:rPr>
      </w:pPr>
      <w:bookmarkStart w:id="61" w:name="_Toc365886915"/>
      <w:r w:rsidRPr="000F6D25">
        <w:rPr>
          <w:b w:val="0"/>
          <w:i/>
          <w:color w:val="000000" w:themeColor="text1"/>
          <w:sz w:val="22"/>
          <w:szCs w:val="22"/>
        </w:rPr>
        <w:t xml:space="preserve">Table </w:t>
      </w:r>
      <w:r w:rsidRPr="000F6D25">
        <w:rPr>
          <w:b w:val="0"/>
          <w:i/>
          <w:color w:val="000000" w:themeColor="text1"/>
          <w:sz w:val="22"/>
          <w:szCs w:val="22"/>
        </w:rPr>
        <w:fldChar w:fldCharType="begin"/>
      </w:r>
      <w:r w:rsidRPr="000F6D25">
        <w:rPr>
          <w:b w:val="0"/>
          <w:i/>
          <w:color w:val="000000" w:themeColor="text1"/>
          <w:sz w:val="22"/>
          <w:szCs w:val="22"/>
        </w:rPr>
        <w:instrText xml:space="preserve"> SEQ Table \* ARABIC </w:instrText>
      </w:r>
      <w:r w:rsidRPr="000F6D25">
        <w:rPr>
          <w:b w:val="0"/>
          <w:i/>
          <w:color w:val="000000" w:themeColor="text1"/>
          <w:sz w:val="22"/>
          <w:szCs w:val="22"/>
        </w:rPr>
        <w:fldChar w:fldCharType="separate"/>
      </w:r>
      <w:r w:rsidR="00B616B2">
        <w:rPr>
          <w:b w:val="0"/>
          <w:i/>
          <w:noProof/>
          <w:color w:val="000000" w:themeColor="text1"/>
          <w:sz w:val="22"/>
          <w:szCs w:val="22"/>
        </w:rPr>
        <w:t>10</w:t>
      </w:r>
      <w:r w:rsidRPr="000F6D25">
        <w:rPr>
          <w:b w:val="0"/>
          <w:i/>
          <w:color w:val="000000" w:themeColor="text1"/>
          <w:sz w:val="22"/>
          <w:szCs w:val="22"/>
        </w:rPr>
        <w:fldChar w:fldCharType="end"/>
      </w:r>
      <w:r w:rsidRPr="000F6D25">
        <w:rPr>
          <w:b w:val="0"/>
          <w:i/>
          <w:color w:val="000000" w:themeColor="text1"/>
          <w:sz w:val="22"/>
          <w:szCs w:val="22"/>
        </w:rPr>
        <w:t xml:space="preserve">: Summary of analyte means found in forage from KK179 that are significantly            </w:t>
      </w:r>
      <w:r w:rsidRPr="00FA1839">
        <w:rPr>
          <w:b w:val="0"/>
          <w:i/>
          <w:color w:val="000000" w:themeColor="text1"/>
          <w:sz w:val="22"/>
          <w:szCs w:val="22"/>
        </w:rPr>
        <w:t xml:space="preserve">( P&lt;0.05) different from those found </w:t>
      </w:r>
      <w:r w:rsidR="00644BB9">
        <w:rPr>
          <w:b w:val="0"/>
          <w:i/>
          <w:color w:val="000000" w:themeColor="text1"/>
          <w:sz w:val="22"/>
          <w:szCs w:val="22"/>
        </w:rPr>
        <w:t>in forage of the control line C</w:t>
      </w:r>
      <w:r w:rsidR="00644BB9">
        <w:rPr>
          <w:b w:val="0"/>
          <w:i/>
          <w:color w:val="000000" w:themeColor="text1"/>
          <w:sz w:val="22"/>
          <w:szCs w:val="22"/>
          <w:vertAlign w:val="subscript"/>
        </w:rPr>
        <w:t>0</w:t>
      </w:r>
      <w:r w:rsidRPr="00FA1839">
        <w:rPr>
          <w:b w:val="0"/>
          <w:i/>
          <w:color w:val="000000" w:themeColor="text1"/>
          <w:sz w:val="22"/>
          <w:szCs w:val="22"/>
        </w:rPr>
        <w:t xml:space="preserve"> Syn1</w:t>
      </w:r>
      <w:bookmarkEnd w:id="61"/>
    </w:p>
    <w:tbl>
      <w:tblPr>
        <w:tblW w:w="7826" w:type="dxa"/>
        <w:jc w:val="center"/>
        <w:tblInd w:w="97" w:type="dxa"/>
        <w:tblLayout w:type="fixed"/>
        <w:tblLook w:val="0000" w:firstRow="0" w:lastRow="0" w:firstColumn="0" w:lastColumn="0" w:noHBand="0" w:noVBand="0"/>
      </w:tblPr>
      <w:tblGrid>
        <w:gridCol w:w="1428"/>
        <w:gridCol w:w="1693"/>
        <w:gridCol w:w="1276"/>
        <w:gridCol w:w="1063"/>
        <w:gridCol w:w="1205"/>
        <w:gridCol w:w="1161"/>
      </w:tblGrid>
      <w:tr w:rsidR="00FA1839" w:rsidRPr="00FA1839" w:rsidTr="00FA1839">
        <w:trPr>
          <w:trHeight w:val="972"/>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A1839" w:rsidRPr="00FA1839" w:rsidRDefault="00FA1839" w:rsidP="00050A3F">
            <w:pPr>
              <w:jc w:val="center"/>
              <w:rPr>
                <w:rFonts w:asciiTheme="majorHAnsi" w:hAnsiTheme="majorHAnsi" w:cstheme="majorHAnsi"/>
                <w:b/>
                <w:bCs/>
                <w:color w:val="000000" w:themeColor="text1"/>
                <w:sz w:val="16"/>
                <w:szCs w:val="16"/>
              </w:rPr>
            </w:pPr>
            <w:r w:rsidRPr="00FA1839">
              <w:rPr>
                <w:rFonts w:asciiTheme="majorHAnsi" w:hAnsiTheme="majorHAnsi" w:cstheme="majorHAnsi"/>
                <w:b/>
                <w:bCs/>
                <w:color w:val="000000" w:themeColor="text1"/>
                <w:sz w:val="16"/>
                <w:szCs w:val="16"/>
              </w:rPr>
              <w:t>Analyte</w:t>
            </w: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A1839" w:rsidRPr="00FA1839" w:rsidRDefault="00FA1839" w:rsidP="00050A3F">
            <w:pPr>
              <w:jc w:val="center"/>
              <w:rPr>
                <w:rFonts w:asciiTheme="majorHAnsi" w:hAnsiTheme="majorHAnsi" w:cstheme="majorHAnsi"/>
                <w:b/>
                <w:bCs/>
                <w:color w:val="000000" w:themeColor="text1"/>
                <w:sz w:val="16"/>
                <w:szCs w:val="16"/>
              </w:rPr>
            </w:pPr>
            <w:r w:rsidRPr="00FA1839">
              <w:rPr>
                <w:rFonts w:asciiTheme="majorHAnsi" w:hAnsiTheme="majorHAnsi" w:cstheme="majorHAnsi"/>
                <w:b/>
                <w:bCs/>
                <w:color w:val="000000" w:themeColor="text1"/>
                <w:sz w:val="16"/>
                <w:szCs w:val="16"/>
              </w:rPr>
              <w:t>‘C</w:t>
            </w:r>
            <w:r w:rsidRPr="00FA1839">
              <w:rPr>
                <w:rFonts w:asciiTheme="majorHAnsi" w:hAnsiTheme="majorHAnsi" w:cstheme="majorHAnsi"/>
                <w:b/>
                <w:bCs/>
                <w:color w:val="000000" w:themeColor="text1"/>
                <w:sz w:val="16"/>
                <w:szCs w:val="16"/>
                <w:vertAlign w:val="subscript"/>
              </w:rPr>
              <w:t>0</w:t>
            </w:r>
            <w:r w:rsidRPr="00FA1839">
              <w:rPr>
                <w:rFonts w:asciiTheme="majorHAnsi" w:hAnsiTheme="majorHAnsi" w:cstheme="majorHAnsi"/>
                <w:b/>
                <w:bCs/>
                <w:color w:val="000000" w:themeColor="text1"/>
                <w:sz w:val="16"/>
                <w:szCs w:val="16"/>
              </w:rPr>
              <w:t xml:space="preserve"> Syn’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A1839" w:rsidRPr="00FA1839" w:rsidRDefault="00FA1839" w:rsidP="00B2365B">
            <w:pPr>
              <w:jc w:val="center"/>
              <w:rPr>
                <w:rFonts w:asciiTheme="majorHAnsi" w:hAnsiTheme="majorHAnsi" w:cstheme="majorHAnsi"/>
                <w:b/>
                <w:bCs/>
                <w:color w:val="000000" w:themeColor="text1"/>
                <w:sz w:val="16"/>
                <w:szCs w:val="16"/>
                <w:vertAlign w:val="superscript"/>
              </w:rPr>
            </w:pPr>
            <w:r w:rsidRPr="00FA1839">
              <w:rPr>
                <w:rFonts w:asciiTheme="majorHAnsi" w:hAnsiTheme="majorHAnsi" w:cstheme="majorHAnsi"/>
                <w:b/>
                <w:bCs/>
                <w:color w:val="000000" w:themeColor="text1"/>
                <w:sz w:val="16"/>
                <w:szCs w:val="16"/>
              </w:rPr>
              <w:t>KK179</w:t>
            </w:r>
            <w:r w:rsidRPr="00FA1839">
              <w:rPr>
                <w:rFonts w:asciiTheme="majorHAnsi" w:hAnsiTheme="majorHAnsi" w:cstheme="majorHAnsi"/>
                <w:b/>
                <w:bCs/>
                <w:color w:val="000000" w:themeColor="text1"/>
                <w:sz w:val="16"/>
                <w:szCs w:val="16"/>
                <w:vertAlign w:val="superscript"/>
              </w:rPr>
              <w:t>1</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A1839" w:rsidRPr="00FA1839" w:rsidRDefault="00FA1839" w:rsidP="00FA1839">
            <w:pPr>
              <w:ind w:right="34"/>
              <w:jc w:val="center"/>
              <w:rPr>
                <w:rFonts w:asciiTheme="majorHAnsi" w:hAnsiTheme="majorHAnsi" w:cstheme="majorHAnsi"/>
                <w:b/>
                <w:bCs/>
                <w:color w:val="000000" w:themeColor="text1"/>
                <w:sz w:val="16"/>
                <w:szCs w:val="16"/>
              </w:rPr>
            </w:pPr>
            <w:r w:rsidRPr="00FA1839">
              <w:rPr>
                <w:rFonts w:asciiTheme="majorHAnsi" w:hAnsiTheme="majorHAnsi" w:cstheme="majorHAnsi"/>
                <w:b/>
                <w:bCs/>
                <w:color w:val="000000" w:themeColor="text1"/>
                <w:sz w:val="16"/>
                <w:szCs w:val="16"/>
              </w:rPr>
              <w:t>% difference</w:t>
            </w:r>
          </w:p>
        </w:tc>
        <w:tc>
          <w:tcPr>
            <w:tcW w:w="1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A1839" w:rsidRPr="00FA1839" w:rsidRDefault="00FA1839" w:rsidP="00190D38">
            <w:pPr>
              <w:ind w:right="34"/>
              <w:jc w:val="center"/>
              <w:rPr>
                <w:rFonts w:asciiTheme="majorHAnsi" w:hAnsiTheme="majorHAnsi" w:cstheme="majorHAnsi"/>
                <w:b/>
                <w:bCs/>
                <w:color w:val="000000" w:themeColor="text1"/>
                <w:sz w:val="16"/>
                <w:szCs w:val="16"/>
              </w:rPr>
            </w:pPr>
            <w:r w:rsidRPr="00FA1839">
              <w:rPr>
                <w:rFonts w:asciiTheme="majorHAnsi" w:hAnsiTheme="majorHAnsi" w:cstheme="majorHAnsi"/>
                <w:b/>
                <w:bCs/>
                <w:color w:val="000000" w:themeColor="text1"/>
                <w:sz w:val="16"/>
                <w:szCs w:val="16"/>
              </w:rPr>
              <w:t>KK179 within Reference range?</w:t>
            </w:r>
          </w:p>
        </w:tc>
        <w:tc>
          <w:tcPr>
            <w:tcW w:w="11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A1839" w:rsidRPr="00FA1839" w:rsidRDefault="00FA1839" w:rsidP="00190D38">
            <w:pPr>
              <w:jc w:val="center"/>
              <w:rPr>
                <w:rFonts w:asciiTheme="majorHAnsi" w:hAnsiTheme="majorHAnsi" w:cstheme="majorHAnsi"/>
                <w:b/>
                <w:bCs/>
                <w:color w:val="000000" w:themeColor="text1"/>
                <w:sz w:val="16"/>
                <w:szCs w:val="16"/>
              </w:rPr>
            </w:pPr>
            <w:r w:rsidRPr="00FA1839">
              <w:rPr>
                <w:rFonts w:asciiTheme="majorHAnsi" w:hAnsiTheme="majorHAnsi" w:cstheme="majorHAnsi"/>
                <w:b/>
                <w:bCs/>
                <w:color w:val="000000" w:themeColor="text1"/>
                <w:sz w:val="16"/>
                <w:szCs w:val="16"/>
              </w:rPr>
              <w:t>KK179 within Combined literature</w:t>
            </w:r>
            <w:r w:rsidRPr="00FA1839">
              <w:rPr>
                <w:rFonts w:asciiTheme="majorHAnsi" w:hAnsiTheme="majorHAnsi" w:cstheme="majorHAnsi"/>
                <w:b/>
                <w:bCs/>
                <w:color w:val="000000" w:themeColor="text1"/>
                <w:sz w:val="16"/>
                <w:szCs w:val="16"/>
              </w:rPr>
              <w:br/>
              <w:t>range?</w:t>
            </w:r>
          </w:p>
        </w:tc>
      </w:tr>
      <w:tr w:rsidR="00FA1839" w:rsidRPr="00FA1839" w:rsidTr="00FA1839">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FA1839" w:rsidRPr="00FA1839" w:rsidRDefault="00FA1839" w:rsidP="00050A3F">
            <w:pPr>
              <w:jc w:val="center"/>
              <w:rPr>
                <w:rFonts w:asciiTheme="majorHAnsi" w:hAnsiTheme="majorHAnsi" w:cstheme="majorHAnsi"/>
                <w:color w:val="000000" w:themeColor="text1"/>
                <w:sz w:val="16"/>
                <w:szCs w:val="16"/>
                <w:vertAlign w:val="superscript"/>
              </w:rPr>
            </w:pPr>
            <w:r w:rsidRPr="00FA1839">
              <w:rPr>
                <w:rFonts w:asciiTheme="majorHAnsi" w:hAnsiTheme="majorHAnsi" w:cstheme="majorHAnsi"/>
                <w:color w:val="000000" w:themeColor="text1"/>
                <w:sz w:val="16"/>
                <w:szCs w:val="16"/>
              </w:rPr>
              <w:t>Ash</w:t>
            </w:r>
          </w:p>
          <w:p w:rsidR="00FA1839" w:rsidRPr="00FA1839" w:rsidRDefault="00FA1839"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(%dw)</w:t>
            </w:r>
          </w:p>
        </w:tc>
        <w:tc>
          <w:tcPr>
            <w:tcW w:w="1693" w:type="dxa"/>
            <w:tcBorders>
              <w:top w:val="single" w:sz="4" w:space="0" w:color="auto"/>
              <w:left w:val="nil"/>
              <w:bottom w:val="double" w:sz="4" w:space="0" w:color="auto"/>
              <w:right w:val="single" w:sz="4" w:space="0" w:color="auto"/>
            </w:tcBorders>
            <w:shd w:val="clear" w:color="auto" w:fill="auto"/>
            <w:noWrap/>
            <w:vAlign w:val="center"/>
          </w:tcPr>
          <w:p w:rsidR="00FA1839" w:rsidRPr="00FA1839" w:rsidRDefault="00FA1839"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10.79</w:t>
            </w:r>
          </w:p>
        </w:tc>
        <w:tc>
          <w:tcPr>
            <w:tcW w:w="1276" w:type="dxa"/>
            <w:tcBorders>
              <w:top w:val="single" w:sz="4" w:space="0" w:color="auto"/>
              <w:left w:val="nil"/>
              <w:bottom w:val="double" w:sz="4" w:space="0" w:color="auto"/>
              <w:right w:val="single" w:sz="4" w:space="0" w:color="auto"/>
            </w:tcBorders>
            <w:shd w:val="clear" w:color="auto" w:fill="E5DFEC" w:themeFill="accent4" w:themeFillTint="33"/>
            <w:noWrap/>
            <w:vAlign w:val="center"/>
          </w:tcPr>
          <w:p w:rsidR="00FA1839" w:rsidRPr="00934029" w:rsidRDefault="00FA1839" w:rsidP="00FA1839">
            <w:pPr>
              <w:jc w:val="center"/>
              <w:rPr>
                <w:rFonts w:asciiTheme="majorHAnsi" w:hAnsiTheme="majorHAnsi" w:cstheme="majorHAnsi"/>
                <w:color w:val="000000" w:themeColor="text1"/>
                <w:sz w:val="16"/>
                <w:szCs w:val="16"/>
                <w:vertAlign w:val="superscript"/>
              </w:rPr>
            </w:pPr>
            <w:r w:rsidRPr="00FA1839">
              <w:rPr>
                <w:rFonts w:asciiTheme="majorHAnsi" w:hAnsiTheme="majorHAnsi" w:cstheme="majorHAnsi"/>
                <w:color w:val="000000" w:themeColor="text1"/>
                <w:sz w:val="16"/>
                <w:szCs w:val="16"/>
              </w:rPr>
              <w:t>10.38</w:t>
            </w:r>
            <w:r w:rsidR="00934029">
              <w:rPr>
                <w:rFonts w:asciiTheme="majorHAnsi" w:hAnsiTheme="majorHAnsi" w:cstheme="majorHAnsi"/>
                <w:color w:val="000000" w:themeColor="text1"/>
                <w:sz w:val="16"/>
                <w:szCs w:val="16"/>
                <w:vertAlign w:val="superscript"/>
              </w:rPr>
              <w:t>1</w:t>
            </w:r>
          </w:p>
        </w:tc>
        <w:tc>
          <w:tcPr>
            <w:tcW w:w="1063" w:type="dxa"/>
            <w:tcBorders>
              <w:top w:val="single" w:sz="4" w:space="0" w:color="auto"/>
              <w:left w:val="single" w:sz="4" w:space="0" w:color="auto"/>
              <w:bottom w:val="double" w:sz="6" w:space="0" w:color="000000"/>
              <w:right w:val="single" w:sz="4" w:space="0" w:color="auto"/>
            </w:tcBorders>
            <w:vAlign w:val="center"/>
          </w:tcPr>
          <w:p w:rsidR="00FA1839" w:rsidRPr="00FA1839"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w:t>
            </w:r>
            <w:r w:rsidR="00FA1839">
              <w:rPr>
                <w:rFonts w:asciiTheme="majorHAnsi" w:hAnsiTheme="majorHAnsi" w:cstheme="majorHAnsi"/>
                <w:color w:val="000000" w:themeColor="text1"/>
                <w:sz w:val="16"/>
                <w:szCs w:val="16"/>
              </w:rPr>
              <w:t>%</w:t>
            </w:r>
          </w:p>
        </w:tc>
        <w:tc>
          <w:tcPr>
            <w:tcW w:w="1205" w:type="dxa"/>
            <w:tcBorders>
              <w:top w:val="single" w:sz="4" w:space="0" w:color="auto"/>
              <w:left w:val="single" w:sz="4" w:space="0" w:color="auto"/>
              <w:bottom w:val="double" w:sz="6" w:space="0" w:color="000000"/>
              <w:right w:val="single" w:sz="4" w:space="0" w:color="auto"/>
            </w:tcBorders>
            <w:shd w:val="clear" w:color="auto" w:fill="auto"/>
            <w:vAlign w:val="center"/>
          </w:tcPr>
          <w:p w:rsidR="00FA1839" w:rsidRPr="00FA1839" w:rsidRDefault="00FA1839"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FA1839" w:rsidRPr="00FA1839" w:rsidRDefault="00FA1839"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yes</w:t>
            </w:r>
          </w:p>
        </w:tc>
      </w:tr>
      <w:tr w:rsidR="000C04CC" w:rsidRPr="00FA1839" w:rsidTr="00934029">
        <w:trPr>
          <w:trHeight w:val="363"/>
          <w:jc w:val="center"/>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0C04CC" w:rsidRPr="0073213C" w:rsidRDefault="000C04CC" w:rsidP="00772288">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ADL 2</w:t>
            </w:r>
          </w:p>
          <w:p w:rsidR="000C04CC" w:rsidRPr="0073213C" w:rsidRDefault="000C04CC" w:rsidP="00772288">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(%dw)</w:t>
            </w:r>
          </w:p>
        </w:tc>
        <w:tc>
          <w:tcPr>
            <w:tcW w:w="1693" w:type="dxa"/>
            <w:tcBorders>
              <w:top w:val="double" w:sz="4" w:space="0" w:color="auto"/>
              <w:left w:val="nil"/>
              <w:bottom w:val="double" w:sz="4" w:space="0" w:color="auto"/>
              <w:right w:val="single" w:sz="4" w:space="0" w:color="auto"/>
            </w:tcBorders>
            <w:shd w:val="clear" w:color="auto" w:fill="auto"/>
            <w:noWrap/>
            <w:vAlign w:val="center"/>
          </w:tcPr>
          <w:p w:rsidR="000C04CC" w:rsidRPr="0073213C"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6.93</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0C04CC" w:rsidRPr="0073213C" w:rsidRDefault="000C04CC" w:rsidP="00772288">
            <w:pPr>
              <w:jc w:val="center"/>
              <w:rPr>
                <w:rFonts w:asciiTheme="majorHAnsi" w:hAnsiTheme="majorHAnsi" w:cstheme="majorHAnsi"/>
                <w:color w:val="000000" w:themeColor="text1"/>
                <w:sz w:val="16"/>
                <w:szCs w:val="16"/>
              </w:rPr>
            </w:pPr>
            <w:r w:rsidRPr="0073213C">
              <w:rPr>
                <w:rFonts w:asciiTheme="majorHAnsi" w:hAnsiTheme="majorHAnsi" w:cstheme="majorHAnsi"/>
                <w:color w:val="000000" w:themeColor="text1"/>
                <w:sz w:val="16"/>
                <w:szCs w:val="16"/>
              </w:rPr>
              <w:t>5</w:t>
            </w:r>
            <w:r>
              <w:rPr>
                <w:rFonts w:asciiTheme="majorHAnsi" w:hAnsiTheme="majorHAnsi" w:cstheme="majorHAnsi"/>
                <w:color w:val="000000" w:themeColor="text1"/>
                <w:sz w:val="16"/>
                <w:szCs w:val="16"/>
              </w:rPr>
              <w:t xml:space="preserve">.39 </w:t>
            </w:r>
          </w:p>
        </w:tc>
        <w:tc>
          <w:tcPr>
            <w:tcW w:w="1063" w:type="dxa"/>
            <w:tcBorders>
              <w:top w:val="single" w:sz="4" w:space="0" w:color="auto"/>
              <w:left w:val="single" w:sz="4" w:space="0" w:color="auto"/>
              <w:bottom w:val="double" w:sz="4" w:space="0" w:color="auto"/>
              <w:right w:val="single" w:sz="4" w:space="0" w:color="auto"/>
            </w:tcBorders>
            <w:vAlign w:val="center"/>
          </w:tcPr>
          <w:p w:rsidR="000C04CC"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23%</w:t>
            </w:r>
          </w:p>
        </w:tc>
        <w:tc>
          <w:tcPr>
            <w:tcW w:w="1205" w:type="dxa"/>
            <w:tcBorders>
              <w:top w:val="single" w:sz="4" w:space="0" w:color="auto"/>
              <w:left w:val="single" w:sz="4" w:space="0" w:color="auto"/>
              <w:bottom w:val="double" w:sz="4" w:space="0" w:color="auto"/>
              <w:right w:val="single" w:sz="4" w:space="0" w:color="auto"/>
            </w:tcBorders>
            <w:shd w:val="clear" w:color="auto" w:fill="auto"/>
            <w:vAlign w:val="center"/>
          </w:tcPr>
          <w:p w:rsidR="000C04CC" w:rsidRPr="00FA1839"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4" w:space="0" w:color="auto"/>
              <w:right w:val="single" w:sz="4" w:space="0" w:color="auto"/>
            </w:tcBorders>
            <w:shd w:val="clear" w:color="auto" w:fill="auto"/>
            <w:noWrap/>
            <w:vAlign w:val="center"/>
          </w:tcPr>
          <w:p w:rsidR="000C04CC" w:rsidRPr="00871D2F"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0C04CC" w:rsidRPr="00FA1839" w:rsidTr="00934029">
        <w:trPr>
          <w:trHeight w:val="363"/>
          <w:jc w:val="center"/>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0C04CC" w:rsidRPr="00A3680D"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Guaiacyl lignin (µmole/g CWR)</w:t>
            </w:r>
          </w:p>
        </w:tc>
        <w:tc>
          <w:tcPr>
            <w:tcW w:w="1693" w:type="dxa"/>
            <w:tcBorders>
              <w:top w:val="double" w:sz="4" w:space="0" w:color="auto"/>
              <w:left w:val="nil"/>
              <w:bottom w:val="double" w:sz="4" w:space="0" w:color="auto"/>
              <w:right w:val="single" w:sz="4" w:space="0" w:color="auto"/>
            </w:tcBorders>
            <w:shd w:val="clear" w:color="auto" w:fill="auto"/>
            <w:noWrap/>
            <w:vAlign w:val="center"/>
          </w:tcPr>
          <w:p w:rsidR="000C04CC" w:rsidRPr="00A3680D"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83.72</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0C04CC" w:rsidRPr="00A3680D"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68.10</w:t>
            </w:r>
          </w:p>
        </w:tc>
        <w:tc>
          <w:tcPr>
            <w:tcW w:w="1063" w:type="dxa"/>
            <w:tcBorders>
              <w:top w:val="single" w:sz="4" w:space="0" w:color="auto"/>
              <w:left w:val="single" w:sz="4" w:space="0" w:color="auto"/>
              <w:bottom w:val="double" w:sz="4" w:space="0" w:color="auto"/>
              <w:right w:val="single" w:sz="4" w:space="0" w:color="auto"/>
            </w:tcBorders>
            <w:vAlign w:val="center"/>
          </w:tcPr>
          <w:p w:rsidR="000C04CC"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19%</w:t>
            </w:r>
          </w:p>
        </w:tc>
        <w:tc>
          <w:tcPr>
            <w:tcW w:w="1205" w:type="dxa"/>
            <w:tcBorders>
              <w:top w:val="single" w:sz="4" w:space="0" w:color="auto"/>
              <w:left w:val="single" w:sz="4" w:space="0" w:color="auto"/>
              <w:bottom w:val="double" w:sz="4" w:space="0" w:color="auto"/>
              <w:right w:val="single" w:sz="4" w:space="0" w:color="auto"/>
            </w:tcBorders>
            <w:shd w:val="clear" w:color="auto" w:fill="auto"/>
            <w:vAlign w:val="center"/>
          </w:tcPr>
          <w:p w:rsidR="000C04CC" w:rsidRPr="00FA1839"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4" w:space="0" w:color="auto"/>
              <w:right w:val="single" w:sz="4" w:space="0" w:color="auto"/>
            </w:tcBorders>
            <w:shd w:val="clear" w:color="auto" w:fill="auto"/>
            <w:noWrap/>
            <w:vAlign w:val="center"/>
          </w:tcPr>
          <w:p w:rsidR="000C04CC" w:rsidRPr="00871D2F"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0C04CC" w:rsidRPr="00FA1839" w:rsidTr="00934029">
        <w:trPr>
          <w:trHeight w:val="363"/>
          <w:jc w:val="center"/>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0C04CC" w:rsidRPr="00A3680D"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Guaiacyl lignin (% Total H+G+S)</w:t>
            </w:r>
          </w:p>
        </w:tc>
        <w:tc>
          <w:tcPr>
            <w:tcW w:w="1693" w:type="dxa"/>
            <w:tcBorders>
              <w:top w:val="double" w:sz="4" w:space="0" w:color="auto"/>
              <w:left w:val="nil"/>
              <w:bottom w:val="double" w:sz="4" w:space="0" w:color="auto"/>
              <w:right w:val="single" w:sz="4" w:space="0" w:color="auto"/>
            </w:tcBorders>
            <w:shd w:val="clear" w:color="auto" w:fill="auto"/>
            <w:noWrap/>
            <w:vAlign w:val="center"/>
          </w:tcPr>
          <w:p w:rsidR="000C04CC" w:rsidRPr="00A3680D" w:rsidRDefault="000C04CC" w:rsidP="007722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61.69</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0C04CC" w:rsidRPr="00A3680D" w:rsidRDefault="000C04CC" w:rsidP="00772288">
            <w:pPr>
              <w:jc w:val="center"/>
              <w:rPr>
                <w:rFonts w:asciiTheme="majorHAnsi" w:hAnsiTheme="majorHAnsi" w:cstheme="majorHAnsi"/>
                <w:color w:val="000000" w:themeColor="text1"/>
                <w:sz w:val="16"/>
                <w:szCs w:val="16"/>
                <w:vertAlign w:val="superscript"/>
              </w:rPr>
            </w:pPr>
            <w:r>
              <w:rPr>
                <w:rFonts w:asciiTheme="majorHAnsi" w:hAnsiTheme="majorHAnsi" w:cstheme="majorHAnsi"/>
                <w:color w:val="000000" w:themeColor="text1"/>
                <w:sz w:val="16"/>
                <w:szCs w:val="16"/>
              </w:rPr>
              <w:t>53.69</w:t>
            </w:r>
            <w:r w:rsidRPr="00A3680D">
              <w:rPr>
                <w:rFonts w:asciiTheme="majorHAnsi" w:hAnsiTheme="majorHAnsi" w:cstheme="majorHAnsi"/>
                <w:color w:val="000000" w:themeColor="text1"/>
                <w:sz w:val="16"/>
                <w:szCs w:val="16"/>
              </w:rPr>
              <w:t xml:space="preserve"> </w:t>
            </w:r>
          </w:p>
        </w:tc>
        <w:tc>
          <w:tcPr>
            <w:tcW w:w="1063" w:type="dxa"/>
            <w:tcBorders>
              <w:top w:val="single" w:sz="4" w:space="0" w:color="auto"/>
              <w:left w:val="single" w:sz="4" w:space="0" w:color="auto"/>
              <w:bottom w:val="double" w:sz="4" w:space="0" w:color="auto"/>
              <w:right w:val="single" w:sz="4" w:space="0" w:color="auto"/>
            </w:tcBorders>
            <w:vAlign w:val="center"/>
          </w:tcPr>
          <w:p w:rsidR="000C04CC"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13%</w:t>
            </w:r>
          </w:p>
        </w:tc>
        <w:tc>
          <w:tcPr>
            <w:tcW w:w="1205" w:type="dxa"/>
            <w:tcBorders>
              <w:top w:val="single" w:sz="4" w:space="0" w:color="auto"/>
              <w:left w:val="single" w:sz="4" w:space="0" w:color="auto"/>
              <w:bottom w:val="double" w:sz="4" w:space="0" w:color="auto"/>
              <w:right w:val="single" w:sz="4" w:space="0" w:color="auto"/>
            </w:tcBorders>
            <w:shd w:val="clear" w:color="auto" w:fill="auto"/>
            <w:vAlign w:val="center"/>
          </w:tcPr>
          <w:p w:rsidR="000C04CC" w:rsidRPr="00FA1839"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4" w:space="0" w:color="auto"/>
              <w:right w:val="single" w:sz="4" w:space="0" w:color="auto"/>
            </w:tcBorders>
            <w:shd w:val="clear" w:color="auto" w:fill="auto"/>
            <w:noWrap/>
            <w:vAlign w:val="center"/>
          </w:tcPr>
          <w:p w:rsidR="000C04CC" w:rsidRPr="00871D2F" w:rsidRDefault="000C04CC"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NA</w:t>
            </w:r>
          </w:p>
        </w:tc>
      </w:tr>
      <w:tr w:rsidR="000C04CC" w:rsidRPr="00FA1839" w:rsidTr="00934029">
        <w:trPr>
          <w:trHeight w:val="363"/>
          <w:jc w:val="center"/>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Canavanine</w:t>
            </w:r>
          </w:p>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(ppm dw)</w:t>
            </w:r>
          </w:p>
        </w:tc>
        <w:tc>
          <w:tcPr>
            <w:tcW w:w="1693" w:type="dxa"/>
            <w:tcBorders>
              <w:top w:val="double" w:sz="4" w:space="0" w:color="auto"/>
              <w:left w:val="nil"/>
              <w:bottom w:val="double" w:sz="4" w:space="0" w:color="auto"/>
              <w:right w:val="single" w:sz="4" w:space="0" w:color="auto"/>
            </w:tcBorders>
            <w:shd w:val="clear" w:color="auto" w:fill="auto"/>
            <w:noWrap/>
            <w:vAlign w:val="center"/>
          </w:tcPr>
          <w:p w:rsidR="000C04CC" w:rsidRPr="00FA1839" w:rsidRDefault="000C04CC" w:rsidP="00FA1839">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57.24</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0C04CC" w:rsidRPr="00934029" w:rsidRDefault="000C04CC" w:rsidP="00FA1839">
            <w:pPr>
              <w:jc w:val="center"/>
              <w:rPr>
                <w:rFonts w:asciiTheme="majorHAnsi" w:hAnsiTheme="majorHAnsi" w:cstheme="majorHAnsi"/>
                <w:color w:val="000000" w:themeColor="text1"/>
                <w:sz w:val="16"/>
                <w:szCs w:val="16"/>
                <w:vertAlign w:val="superscript"/>
              </w:rPr>
            </w:pPr>
            <w:r w:rsidRPr="00FA1839">
              <w:rPr>
                <w:rFonts w:asciiTheme="majorHAnsi" w:hAnsiTheme="majorHAnsi" w:cstheme="majorHAnsi"/>
                <w:color w:val="000000" w:themeColor="text1"/>
                <w:sz w:val="16"/>
                <w:szCs w:val="16"/>
              </w:rPr>
              <w:t>40.30</w:t>
            </w:r>
            <w:r>
              <w:rPr>
                <w:rFonts w:asciiTheme="majorHAnsi" w:hAnsiTheme="majorHAnsi" w:cstheme="majorHAnsi"/>
                <w:color w:val="000000" w:themeColor="text1"/>
                <w:sz w:val="16"/>
                <w:szCs w:val="16"/>
                <w:vertAlign w:val="superscript"/>
              </w:rPr>
              <w:t>1</w:t>
            </w:r>
          </w:p>
        </w:tc>
        <w:tc>
          <w:tcPr>
            <w:tcW w:w="1063" w:type="dxa"/>
            <w:tcBorders>
              <w:top w:val="single" w:sz="4" w:space="0" w:color="auto"/>
              <w:left w:val="single" w:sz="4" w:space="0" w:color="auto"/>
              <w:bottom w:val="double" w:sz="4" w:space="0" w:color="auto"/>
              <w:right w:val="single" w:sz="4" w:space="0" w:color="auto"/>
            </w:tcBorders>
            <w:vAlign w:val="center"/>
          </w:tcPr>
          <w:p w:rsidR="000C04CC" w:rsidRPr="00FA1839"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29%</w:t>
            </w:r>
          </w:p>
        </w:tc>
        <w:tc>
          <w:tcPr>
            <w:tcW w:w="1205" w:type="dxa"/>
            <w:tcBorders>
              <w:top w:val="single" w:sz="4" w:space="0" w:color="auto"/>
              <w:left w:val="single" w:sz="4" w:space="0" w:color="auto"/>
              <w:bottom w:val="double" w:sz="4" w:space="0" w:color="auto"/>
              <w:right w:val="single" w:sz="4" w:space="0" w:color="auto"/>
            </w:tcBorders>
            <w:shd w:val="clear" w:color="auto" w:fill="auto"/>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4" w:space="0" w:color="auto"/>
              <w:right w:val="single" w:sz="4" w:space="0" w:color="auto"/>
            </w:tcBorders>
            <w:shd w:val="clear" w:color="auto" w:fill="auto"/>
            <w:noWrap/>
            <w:vAlign w:val="center"/>
          </w:tcPr>
          <w:p w:rsidR="000C04CC" w:rsidRPr="00FA1839" w:rsidRDefault="000C04CC" w:rsidP="00050A3F">
            <w:pPr>
              <w:jc w:val="center"/>
              <w:rPr>
                <w:rFonts w:asciiTheme="majorHAnsi" w:hAnsiTheme="majorHAnsi" w:cstheme="majorHAnsi"/>
                <w:color w:val="000000" w:themeColor="text1"/>
                <w:sz w:val="16"/>
                <w:szCs w:val="16"/>
              </w:rPr>
            </w:pPr>
            <w:r w:rsidRPr="00871D2F">
              <w:rPr>
                <w:rFonts w:asciiTheme="majorHAnsi" w:hAnsiTheme="majorHAnsi" w:cstheme="majorHAnsi"/>
                <w:color w:val="000000" w:themeColor="text1"/>
                <w:sz w:val="16"/>
                <w:szCs w:val="16"/>
              </w:rPr>
              <w:t>No – but neither was the control</w:t>
            </w:r>
          </w:p>
        </w:tc>
      </w:tr>
      <w:tr w:rsidR="000C04CC" w:rsidRPr="00FA1839" w:rsidTr="00934029">
        <w:trPr>
          <w:trHeight w:val="363"/>
          <w:jc w:val="center"/>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 xml:space="preserve">Ferulic acid </w:t>
            </w:r>
          </w:p>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(ppm dw)</w:t>
            </w:r>
          </w:p>
        </w:tc>
        <w:tc>
          <w:tcPr>
            <w:tcW w:w="1693" w:type="dxa"/>
            <w:tcBorders>
              <w:top w:val="double" w:sz="4" w:space="0" w:color="auto"/>
              <w:left w:val="nil"/>
              <w:bottom w:val="double" w:sz="4" w:space="0" w:color="auto"/>
              <w:right w:val="single" w:sz="4" w:space="0" w:color="auto"/>
            </w:tcBorders>
            <w:shd w:val="clear" w:color="auto" w:fill="auto"/>
            <w:noWrap/>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1485</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0C04CC" w:rsidRPr="00934029" w:rsidRDefault="000C04CC" w:rsidP="00FA1839">
            <w:pPr>
              <w:jc w:val="center"/>
              <w:rPr>
                <w:rFonts w:asciiTheme="majorHAnsi" w:hAnsiTheme="majorHAnsi" w:cstheme="majorHAnsi"/>
                <w:color w:val="000000" w:themeColor="text1"/>
                <w:sz w:val="16"/>
                <w:szCs w:val="16"/>
                <w:vertAlign w:val="superscript"/>
              </w:rPr>
            </w:pPr>
            <w:r w:rsidRPr="00FA1839">
              <w:rPr>
                <w:rFonts w:asciiTheme="majorHAnsi" w:hAnsiTheme="majorHAnsi" w:cstheme="majorHAnsi"/>
                <w:color w:val="000000" w:themeColor="text1"/>
                <w:sz w:val="16"/>
                <w:szCs w:val="16"/>
              </w:rPr>
              <w:t>1596</w:t>
            </w:r>
            <w:r>
              <w:rPr>
                <w:rFonts w:asciiTheme="majorHAnsi" w:hAnsiTheme="majorHAnsi" w:cstheme="majorHAnsi"/>
                <w:color w:val="000000" w:themeColor="text1"/>
                <w:sz w:val="16"/>
                <w:szCs w:val="16"/>
                <w:vertAlign w:val="superscript"/>
              </w:rPr>
              <w:t>1</w:t>
            </w:r>
          </w:p>
        </w:tc>
        <w:tc>
          <w:tcPr>
            <w:tcW w:w="1063" w:type="dxa"/>
            <w:tcBorders>
              <w:top w:val="double" w:sz="4" w:space="0" w:color="auto"/>
              <w:left w:val="single" w:sz="4" w:space="0" w:color="auto"/>
              <w:bottom w:val="double" w:sz="4" w:space="0" w:color="auto"/>
              <w:right w:val="single" w:sz="4" w:space="0" w:color="auto"/>
            </w:tcBorders>
            <w:vAlign w:val="center"/>
          </w:tcPr>
          <w:p w:rsidR="000C04CC" w:rsidRPr="00FA1839" w:rsidRDefault="000C04CC" w:rsidP="00FA1839">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7%</w:t>
            </w:r>
          </w:p>
        </w:tc>
        <w:tc>
          <w:tcPr>
            <w:tcW w:w="1205" w:type="dxa"/>
            <w:tcBorders>
              <w:top w:val="double" w:sz="4" w:space="0" w:color="auto"/>
              <w:left w:val="single" w:sz="4" w:space="0" w:color="auto"/>
              <w:bottom w:val="double" w:sz="4" w:space="0" w:color="auto"/>
              <w:right w:val="single" w:sz="4" w:space="0" w:color="auto"/>
            </w:tcBorders>
            <w:shd w:val="clear" w:color="auto" w:fill="auto"/>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yes</w:t>
            </w:r>
          </w:p>
        </w:tc>
        <w:tc>
          <w:tcPr>
            <w:tcW w:w="1161" w:type="dxa"/>
            <w:tcBorders>
              <w:top w:val="double" w:sz="4" w:space="0" w:color="auto"/>
              <w:left w:val="single" w:sz="4" w:space="0" w:color="auto"/>
              <w:bottom w:val="double" w:sz="4" w:space="0" w:color="auto"/>
              <w:right w:val="single" w:sz="4" w:space="0" w:color="auto"/>
            </w:tcBorders>
            <w:shd w:val="clear" w:color="auto" w:fill="auto"/>
            <w:noWrap/>
            <w:vAlign w:val="center"/>
          </w:tcPr>
          <w:p w:rsidR="000C04CC" w:rsidRPr="00FA1839" w:rsidRDefault="000C04CC" w:rsidP="00050A3F">
            <w:pPr>
              <w:jc w:val="center"/>
              <w:rPr>
                <w:rFonts w:asciiTheme="majorHAnsi" w:hAnsiTheme="majorHAnsi" w:cstheme="majorHAnsi"/>
                <w:color w:val="000000" w:themeColor="text1"/>
                <w:sz w:val="16"/>
                <w:szCs w:val="16"/>
              </w:rPr>
            </w:pPr>
            <w:r w:rsidRPr="00FA1839">
              <w:rPr>
                <w:rFonts w:asciiTheme="majorHAnsi" w:hAnsiTheme="majorHAnsi" w:cstheme="majorHAnsi"/>
                <w:color w:val="000000" w:themeColor="text1"/>
                <w:sz w:val="16"/>
                <w:szCs w:val="16"/>
              </w:rPr>
              <w:t>yes</w:t>
            </w:r>
          </w:p>
        </w:tc>
      </w:tr>
    </w:tbl>
    <w:p w:rsidR="00FA1839" w:rsidRPr="000638C6" w:rsidRDefault="00FA1839" w:rsidP="00FA1839">
      <w:pPr>
        <w:tabs>
          <w:tab w:val="left" w:pos="567"/>
          <w:tab w:val="left" w:pos="851"/>
        </w:tabs>
        <w:rPr>
          <w:rFonts w:eastAsia="PMingLiU" w:cs="Arial"/>
          <w:color w:val="000000" w:themeColor="text1"/>
          <w:szCs w:val="22"/>
        </w:rPr>
      </w:pPr>
      <w:bookmarkStart w:id="62" w:name="_Toc311800167"/>
      <w:r w:rsidRPr="00FA1839">
        <w:rPr>
          <w:rFonts w:eastAsia="PMingLiU" w:cs="Arial"/>
          <w:color w:val="000000" w:themeColor="text1"/>
          <w:szCs w:val="22"/>
          <w:vertAlign w:val="superscript"/>
        </w:rPr>
        <w:t>1</w:t>
      </w:r>
      <w:r w:rsidRPr="00FA1839">
        <w:rPr>
          <w:rFonts w:cs="Arial"/>
          <w:color w:val="000000" w:themeColor="text1"/>
          <w:sz w:val="18"/>
          <w:szCs w:val="18"/>
        </w:rPr>
        <w:t xml:space="preserve"> Mauve shading represents a KK179 mean that was significantly lower than the C</w:t>
      </w:r>
      <w:r w:rsidRPr="00FA1839">
        <w:rPr>
          <w:rFonts w:cs="Arial"/>
          <w:color w:val="000000" w:themeColor="text1"/>
          <w:sz w:val="18"/>
          <w:szCs w:val="18"/>
          <w:vertAlign w:val="subscript"/>
        </w:rPr>
        <w:t>0</w:t>
      </w:r>
      <w:r w:rsidRPr="00FA1839">
        <w:rPr>
          <w:rFonts w:cs="Arial"/>
          <w:color w:val="000000" w:themeColor="text1"/>
          <w:sz w:val="18"/>
          <w:szCs w:val="18"/>
        </w:rPr>
        <w:t xml:space="preserve"> Syn1 mean; orange shading </w:t>
      </w:r>
      <w:r w:rsidRPr="000638C6">
        <w:rPr>
          <w:rFonts w:cs="Arial"/>
          <w:color w:val="000000" w:themeColor="text1"/>
          <w:sz w:val="18"/>
          <w:szCs w:val="18"/>
        </w:rPr>
        <w:t>represents a significantly higher mean value for KK179 compared with C</w:t>
      </w:r>
      <w:r w:rsidRPr="000638C6">
        <w:rPr>
          <w:rFonts w:cs="Arial"/>
          <w:color w:val="000000" w:themeColor="text1"/>
          <w:sz w:val="18"/>
          <w:szCs w:val="18"/>
          <w:vertAlign w:val="subscript"/>
        </w:rPr>
        <w:t>0</w:t>
      </w:r>
      <w:r w:rsidRPr="000638C6">
        <w:rPr>
          <w:rFonts w:cs="Arial"/>
          <w:color w:val="000000" w:themeColor="text1"/>
          <w:sz w:val="18"/>
          <w:szCs w:val="18"/>
        </w:rPr>
        <w:t xml:space="preserve"> Syn1.</w:t>
      </w:r>
    </w:p>
    <w:p w:rsidR="005E0422" w:rsidRDefault="005E0422" w:rsidP="00FA1839">
      <w:pPr>
        <w:pStyle w:val="BodyTextIndent"/>
        <w:tabs>
          <w:tab w:val="left" w:pos="851"/>
        </w:tabs>
        <w:spacing w:after="0" w:line="240" w:lineRule="auto"/>
        <w:ind w:left="0" w:firstLine="0"/>
        <w:rPr>
          <w:b/>
          <w:color w:val="000000" w:themeColor="text1"/>
          <w:szCs w:val="22"/>
          <w:lang w:val="en-GB"/>
        </w:rPr>
      </w:pPr>
    </w:p>
    <w:p w:rsidR="00D3593F" w:rsidRPr="00644BB9" w:rsidRDefault="000600B7" w:rsidP="00644BB9">
      <w:pPr>
        <w:pStyle w:val="Heading2"/>
        <w:numPr>
          <w:ilvl w:val="1"/>
          <w:numId w:val="18"/>
        </w:numPr>
        <w:spacing w:before="0" w:after="0"/>
        <w:ind w:left="851" w:hanging="851"/>
        <w:rPr>
          <w:rFonts w:eastAsia="Batang"/>
          <w:color w:val="000000" w:themeColor="text1"/>
          <w:szCs w:val="22"/>
        </w:rPr>
      </w:pPr>
      <w:bookmarkStart w:id="63" w:name="_Toc356478894"/>
      <w:r w:rsidRPr="00644BB9">
        <w:rPr>
          <w:rFonts w:eastAsia="Batang"/>
          <w:color w:val="000000" w:themeColor="text1"/>
          <w:szCs w:val="22"/>
        </w:rPr>
        <w:t>Conclusion</w:t>
      </w:r>
      <w:bookmarkEnd w:id="62"/>
      <w:bookmarkEnd w:id="63"/>
    </w:p>
    <w:p w:rsidR="000600B7" w:rsidRPr="000638C6" w:rsidRDefault="000600B7" w:rsidP="00164B46">
      <w:pPr>
        <w:tabs>
          <w:tab w:val="left" w:pos="567"/>
          <w:tab w:val="left" w:pos="851"/>
        </w:tabs>
        <w:rPr>
          <w:rFonts w:cs="Arial"/>
          <w:color w:val="000000" w:themeColor="text1"/>
          <w:szCs w:val="22"/>
        </w:rPr>
      </w:pPr>
    </w:p>
    <w:p w:rsidR="008B300C" w:rsidRDefault="008B300C" w:rsidP="008B300C">
      <w:pPr>
        <w:pStyle w:val="Header"/>
        <w:tabs>
          <w:tab w:val="clear" w:pos="4153"/>
          <w:tab w:val="clear" w:pos="8306"/>
        </w:tabs>
        <w:rPr>
          <w:rFonts w:cs="Arial"/>
          <w:color w:val="000000" w:themeColor="text1"/>
          <w:szCs w:val="22"/>
        </w:rPr>
      </w:pPr>
      <w:r w:rsidRPr="007C4ACB">
        <w:rPr>
          <w:rFonts w:cs="Arial"/>
          <w:color w:val="000000" w:themeColor="text1"/>
          <w:szCs w:val="22"/>
        </w:rPr>
        <w:t xml:space="preserve">As expected, the level of lignin in general, and G lignin in particular, in KK179 were </w:t>
      </w:r>
      <w:r w:rsidR="007D5ECE" w:rsidRPr="007C4ACB">
        <w:rPr>
          <w:rFonts w:cs="Arial"/>
          <w:color w:val="000000" w:themeColor="text1"/>
          <w:szCs w:val="22"/>
        </w:rPr>
        <w:t xml:space="preserve">statistically </w:t>
      </w:r>
      <w:r w:rsidRPr="007C4ACB">
        <w:rPr>
          <w:rFonts w:cs="Arial"/>
          <w:color w:val="000000" w:themeColor="text1"/>
          <w:szCs w:val="22"/>
        </w:rPr>
        <w:t xml:space="preserve">significantly lower than in the control. However the levels were within </w:t>
      </w:r>
      <w:r w:rsidR="007D5ECE" w:rsidRPr="007C4ACB">
        <w:rPr>
          <w:rFonts w:cs="Arial"/>
          <w:color w:val="000000" w:themeColor="text1"/>
          <w:szCs w:val="22"/>
        </w:rPr>
        <w:t>the reference range obtained for non-GM reference varieties grown at the same time</w:t>
      </w:r>
      <w:r w:rsidRPr="007C4ACB">
        <w:rPr>
          <w:rFonts w:cs="Arial"/>
          <w:color w:val="000000" w:themeColor="text1"/>
          <w:szCs w:val="22"/>
        </w:rPr>
        <w:t xml:space="preserve">. </w:t>
      </w:r>
      <w:r w:rsidR="007D5ECE" w:rsidRPr="007C4ACB">
        <w:rPr>
          <w:rFonts w:cs="Arial"/>
          <w:color w:val="000000" w:themeColor="text1"/>
          <w:szCs w:val="22"/>
        </w:rPr>
        <w:t>While the difference in lignin levels between the GM line and the control is of agronomic significance, in that it enables the forage to be harvested at a later date without appreciable loss of forage quality, it is unlikely to have any nutritional significance to humans given the range of natural variation that exists in lucerne</w:t>
      </w:r>
    </w:p>
    <w:p w:rsidR="008B300C" w:rsidRPr="00CC417D" w:rsidRDefault="008B300C" w:rsidP="008B300C">
      <w:pPr>
        <w:pStyle w:val="Header"/>
        <w:tabs>
          <w:tab w:val="clear" w:pos="4153"/>
          <w:tab w:val="clear" w:pos="8306"/>
        </w:tabs>
        <w:rPr>
          <w:rFonts w:cs="Arial"/>
          <w:color w:val="000000" w:themeColor="text1"/>
          <w:szCs w:val="22"/>
        </w:rPr>
      </w:pPr>
      <w:r>
        <w:rPr>
          <w:rFonts w:cs="Arial"/>
          <w:color w:val="000000" w:themeColor="text1"/>
          <w:szCs w:val="22"/>
        </w:rPr>
        <w:lastRenderedPageBreak/>
        <w:t xml:space="preserve">For the remaining analytes, </w:t>
      </w:r>
      <w:r w:rsidRPr="00596B5C">
        <w:rPr>
          <w:rFonts w:cs="Arial"/>
          <w:color w:val="000000" w:themeColor="text1"/>
          <w:szCs w:val="22"/>
        </w:rPr>
        <w:t>statistically significant differences were noted in only three analytes (</w:t>
      </w:r>
      <w:r>
        <w:rPr>
          <w:rFonts w:cs="Arial"/>
          <w:color w:val="000000" w:themeColor="text1"/>
          <w:szCs w:val="22"/>
        </w:rPr>
        <w:t>ash, canavanine and ferulic acid</w:t>
      </w:r>
      <w:r w:rsidRPr="00596B5C">
        <w:rPr>
          <w:rFonts w:cs="Arial"/>
          <w:color w:val="000000" w:themeColor="text1"/>
          <w:szCs w:val="22"/>
        </w:rPr>
        <w:t>). In all cases the differences were typically small and within the reference range obtained for non-GM reference varieties grown at the same time. Any observed differences are therefore considered to represent the natural variability that exists within lucerne.</w:t>
      </w:r>
      <w:r w:rsidRPr="00644BB9">
        <w:rPr>
          <w:rFonts w:cs="Arial"/>
          <w:color w:val="000000" w:themeColor="text1"/>
          <w:szCs w:val="22"/>
        </w:rPr>
        <w:t xml:space="preserve"> </w:t>
      </w:r>
    </w:p>
    <w:p w:rsidR="008E524F" w:rsidRPr="000F6D25" w:rsidRDefault="008E524F" w:rsidP="00164B46">
      <w:pPr>
        <w:tabs>
          <w:tab w:val="left" w:pos="567"/>
          <w:tab w:val="left" w:pos="851"/>
        </w:tabs>
        <w:rPr>
          <w:rFonts w:cs="Arial"/>
          <w:color w:val="000000" w:themeColor="text1"/>
          <w:szCs w:val="22"/>
        </w:rPr>
      </w:pPr>
    </w:p>
    <w:p w:rsidR="008E524F" w:rsidRPr="000F6D25" w:rsidRDefault="007E240C" w:rsidP="00EC7C3A">
      <w:pPr>
        <w:pStyle w:val="Heading1"/>
        <w:spacing w:before="0" w:after="0"/>
        <w:rPr>
          <w:color w:val="000000" w:themeColor="text1"/>
        </w:rPr>
      </w:pPr>
      <w:bookmarkStart w:id="64" w:name="_Toc311800168"/>
      <w:bookmarkStart w:id="65" w:name="_Toc356478895"/>
      <w:r w:rsidRPr="000F6D25">
        <w:rPr>
          <w:color w:val="000000" w:themeColor="text1"/>
        </w:rPr>
        <w:t>7</w:t>
      </w:r>
      <w:r w:rsidR="00EC7C3A" w:rsidRPr="000F6D25">
        <w:rPr>
          <w:color w:val="000000" w:themeColor="text1"/>
        </w:rPr>
        <w:t>.</w:t>
      </w:r>
      <w:r w:rsidR="00EC7C3A" w:rsidRPr="000F6D25">
        <w:rPr>
          <w:color w:val="000000" w:themeColor="text1"/>
        </w:rPr>
        <w:tab/>
        <w:t>Nutritional impact</w:t>
      </w:r>
      <w:bookmarkEnd w:id="64"/>
      <w:bookmarkEnd w:id="65"/>
      <w:r w:rsidR="003A4CF0" w:rsidRPr="000F6D25">
        <w:rPr>
          <w:color w:val="000000" w:themeColor="text1"/>
        </w:rPr>
        <w:t xml:space="preserve"> </w:t>
      </w:r>
    </w:p>
    <w:p w:rsidR="000856B6" w:rsidRPr="000F6D25" w:rsidRDefault="000856B6" w:rsidP="00164B46">
      <w:pPr>
        <w:tabs>
          <w:tab w:val="left" w:pos="567"/>
          <w:tab w:val="left" w:pos="851"/>
        </w:tabs>
        <w:rPr>
          <w:rFonts w:cs="Arial"/>
          <w:color w:val="000000" w:themeColor="text1"/>
          <w:position w:val="6"/>
          <w:szCs w:val="22"/>
        </w:rPr>
      </w:pPr>
    </w:p>
    <w:p w:rsidR="008D54CD" w:rsidRPr="002403F0" w:rsidRDefault="008D54CD" w:rsidP="00960878">
      <w:pPr>
        <w:rPr>
          <w:rFonts w:cs="Arial"/>
          <w:color w:val="000000" w:themeColor="text1"/>
          <w:szCs w:val="22"/>
        </w:rPr>
      </w:pPr>
      <w:r w:rsidRPr="000F6D25">
        <w:rPr>
          <w:rFonts w:cs="Arial"/>
          <w:color w:val="000000" w:themeColor="text1"/>
          <w:szCs w:val="22"/>
        </w:rPr>
        <w:t xml:space="preserve">In assessing the safety of a GM food, a key factor is the need to establish that the food is nutritionally </w:t>
      </w:r>
      <w:r w:rsidRPr="002403F0">
        <w:rPr>
          <w:rFonts w:cs="Arial"/>
          <w:color w:val="000000" w:themeColor="text1"/>
          <w:szCs w:val="22"/>
        </w:rPr>
        <w:t xml:space="preserve">adequate and will </w:t>
      </w:r>
      <w:r w:rsidR="00AA116D" w:rsidRPr="002403F0">
        <w:rPr>
          <w:rFonts w:cs="Arial"/>
          <w:color w:val="000000" w:themeColor="text1"/>
          <w:szCs w:val="22"/>
        </w:rPr>
        <w:t>support typical growth and well-</w:t>
      </w:r>
      <w:r w:rsidRPr="002403F0">
        <w:rPr>
          <w:rFonts w:cs="Arial"/>
          <w:color w:val="000000" w:themeColor="text1"/>
          <w:szCs w:val="22"/>
        </w:rPr>
        <w:t>being</w:t>
      </w:r>
      <w:r w:rsidR="005B5784" w:rsidRPr="002403F0">
        <w:rPr>
          <w:rFonts w:cs="Arial"/>
          <w:color w:val="000000" w:themeColor="text1"/>
          <w:szCs w:val="22"/>
        </w:rPr>
        <w:t xml:space="preserve">. </w:t>
      </w:r>
      <w:r w:rsidRPr="002403F0">
        <w:rPr>
          <w:rFonts w:cs="Arial"/>
          <w:color w:val="000000" w:themeColor="text1"/>
          <w:szCs w:val="22"/>
        </w:rPr>
        <w:t>In most cases, this can be achieved through an understanding of the genetic modification and its consequences, together with an extensive compositional analysis of the food.</w:t>
      </w:r>
    </w:p>
    <w:p w:rsidR="003171CC" w:rsidRPr="002403F0" w:rsidRDefault="003171CC" w:rsidP="00960878">
      <w:pPr>
        <w:rPr>
          <w:rFonts w:cs="Arial"/>
          <w:color w:val="000000" w:themeColor="text1"/>
          <w:szCs w:val="22"/>
        </w:rPr>
      </w:pPr>
    </w:p>
    <w:p w:rsidR="00587604" w:rsidRPr="002403F0" w:rsidRDefault="00587604" w:rsidP="00960878">
      <w:pPr>
        <w:rPr>
          <w:rFonts w:cs="Arial"/>
          <w:color w:val="000000" w:themeColor="text1"/>
          <w:szCs w:val="22"/>
        </w:rPr>
      </w:pPr>
      <w:r w:rsidRPr="002403F0">
        <w:rPr>
          <w:rFonts w:cs="Arial"/>
          <w:color w:val="000000" w:themeColor="text1"/>
          <w:szCs w:val="22"/>
        </w:rPr>
        <w:t>I</w:t>
      </w:r>
      <w:r w:rsidR="008D54CD" w:rsidRPr="002403F0">
        <w:rPr>
          <w:rFonts w:cs="Arial"/>
          <w:color w:val="000000" w:themeColor="text1"/>
          <w:szCs w:val="22"/>
        </w:rPr>
        <w:t>f the compositional analysis indicates biologically significant changes to the levels of certain nutrients in the GM food, addition</w:t>
      </w:r>
      <w:r w:rsidR="006F5928" w:rsidRPr="002403F0">
        <w:rPr>
          <w:rFonts w:cs="Arial"/>
          <w:color w:val="000000" w:themeColor="text1"/>
          <w:szCs w:val="22"/>
        </w:rPr>
        <w:t>al nutritional assessment</w:t>
      </w:r>
      <w:r w:rsidR="00F52050" w:rsidRPr="002403F0">
        <w:rPr>
          <w:rFonts w:cs="Arial"/>
          <w:color w:val="000000" w:themeColor="text1"/>
          <w:szCs w:val="22"/>
        </w:rPr>
        <w:t xml:space="preserve"> </w:t>
      </w:r>
      <w:r w:rsidRPr="002403F0">
        <w:rPr>
          <w:rFonts w:cs="Arial"/>
          <w:color w:val="000000" w:themeColor="text1"/>
          <w:szCs w:val="22"/>
        </w:rPr>
        <w:t xml:space="preserve">should </w:t>
      </w:r>
      <w:r w:rsidR="008D54CD" w:rsidRPr="002403F0">
        <w:rPr>
          <w:rFonts w:cs="Arial"/>
          <w:color w:val="000000" w:themeColor="text1"/>
          <w:szCs w:val="22"/>
        </w:rPr>
        <w:t>be undertaken to assess the consequences of the changes and determine whether nutrient intakes are likely to be altered by the introduction of such foods into the food supply</w:t>
      </w:r>
      <w:r w:rsidR="006F5928" w:rsidRPr="002403F0">
        <w:rPr>
          <w:rFonts w:cs="Arial"/>
          <w:color w:val="000000" w:themeColor="text1"/>
          <w:szCs w:val="22"/>
        </w:rPr>
        <w:t xml:space="preserve">. </w:t>
      </w:r>
    </w:p>
    <w:p w:rsidR="003171CC" w:rsidRPr="002403F0" w:rsidRDefault="003171CC" w:rsidP="00960878">
      <w:pPr>
        <w:rPr>
          <w:rFonts w:cs="Arial"/>
          <w:color w:val="000000" w:themeColor="text1"/>
          <w:szCs w:val="22"/>
        </w:rPr>
      </w:pPr>
    </w:p>
    <w:p w:rsidR="00324314" w:rsidRDefault="00876E3F" w:rsidP="008C03FE">
      <w:pPr>
        <w:rPr>
          <w:rFonts w:cs="Arial"/>
          <w:color w:val="000000" w:themeColor="text1"/>
          <w:szCs w:val="22"/>
        </w:rPr>
      </w:pPr>
      <w:r w:rsidRPr="002403F0">
        <w:rPr>
          <w:rFonts w:cs="Arial"/>
          <w:color w:val="000000" w:themeColor="text1"/>
          <w:szCs w:val="22"/>
        </w:rPr>
        <w:t xml:space="preserve">Where a GM food has been shown to be compositionally equivalent to conventional varieties, </w:t>
      </w:r>
      <w:r w:rsidR="00362B12" w:rsidRPr="002403F0">
        <w:rPr>
          <w:rFonts w:cs="Arial"/>
          <w:color w:val="000000" w:themeColor="text1"/>
          <w:szCs w:val="22"/>
        </w:rPr>
        <w:t>as is</w:t>
      </w:r>
      <w:r w:rsidR="002403F0" w:rsidRPr="002403F0">
        <w:rPr>
          <w:rFonts w:cs="Arial"/>
          <w:color w:val="000000" w:themeColor="text1"/>
          <w:szCs w:val="22"/>
        </w:rPr>
        <w:t xml:space="preserve"> the case for lucerne line KK179</w:t>
      </w:r>
      <w:r w:rsidR="00362B12" w:rsidRPr="002403F0">
        <w:rPr>
          <w:rFonts w:cs="Arial"/>
          <w:color w:val="000000" w:themeColor="text1"/>
          <w:szCs w:val="22"/>
        </w:rPr>
        <w:t xml:space="preserve">, </w:t>
      </w:r>
      <w:r w:rsidRPr="002403F0">
        <w:rPr>
          <w:rFonts w:cs="Arial"/>
          <w:color w:val="000000" w:themeColor="text1"/>
          <w:szCs w:val="22"/>
        </w:rPr>
        <w:t xml:space="preserve">the evidence to date indicates that feeding studies using target </w:t>
      </w:r>
      <w:r w:rsidRPr="007C4ACB">
        <w:rPr>
          <w:rFonts w:cs="Arial"/>
          <w:color w:val="000000" w:themeColor="text1"/>
          <w:szCs w:val="22"/>
        </w:rPr>
        <w:t xml:space="preserve">livestock species will add little </w:t>
      </w:r>
      <w:r w:rsidR="00AC62FD" w:rsidRPr="007C4ACB">
        <w:rPr>
          <w:rFonts w:cs="Arial"/>
          <w:color w:val="000000" w:themeColor="text1"/>
          <w:szCs w:val="22"/>
        </w:rPr>
        <w:t xml:space="preserve">value </w:t>
      </w:r>
      <w:r w:rsidRPr="007C4ACB">
        <w:rPr>
          <w:rFonts w:cs="Arial"/>
          <w:color w:val="000000" w:themeColor="text1"/>
          <w:szCs w:val="22"/>
        </w:rPr>
        <w:t xml:space="preserve">to the safety assessment and generally are not warranted </w:t>
      </w:r>
      <w:r w:rsidR="0003586F" w:rsidRPr="007C4ACB">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8B300C" w:rsidRPr="007C4ACB">
        <w:rPr>
          <w:rFonts w:cs="Arial"/>
          <w:color w:val="000000" w:themeColor="text1"/>
          <w:szCs w:val="22"/>
        </w:rPr>
        <w:instrText xml:space="preserve"> ADDIN REFMGR.CITE </w:instrText>
      </w:r>
      <w:r w:rsidR="008B300C" w:rsidRPr="007C4ACB">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8B300C" w:rsidRPr="007C4ACB">
        <w:rPr>
          <w:rFonts w:cs="Arial"/>
          <w:color w:val="000000" w:themeColor="text1"/>
          <w:szCs w:val="22"/>
        </w:rPr>
        <w:instrText xml:space="preserve"> ADDIN EN.CITE.DATA </w:instrText>
      </w:r>
      <w:r w:rsidR="008B300C" w:rsidRPr="007C4ACB">
        <w:rPr>
          <w:rFonts w:cs="Arial"/>
          <w:color w:val="000000" w:themeColor="text1"/>
          <w:szCs w:val="22"/>
        </w:rPr>
      </w:r>
      <w:r w:rsidR="008B300C" w:rsidRPr="007C4ACB">
        <w:rPr>
          <w:rFonts w:cs="Arial"/>
          <w:color w:val="000000" w:themeColor="text1"/>
          <w:szCs w:val="22"/>
        </w:rPr>
        <w:fldChar w:fldCharType="end"/>
      </w:r>
      <w:r w:rsidR="0003586F" w:rsidRPr="007C4ACB">
        <w:rPr>
          <w:rFonts w:cs="Arial"/>
          <w:color w:val="000000" w:themeColor="text1"/>
          <w:szCs w:val="22"/>
        </w:rPr>
      </w:r>
      <w:r w:rsidR="0003586F" w:rsidRPr="007C4ACB">
        <w:rPr>
          <w:rFonts w:cs="Arial"/>
          <w:color w:val="000000" w:themeColor="text1"/>
          <w:szCs w:val="22"/>
        </w:rPr>
        <w:fldChar w:fldCharType="separate"/>
      </w:r>
      <w:r w:rsidR="00FB3E36" w:rsidRPr="007C4ACB">
        <w:rPr>
          <w:rFonts w:cs="Arial"/>
          <w:noProof/>
          <w:color w:val="000000" w:themeColor="text1"/>
          <w:szCs w:val="22"/>
        </w:rPr>
        <w:t>(OECD, 2003; EFSA, 2008)</w:t>
      </w:r>
      <w:r w:rsidR="0003586F" w:rsidRPr="007C4ACB">
        <w:rPr>
          <w:rFonts w:cs="Arial"/>
          <w:color w:val="000000" w:themeColor="text1"/>
          <w:szCs w:val="22"/>
        </w:rPr>
        <w:fldChar w:fldCharType="end"/>
      </w:r>
      <w:r w:rsidR="005B5784" w:rsidRPr="007C4ACB">
        <w:rPr>
          <w:rFonts w:cs="Arial"/>
          <w:color w:val="000000" w:themeColor="text1"/>
          <w:szCs w:val="22"/>
        </w:rPr>
        <w:t xml:space="preserve">. </w:t>
      </w:r>
      <w:r w:rsidR="002403F0" w:rsidRPr="007C4ACB">
        <w:rPr>
          <w:rFonts w:cs="Arial"/>
          <w:color w:val="000000" w:themeColor="text1"/>
          <w:szCs w:val="22"/>
        </w:rPr>
        <w:t>Lucerne KK179 is the result of a</w:t>
      </w:r>
      <w:r w:rsidR="008C03FE" w:rsidRPr="007C4ACB">
        <w:rPr>
          <w:rFonts w:cs="Arial"/>
          <w:color w:val="000000" w:themeColor="text1"/>
          <w:szCs w:val="22"/>
        </w:rPr>
        <w:t xml:space="preserve"> genetic modification to </w:t>
      </w:r>
      <w:r w:rsidR="002403F0" w:rsidRPr="007C4ACB">
        <w:rPr>
          <w:rFonts w:cs="Arial"/>
          <w:color w:val="000000" w:themeColor="text1"/>
          <w:szCs w:val="22"/>
        </w:rPr>
        <w:t xml:space="preserve">silence the expression of an endogenous gene, </w:t>
      </w:r>
      <w:r w:rsidR="008C03FE" w:rsidRPr="007C4ACB">
        <w:rPr>
          <w:rFonts w:cs="Arial"/>
          <w:color w:val="000000" w:themeColor="text1"/>
          <w:szCs w:val="22"/>
        </w:rPr>
        <w:t>with</w:t>
      </w:r>
      <w:r w:rsidR="00CE6239" w:rsidRPr="007C4ACB">
        <w:rPr>
          <w:rFonts w:cs="Arial"/>
          <w:color w:val="000000" w:themeColor="text1"/>
          <w:szCs w:val="22"/>
        </w:rPr>
        <w:t xml:space="preserve"> the intention of altering an agronomic characteristic. T</w:t>
      </w:r>
      <w:r w:rsidR="008C03FE" w:rsidRPr="007C4ACB">
        <w:rPr>
          <w:rFonts w:cs="Arial"/>
          <w:color w:val="000000" w:themeColor="text1"/>
          <w:szCs w:val="22"/>
        </w:rPr>
        <w:t>he extensiv</w:t>
      </w:r>
      <w:r w:rsidR="002403F0" w:rsidRPr="007C4ACB">
        <w:rPr>
          <w:rFonts w:cs="Arial"/>
          <w:color w:val="000000" w:themeColor="text1"/>
          <w:szCs w:val="22"/>
        </w:rPr>
        <w:t>e compositional analyses of forage,</w:t>
      </w:r>
      <w:r w:rsidR="008C03FE" w:rsidRPr="007C4ACB">
        <w:rPr>
          <w:rFonts w:cs="Arial"/>
          <w:color w:val="000000" w:themeColor="text1"/>
          <w:szCs w:val="22"/>
        </w:rPr>
        <w:t xml:space="preserve"> that have been undertaken to demonstrate the nu</w:t>
      </w:r>
      <w:r w:rsidR="00324314" w:rsidRPr="007C4ACB">
        <w:rPr>
          <w:rFonts w:cs="Arial"/>
          <w:color w:val="000000" w:themeColor="text1"/>
          <w:szCs w:val="22"/>
        </w:rPr>
        <w:t>tr</w:t>
      </w:r>
      <w:r w:rsidR="002403F0" w:rsidRPr="007C4ACB">
        <w:rPr>
          <w:rFonts w:cs="Arial"/>
          <w:color w:val="000000" w:themeColor="text1"/>
          <w:szCs w:val="22"/>
        </w:rPr>
        <w:t>itional adequacy of line KK179</w:t>
      </w:r>
      <w:r w:rsidR="008C03FE" w:rsidRPr="007C4ACB">
        <w:rPr>
          <w:rFonts w:cs="Arial"/>
          <w:color w:val="000000" w:themeColor="text1"/>
          <w:szCs w:val="22"/>
        </w:rPr>
        <w:t>, indicate it is equivalent in com</w:t>
      </w:r>
      <w:r w:rsidR="002403F0" w:rsidRPr="007C4ACB">
        <w:rPr>
          <w:rFonts w:cs="Arial"/>
          <w:color w:val="000000" w:themeColor="text1"/>
          <w:szCs w:val="22"/>
        </w:rPr>
        <w:t>position to conventional lucerne</w:t>
      </w:r>
      <w:r w:rsidR="008C03FE" w:rsidRPr="007C4ACB">
        <w:rPr>
          <w:rFonts w:cs="Arial"/>
          <w:color w:val="000000" w:themeColor="text1"/>
          <w:szCs w:val="22"/>
        </w:rPr>
        <w:t xml:space="preserve"> cultivars.</w:t>
      </w:r>
      <w:r w:rsidR="008C03FE" w:rsidRPr="00644BB9">
        <w:rPr>
          <w:rFonts w:cs="Arial"/>
          <w:color w:val="000000" w:themeColor="text1"/>
          <w:szCs w:val="22"/>
        </w:rPr>
        <w:t xml:space="preserve"> </w:t>
      </w:r>
    </w:p>
    <w:p w:rsidR="00CE6239" w:rsidRPr="00644BB9" w:rsidRDefault="00CE6239" w:rsidP="008C03FE">
      <w:pPr>
        <w:rPr>
          <w:rFonts w:cs="Arial"/>
          <w:color w:val="000000" w:themeColor="text1"/>
          <w:szCs w:val="22"/>
        </w:rPr>
      </w:pPr>
    </w:p>
    <w:p w:rsidR="00A52185" w:rsidRDefault="00144D41" w:rsidP="00E70CF6">
      <w:pPr>
        <w:rPr>
          <w:rFonts w:cs="Arial"/>
          <w:color w:val="000000" w:themeColor="text1"/>
          <w:szCs w:val="22"/>
        </w:rPr>
      </w:pPr>
      <w:r>
        <w:rPr>
          <w:rFonts w:cs="Arial"/>
          <w:color w:val="000000" w:themeColor="text1"/>
          <w:szCs w:val="22"/>
        </w:rPr>
        <w:t>The Applicant did, however supply a lamb feeding study which has been evaluated by FSANZ.</w:t>
      </w:r>
    </w:p>
    <w:p w:rsidR="0026179D" w:rsidRDefault="0026179D">
      <w:pPr>
        <w:rPr>
          <w:rFonts w:cs="Arial"/>
          <w:color w:val="000000" w:themeColor="text1"/>
          <w:szCs w:val="22"/>
        </w:rPr>
      </w:pPr>
    </w:p>
    <w:p w:rsidR="00144D41" w:rsidRPr="004F7809" w:rsidRDefault="00144D41" w:rsidP="00144D41">
      <w:pPr>
        <w:pBdr>
          <w:top w:val="single" w:sz="4" w:space="1" w:color="auto"/>
          <w:left w:val="single" w:sz="4" w:space="4" w:color="auto"/>
          <w:bottom w:val="single" w:sz="4" w:space="1" w:color="auto"/>
          <w:right w:val="single" w:sz="4" w:space="4" w:color="auto"/>
        </w:pBdr>
        <w:rPr>
          <w:color w:val="000000" w:themeColor="text1"/>
          <w:sz w:val="20"/>
          <w:szCs w:val="20"/>
        </w:rPr>
      </w:pPr>
      <w:r>
        <w:rPr>
          <w:rFonts w:eastAsia="PMingLiU" w:cs="Arial"/>
          <w:b/>
          <w:color w:val="000000" w:themeColor="text1"/>
          <w:sz w:val="20"/>
          <w:szCs w:val="20"/>
        </w:rPr>
        <w:t>Study</w:t>
      </w:r>
      <w:r w:rsidRPr="004F7809">
        <w:rPr>
          <w:rFonts w:eastAsia="PMingLiU" w:cs="Arial"/>
          <w:b/>
          <w:color w:val="000000" w:themeColor="text1"/>
          <w:sz w:val="20"/>
          <w:szCs w:val="20"/>
        </w:rPr>
        <w:t xml:space="preserve"> submitted:</w:t>
      </w:r>
      <w:r w:rsidRPr="004F7809">
        <w:rPr>
          <w:color w:val="000000" w:themeColor="text1"/>
          <w:sz w:val="20"/>
          <w:szCs w:val="20"/>
        </w:rPr>
        <w:t xml:space="preserve"> </w:t>
      </w:r>
    </w:p>
    <w:p w:rsidR="00144D41" w:rsidRPr="004F7809" w:rsidRDefault="00144D41" w:rsidP="00144D41">
      <w:pPr>
        <w:pBdr>
          <w:top w:val="single" w:sz="4" w:space="1" w:color="auto"/>
          <w:left w:val="single" w:sz="4" w:space="4" w:color="auto"/>
          <w:bottom w:val="single" w:sz="4" w:space="1" w:color="auto"/>
          <w:right w:val="single" w:sz="4" w:space="4" w:color="auto"/>
        </w:pBdr>
        <w:rPr>
          <w:color w:val="000000" w:themeColor="text1"/>
          <w:sz w:val="20"/>
          <w:szCs w:val="20"/>
        </w:rPr>
      </w:pPr>
    </w:p>
    <w:p w:rsidR="00144D41" w:rsidRPr="00A27DB5" w:rsidRDefault="00144D41" w:rsidP="00144D41">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4F7809">
        <w:rPr>
          <w:rFonts w:cs="Arial"/>
          <w:color w:val="000000" w:themeColor="text1"/>
          <w:sz w:val="20"/>
          <w:szCs w:val="20"/>
          <w:lang w:val="en-GB" w:eastAsia="en-GB"/>
        </w:rPr>
        <w:t xml:space="preserve">2012. </w:t>
      </w:r>
      <w:r>
        <w:rPr>
          <w:rFonts w:cs="Arial"/>
          <w:color w:val="000000" w:themeColor="text1"/>
          <w:sz w:val="20"/>
          <w:szCs w:val="20"/>
          <w:lang w:val="en-GB" w:eastAsia="en-GB"/>
        </w:rPr>
        <w:t xml:space="preserve">Alfalfa hay from KK179 is wholesome when fed to growing lambs. </w:t>
      </w:r>
      <w:r w:rsidRPr="00144D41">
        <w:rPr>
          <w:rFonts w:cs="Arial"/>
          <w:b/>
          <w:color w:val="000000" w:themeColor="text1"/>
          <w:sz w:val="20"/>
          <w:szCs w:val="20"/>
          <w:lang w:val="en-GB" w:eastAsia="en-GB"/>
        </w:rPr>
        <w:t>MSL0023898</w:t>
      </w:r>
      <w:r>
        <w:rPr>
          <w:rFonts w:cs="Arial"/>
          <w:color w:val="000000" w:themeColor="text1"/>
          <w:sz w:val="20"/>
          <w:szCs w:val="20"/>
          <w:lang w:val="en-GB" w:eastAsia="en-GB"/>
        </w:rPr>
        <w:t xml:space="preserve">. </w:t>
      </w:r>
      <w:r w:rsidRPr="00A27DB5">
        <w:rPr>
          <w:rFonts w:cs="Arial"/>
          <w:sz w:val="20"/>
          <w:szCs w:val="20"/>
          <w:lang w:val="en-GB" w:eastAsia="en-GB"/>
        </w:rPr>
        <w:t>Monsanto Company</w:t>
      </w:r>
      <w:r>
        <w:rPr>
          <w:rFonts w:cs="Arial"/>
          <w:sz w:val="20"/>
          <w:szCs w:val="20"/>
          <w:lang w:val="en-GB" w:eastAsia="en-GB"/>
        </w:rPr>
        <w:t xml:space="preserve"> (unpublished)</w:t>
      </w:r>
      <w:r w:rsidRPr="00A27DB5">
        <w:rPr>
          <w:rFonts w:cs="Arial"/>
          <w:sz w:val="20"/>
          <w:szCs w:val="20"/>
          <w:lang w:val="en-GB" w:eastAsia="en-GB"/>
        </w:rPr>
        <w:t>.</w:t>
      </w:r>
    </w:p>
    <w:p w:rsidR="00144D41" w:rsidRDefault="00144D41" w:rsidP="00E70CF6">
      <w:pPr>
        <w:rPr>
          <w:rFonts w:cs="Arial"/>
          <w:color w:val="000000" w:themeColor="text1"/>
          <w:szCs w:val="22"/>
        </w:rPr>
      </w:pPr>
    </w:p>
    <w:p w:rsidR="00144D41" w:rsidRPr="00DC3B80" w:rsidRDefault="00DC3B80" w:rsidP="00E70CF6">
      <w:pPr>
        <w:rPr>
          <w:rFonts w:cs="Arial"/>
          <w:color w:val="000000" w:themeColor="text1"/>
          <w:szCs w:val="22"/>
        </w:rPr>
      </w:pPr>
      <w:r>
        <w:rPr>
          <w:rFonts w:cs="Arial"/>
          <w:color w:val="000000" w:themeColor="text1"/>
          <w:szCs w:val="22"/>
        </w:rPr>
        <w:t>The analysis did not show any significant difference in the measured parameters (which included growth performance, blood chemistries and necropsy data) and general health between lambs fed a diet containing KK179 hay and those fed a diet containing hay from a conventional control (C</w:t>
      </w:r>
      <w:r>
        <w:rPr>
          <w:rFonts w:cs="Arial"/>
          <w:color w:val="000000" w:themeColor="text1"/>
          <w:szCs w:val="22"/>
          <w:vertAlign w:val="subscript"/>
        </w:rPr>
        <w:t>0</w:t>
      </w:r>
      <w:r>
        <w:rPr>
          <w:rFonts w:cs="Arial"/>
          <w:color w:val="000000" w:themeColor="text1"/>
          <w:szCs w:val="22"/>
        </w:rPr>
        <w:t>-Syn Adv). This was consistent with the findings from the compositional analysis.</w:t>
      </w:r>
    </w:p>
    <w:p w:rsidR="00144D41" w:rsidRPr="00644BB9" w:rsidRDefault="00144D41" w:rsidP="00E70CF6">
      <w:pPr>
        <w:rPr>
          <w:rFonts w:cs="Arial"/>
          <w:color w:val="000000" w:themeColor="text1"/>
          <w:szCs w:val="22"/>
        </w:rPr>
      </w:pPr>
    </w:p>
    <w:p w:rsidR="00DE14C3" w:rsidRPr="00644BB9" w:rsidRDefault="004A36D4" w:rsidP="00960878">
      <w:pPr>
        <w:pStyle w:val="Heading1"/>
        <w:spacing w:before="0" w:after="0"/>
        <w:rPr>
          <w:color w:val="000000" w:themeColor="text1"/>
        </w:rPr>
      </w:pPr>
      <w:bookmarkStart w:id="66" w:name="_Toc254873200"/>
      <w:bookmarkStart w:id="67" w:name="_Toc311800169"/>
      <w:bookmarkStart w:id="68" w:name="_Toc356478896"/>
      <w:r w:rsidRPr="00644BB9">
        <w:rPr>
          <w:color w:val="000000" w:themeColor="text1"/>
        </w:rPr>
        <w:t>R</w:t>
      </w:r>
      <w:r w:rsidR="00DD41FA" w:rsidRPr="00644BB9">
        <w:rPr>
          <w:color w:val="000000" w:themeColor="text1"/>
        </w:rPr>
        <w:t>eferences</w:t>
      </w:r>
      <w:bookmarkEnd w:id="66"/>
      <w:bookmarkEnd w:id="67"/>
      <w:r w:rsidR="00995345" w:rsidRPr="00644BB9">
        <w:rPr>
          <w:rStyle w:val="FootnoteReference"/>
          <w:color w:val="000000" w:themeColor="text1"/>
        </w:rPr>
        <w:footnoteReference w:id="7"/>
      </w:r>
      <w:bookmarkEnd w:id="68"/>
    </w:p>
    <w:p w:rsidR="00C30591" w:rsidRPr="002403F0" w:rsidRDefault="00C30591" w:rsidP="00F705C0">
      <w:pPr>
        <w:rPr>
          <w:rFonts w:asciiTheme="majorHAnsi" w:hAnsiTheme="majorHAnsi" w:cstheme="majorHAnsi"/>
          <w:color w:val="000000" w:themeColor="text1"/>
          <w:sz w:val="20"/>
          <w:szCs w:val="20"/>
          <w:lang w:val="en-GB"/>
        </w:rPr>
      </w:pPr>
    </w:p>
    <w:p w:rsidR="008B300C" w:rsidRPr="00B616B2" w:rsidRDefault="00C30591"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color w:val="000000" w:themeColor="text1"/>
          <w:sz w:val="20"/>
          <w:szCs w:val="20"/>
          <w:lang w:val="en-GB"/>
        </w:rPr>
        <w:fldChar w:fldCharType="begin"/>
      </w:r>
      <w:r w:rsidRPr="00B616B2">
        <w:rPr>
          <w:rFonts w:asciiTheme="majorHAnsi" w:hAnsiTheme="majorHAnsi" w:cstheme="majorHAnsi"/>
          <w:color w:val="000000" w:themeColor="text1"/>
          <w:sz w:val="20"/>
          <w:szCs w:val="20"/>
          <w:lang w:val="en-GB"/>
        </w:rPr>
        <w:instrText xml:space="preserve"> ADDIN REFMGR.REFLIST </w:instrText>
      </w:r>
      <w:r w:rsidRPr="00B616B2">
        <w:rPr>
          <w:rFonts w:asciiTheme="majorHAnsi" w:hAnsiTheme="majorHAnsi" w:cstheme="majorHAnsi"/>
          <w:color w:val="000000" w:themeColor="text1"/>
          <w:sz w:val="20"/>
          <w:szCs w:val="20"/>
          <w:lang w:val="en-GB"/>
        </w:rPr>
        <w:fldChar w:fldCharType="separate"/>
      </w:r>
      <w:r w:rsidR="008B300C" w:rsidRPr="00B616B2">
        <w:rPr>
          <w:rFonts w:asciiTheme="majorHAnsi" w:hAnsiTheme="majorHAnsi" w:cstheme="majorHAnsi"/>
          <w:noProof/>
          <w:color w:val="000000" w:themeColor="text1"/>
          <w:sz w:val="20"/>
          <w:szCs w:val="20"/>
          <w:lang w:val="en-GB"/>
        </w:rPr>
        <w:t>Ball, S.T. (1998) Alfalfa growth stages.   Cooperative Extension Service, College of Agriculture &amp; Home Economics, New Mexico State University.</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Barker, R.F., Idler, K.B., Thompson D.V. and Kemp, J.D. (1983) Nucleotide sequence of the T-DNA region from the </w:t>
      </w:r>
      <w:r w:rsidRPr="00B616B2">
        <w:rPr>
          <w:rFonts w:asciiTheme="majorHAnsi" w:hAnsiTheme="majorHAnsi" w:cstheme="majorHAnsi"/>
          <w:i/>
          <w:noProof/>
          <w:color w:val="000000" w:themeColor="text1"/>
          <w:sz w:val="20"/>
          <w:szCs w:val="20"/>
          <w:lang w:val="en-GB"/>
        </w:rPr>
        <w:t>Agrobacterium tumefaciens</w:t>
      </w:r>
      <w:r w:rsidRPr="00B616B2">
        <w:rPr>
          <w:rFonts w:asciiTheme="majorHAnsi" w:hAnsiTheme="majorHAnsi" w:cstheme="majorHAnsi"/>
          <w:noProof/>
          <w:color w:val="000000" w:themeColor="text1"/>
          <w:sz w:val="20"/>
          <w:szCs w:val="20"/>
          <w:lang w:val="en-GB"/>
        </w:rPr>
        <w:t xml:space="preserve"> octopine Ti plasmid pTi15955. </w:t>
      </w:r>
      <w:r w:rsidRPr="00B616B2">
        <w:rPr>
          <w:rFonts w:asciiTheme="majorHAnsi" w:hAnsiTheme="majorHAnsi" w:cstheme="majorHAnsi"/>
          <w:i/>
          <w:noProof/>
          <w:color w:val="000000" w:themeColor="text1"/>
          <w:sz w:val="20"/>
          <w:szCs w:val="20"/>
          <w:lang w:val="en-GB"/>
        </w:rPr>
        <w:t xml:space="preserve">Plant Molecular Biology </w:t>
      </w:r>
      <w:r w:rsidRPr="00B616B2">
        <w:rPr>
          <w:rFonts w:asciiTheme="majorHAnsi" w:hAnsiTheme="majorHAnsi" w:cstheme="majorHAnsi"/>
          <w:noProof/>
          <w:color w:val="000000" w:themeColor="text1"/>
          <w:sz w:val="20"/>
          <w:szCs w:val="20"/>
          <w:lang w:val="en-GB"/>
        </w:rPr>
        <w:t>2:335-350.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lastRenderedPageBreak/>
        <w:t xml:space="preserve">Baxevanis, A.D. (2005) Assessing Pairwise Sequence Similarity: BLAST and FASTA. In: Baxevanis, A.D. and Ouellette, B.F.F. eds. </w:t>
      </w:r>
      <w:r w:rsidRPr="00B616B2">
        <w:rPr>
          <w:rFonts w:asciiTheme="majorHAnsi" w:hAnsiTheme="majorHAnsi" w:cstheme="majorHAnsi"/>
          <w:i/>
          <w:noProof/>
          <w:color w:val="000000" w:themeColor="text1"/>
          <w:sz w:val="20"/>
          <w:szCs w:val="20"/>
          <w:lang w:val="en-GB"/>
        </w:rPr>
        <w:t>Bioinformatics: A Practical Guide to the Analysis of Genes and Proteins</w:t>
      </w:r>
      <w:r w:rsidRPr="00B616B2">
        <w:rPr>
          <w:rFonts w:asciiTheme="majorHAnsi" w:hAnsiTheme="majorHAnsi" w:cstheme="majorHAnsi"/>
          <w:noProof/>
          <w:color w:val="000000" w:themeColor="text1"/>
          <w:sz w:val="20"/>
          <w:szCs w:val="20"/>
          <w:lang w:val="en-GB"/>
        </w:rPr>
        <w:t>.  Chapter 11.  John Wiley &amp; Sons, Inc.,  pp. 295-324.</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Bonnet, E., Van der Peer, Y. and Rouzé, P. (2006) The small RNA world of plants. </w:t>
      </w:r>
      <w:r w:rsidRPr="00B616B2">
        <w:rPr>
          <w:rFonts w:asciiTheme="majorHAnsi" w:hAnsiTheme="majorHAnsi" w:cstheme="majorHAnsi"/>
          <w:i/>
          <w:noProof/>
          <w:color w:val="000000" w:themeColor="text1"/>
          <w:sz w:val="20"/>
          <w:szCs w:val="20"/>
          <w:lang w:val="en-GB"/>
        </w:rPr>
        <w:t xml:space="preserve">New Phytologist </w:t>
      </w:r>
      <w:r w:rsidRPr="00B616B2">
        <w:rPr>
          <w:rFonts w:asciiTheme="majorHAnsi" w:hAnsiTheme="majorHAnsi" w:cstheme="majorHAnsi"/>
          <w:noProof/>
          <w:color w:val="000000" w:themeColor="text1"/>
          <w:sz w:val="20"/>
          <w:szCs w:val="20"/>
          <w:lang w:val="en-GB"/>
        </w:rPr>
        <w:t>171:451-468.</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Bora, K.S. and Sharma, A. (2011) Phytochemical and pharmacological potential of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A review. </w:t>
      </w:r>
      <w:r w:rsidRPr="00B616B2">
        <w:rPr>
          <w:rFonts w:asciiTheme="majorHAnsi" w:hAnsiTheme="majorHAnsi" w:cstheme="majorHAnsi"/>
          <w:i/>
          <w:noProof/>
          <w:color w:val="000000" w:themeColor="text1"/>
          <w:sz w:val="20"/>
          <w:szCs w:val="20"/>
          <w:lang w:val="en-GB"/>
        </w:rPr>
        <w:t xml:space="preserve">Pharmaceutical Biology </w:t>
      </w:r>
      <w:r w:rsidRPr="00B616B2">
        <w:rPr>
          <w:rFonts w:asciiTheme="majorHAnsi" w:hAnsiTheme="majorHAnsi" w:cstheme="majorHAnsi"/>
          <w:noProof/>
          <w:color w:val="000000" w:themeColor="text1"/>
          <w:sz w:val="20"/>
          <w:szCs w:val="20"/>
          <w:lang w:val="en-GB"/>
        </w:rPr>
        <w:t>49(2):211-220.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Bourquin, L.D., Garleb, K.A., Merchen, N.R. and Fahey Jr, G.C. (2013) Effects of intake and forage level on site and extent of digestion of plant cell wall monomeric components by sheep. </w:t>
      </w:r>
      <w:r w:rsidRPr="00B616B2">
        <w:rPr>
          <w:rFonts w:asciiTheme="majorHAnsi" w:hAnsiTheme="majorHAnsi" w:cstheme="majorHAnsi"/>
          <w:i/>
          <w:noProof/>
          <w:color w:val="000000" w:themeColor="text1"/>
          <w:sz w:val="20"/>
          <w:szCs w:val="20"/>
          <w:lang w:val="en-GB"/>
        </w:rPr>
        <w:t xml:space="preserve">Journal of Animal Science </w:t>
      </w:r>
      <w:r w:rsidRPr="00B616B2">
        <w:rPr>
          <w:rFonts w:asciiTheme="majorHAnsi" w:hAnsiTheme="majorHAnsi" w:cstheme="majorHAnsi"/>
          <w:noProof/>
          <w:color w:val="000000" w:themeColor="text1"/>
          <w:sz w:val="20"/>
          <w:szCs w:val="20"/>
          <w:lang w:val="en-GB"/>
        </w:rPr>
        <w:t>68(2):2479-2495.</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Bouton, J.H. (2012) Breeding lucerne for persistence. </w:t>
      </w:r>
      <w:r w:rsidRPr="00B616B2">
        <w:rPr>
          <w:rFonts w:asciiTheme="majorHAnsi" w:hAnsiTheme="majorHAnsi" w:cstheme="majorHAnsi"/>
          <w:i/>
          <w:noProof/>
          <w:color w:val="000000" w:themeColor="text1"/>
          <w:sz w:val="20"/>
          <w:szCs w:val="20"/>
          <w:lang w:val="en-GB"/>
        </w:rPr>
        <w:t xml:space="preserve">Crop and Pasture Science </w:t>
      </w:r>
      <w:r w:rsidRPr="00B616B2">
        <w:rPr>
          <w:rFonts w:asciiTheme="majorHAnsi" w:hAnsiTheme="majorHAnsi" w:cstheme="majorHAnsi"/>
          <w:noProof/>
          <w:color w:val="000000" w:themeColor="text1"/>
          <w:sz w:val="20"/>
          <w:szCs w:val="20"/>
          <w:lang w:val="en-GB"/>
        </w:rPr>
        <w:t>63:95-106.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Buchanan, B.B., Gruissem, W. and Jones, R.L. (2000) </w:t>
      </w:r>
      <w:r w:rsidRPr="00B616B2">
        <w:rPr>
          <w:rFonts w:asciiTheme="majorHAnsi" w:hAnsiTheme="majorHAnsi" w:cstheme="majorHAnsi"/>
          <w:i/>
          <w:noProof/>
          <w:color w:val="000000" w:themeColor="text1"/>
          <w:sz w:val="20"/>
          <w:szCs w:val="20"/>
          <w:lang w:val="en-GB"/>
        </w:rPr>
        <w:t>Biochemistry and molecular biology of plants</w:t>
      </w:r>
      <w:r w:rsidRPr="00B616B2">
        <w:rPr>
          <w:rFonts w:asciiTheme="majorHAnsi" w:hAnsiTheme="majorHAnsi" w:cstheme="majorHAnsi"/>
          <w:noProof/>
          <w:color w:val="000000" w:themeColor="text1"/>
          <w:sz w:val="20"/>
          <w:szCs w:val="20"/>
          <w:lang w:val="en-GB"/>
        </w:rPr>
        <w:t>. American Society of Plant Physiologists, Rockville, Marlyland.</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Carthew, R.W. and Sontheimer, E.J. (2009) Origins and mechanisms of miRNAs and siRNAs. </w:t>
      </w:r>
      <w:r w:rsidRPr="00B616B2">
        <w:rPr>
          <w:rFonts w:asciiTheme="majorHAnsi" w:hAnsiTheme="majorHAnsi" w:cstheme="majorHAnsi"/>
          <w:i/>
          <w:noProof/>
          <w:color w:val="000000" w:themeColor="text1"/>
          <w:sz w:val="20"/>
          <w:szCs w:val="20"/>
          <w:lang w:val="en-GB"/>
        </w:rPr>
        <w:t xml:space="preserve">Cell </w:t>
      </w:r>
      <w:r w:rsidRPr="00B616B2">
        <w:rPr>
          <w:rFonts w:asciiTheme="majorHAnsi" w:hAnsiTheme="majorHAnsi" w:cstheme="majorHAnsi"/>
          <w:noProof/>
          <w:color w:val="000000" w:themeColor="text1"/>
          <w:sz w:val="20"/>
          <w:szCs w:val="20"/>
          <w:lang w:val="en-GB"/>
        </w:rPr>
        <w:t>136:642-655.</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Cherney, J.H., Anliker, K.S., Albrecht, K.A. and Wood, K.V. (1989) Soluble phenolic monomers in forage crops. </w:t>
      </w:r>
      <w:r w:rsidRPr="00B616B2">
        <w:rPr>
          <w:rFonts w:asciiTheme="majorHAnsi" w:hAnsiTheme="majorHAnsi" w:cstheme="majorHAnsi"/>
          <w:i/>
          <w:noProof/>
          <w:color w:val="000000" w:themeColor="text1"/>
          <w:sz w:val="20"/>
          <w:szCs w:val="20"/>
          <w:lang w:val="en-GB"/>
        </w:rPr>
        <w:t xml:space="preserve">Journal of Agricultural and Food Chemistry </w:t>
      </w:r>
      <w:r w:rsidRPr="00B616B2">
        <w:rPr>
          <w:rFonts w:asciiTheme="majorHAnsi" w:hAnsiTheme="majorHAnsi" w:cstheme="majorHAnsi"/>
          <w:noProof/>
          <w:color w:val="000000" w:themeColor="text1"/>
          <w:sz w:val="20"/>
          <w:szCs w:val="20"/>
          <w:lang w:val="en-GB"/>
        </w:rPr>
        <w:t>37:345-350.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Codex (2003) </w:t>
      </w:r>
      <w:r w:rsidRPr="00B616B2">
        <w:rPr>
          <w:rFonts w:asciiTheme="majorHAnsi" w:hAnsiTheme="majorHAnsi" w:cstheme="majorHAnsi"/>
          <w:i/>
          <w:noProof/>
          <w:color w:val="000000" w:themeColor="text1"/>
          <w:sz w:val="20"/>
          <w:szCs w:val="20"/>
          <w:lang w:val="en-GB"/>
        </w:rPr>
        <w:t>Guideline for the Conduct of Food Safety Assessment of Foods Derived from Recombinant-DNA Plants</w:t>
      </w:r>
      <w:r w:rsidRPr="00B616B2">
        <w:rPr>
          <w:rFonts w:asciiTheme="majorHAnsi" w:hAnsiTheme="majorHAnsi" w:cstheme="majorHAnsi"/>
          <w:noProof/>
          <w:color w:val="000000" w:themeColor="text1"/>
          <w:sz w:val="20"/>
          <w:szCs w:val="20"/>
          <w:lang w:val="en-GB"/>
        </w:rPr>
        <w:t xml:space="preserve">. Report No. CAC/GL 45-2003, Codex Alimentarius. </w:t>
      </w:r>
      <w:hyperlink r:id="rId21" w:history="1">
        <w:r w:rsidRPr="00B616B2">
          <w:rPr>
            <w:rStyle w:val="Hyperlink"/>
            <w:rFonts w:asciiTheme="majorHAnsi" w:hAnsiTheme="majorHAnsi" w:cstheme="majorHAnsi"/>
            <w:noProof/>
            <w:sz w:val="20"/>
            <w:szCs w:val="20"/>
            <w:lang w:val="en-GB"/>
          </w:rPr>
          <w:t>http://www.codexalimentarius.net/web/standard_list.do?lang=en</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Cramer, C.L., Edwards, K., Dron, M., Liang, X., Dildene, S.L., Bolwell, G.P., Dixon, R.A., Lamb, C.J. and Schuch, W. (1989) Phenylalanine ammonia-lyase gene organization and structure. </w:t>
      </w:r>
      <w:r w:rsidRPr="00B616B2">
        <w:rPr>
          <w:rFonts w:asciiTheme="majorHAnsi" w:hAnsiTheme="majorHAnsi" w:cstheme="majorHAnsi"/>
          <w:i/>
          <w:noProof/>
          <w:color w:val="000000" w:themeColor="text1"/>
          <w:sz w:val="20"/>
          <w:szCs w:val="20"/>
          <w:lang w:val="en-GB"/>
        </w:rPr>
        <w:t xml:space="preserve">Plant Molecular Biology </w:t>
      </w:r>
      <w:r w:rsidRPr="00B616B2">
        <w:rPr>
          <w:rFonts w:asciiTheme="majorHAnsi" w:hAnsiTheme="majorHAnsi" w:cstheme="majorHAnsi"/>
          <w:noProof/>
          <w:color w:val="000000" w:themeColor="text1"/>
          <w:sz w:val="20"/>
          <w:szCs w:val="20"/>
          <w:lang w:val="en-GB"/>
        </w:rPr>
        <w:t>12(4):367-383.</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Crampton, E.W. and Maynard, L.A. (1938) The relation of cellulose and lignin content to the nutritive value of animal feeds. </w:t>
      </w:r>
      <w:r w:rsidRPr="00B616B2">
        <w:rPr>
          <w:rFonts w:asciiTheme="majorHAnsi" w:hAnsiTheme="majorHAnsi" w:cstheme="majorHAnsi"/>
          <w:i/>
          <w:noProof/>
          <w:color w:val="000000" w:themeColor="text1"/>
          <w:sz w:val="20"/>
          <w:szCs w:val="20"/>
          <w:lang w:val="en-GB"/>
        </w:rPr>
        <w:t xml:space="preserve">The Journal of Nutrition </w:t>
      </w:r>
      <w:r w:rsidRPr="00B616B2">
        <w:rPr>
          <w:rFonts w:asciiTheme="majorHAnsi" w:hAnsiTheme="majorHAnsi" w:cstheme="majorHAnsi"/>
          <w:noProof/>
          <w:color w:val="000000" w:themeColor="text1"/>
          <w:sz w:val="20"/>
          <w:szCs w:val="20"/>
          <w:lang w:val="en-GB"/>
        </w:rPr>
        <w:t>15(4):383-395.</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Dairyland Laboratories Inc. (2012) Forage summaries 2012.    </w:t>
      </w:r>
      <w:r w:rsidRPr="00B616B2">
        <w:rPr>
          <w:rFonts w:asciiTheme="majorHAnsi" w:hAnsiTheme="majorHAnsi" w:cstheme="majorHAnsi"/>
          <w:noProof/>
          <w:color w:val="000000" w:themeColor="text1"/>
          <w:sz w:val="20"/>
          <w:szCs w:val="20"/>
          <w:u w:val="single"/>
          <w:lang w:val="en-GB"/>
        </w:rPr>
        <w:t>https://</w:t>
      </w:r>
      <w:hyperlink r:id="rId22" w:history="1">
        <w:r w:rsidRPr="00B616B2">
          <w:rPr>
            <w:rStyle w:val="Hyperlink"/>
            <w:rFonts w:asciiTheme="majorHAnsi" w:hAnsiTheme="majorHAnsi" w:cstheme="majorHAnsi"/>
            <w:noProof/>
            <w:sz w:val="20"/>
            <w:szCs w:val="20"/>
            <w:lang w:val="en-GB"/>
          </w:rPr>
          <w:t>www.dairylandlabs.net/pages/interpretations/forage_2012.php</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Depicker, A., Stachel, S., Dhaese, P., Zambryski, P. and Goodman, H.M. (1982) Nopaline synthase: transcript mapping and DNA sequence. </w:t>
      </w:r>
      <w:r w:rsidRPr="00B616B2">
        <w:rPr>
          <w:rFonts w:asciiTheme="majorHAnsi" w:hAnsiTheme="majorHAnsi" w:cstheme="majorHAnsi"/>
          <w:i/>
          <w:noProof/>
          <w:color w:val="000000" w:themeColor="text1"/>
          <w:sz w:val="20"/>
          <w:szCs w:val="20"/>
          <w:lang w:val="en-GB"/>
        </w:rPr>
        <w:t xml:space="preserve">Journal of Molecular and Applied Genetics </w:t>
      </w:r>
      <w:r w:rsidRPr="00B616B2">
        <w:rPr>
          <w:rFonts w:asciiTheme="majorHAnsi" w:hAnsiTheme="majorHAnsi" w:cstheme="majorHAnsi"/>
          <w:noProof/>
          <w:color w:val="000000" w:themeColor="text1"/>
          <w:sz w:val="20"/>
          <w:szCs w:val="20"/>
          <w:lang w:val="en-GB"/>
        </w:rPr>
        <w:t>1(6):561-573.</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Deshpande, S.S. (2002) Toxicants and antinutrients in plant foods: Section 10.14 - Saponins. In: </w:t>
      </w:r>
      <w:r w:rsidRPr="00B616B2">
        <w:rPr>
          <w:rFonts w:asciiTheme="majorHAnsi" w:hAnsiTheme="majorHAnsi" w:cstheme="majorHAnsi"/>
          <w:i/>
          <w:noProof/>
          <w:color w:val="000000" w:themeColor="text1"/>
          <w:sz w:val="20"/>
          <w:szCs w:val="20"/>
          <w:lang w:val="en-GB"/>
        </w:rPr>
        <w:t>Handbook of food toxicology</w:t>
      </w:r>
      <w:r w:rsidRPr="00B616B2">
        <w:rPr>
          <w:rFonts w:asciiTheme="majorHAnsi" w:hAnsiTheme="majorHAnsi" w:cstheme="majorHAnsi"/>
          <w:noProof/>
          <w:color w:val="000000" w:themeColor="text1"/>
          <w:sz w:val="20"/>
          <w:szCs w:val="20"/>
          <w:lang w:val="en-GB"/>
        </w:rPr>
        <w:t>.  Chapter 10.  Marcel Dekker, New York, pp. 321-386.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DPIPWE Tas. (2011) Lucerne market profile.   Tasmanian Government Department of Primary Industries, Parks, Water &amp; Environment,  </w:t>
      </w:r>
      <w:hyperlink r:id="rId23" w:history="1">
        <w:r w:rsidRPr="00B616B2">
          <w:rPr>
            <w:rStyle w:val="Hyperlink"/>
            <w:rFonts w:asciiTheme="majorHAnsi" w:hAnsiTheme="majorHAnsi" w:cstheme="majorHAnsi"/>
            <w:noProof/>
            <w:sz w:val="20"/>
            <w:szCs w:val="20"/>
            <w:lang w:val="en-GB"/>
          </w:rPr>
          <w:t>www.dpiw.tas.gov.au/internnsf/Attachments/.../Lucerne%20Profile.pdf</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EFSA. (2008) Safety and nutritional assessment of GM plants and derived food and feed: The role of animal feeding trials. </w:t>
      </w:r>
      <w:r w:rsidRPr="00B616B2">
        <w:rPr>
          <w:rFonts w:asciiTheme="majorHAnsi" w:hAnsiTheme="majorHAnsi" w:cstheme="majorHAnsi"/>
          <w:i/>
          <w:noProof/>
          <w:color w:val="000000" w:themeColor="text1"/>
          <w:sz w:val="20"/>
          <w:szCs w:val="20"/>
          <w:lang w:val="en-GB"/>
        </w:rPr>
        <w:t xml:space="preserve">Food and Chemical Toxicology </w:t>
      </w:r>
      <w:r w:rsidRPr="00B616B2">
        <w:rPr>
          <w:rFonts w:asciiTheme="majorHAnsi" w:hAnsiTheme="majorHAnsi" w:cstheme="majorHAnsi"/>
          <w:noProof/>
          <w:color w:val="000000" w:themeColor="text1"/>
          <w:sz w:val="20"/>
          <w:szCs w:val="20"/>
          <w:lang w:val="en-GB"/>
        </w:rPr>
        <w:t>46:S1-S70, doi:10.1016/j.fct.2008.02.008.</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Fraley, R.T., Rogers, S.G., Horsch, R.B., Sanders, P.R., Flick, J.S., Adams, S.P., Bittner, M.L., Brand, L.A., Fink, C.L., Fry, J.S., Galluppi, G.R., Goldberg, S.B., Hoffmann, N.L. and Woo, S.C. (1983) Expression of bacterial genes in plant cells. </w:t>
      </w:r>
      <w:r w:rsidRPr="00B616B2">
        <w:rPr>
          <w:rFonts w:asciiTheme="majorHAnsi" w:hAnsiTheme="majorHAnsi" w:cstheme="majorHAnsi"/>
          <w:i/>
          <w:noProof/>
          <w:color w:val="000000" w:themeColor="text1"/>
          <w:sz w:val="20"/>
          <w:szCs w:val="20"/>
          <w:lang w:val="en-GB"/>
        </w:rPr>
        <w:t xml:space="preserve">Proceedings of the National Academy of Sciences </w:t>
      </w:r>
      <w:r w:rsidRPr="00B616B2">
        <w:rPr>
          <w:rFonts w:asciiTheme="majorHAnsi" w:hAnsiTheme="majorHAnsi" w:cstheme="majorHAnsi"/>
          <w:noProof/>
          <w:color w:val="000000" w:themeColor="text1"/>
          <w:sz w:val="20"/>
          <w:szCs w:val="20"/>
          <w:lang w:val="en-GB"/>
        </w:rPr>
        <w:t>80:4803-4807.</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lastRenderedPageBreak/>
        <w:t xml:space="preserve">FSANZ (2007) </w:t>
      </w:r>
      <w:r w:rsidRPr="00B616B2">
        <w:rPr>
          <w:rFonts w:asciiTheme="majorHAnsi" w:hAnsiTheme="majorHAnsi" w:cstheme="majorHAnsi"/>
          <w:i/>
          <w:noProof/>
          <w:color w:val="000000" w:themeColor="text1"/>
          <w:sz w:val="20"/>
          <w:szCs w:val="20"/>
          <w:lang w:val="en-GB"/>
        </w:rPr>
        <w:t>Application A575: Food derived from glyphosate-tolerant lucerne J101 and J163</w:t>
      </w:r>
      <w:r w:rsidRPr="00B616B2">
        <w:rPr>
          <w:rFonts w:asciiTheme="majorHAnsi" w:hAnsiTheme="majorHAnsi" w:cstheme="majorHAnsi"/>
          <w:noProof/>
          <w:color w:val="000000" w:themeColor="text1"/>
          <w:sz w:val="20"/>
          <w:szCs w:val="20"/>
          <w:lang w:val="en-GB"/>
        </w:rPr>
        <w:t xml:space="preserve">. Report prepared by Food Standards Australia New Zealand. </w:t>
      </w:r>
      <w:hyperlink r:id="rId24" w:history="1">
        <w:r w:rsidRPr="00B616B2">
          <w:rPr>
            <w:rStyle w:val="Hyperlink"/>
            <w:rFonts w:asciiTheme="majorHAnsi" w:hAnsiTheme="majorHAnsi" w:cstheme="majorHAnsi"/>
            <w:noProof/>
            <w:sz w:val="20"/>
            <w:szCs w:val="20"/>
            <w:lang w:val="en-GB"/>
          </w:rPr>
          <w:t>http://www.foodstandards.gov.au/foodstandards/applications/applicationa575foodd3166.cfm</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FSANZ (2011) </w:t>
      </w:r>
      <w:r w:rsidRPr="00B616B2">
        <w:rPr>
          <w:rFonts w:asciiTheme="majorHAnsi" w:hAnsiTheme="majorHAnsi" w:cstheme="majorHAnsi"/>
          <w:i/>
          <w:noProof/>
          <w:color w:val="000000" w:themeColor="text1"/>
          <w:sz w:val="20"/>
          <w:szCs w:val="20"/>
          <w:lang w:val="en-GB"/>
        </w:rPr>
        <w:t>Proposal P1004 - Primary Production &amp; Processing Standard for Seed Sprouts</w:t>
      </w:r>
      <w:r w:rsidRPr="00B616B2">
        <w:rPr>
          <w:rFonts w:asciiTheme="majorHAnsi" w:hAnsiTheme="majorHAnsi" w:cstheme="majorHAnsi"/>
          <w:noProof/>
          <w:color w:val="000000" w:themeColor="text1"/>
          <w:sz w:val="20"/>
          <w:szCs w:val="20"/>
          <w:lang w:val="en-GB"/>
        </w:rPr>
        <w:t xml:space="preserve">. Report prepared by Food Standards Australia New Zealand. </w:t>
      </w:r>
      <w:hyperlink r:id="rId25" w:history="1">
        <w:r w:rsidRPr="00B616B2">
          <w:rPr>
            <w:rStyle w:val="Hyperlink"/>
            <w:rFonts w:asciiTheme="majorHAnsi" w:hAnsiTheme="majorHAnsi" w:cstheme="majorHAnsi"/>
            <w:noProof/>
            <w:sz w:val="20"/>
            <w:szCs w:val="20"/>
            <w:lang w:val="en-GB"/>
          </w:rPr>
          <w:t>http://www.foodstandards.gov.au/code/proposals/pages/proposalp1004primary4361.aspx</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Guo, D., Chen, F., Inoue, K., Blount, J.W. and Dixon, R.A. (2001) Downregulation of caffeic acid 3-O-methyltransferase and caffeoyl CoA 3-O-methyltransferase in transgenic alfalfa:Impacts on lignin structure and implications for the biosynthesis of G and S lignin. </w:t>
      </w:r>
      <w:r w:rsidRPr="00B616B2">
        <w:rPr>
          <w:rFonts w:asciiTheme="majorHAnsi" w:hAnsiTheme="majorHAnsi" w:cstheme="majorHAnsi"/>
          <w:i/>
          <w:noProof/>
          <w:color w:val="000000" w:themeColor="text1"/>
          <w:sz w:val="20"/>
          <w:szCs w:val="20"/>
          <w:lang w:val="en-GB"/>
        </w:rPr>
        <w:t xml:space="preserve">The Plant Cell </w:t>
      </w:r>
      <w:r w:rsidRPr="00B616B2">
        <w:rPr>
          <w:rFonts w:asciiTheme="majorHAnsi" w:hAnsiTheme="majorHAnsi" w:cstheme="majorHAnsi"/>
          <w:noProof/>
          <w:color w:val="000000" w:themeColor="text1"/>
          <w:sz w:val="20"/>
          <w:szCs w:val="20"/>
          <w:lang w:val="en-GB"/>
        </w:rPr>
        <w:t>13:73-88.</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Hammond, S.M. (2005) Dicing and slicing: The core machinery of the RNA interference pathway. </w:t>
      </w:r>
      <w:r w:rsidRPr="00B616B2">
        <w:rPr>
          <w:rFonts w:asciiTheme="majorHAnsi" w:hAnsiTheme="majorHAnsi" w:cstheme="majorHAnsi"/>
          <w:i/>
          <w:noProof/>
          <w:color w:val="000000" w:themeColor="text1"/>
          <w:sz w:val="20"/>
          <w:szCs w:val="20"/>
          <w:lang w:val="en-GB"/>
        </w:rPr>
        <w:t xml:space="preserve">FEBS Letters </w:t>
      </w:r>
      <w:r w:rsidRPr="00B616B2">
        <w:rPr>
          <w:rFonts w:asciiTheme="majorHAnsi" w:hAnsiTheme="majorHAnsi" w:cstheme="majorHAnsi"/>
          <w:noProof/>
          <w:color w:val="000000" w:themeColor="text1"/>
          <w:sz w:val="20"/>
          <w:szCs w:val="20"/>
          <w:lang w:val="en-GB"/>
        </w:rPr>
        <w:t>579:5822-5829.</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Henikoff, S. and Henikoff, J.G. (1992) Amino acid substitution matrices from protein blocks. </w:t>
      </w:r>
      <w:r w:rsidRPr="00B616B2">
        <w:rPr>
          <w:rFonts w:asciiTheme="majorHAnsi" w:hAnsiTheme="majorHAnsi" w:cstheme="majorHAnsi"/>
          <w:i/>
          <w:noProof/>
          <w:color w:val="000000" w:themeColor="text1"/>
          <w:sz w:val="20"/>
          <w:szCs w:val="20"/>
          <w:lang w:val="en-GB"/>
        </w:rPr>
        <w:t xml:space="preserve">Proceedings of the National Academy of Sciences </w:t>
      </w:r>
      <w:r w:rsidRPr="00B616B2">
        <w:rPr>
          <w:rFonts w:asciiTheme="majorHAnsi" w:hAnsiTheme="majorHAnsi" w:cstheme="majorHAnsi"/>
          <w:noProof/>
          <w:color w:val="000000" w:themeColor="text1"/>
          <w:sz w:val="20"/>
          <w:szCs w:val="20"/>
          <w:lang w:val="en-GB"/>
        </w:rPr>
        <w:t>89:10915-10919.</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Inoue, K., Sewalt, V.J.H., Ballance, G.M., Ni, W., Stürzer, C. and Dixon, R.A. (1998) Developmental expression and substrate specificities of alfalfa caffeic acid 3-</w:t>
      </w:r>
      <w:r w:rsidRPr="00B616B2">
        <w:rPr>
          <w:rFonts w:asciiTheme="majorHAnsi" w:hAnsiTheme="majorHAnsi" w:cstheme="majorHAnsi"/>
          <w:i/>
          <w:noProof/>
          <w:color w:val="000000" w:themeColor="text1"/>
          <w:sz w:val="20"/>
          <w:szCs w:val="20"/>
          <w:lang w:val="en-GB"/>
        </w:rPr>
        <w:t>O</w:t>
      </w:r>
      <w:r w:rsidRPr="00B616B2">
        <w:rPr>
          <w:rFonts w:asciiTheme="majorHAnsi" w:hAnsiTheme="majorHAnsi" w:cstheme="majorHAnsi"/>
          <w:noProof/>
          <w:color w:val="000000" w:themeColor="text1"/>
          <w:sz w:val="20"/>
          <w:szCs w:val="20"/>
          <w:lang w:val="en-GB"/>
        </w:rPr>
        <w:t xml:space="preserve">-methyltransferase and caffeoyl coenzyme A 3-O-methyltransferase in relation to lignification. </w:t>
      </w:r>
      <w:r w:rsidRPr="00B616B2">
        <w:rPr>
          <w:rFonts w:asciiTheme="majorHAnsi" w:hAnsiTheme="majorHAnsi" w:cstheme="majorHAnsi"/>
          <w:i/>
          <w:noProof/>
          <w:color w:val="000000" w:themeColor="text1"/>
          <w:sz w:val="20"/>
          <w:szCs w:val="20"/>
          <w:lang w:val="en-GB"/>
        </w:rPr>
        <w:t xml:space="preserve">Plant Physiology </w:t>
      </w:r>
      <w:r w:rsidRPr="00B616B2">
        <w:rPr>
          <w:rFonts w:asciiTheme="majorHAnsi" w:hAnsiTheme="majorHAnsi" w:cstheme="majorHAnsi"/>
          <w:noProof/>
          <w:color w:val="000000" w:themeColor="text1"/>
          <w:sz w:val="20"/>
          <w:szCs w:val="20"/>
          <w:lang w:val="en-GB"/>
        </w:rPr>
        <w:t>117:761-770.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Ivashuta, S.I., Petrick, J.S., Heisel, S.E., Zhang, Y., Guo, L., Reynolds, T.L., Rice, J.F., Allen, E. and Roberts, J.K. (2009) Endogenous small RNAs in grain: Semi-quantification and sequence homology to human and animal genes. </w:t>
      </w:r>
      <w:r w:rsidRPr="00B616B2">
        <w:rPr>
          <w:rFonts w:asciiTheme="majorHAnsi" w:hAnsiTheme="majorHAnsi" w:cstheme="majorHAnsi"/>
          <w:i/>
          <w:noProof/>
          <w:color w:val="000000" w:themeColor="text1"/>
          <w:sz w:val="20"/>
          <w:szCs w:val="20"/>
          <w:lang w:val="en-GB"/>
        </w:rPr>
        <w:t xml:space="preserve">Food and Chemical Toxicology </w:t>
      </w:r>
      <w:r w:rsidRPr="00B616B2">
        <w:rPr>
          <w:rFonts w:asciiTheme="majorHAnsi" w:hAnsiTheme="majorHAnsi" w:cstheme="majorHAnsi"/>
          <w:noProof/>
          <w:color w:val="000000" w:themeColor="text1"/>
          <w:sz w:val="20"/>
          <w:szCs w:val="20"/>
          <w:lang w:val="en-GB"/>
        </w:rPr>
        <w:t>47:353-360.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Jung, H.G. and Fahey Jr, G.C. (1983) Nutritional implications of phenolic monomers and lignin: a review. </w:t>
      </w:r>
      <w:r w:rsidRPr="00B616B2">
        <w:rPr>
          <w:rFonts w:asciiTheme="majorHAnsi" w:hAnsiTheme="majorHAnsi" w:cstheme="majorHAnsi"/>
          <w:i/>
          <w:noProof/>
          <w:color w:val="000000" w:themeColor="text1"/>
          <w:sz w:val="20"/>
          <w:szCs w:val="20"/>
          <w:lang w:val="en-GB"/>
        </w:rPr>
        <w:t xml:space="preserve">Journal of Animal Science </w:t>
      </w:r>
      <w:r w:rsidRPr="00B616B2">
        <w:rPr>
          <w:rFonts w:asciiTheme="majorHAnsi" w:hAnsiTheme="majorHAnsi" w:cstheme="majorHAnsi"/>
          <w:noProof/>
          <w:color w:val="000000" w:themeColor="text1"/>
          <w:sz w:val="20"/>
          <w:szCs w:val="20"/>
          <w:lang w:val="en-GB"/>
        </w:rPr>
        <w:t>57:206-219.</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Katepa-Mupondwa, F.M., Christie, B.R. and Michaels, T.E. (2002) An improved breeding strategy for autotetraploid alfalfa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L.). </w:t>
      </w:r>
      <w:r w:rsidRPr="00B616B2">
        <w:rPr>
          <w:rFonts w:asciiTheme="majorHAnsi" w:hAnsiTheme="majorHAnsi" w:cstheme="majorHAnsi"/>
          <w:i/>
          <w:noProof/>
          <w:color w:val="000000" w:themeColor="text1"/>
          <w:sz w:val="20"/>
          <w:szCs w:val="20"/>
          <w:lang w:val="en-GB"/>
        </w:rPr>
        <w:t xml:space="preserve">Euphytica </w:t>
      </w:r>
      <w:r w:rsidRPr="00B616B2">
        <w:rPr>
          <w:rFonts w:asciiTheme="majorHAnsi" w:hAnsiTheme="majorHAnsi" w:cstheme="majorHAnsi"/>
          <w:noProof/>
          <w:color w:val="000000" w:themeColor="text1"/>
          <w:sz w:val="20"/>
          <w:szCs w:val="20"/>
          <w:lang w:val="en-GB"/>
        </w:rPr>
        <w:t>123:139-146.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Kozak, M. (1989) Circumstances and mechanisms of inhibition of translation by secondary structure in eucaryotic mRNAs. </w:t>
      </w:r>
      <w:r w:rsidRPr="00B616B2">
        <w:rPr>
          <w:rFonts w:asciiTheme="majorHAnsi" w:hAnsiTheme="majorHAnsi" w:cstheme="majorHAnsi"/>
          <w:i/>
          <w:noProof/>
          <w:color w:val="000000" w:themeColor="text1"/>
          <w:sz w:val="20"/>
          <w:szCs w:val="20"/>
          <w:lang w:val="en-GB"/>
        </w:rPr>
        <w:t xml:space="preserve">Molecular and Cellular Biology </w:t>
      </w:r>
      <w:r w:rsidRPr="00B616B2">
        <w:rPr>
          <w:rFonts w:asciiTheme="majorHAnsi" w:hAnsiTheme="majorHAnsi" w:cstheme="majorHAnsi"/>
          <w:noProof/>
          <w:color w:val="000000" w:themeColor="text1"/>
          <w:sz w:val="20"/>
          <w:szCs w:val="20"/>
          <w:lang w:val="en-GB"/>
        </w:rPr>
        <w:t>9(11):5134-5142.</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Krell, R. (1996) </w:t>
      </w:r>
      <w:r w:rsidRPr="00B616B2">
        <w:rPr>
          <w:rFonts w:asciiTheme="majorHAnsi" w:hAnsiTheme="majorHAnsi" w:cstheme="majorHAnsi"/>
          <w:i/>
          <w:noProof/>
          <w:color w:val="000000" w:themeColor="text1"/>
          <w:sz w:val="20"/>
          <w:szCs w:val="20"/>
          <w:lang w:val="en-GB"/>
        </w:rPr>
        <w:t>Value-Added Products from BeeKeeping</w:t>
      </w:r>
      <w:r w:rsidRPr="00B616B2">
        <w:rPr>
          <w:rFonts w:asciiTheme="majorHAnsi" w:hAnsiTheme="majorHAnsi" w:cstheme="majorHAnsi"/>
          <w:noProof/>
          <w:color w:val="000000" w:themeColor="text1"/>
          <w:sz w:val="20"/>
          <w:szCs w:val="20"/>
          <w:lang w:val="en-GB"/>
        </w:rPr>
        <w:t xml:space="preserve">. Chapter 3: Pollen, FAO Agricultural Services Bulletin No. 124, Food and Agriculture Organization of the United Nations, available online at </w:t>
      </w:r>
      <w:hyperlink r:id="rId26" w:anchor="con" w:history="1">
        <w:r w:rsidRPr="00B616B2">
          <w:rPr>
            <w:rStyle w:val="Hyperlink"/>
            <w:rFonts w:asciiTheme="majorHAnsi" w:hAnsiTheme="majorHAnsi" w:cstheme="majorHAnsi"/>
            <w:noProof/>
            <w:sz w:val="20"/>
            <w:szCs w:val="20"/>
            <w:lang w:val="en-GB"/>
          </w:rPr>
          <w:t>http://www.fao.org/docrep/w0076e/w0076e00.htm#con</w:t>
        </w:r>
      </w:hyperlink>
      <w:r w:rsidRPr="00B616B2">
        <w:rPr>
          <w:rFonts w:asciiTheme="majorHAnsi" w:hAnsiTheme="majorHAnsi" w:cstheme="majorHAnsi"/>
          <w:noProof/>
          <w:color w:val="000000" w:themeColor="text1"/>
          <w:sz w:val="20"/>
          <w:szCs w:val="20"/>
          <w:lang w:val="en-GB"/>
        </w:rPr>
        <w:t>.</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Kurzer, M.S. and Xu, X. (1997) Dietary phytoestrogens. </w:t>
      </w:r>
      <w:r w:rsidRPr="00B616B2">
        <w:rPr>
          <w:rFonts w:asciiTheme="majorHAnsi" w:hAnsiTheme="majorHAnsi" w:cstheme="majorHAnsi"/>
          <w:i/>
          <w:noProof/>
          <w:color w:val="000000" w:themeColor="text1"/>
          <w:sz w:val="20"/>
          <w:szCs w:val="20"/>
          <w:lang w:val="en-GB"/>
        </w:rPr>
        <w:t xml:space="preserve">Annual Reviews of Nutrition </w:t>
      </w:r>
      <w:r w:rsidRPr="00B616B2">
        <w:rPr>
          <w:rFonts w:asciiTheme="majorHAnsi" w:hAnsiTheme="majorHAnsi" w:cstheme="majorHAnsi"/>
          <w:noProof/>
          <w:color w:val="000000" w:themeColor="text1"/>
          <w:sz w:val="20"/>
          <w:szCs w:val="20"/>
          <w:lang w:val="en-GB"/>
        </w:rPr>
        <w:t>17:353-381.</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McCann, M.C., Rogan, G.J., Fitzpatrick, S., Trujillo, W.A., Sorbet, R., Hartnell, G.F., Riodan, S.G. and Nemeth, M.A. (2013) Glyphosate-tolerant alfalfa is compositionally equivalent to conventional alfalfa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L.). </w:t>
      </w:r>
      <w:r w:rsidRPr="00B616B2">
        <w:rPr>
          <w:rFonts w:asciiTheme="majorHAnsi" w:hAnsiTheme="majorHAnsi" w:cstheme="majorHAnsi"/>
          <w:i/>
          <w:noProof/>
          <w:color w:val="000000" w:themeColor="text1"/>
          <w:sz w:val="20"/>
          <w:szCs w:val="20"/>
          <w:lang w:val="en-GB"/>
        </w:rPr>
        <w:t xml:space="preserve">Journal of Agricultural and Food Chemistry </w:t>
      </w:r>
      <w:r w:rsidRPr="00B616B2">
        <w:rPr>
          <w:rFonts w:asciiTheme="majorHAnsi" w:hAnsiTheme="majorHAnsi" w:cstheme="majorHAnsi"/>
          <w:noProof/>
          <w:color w:val="000000" w:themeColor="text1"/>
          <w:sz w:val="20"/>
          <w:szCs w:val="20"/>
          <w:lang w:val="en-GB"/>
        </w:rPr>
        <w:t>54:7187-7192.</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Metcalfe, D.D., Astwood, J.D., Townsend, R., Sampson, H.A., Taylor, S.L. and Fuchs, R.L. (1996) Assessment of the allergenic potential of foods derived from genetically engineered crop plants. </w:t>
      </w:r>
      <w:r w:rsidRPr="00B616B2">
        <w:rPr>
          <w:rFonts w:asciiTheme="majorHAnsi" w:hAnsiTheme="majorHAnsi" w:cstheme="majorHAnsi"/>
          <w:i/>
          <w:noProof/>
          <w:color w:val="000000" w:themeColor="text1"/>
          <w:sz w:val="20"/>
          <w:szCs w:val="20"/>
          <w:lang w:val="en-GB"/>
        </w:rPr>
        <w:t xml:space="preserve">Critical Reviews in Food Science and Nutrition </w:t>
      </w:r>
      <w:r w:rsidRPr="00B616B2">
        <w:rPr>
          <w:rFonts w:asciiTheme="majorHAnsi" w:hAnsiTheme="majorHAnsi" w:cstheme="majorHAnsi"/>
          <w:noProof/>
          <w:color w:val="000000" w:themeColor="text1"/>
          <w:sz w:val="20"/>
          <w:szCs w:val="20"/>
          <w:lang w:val="en-GB"/>
        </w:rPr>
        <w:t>36 Suppl:S165-S186.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Mielmann, A. (2013) The utilisation of lucerne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a review. </w:t>
      </w:r>
      <w:r w:rsidRPr="00B616B2">
        <w:rPr>
          <w:rFonts w:asciiTheme="majorHAnsi" w:hAnsiTheme="majorHAnsi" w:cstheme="majorHAnsi"/>
          <w:i/>
          <w:noProof/>
          <w:color w:val="000000" w:themeColor="text1"/>
          <w:sz w:val="20"/>
          <w:szCs w:val="20"/>
          <w:lang w:val="en-GB"/>
        </w:rPr>
        <w:t xml:space="preserve">British Food Journal </w:t>
      </w:r>
      <w:r w:rsidRPr="00B616B2">
        <w:rPr>
          <w:rFonts w:asciiTheme="majorHAnsi" w:hAnsiTheme="majorHAnsi" w:cstheme="majorHAnsi"/>
          <w:noProof/>
          <w:color w:val="000000" w:themeColor="text1"/>
          <w:sz w:val="20"/>
          <w:szCs w:val="20"/>
          <w:lang w:val="en-GB"/>
        </w:rPr>
        <w:t>115(4):590-600.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Mueller, S.C. and Teuber, L.R. (2007) Alfalfa growth and development. In: Summers, G.C. and Putnam, D.H. eds. </w:t>
      </w:r>
      <w:r w:rsidRPr="00B616B2">
        <w:rPr>
          <w:rFonts w:asciiTheme="majorHAnsi" w:hAnsiTheme="majorHAnsi" w:cstheme="majorHAnsi"/>
          <w:i/>
          <w:noProof/>
          <w:color w:val="000000" w:themeColor="text1"/>
          <w:sz w:val="20"/>
          <w:szCs w:val="20"/>
          <w:lang w:val="en-GB"/>
        </w:rPr>
        <w:t>Irrigated alfalfa management for Mediterranean and desert zones</w:t>
      </w:r>
      <w:r w:rsidRPr="00B616B2">
        <w:rPr>
          <w:rFonts w:asciiTheme="majorHAnsi" w:hAnsiTheme="majorHAnsi" w:cstheme="majorHAnsi"/>
          <w:noProof/>
          <w:color w:val="000000" w:themeColor="text1"/>
          <w:sz w:val="20"/>
          <w:szCs w:val="20"/>
          <w:lang w:val="en-GB"/>
        </w:rPr>
        <w:t>.  Chapter 3.  University of California, Division of Agriculture and Natural Resources Publication 8289.</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Natelson, S. and Bratton, G.R. (1984) Canavanine assay of some alfalfa varieties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by fluorescence: practical procedure for canavanine preparation. </w:t>
      </w:r>
      <w:r w:rsidRPr="00B616B2">
        <w:rPr>
          <w:rFonts w:asciiTheme="majorHAnsi" w:hAnsiTheme="majorHAnsi" w:cstheme="majorHAnsi"/>
          <w:i/>
          <w:noProof/>
          <w:color w:val="000000" w:themeColor="text1"/>
          <w:sz w:val="20"/>
          <w:szCs w:val="20"/>
          <w:lang w:val="en-GB"/>
        </w:rPr>
        <w:t xml:space="preserve">Microchemical Journal </w:t>
      </w:r>
      <w:r w:rsidRPr="00B616B2">
        <w:rPr>
          <w:rFonts w:asciiTheme="majorHAnsi" w:hAnsiTheme="majorHAnsi" w:cstheme="majorHAnsi"/>
          <w:noProof/>
          <w:color w:val="000000" w:themeColor="text1"/>
          <w:sz w:val="20"/>
          <w:szCs w:val="20"/>
          <w:lang w:val="en-GB"/>
        </w:rPr>
        <w:t>29(1):26-43.</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lastRenderedPageBreak/>
        <w:t xml:space="preserve">Odell, J.T., Nagy, F. and Chua, N.-H. (1985) Identification of DNA sequences required for activity of the cauliflower mosaic virus 35S promoter. </w:t>
      </w:r>
      <w:r w:rsidRPr="00B616B2">
        <w:rPr>
          <w:rFonts w:asciiTheme="majorHAnsi" w:hAnsiTheme="majorHAnsi" w:cstheme="majorHAnsi"/>
          <w:i/>
          <w:noProof/>
          <w:color w:val="000000" w:themeColor="text1"/>
          <w:sz w:val="20"/>
          <w:szCs w:val="20"/>
          <w:lang w:val="en-GB"/>
        </w:rPr>
        <w:t xml:space="preserve">Nature </w:t>
      </w:r>
      <w:r w:rsidRPr="00B616B2">
        <w:rPr>
          <w:rFonts w:asciiTheme="majorHAnsi" w:hAnsiTheme="majorHAnsi" w:cstheme="majorHAnsi"/>
          <w:noProof/>
          <w:color w:val="000000" w:themeColor="text1"/>
          <w:sz w:val="20"/>
          <w:szCs w:val="20"/>
          <w:lang w:val="en-GB"/>
        </w:rPr>
        <w:t>313:810-812.</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OECD (2003) </w:t>
      </w:r>
      <w:r w:rsidRPr="00B616B2">
        <w:rPr>
          <w:rFonts w:asciiTheme="majorHAnsi" w:hAnsiTheme="majorHAnsi" w:cstheme="majorHAnsi"/>
          <w:i/>
          <w:noProof/>
          <w:color w:val="000000" w:themeColor="text1"/>
          <w:sz w:val="20"/>
          <w:szCs w:val="20"/>
          <w:lang w:val="en-GB"/>
        </w:rPr>
        <w:t>Considerations for the Safety Assessment of Animal Feedstuffs Derived from Genetically Modified Plants</w:t>
      </w:r>
      <w:r w:rsidRPr="00B616B2">
        <w:rPr>
          <w:rFonts w:asciiTheme="majorHAnsi" w:hAnsiTheme="majorHAnsi" w:cstheme="majorHAnsi"/>
          <w:noProof/>
          <w:color w:val="000000" w:themeColor="text1"/>
          <w:sz w:val="20"/>
          <w:szCs w:val="20"/>
          <w:lang w:val="en-GB"/>
        </w:rPr>
        <w:t xml:space="preserve">. Series on the Safety of Novel Foods and Feeds, No. 9. Organisation for Economic Cooperation and Development, Paris. </w:t>
      </w:r>
      <w:hyperlink r:id="rId27" w:history="1">
        <w:r w:rsidRPr="00B616B2">
          <w:rPr>
            <w:rStyle w:val="Hyperlink"/>
            <w:rFonts w:asciiTheme="majorHAnsi" w:hAnsiTheme="majorHAnsi" w:cstheme="majorHAnsi"/>
            <w:noProof/>
            <w:sz w:val="20"/>
            <w:szCs w:val="20"/>
            <w:lang w:val="en-GB"/>
          </w:rPr>
          <w:t>http://www.olis.oecd.org/olis/2003doc.nsf/LinkTo/NT0000426A/$FILE/JT00147696.PDF</w:t>
        </w:r>
      </w:hyperlink>
      <w:r w:rsidRPr="00B616B2">
        <w:rPr>
          <w:rFonts w:asciiTheme="majorHAnsi" w:hAnsiTheme="majorHAnsi" w:cstheme="majorHAnsi"/>
          <w:noProof/>
          <w:color w:val="000000" w:themeColor="text1"/>
          <w:sz w:val="20"/>
          <w:szCs w:val="20"/>
          <w:lang w:val="en-GB"/>
        </w:rPr>
        <w:t xml:space="preserve">. </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OECD (2005) </w:t>
      </w:r>
      <w:r w:rsidRPr="00B616B2">
        <w:rPr>
          <w:rFonts w:asciiTheme="majorHAnsi" w:hAnsiTheme="majorHAnsi" w:cstheme="majorHAnsi"/>
          <w:i/>
          <w:noProof/>
          <w:color w:val="000000" w:themeColor="text1"/>
          <w:sz w:val="20"/>
          <w:szCs w:val="20"/>
          <w:lang w:val="en-GB"/>
        </w:rPr>
        <w:t>Consensus document on compositional considerations for new varieties of alfalfa and other temperate forage legumes: key feed nutrients, anti-nutrients and secondary plant metabolites</w:t>
      </w:r>
      <w:r w:rsidRPr="00B616B2">
        <w:rPr>
          <w:rFonts w:asciiTheme="majorHAnsi" w:hAnsiTheme="majorHAnsi" w:cstheme="majorHAnsi"/>
          <w:noProof/>
          <w:color w:val="000000" w:themeColor="text1"/>
          <w:sz w:val="20"/>
          <w:szCs w:val="20"/>
          <w:lang w:val="en-GB"/>
        </w:rPr>
        <w:t>. The Safety of Novel Foods and Feeds. Report No. ENV/JM/MONO(2005)13, Organisation for Economic Co-operation and Development, Paris.</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Ong, S.S. and Wickneswari, R. (2012) Characterization of microRNAs Expressed during Secondary Wall Biosynthesis in </w:t>
      </w:r>
      <w:r w:rsidRPr="00B616B2">
        <w:rPr>
          <w:rFonts w:asciiTheme="majorHAnsi" w:hAnsiTheme="majorHAnsi" w:cstheme="majorHAnsi"/>
          <w:i/>
          <w:noProof/>
          <w:color w:val="000000" w:themeColor="text1"/>
          <w:sz w:val="20"/>
          <w:szCs w:val="20"/>
          <w:lang w:val="en-GB"/>
        </w:rPr>
        <w:t>Acacia mangium</w:t>
      </w:r>
      <w:r w:rsidRPr="00B616B2">
        <w:rPr>
          <w:rFonts w:asciiTheme="majorHAnsi" w:hAnsiTheme="majorHAnsi" w:cstheme="majorHAnsi"/>
          <w:noProof/>
          <w:color w:val="000000" w:themeColor="text1"/>
          <w:sz w:val="20"/>
          <w:szCs w:val="20"/>
          <w:lang w:val="en-GB"/>
        </w:rPr>
        <w:t xml:space="preserve">. </w:t>
      </w:r>
      <w:r w:rsidRPr="00B616B2">
        <w:rPr>
          <w:rFonts w:asciiTheme="majorHAnsi" w:hAnsiTheme="majorHAnsi" w:cstheme="majorHAnsi"/>
          <w:i/>
          <w:noProof/>
          <w:color w:val="000000" w:themeColor="text1"/>
          <w:sz w:val="20"/>
          <w:szCs w:val="20"/>
          <w:lang w:val="en-GB"/>
        </w:rPr>
        <w:t xml:space="preserve">PLoS ONE (open access) </w:t>
      </w:r>
      <w:r w:rsidRPr="00B616B2">
        <w:rPr>
          <w:rFonts w:asciiTheme="majorHAnsi" w:hAnsiTheme="majorHAnsi" w:cstheme="majorHAnsi"/>
          <w:noProof/>
          <w:color w:val="000000" w:themeColor="text1"/>
          <w:sz w:val="20"/>
          <w:szCs w:val="20"/>
          <w:lang w:val="en-GB"/>
        </w:rPr>
        <w:t>7(11):e49662.</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Parrott, W., Chassy, B.M., Ligon, J., Meyer, L., Petrick, J.S., Zhou, J., Herman, R.A., Delaney, B. and Levine, M. (2010) Application of food and feed safety assessment principles to evaluate transgenic approaches to gene modulation in crops. </w:t>
      </w:r>
      <w:r w:rsidRPr="00B616B2">
        <w:rPr>
          <w:rFonts w:asciiTheme="majorHAnsi" w:hAnsiTheme="majorHAnsi" w:cstheme="majorHAnsi"/>
          <w:i/>
          <w:noProof/>
          <w:color w:val="000000" w:themeColor="text1"/>
          <w:sz w:val="20"/>
          <w:szCs w:val="20"/>
          <w:lang w:val="en-GB"/>
        </w:rPr>
        <w:t xml:space="preserve">Food and Chemical Toxicology </w:t>
      </w:r>
      <w:r w:rsidRPr="00B616B2">
        <w:rPr>
          <w:rFonts w:asciiTheme="majorHAnsi" w:hAnsiTheme="majorHAnsi" w:cstheme="majorHAnsi"/>
          <w:noProof/>
          <w:color w:val="000000" w:themeColor="text1"/>
          <w:sz w:val="20"/>
          <w:szCs w:val="20"/>
          <w:lang w:val="en-GB"/>
        </w:rPr>
        <w:t>48:1773-1790.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Patisaul, H.B. and Jefferson, W. (2010) The pros and cons of phytoestrogens. </w:t>
      </w:r>
      <w:r w:rsidRPr="00B616B2">
        <w:rPr>
          <w:rFonts w:asciiTheme="majorHAnsi" w:hAnsiTheme="majorHAnsi" w:cstheme="majorHAnsi"/>
          <w:i/>
          <w:noProof/>
          <w:color w:val="000000" w:themeColor="text1"/>
          <w:sz w:val="20"/>
          <w:szCs w:val="20"/>
          <w:lang w:val="en-GB"/>
        </w:rPr>
        <w:t xml:space="preserve">Front Neuroendocrinal </w:t>
      </w:r>
      <w:r w:rsidRPr="00B616B2">
        <w:rPr>
          <w:rFonts w:asciiTheme="majorHAnsi" w:hAnsiTheme="majorHAnsi" w:cstheme="majorHAnsi"/>
          <w:noProof/>
          <w:color w:val="000000" w:themeColor="text1"/>
          <w:sz w:val="20"/>
          <w:szCs w:val="20"/>
          <w:lang w:val="en-GB"/>
        </w:rPr>
        <w:t>31(4):400-419.</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Pearson, W.R. and Lipman, D.J. (1988) Improved tools for biological sequence comparison. </w:t>
      </w:r>
      <w:r w:rsidRPr="00B616B2">
        <w:rPr>
          <w:rFonts w:asciiTheme="majorHAnsi" w:hAnsiTheme="majorHAnsi" w:cstheme="majorHAnsi"/>
          <w:i/>
          <w:noProof/>
          <w:color w:val="000000" w:themeColor="text1"/>
          <w:sz w:val="20"/>
          <w:szCs w:val="20"/>
          <w:lang w:val="en-GB"/>
        </w:rPr>
        <w:t xml:space="preserve">Proceedings of the National Academy of Sciences </w:t>
      </w:r>
      <w:r w:rsidRPr="00B616B2">
        <w:rPr>
          <w:rFonts w:asciiTheme="majorHAnsi" w:hAnsiTheme="majorHAnsi" w:cstheme="majorHAnsi"/>
          <w:noProof/>
          <w:color w:val="000000" w:themeColor="text1"/>
          <w:sz w:val="20"/>
          <w:szCs w:val="20"/>
          <w:lang w:val="en-GB"/>
        </w:rPr>
        <w:t>85(8):2444-2448.</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Petrick, J.S., Brower-Toland, B., Jackson, A.L. and Kier, L.D. (2013) Safety assessment of food and feed from biotechnology-derived crops employing RNA-mediated gene regulation to achieve desired traits: A scientific review</w:t>
      </w:r>
      <w:bookmarkStart w:id="69" w:name="_GoBack"/>
      <w:bookmarkEnd w:id="69"/>
      <w:r w:rsidRPr="00B616B2">
        <w:rPr>
          <w:rFonts w:asciiTheme="majorHAnsi" w:hAnsiTheme="majorHAnsi" w:cstheme="majorHAnsi"/>
          <w:noProof/>
          <w:color w:val="000000" w:themeColor="text1"/>
          <w:sz w:val="20"/>
          <w:szCs w:val="20"/>
          <w:lang w:val="en-GB"/>
        </w:rPr>
        <w:t xml:space="preserve">. </w:t>
      </w:r>
      <w:r w:rsidRPr="00B616B2">
        <w:rPr>
          <w:rFonts w:asciiTheme="majorHAnsi" w:hAnsiTheme="majorHAnsi" w:cstheme="majorHAnsi"/>
          <w:i/>
          <w:noProof/>
          <w:color w:val="000000" w:themeColor="text1"/>
          <w:sz w:val="20"/>
          <w:szCs w:val="20"/>
          <w:lang w:val="en-GB"/>
        </w:rPr>
        <w:t xml:space="preserve">Regulatory Toxicology and Pharmacology </w:t>
      </w:r>
      <w:r w:rsidRPr="00B616B2">
        <w:rPr>
          <w:rFonts w:asciiTheme="majorHAnsi" w:hAnsiTheme="majorHAnsi" w:cstheme="majorHAnsi"/>
          <w:noProof/>
          <w:color w:val="000000" w:themeColor="text1"/>
          <w:sz w:val="20"/>
          <w:szCs w:val="20"/>
          <w:lang w:val="en-GB"/>
        </w:rPr>
        <w:t>66:167-176.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Rosenthal, G.A. and Nkomo, P. (2000) The natural abundance of L-canavanine, an active anticancer agent, in alfalfa, Medicago sativa (L.). </w:t>
      </w:r>
      <w:r w:rsidRPr="00B616B2">
        <w:rPr>
          <w:rFonts w:asciiTheme="majorHAnsi" w:hAnsiTheme="majorHAnsi" w:cstheme="majorHAnsi"/>
          <w:i/>
          <w:noProof/>
          <w:color w:val="000000" w:themeColor="text1"/>
          <w:sz w:val="20"/>
          <w:szCs w:val="20"/>
          <w:lang w:val="en-GB"/>
        </w:rPr>
        <w:t xml:space="preserve">Pharmaceutical Biology </w:t>
      </w:r>
      <w:r w:rsidRPr="00B616B2">
        <w:rPr>
          <w:rFonts w:asciiTheme="majorHAnsi" w:hAnsiTheme="majorHAnsi" w:cstheme="majorHAnsi"/>
          <w:noProof/>
          <w:color w:val="000000" w:themeColor="text1"/>
          <w:sz w:val="20"/>
          <w:szCs w:val="20"/>
          <w:lang w:val="en-GB"/>
        </w:rPr>
        <w:t>38(1):1-6.</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Schenk, R.U. and Hildebrandt, A.C. (1972) Medium and techniques for induction and growth of monocotyledonous and dicotyledonous plant cell cultures. </w:t>
      </w:r>
      <w:r w:rsidRPr="00B616B2">
        <w:rPr>
          <w:rFonts w:asciiTheme="majorHAnsi" w:hAnsiTheme="majorHAnsi" w:cstheme="majorHAnsi"/>
          <w:i/>
          <w:noProof/>
          <w:color w:val="000000" w:themeColor="text1"/>
          <w:sz w:val="20"/>
          <w:szCs w:val="20"/>
          <w:lang w:val="en-GB"/>
        </w:rPr>
        <w:t xml:space="preserve">Canadian Journal of Botany </w:t>
      </w:r>
      <w:r w:rsidRPr="00B616B2">
        <w:rPr>
          <w:rFonts w:asciiTheme="majorHAnsi" w:hAnsiTheme="majorHAnsi" w:cstheme="majorHAnsi"/>
          <w:noProof/>
          <w:color w:val="000000" w:themeColor="text1"/>
          <w:sz w:val="20"/>
          <w:szCs w:val="20"/>
          <w:lang w:val="en-GB"/>
        </w:rPr>
        <w:t>50(1):199-204.</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Setchell, K.D.R. (1998) Phytoestrogens: the biochemistry, physiology, and implications for human health of soy isoflavones. </w:t>
      </w:r>
      <w:r w:rsidRPr="00B616B2">
        <w:rPr>
          <w:rFonts w:asciiTheme="majorHAnsi" w:hAnsiTheme="majorHAnsi" w:cstheme="majorHAnsi"/>
          <w:i/>
          <w:noProof/>
          <w:color w:val="000000" w:themeColor="text1"/>
          <w:sz w:val="20"/>
          <w:szCs w:val="20"/>
          <w:lang w:val="en-GB"/>
        </w:rPr>
        <w:t xml:space="preserve">American Journal of Clinical Nutrition </w:t>
      </w:r>
      <w:r w:rsidRPr="00B616B2">
        <w:rPr>
          <w:rFonts w:asciiTheme="majorHAnsi" w:hAnsiTheme="majorHAnsi" w:cstheme="majorHAnsi"/>
          <w:noProof/>
          <w:color w:val="000000" w:themeColor="text1"/>
          <w:sz w:val="20"/>
          <w:szCs w:val="20"/>
          <w:lang w:val="en-GB"/>
        </w:rPr>
        <w:t>68(suppl):1333S-1346S.</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Small, E. (2011) </w:t>
      </w:r>
      <w:r w:rsidRPr="00B616B2">
        <w:rPr>
          <w:rFonts w:asciiTheme="majorHAnsi" w:hAnsiTheme="majorHAnsi" w:cstheme="majorHAnsi"/>
          <w:i/>
          <w:noProof/>
          <w:color w:val="000000" w:themeColor="text1"/>
          <w:sz w:val="20"/>
          <w:szCs w:val="20"/>
          <w:lang w:val="en-GB"/>
        </w:rPr>
        <w:t>Alfalfa and relatives: evolution and classification of Medicago</w:t>
      </w:r>
      <w:r w:rsidRPr="00B616B2">
        <w:rPr>
          <w:rFonts w:asciiTheme="majorHAnsi" w:hAnsiTheme="majorHAnsi" w:cstheme="majorHAnsi"/>
          <w:noProof/>
          <w:color w:val="000000" w:themeColor="text1"/>
          <w:sz w:val="20"/>
          <w:szCs w:val="20"/>
          <w:lang w:val="en-GB"/>
        </w:rPr>
        <w:t>. National Research Council of Canada (NRC Press), Ottawa, Ontario.</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Smith, D. (1969) Influence of temperature on the yield and chemical composition of 'vernal' alfalfa at first flower. </w:t>
      </w:r>
      <w:r w:rsidRPr="00B616B2">
        <w:rPr>
          <w:rFonts w:asciiTheme="majorHAnsi" w:hAnsiTheme="majorHAnsi" w:cstheme="majorHAnsi"/>
          <w:i/>
          <w:noProof/>
          <w:color w:val="000000" w:themeColor="text1"/>
          <w:sz w:val="20"/>
          <w:szCs w:val="20"/>
          <w:lang w:val="en-GB"/>
        </w:rPr>
        <w:t xml:space="preserve">Agronomy Journal </w:t>
      </w:r>
      <w:r w:rsidRPr="00B616B2">
        <w:rPr>
          <w:rFonts w:asciiTheme="majorHAnsi" w:hAnsiTheme="majorHAnsi" w:cstheme="majorHAnsi"/>
          <w:noProof/>
          <w:color w:val="000000" w:themeColor="text1"/>
          <w:sz w:val="20"/>
          <w:szCs w:val="20"/>
          <w:lang w:val="en-GB"/>
        </w:rPr>
        <w:t>61:470-472.</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Sticklen, M.B. (2008) Plant genetic engineering for biofuel production: towards affordable cellulosic ethanol. </w:t>
      </w:r>
      <w:r w:rsidRPr="00B616B2">
        <w:rPr>
          <w:rFonts w:asciiTheme="majorHAnsi" w:hAnsiTheme="majorHAnsi" w:cstheme="majorHAnsi"/>
          <w:i/>
          <w:noProof/>
          <w:color w:val="000000" w:themeColor="text1"/>
          <w:sz w:val="20"/>
          <w:szCs w:val="20"/>
          <w:lang w:val="en-GB"/>
        </w:rPr>
        <w:t xml:space="preserve">Nature Reviews Genetics </w:t>
      </w:r>
      <w:r w:rsidRPr="00B616B2">
        <w:rPr>
          <w:rFonts w:asciiTheme="majorHAnsi" w:hAnsiTheme="majorHAnsi" w:cstheme="majorHAnsi"/>
          <w:noProof/>
          <w:color w:val="000000" w:themeColor="text1"/>
          <w:sz w:val="20"/>
          <w:szCs w:val="20"/>
          <w:lang w:val="en-GB"/>
        </w:rPr>
        <w:t>9:433-443.</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Tzfira, T., Li, J., Lacroix, B. and Citosky, V. (2004) </w:t>
      </w:r>
      <w:r w:rsidRPr="00B616B2">
        <w:rPr>
          <w:rFonts w:asciiTheme="majorHAnsi" w:hAnsiTheme="majorHAnsi" w:cstheme="majorHAnsi"/>
          <w:i/>
          <w:noProof/>
          <w:color w:val="000000" w:themeColor="text1"/>
          <w:sz w:val="20"/>
          <w:szCs w:val="20"/>
          <w:lang w:val="en-GB"/>
        </w:rPr>
        <w:t>Agrobacterium</w:t>
      </w:r>
      <w:r w:rsidRPr="00B616B2">
        <w:rPr>
          <w:rFonts w:asciiTheme="majorHAnsi" w:hAnsiTheme="majorHAnsi" w:cstheme="majorHAnsi"/>
          <w:noProof/>
          <w:color w:val="000000" w:themeColor="text1"/>
          <w:sz w:val="20"/>
          <w:szCs w:val="20"/>
          <w:lang w:val="en-GB"/>
        </w:rPr>
        <w:t xml:space="preserve"> T-DNA integration: molecules and models. </w:t>
      </w:r>
      <w:r w:rsidRPr="00B616B2">
        <w:rPr>
          <w:rFonts w:asciiTheme="majorHAnsi" w:hAnsiTheme="majorHAnsi" w:cstheme="majorHAnsi"/>
          <w:i/>
          <w:noProof/>
          <w:color w:val="000000" w:themeColor="text1"/>
          <w:sz w:val="20"/>
          <w:szCs w:val="20"/>
          <w:lang w:val="en-GB"/>
        </w:rPr>
        <w:t xml:space="preserve">Trends in Genetics </w:t>
      </w:r>
      <w:r w:rsidRPr="00B616B2">
        <w:rPr>
          <w:rFonts w:asciiTheme="majorHAnsi" w:hAnsiTheme="majorHAnsi" w:cstheme="majorHAnsi"/>
          <w:noProof/>
          <w:color w:val="000000" w:themeColor="text1"/>
          <w:sz w:val="20"/>
          <w:szCs w:val="20"/>
          <w:lang w:val="en-GB"/>
        </w:rPr>
        <w:t>20(8):375-383.</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Vanholme, R., Demedts, B., Morreel, K., Ralph, J. and Boerjan, W. (2010) Lignin biosynthesis and structure. </w:t>
      </w:r>
      <w:r w:rsidRPr="00B616B2">
        <w:rPr>
          <w:rFonts w:asciiTheme="majorHAnsi" w:hAnsiTheme="majorHAnsi" w:cstheme="majorHAnsi"/>
          <w:i/>
          <w:noProof/>
          <w:color w:val="000000" w:themeColor="text1"/>
          <w:sz w:val="20"/>
          <w:szCs w:val="20"/>
          <w:lang w:val="en-GB"/>
        </w:rPr>
        <w:t xml:space="preserve">Plant Physiology </w:t>
      </w:r>
      <w:r w:rsidRPr="00B616B2">
        <w:rPr>
          <w:rFonts w:asciiTheme="majorHAnsi" w:hAnsiTheme="majorHAnsi" w:cstheme="majorHAnsi"/>
          <w:noProof/>
          <w:color w:val="000000" w:themeColor="text1"/>
          <w:sz w:val="20"/>
          <w:szCs w:val="20"/>
          <w:lang w:val="en-GB"/>
        </w:rPr>
        <w:t>153:895-905.</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Walker, K.A. and Sato, S.J. (1981) Morphogenesis in callus tissue of </w:t>
      </w:r>
      <w:r w:rsidRPr="00B616B2">
        <w:rPr>
          <w:rFonts w:asciiTheme="majorHAnsi" w:hAnsiTheme="majorHAnsi" w:cstheme="majorHAnsi"/>
          <w:i/>
          <w:noProof/>
          <w:color w:val="000000" w:themeColor="text1"/>
          <w:sz w:val="20"/>
          <w:szCs w:val="20"/>
          <w:lang w:val="en-GB"/>
        </w:rPr>
        <w:t>Medicago sativa</w:t>
      </w:r>
      <w:r w:rsidRPr="00B616B2">
        <w:rPr>
          <w:rFonts w:asciiTheme="majorHAnsi" w:hAnsiTheme="majorHAnsi" w:cstheme="majorHAnsi"/>
          <w:noProof/>
          <w:color w:val="000000" w:themeColor="text1"/>
          <w:sz w:val="20"/>
          <w:szCs w:val="20"/>
          <w:lang w:val="en-GB"/>
        </w:rPr>
        <w:t xml:space="preserve">: the role of ammonium ion in somatic embryogenesis. </w:t>
      </w:r>
      <w:r w:rsidRPr="00B616B2">
        <w:rPr>
          <w:rFonts w:asciiTheme="majorHAnsi" w:hAnsiTheme="majorHAnsi" w:cstheme="majorHAnsi"/>
          <w:i/>
          <w:noProof/>
          <w:color w:val="000000" w:themeColor="text1"/>
          <w:sz w:val="20"/>
          <w:szCs w:val="20"/>
          <w:lang w:val="en-GB"/>
        </w:rPr>
        <w:t xml:space="preserve">Plant Cell, Tissue and Organ Culture </w:t>
      </w:r>
      <w:r w:rsidRPr="00B616B2">
        <w:rPr>
          <w:rFonts w:asciiTheme="majorHAnsi" w:hAnsiTheme="majorHAnsi" w:cstheme="majorHAnsi"/>
          <w:noProof/>
          <w:color w:val="000000" w:themeColor="text1"/>
          <w:sz w:val="20"/>
          <w:szCs w:val="20"/>
          <w:lang w:val="en-GB"/>
        </w:rPr>
        <w:t>1(1):109-121.</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Weng, J.-K. and Chapple, C. (2010) The origin and evolution of lignin biosynthesis. </w:t>
      </w:r>
      <w:r w:rsidRPr="00B616B2">
        <w:rPr>
          <w:rFonts w:asciiTheme="majorHAnsi" w:hAnsiTheme="majorHAnsi" w:cstheme="majorHAnsi"/>
          <w:i/>
          <w:noProof/>
          <w:color w:val="000000" w:themeColor="text1"/>
          <w:sz w:val="20"/>
          <w:szCs w:val="20"/>
          <w:lang w:val="en-GB"/>
        </w:rPr>
        <w:t xml:space="preserve">New Phytologist </w:t>
      </w:r>
      <w:r w:rsidRPr="00B616B2">
        <w:rPr>
          <w:rFonts w:asciiTheme="majorHAnsi" w:hAnsiTheme="majorHAnsi" w:cstheme="majorHAnsi"/>
          <w:noProof/>
          <w:color w:val="000000" w:themeColor="text1"/>
          <w:sz w:val="20"/>
          <w:szCs w:val="20"/>
          <w:lang w:val="en-GB"/>
        </w:rPr>
        <w:t>187:273-285.</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lastRenderedPageBreak/>
        <w:t xml:space="preserve">Yueago, H. and Cash, D. (2009) Global status and development trends of alfalfa. In: Cash, D. eds. </w:t>
      </w:r>
      <w:r w:rsidRPr="00B616B2">
        <w:rPr>
          <w:rFonts w:asciiTheme="majorHAnsi" w:hAnsiTheme="majorHAnsi" w:cstheme="majorHAnsi"/>
          <w:i/>
          <w:noProof/>
          <w:color w:val="000000" w:themeColor="text1"/>
          <w:sz w:val="20"/>
          <w:szCs w:val="20"/>
          <w:lang w:val="en-GB"/>
        </w:rPr>
        <w:t>Alfalfa management guide for Ningxia (TCP/CPR/3104)</w:t>
      </w:r>
      <w:r w:rsidRPr="00B616B2">
        <w:rPr>
          <w:rFonts w:asciiTheme="majorHAnsi" w:hAnsiTheme="majorHAnsi" w:cstheme="majorHAnsi"/>
          <w:noProof/>
          <w:color w:val="000000" w:themeColor="text1"/>
          <w:sz w:val="20"/>
          <w:szCs w:val="20"/>
          <w:lang w:val="en-GB"/>
        </w:rPr>
        <w:t>.  Chapter 1.  United Nations Food and Agriculture Organization, Beijing, pp. 1-14.</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Zambryski, P. (1988) Basic processes underlying </w:t>
      </w:r>
      <w:r w:rsidRPr="00B616B2">
        <w:rPr>
          <w:rFonts w:asciiTheme="majorHAnsi" w:hAnsiTheme="majorHAnsi" w:cstheme="majorHAnsi"/>
          <w:i/>
          <w:noProof/>
          <w:color w:val="000000" w:themeColor="text1"/>
          <w:sz w:val="20"/>
          <w:szCs w:val="20"/>
          <w:lang w:val="en-GB"/>
        </w:rPr>
        <w:t>Agrobacterium</w:t>
      </w:r>
      <w:r w:rsidRPr="00B616B2">
        <w:rPr>
          <w:rFonts w:asciiTheme="majorHAnsi" w:hAnsiTheme="majorHAnsi" w:cstheme="majorHAnsi"/>
          <w:noProof/>
          <w:color w:val="000000" w:themeColor="text1"/>
          <w:sz w:val="20"/>
          <w:szCs w:val="20"/>
          <w:lang w:val="en-GB"/>
        </w:rPr>
        <w:t xml:space="preserve">-mediated DNA transfer to plant cells. </w:t>
      </w:r>
      <w:r w:rsidRPr="00B616B2">
        <w:rPr>
          <w:rFonts w:asciiTheme="majorHAnsi" w:hAnsiTheme="majorHAnsi" w:cstheme="majorHAnsi"/>
          <w:i/>
          <w:noProof/>
          <w:color w:val="000000" w:themeColor="text1"/>
          <w:sz w:val="20"/>
          <w:szCs w:val="20"/>
          <w:lang w:val="en-GB"/>
        </w:rPr>
        <w:t xml:space="preserve">Annual Review of Genetics </w:t>
      </w:r>
      <w:r w:rsidRPr="00B616B2">
        <w:rPr>
          <w:rFonts w:asciiTheme="majorHAnsi" w:hAnsiTheme="majorHAnsi" w:cstheme="majorHAnsi"/>
          <w:noProof/>
          <w:color w:val="000000" w:themeColor="text1"/>
          <w:sz w:val="20"/>
          <w:szCs w:val="20"/>
          <w:lang w:val="en-GB"/>
        </w:rPr>
        <w:t>22:1-30.</w:t>
      </w:r>
    </w:p>
    <w:p w:rsidR="008B300C" w:rsidRPr="00B616B2" w:rsidRDefault="008B300C" w:rsidP="008B300C">
      <w:pPr>
        <w:tabs>
          <w:tab w:val="left" w:pos="0"/>
        </w:tabs>
        <w:spacing w:after="240"/>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Zambryski, P., Depicker, A., Kruger, K. and Goodman, H.M. (1982) Tumor induction by </w:t>
      </w:r>
      <w:r w:rsidRPr="00B616B2">
        <w:rPr>
          <w:rFonts w:asciiTheme="majorHAnsi" w:hAnsiTheme="majorHAnsi" w:cstheme="majorHAnsi"/>
          <w:i/>
          <w:noProof/>
          <w:color w:val="000000" w:themeColor="text1"/>
          <w:sz w:val="20"/>
          <w:szCs w:val="20"/>
          <w:lang w:val="en-GB"/>
        </w:rPr>
        <w:t>Agrobacterium tumefaciens</w:t>
      </w:r>
      <w:r w:rsidRPr="00B616B2">
        <w:rPr>
          <w:rFonts w:asciiTheme="majorHAnsi" w:hAnsiTheme="majorHAnsi" w:cstheme="majorHAnsi"/>
          <w:noProof/>
          <w:color w:val="000000" w:themeColor="text1"/>
          <w:sz w:val="20"/>
          <w:szCs w:val="20"/>
          <w:lang w:val="en-GB"/>
        </w:rPr>
        <w:t xml:space="preserve">: analysis of the boundaries of T-DNA. </w:t>
      </w:r>
      <w:r w:rsidRPr="00B616B2">
        <w:rPr>
          <w:rFonts w:asciiTheme="majorHAnsi" w:hAnsiTheme="majorHAnsi" w:cstheme="majorHAnsi"/>
          <w:i/>
          <w:noProof/>
          <w:color w:val="000000" w:themeColor="text1"/>
          <w:sz w:val="20"/>
          <w:szCs w:val="20"/>
          <w:lang w:val="en-GB"/>
        </w:rPr>
        <w:t xml:space="preserve">Journal of Molecular and Applied Genetics </w:t>
      </w:r>
      <w:r w:rsidRPr="00B616B2">
        <w:rPr>
          <w:rFonts w:asciiTheme="majorHAnsi" w:hAnsiTheme="majorHAnsi" w:cstheme="majorHAnsi"/>
          <w:noProof/>
          <w:color w:val="000000" w:themeColor="text1"/>
          <w:sz w:val="20"/>
          <w:szCs w:val="20"/>
          <w:lang w:val="en-GB"/>
        </w:rPr>
        <w:t>1(4):361-370.</w:t>
      </w:r>
    </w:p>
    <w:p w:rsidR="008B300C" w:rsidRPr="00B616B2" w:rsidRDefault="008B300C" w:rsidP="008B300C">
      <w:pPr>
        <w:tabs>
          <w:tab w:val="left" w:pos="0"/>
        </w:tabs>
        <w:rPr>
          <w:rFonts w:asciiTheme="majorHAnsi" w:hAnsiTheme="majorHAnsi" w:cstheme="majorHAnsi"/>
          <w:noProof/>
          <w:color w:val="000000" w:themeColor="text1"/>
          <w:sz w:val="20"/>
          <w:szCs w:val="20"/>
          <w:lang w:val="en-GB"/>
        </w:rPr>
      </w:pPr>
      <w:r w:rsidRPr="00B616B2">
        <w:rPr>
          <w:rFonts w:asciiTheme="majorHAnsi" w:hAnsiTheme="majorHAnsi" w:cstheme="majorHAnsi"/>
          <w:noProof/>
          <w:color w:val="000000" w:themeColor="text1"/>
          <w:sz w:val="20"/>
          <w:szCs w:val="20"/>
          <w:lang w:val="en-GB"/>
        </w:rPr>
        <w:t xml:space="preserve">Zhou, R., Jackson, L., Shadle, G., Nakashima, J., Temple, S., Chen, F. and Dixon, R.A. (2011) Distinct cinnamoyl CoA reductases involved in parallel routes to lignin in </w:t>
      </w:r>
      <w:r w:rsidRPr="00B616B2">
        <w:rPr>
          <w:rFonts w:asciiTheme="majorHAnsi" w:hAnsiTheme="majorHAnsi" w:cstheme="majorHAnsi"/>
          <w:i/>
          <w:noProof/>
          <w:color w:val="000000" w:themeColor="text1"/>
          <w:sz w:val="20"/>
          <w:szCs w:val="20"/>
          <w:lang w:val="en-GB"/>
        </w:rPr>
        <w:t>Medicago truncatula</w:t>
      </w:r>
      <w:r w:rsidRPr="00B616B2">
        <w:rPr>
          <w:rFonts w:asciiTheme="majorHAnsi" w:hAnsiTheme="majorHAnsi" w:cstheme="majorHAnsi"/>
          <w:noProof/>
          <w:color w:val="000000" w:themeColor="text1"/>
          <w:sz w:val="20"/>
          <w:szCs w:val="20"/>
          <w:lang w:val="en-GB"/>
        </w:rPr>
        <w:t xml:space="preserve">. </w:t>
      </w:r>
      <w:r w:rsidRPr="00B616B2">
        <w:rPr>
          <w:rFonts w:asciiTheme="majorHAnsi" w:hAnsiTheme="majorHAnsi" w:cstheme="majorHAnsi"/>
          <w:i/>
          <w:noProof/>
          <w:color w:val="000000" w:themeColor="text1"/>
          <w:sz w:val="20"/>
          <w:szCs w:val="20"/>
          <w:lang w:val="en-GB"/>
        </w:rPr>
        <w:t xml:space="preserve">Proceedings of the National Academy of Sciences </w:t>
      </w:r>
      <w:r w:rsidRPr="00B616B2">
        <w:rPr>
          <w:rFonts w:asciiTheme="majorHAnsi" w:hAnsiTheme="majorHAnsi" w:cstheme="majorHAnsi"/>
          <w:noProof/>
          <w:color w:val="000000" w:themeColor="text1"/>
          <w:sz w:val="20"/>
          <w:szCs w:val="20"/>
          <w:lang w:val="en-GB"/>
        </w:rPr>
        <w:t>107(41):17803-17808.</w:t>
      </w:r>
    </w:p>
    <w:p w:rsidR="008B300C" w:rsidRPr="00B616B2" w:rsidRDefault="008B300C" w:rsidP="008B300C">
      <w:pPr>
        <w:tabs>
          <w:tab w:val="left" w:pos="0"/>
        </w:tabs>
        <w:rPr>
          <w:rFonts w:asciiTheme="majorHAnsi" w:hAnsiTheme="majorHAnsi" w:cstheme="majorHAnsi"/>
          <w:noProof/>
          <w:color w:val="000000" w:themeColor="text1"/>
          <w:sz w:val="20"/>
          <w:szCs w:val="20"/>
          <w:lang w:val="en-GB"/>
        </w:rPr>
      </w:pPr>
    </w:p>
    <w:p w:rsidR="00F705C0" w:rsidRPr="002403F0" w:rsidRDefault="00C30591" w:rsidP="00F705C0">
      <w:pPr>
        <w:rPr>
          <w:rFonts w:asciiTheme="majorHAnsi" w:hAnsiTheme="majorHAnsi" w:cstheme="majorHAnsi"/>
          <w:color w:val="000000" w:themeColor="text1"/>
          <w:sz w:val="20"/>
          <w:szCs w:val="20"/>
          <w:lang w:val="en-GB"/>
        </w:rPr>
      </w:pPr>
      <w:r w:rsidRPr="00B616B2">
        <w:rPr>
          <w:rFonts w:asciiTheme="majorHAnsi" w:hAnsiTheme="majorHAnsi" w:cstheme="majorHAnsi"/>
          <w:color w:val="000000" w:themeColor="text1"/>
          <w:sz w:val="20"/>
          <w:szCs w:val="20"/>
          <w:lang w:val="en-GB"/>
        </w:rPr>
        <w:fldChar w:fldCharType="end"/>
      </w:r>
    </w:p>
    <w:sectPr w:rsidR="00F705C0" w:rsidRPr="002403F0" w:rsidSect="006B1554">
      <w:headerReference w:type="first" r:id="rId28"/>
      <w:footerReference w:type="first" r:id="rId29"/>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D9" w:rsidRDefault="001E55D9">
      <w:r>
        <w:separator/>
      </w:r>
    </w:p>
    <w:p w:rsidR="001E55D9" w:rsidRDefault="001E55D9"/>
  </w:endnote>
  <w:endnote w:type="continuationSeparator" w:id="0">
    <w:p w:rsidR="001E55D9" w:rsidRDefault="001E55D9">
      <w:r>
        <w:continuationSeparator/>
      </w:r>
    </w:p>
    <w:p w:rsidR="001E55D9" w:rsidRDefault="001E5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5741"/>
      <w:docPartObj>
        <w:docPartGallery w:val="Page Numbers (Bottom of Page)"/>
        <w:docPartUnique/>
      </w:docPartObj>
    </w:sdtPr>
    <w:sdtEndPr>
      <w:rPr>
        <w:sz w:val="20"/>
        <w:szCs w:val="20"/>
      </w:rPr>
    </w:sdtEndPr>
    <w:sdtContent>
      <w:p w:rsidR="001E55D9" w:rsidRPr="00812C01" w:rsidRDefault="001E55D9" w:rsidP="00812C01">
        <w:pPr>
          <w:pStyle w:val="Footer"/>
          <w:jc w:val="center"/>
          <w:rPr>
            <w:sz w:val="20"/>
            <w:szCs w:val="20"/>
          </w:rPr>
        </w:pPr>
        <w:r w:rsidRPr="00812C01">
          <w:rPr>
            <w:rFonts w:cs="Arial"/>
            <w:sz w:val="20"/>
            <w:szCs w:val="20"/>
          </w:rPr>
          <w:fldChar w:fldCharType="begin"/>
        </w:r>
        <w:r w:rsidRPr="00812C01">
          <w:rPr>
            <w:rFonts w:cs="Arial"/>
            <w:sz w:val="20"/>
            <w:szCs w:val="20"/>
          </w:rPr>
          <w:instrText xml:space="preserve"> PAGE   \* MERGEFORMAT </w:instrText>
        </w:r>
        <w:r w:rsidRPr="00812C01">
          <w:rPr>
            <w:rFonts w:cs="Arial"/>
            <w:sz w:val="20"/>
            <w:szCs w:val="20"/>
          </w:rPr>
          <w:fldChar w:fldCharType="separate"/>
        </w:r>
        <w:r w:rsidR="00B616B2">
          <w:rPr>
            <w:rFonts w:cs="Arial"/>
            <w:noProof/>
            <w:sz w:val="20"/>
            <w:szCs w:val="20"/>
          </w:rPr>
          <w:t>2</w:t>
        </w:r>
        <w:r w:rsidRPr="00812C01">
          <w:rPr>
            <w:rFonts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D9" w:rsidRDefault="001E55D9" w:rsidP="00667CFB">
    <w:pPr>
      <w:pStyle w:val="BodyText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D9" w:rsidRPr="007D35FA" w:rsidRDefault="001E55D9"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B616B2">
      <w:rPr>
        <w:rStyle w:val="PageNumber"/>
        <w:rFonts w:cs="Arial"/>
        <w:noProof/>
        <w:szCs w:val="22"/>
      </w:rPr>
      <w:t>1</w:t>
    </w:r>
    <w:r w:rsidRPr="007D35FA">
      <w:rPr>
        <w:rStyle w:val="PageNumber"/>
        <w:rFonts w:cs="Arial"/>
        <w:szCs w:val="22"/>
      </w:rPr>
      <w:fldChar w:fldCharType="end"/>
    </w:r>
  </w:p>
  <w:p w:rsidR="001E55D9" w:rsidRDefault="001E5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D9" w:rsidRDefault="001E55D9">
      <w:r>
        <w:separator/>
      </w:r>
    </w:p>
    <w:p w:rsidR="001E55D9" w:rsidRDefault="001E55D9"/>
  </w:footnote>
  <w:footnote w:type="continuationSeparator" w:id="0">
    <w:p w:rsidR="001E55D9" w:rsidRDefault="001E55D9">
      <w:r>
        <w:continuationSeparator/>
      </w:r>
    </w:p>
    <w:p w:rsidR="001E55D9" w:rsidRDefault="001E55D9"/>
  </w:footnote>
  <w:footnote w:id="1">
    <w:p w:rsidR="001E55D9" w:rsidRDefault="001E55D9">
      <w:pPr>
        <w:pStyle w:val="FootnoteText"/>
      </w:pPr>
      <w:r w:rsidRPr="00DA3E4F">
        <w:rPr>
          <w:rStyle w:val="FootnoteReference"/>
          <w:sz w:val="18"/>
          <w:szCs w:val="18"/>
        </w:rPr>
        <w:footnoteRef/>
      </w:r>
      <w:r w:rsidRPr="00DA3E4F">
        <w:rPr>
          <w:sz w:val="18"/>
          <w:szCs w:val="18"/>
        </w:rPr>
        <w:t xml:space="preserve"> The term ‘forage’ has a number of definitions but is used in this document to refer to the above-ground parts of rooted plants that would be consumed in the field by livestock </w:t>
      </w:r>
      <w:r w:rsidRPr="00DA3E4F">
        <w:rPr>
          <w:sz w:val="18"/>
          <w:szCs w:val="18"/>
        </w:rPr>
        <w:fldChar w:fldCharType="begin"/>
      </w:r>
      <w:r>
        <w:rPr>
          <w:sz w:val="18"/>
          <w:szCs w:val="18"/>
        </w:rPr>
        <w:instrText xml:space="preserve"> ADDIN REFMGR.CITE &lt;Refman&gt;&lt;Cite&gt;&lt;Author&gt;Small&lt;/Author&gt;&lt;Year&gt;2011&lt;/Year&gt;&lt;RecNum&gt;1469&lt;/RecNum&gt;&lt;IDText&gt;Alfalfa and relatives: evolution and classification of Medicago&lt;/IDText&gt;&lt;MDL Ref_Type="Book, Whole"&gt;&lt;Ref_Type&gt;Book, Whole&lt;/Ref_Type&gt;&lt;Ref_ID&gt;1469&lt;/Ref_ID&gt;&lt;Title_Primary&gt;Alfalfa and relatives: evolution and classification of &lt;i&gt;Medicago&lt;/i&gt;&lt;/Title_Primary&gt;&lt;Authors_Primary&gt;Small,E.&lt;/Authors_Primary&gt;&lt;Date_Primary&gt;2011&lt;/Date_Primary&gt;&lt;Keywords&gt;Animal Feed&lt;/Keywords&gt;&lt;Keywords&gt;Medicago sativa&lt;/Keywords&gt;&lt;Keywords&gt;Evolution&lt;/Keywords&gt;&lt;Keywords&gt;classification&lt;/Keywords&gt;&lt;Keywords&gt;Breeding&lt;/Keywords&gt;&lt;Keywords&gt;Human&lt;/Keywords&gt;&lt;Keywords&gt;Enzymes&lt;/Keywords&gt;&lt;Reprint&gt;Not in File&lt;/Reprint&gt;&lt;Pub_Place&gt;Ottawa, Ontario&lt;/Pub_Place&gt;&lt;Publisher&gt;National Research Council of Canada (NRC Press)&lt;/Publisher&gt;&lt;ZZ_WorkformID&gt;2&lt;/ZZ_WorkformID&gt;&lt;/MDL&gt;&lt;/Cite&gt;&lt;/Refman&gt;</w:instrText>
      </w:r>
      <w:r w:rsidRPr="00DA3E4F">
        <w:rPr>
          <w:sz w:val="18"/>
          <w:szCs w:val="18"/>
        </w:rPr>
        <w:fldChar w:fldCharType="separate"/>
      </w:r>
      <w:r w:rsidRPr="00DA3E4F">
        <w:rPr>
          <w:noProof/>
          <w:sz w:val="18"/>
          <w:szCs w:val="18"/>
        </w:rPr>
        <w:t>(Small, 2011)</w:t>
      </w:r>
      <w:r w:rsidRPr="00DA3E4F">
        <w:rPr>
          <w:sz w:val="18"/>
          <w:szCs w:val="18"/>
        </w:rPr>
        <w:fldChar w:fldCharType="end"/>
      </w:r>
      <w:r w:rsidRPr="00DA3E4F">
        <w:rPr>
          <w:sz w:val="18"/>
          <w:szCs w:val="18"/>
        </w:rPr>
        <w:t>. It can be used as a more general term that also</w:t>
      </w:r>
      <w:r w:rsidRPr="00DA3E4F">
        <w:t xml:space="preserve"> encompasses ‘fodder’ which is defined as feed that is first harvested by humans before being fed to animals.</w:t>
      </w:r>
    </w:p>
  </w:footnote>
  <w:footnote w:id="2">
    <w:p w:rsidR="001E55D9" w:rsidRPr="007C4C28" w:rsidRDefault="001E55D9" w:rsidP="007C4C28">
      <w:pPr>
        <w:autoSpaceDE w:val="0"/>
        <w:autoSpaceDN w:val="0"/>
        <w:adjustRightInd w:val="0"/>
        <w:rPr>
          <w:rFonts w:ascii="Helvetica" w:hAnsi="Helvetica" w:cs="Helvetica"/>
          <w:sz w:val="20"/>
          <w:szCs w:val="20"/>
          <w:lang w:val="en-GB" w:eastAsia="en-GB"/>
        </w:rPr>
      </w:pPr>
      <w:r>
        <w:rPr>
          <w:rStyle w:val="FootnoteReference"/>
        </w:rPr>
        <w:footnoteRef/>
      </w:r>
      <w:r>
        <w:t xml:space="preserve"> </w:t>
      </w:r>
      <w:r>
        <w:rPr>
          <w:rFonts w:ascii="Helvetica" w:hAnsi="Helvetica" w:cs="Helvetica"/>
          <w:sz w:val="20"/>
          <w:szCs w:val="20"/>
          <w:lang w:val="en-GB" w:eastAsia="en-GB"/>
        </w:rPr>
        <w:t xml:space="preserve">Fall dormancy refers to the adaptation of lucerne to environments, including shortening photoperiods and declining temperatures in late summer and autumn. FD is usually divided into three types: dormant (FD 1 - 3 classes), semi or intermediate dormant (FD 4 -6 classes), and non-dormant (FD 7 - 9 classes). In autumn, dormant varieties grow very slowly or cease to grow and favour the synthesis and accumulation of soluble sugars, enabling the crops to survive over a hard winter </w:t>
      </w:r>
      <w:r>
        <w:rPr>
          <w:rFonts w:ascii="Helvetica" w:hAnsi="Helvetica" w:cs="Helvetica"/>
          <w:sz w:val="20"/>
          <w:szCs w:val="20"/>
          <w:lang w:val="en-GB" w:eastAsia="en-GB"/>
        </w:rPr>
        <w:fldChar w:fldCharType="begin"/>
      </w:r>
      <w:r>
        <w:rPr>
          <w:rFonts w:ascii="Helvetica" w:hAnsi="Helvetica" w:cs="Helvetica"/>
          <w:sz w:val="20"/>
          <w:szCs w:val="20"/>
          <w:lang w:val="en-GB" w:eastAsia="en-GB"/>
        </w:rPr>
        <w:instrText xml:space="preserve"> ADDIN REFMGR.CITE &lt;Refman&gt;&lt;Cite&gt;&lt;Author&gt;Small&lt;/Author&gt;&lt;Year&gt;2011&lt;/Year&gt;&lt;RecNum&gt;1469&lt;/RecNum&gt;&lt;IDText&gt;Alfalfa and relatives: evolution and classification of Medicago&lt;/IDText&gt;&lt;MDL Ref_Type="Book, Whole"&gt;&lt;Ref_Type&gt;Book, Whole&lt;/Ref_Type&gt;&lt;Ref_ID&gt;1469&lt;/Ref_ID&gt;&lt;Title_Primary&gt;Alfalfa and relatives: evolution and classification of &lt;i&gt;Medicago&lt;/i&gt;&lt;/Title_Primary&gt;&lt;Authors_Primary&gt;Small,E.&lt;/Authors_Primary&gt;&lt;Date_Primary&gt;2011&lt;/Date_Primary&gt;&lt;Keywords&gt;Animal Feed&lt;/Keywords&gt;&lt;Keywords&gt;Medicago sativa&lt;/Keywords&gt;&lt;Keywords&gt;Evolution&lt;/Keywords&gt;&lt;Keywords&gt;classification&lt;/Keywords&gt;&lt;Keywords&gt;Breeding&lt;/Keywords&gt;&lt;Keywords&gt;Human&lt;/Keywords&gt;&lt;Keywords&gt;Enzymes&lt;/Keywords&gt;&lt;Reprint&gt;Not in File&lt;/Reprint&gt;&lt;Pub_Place&gt;Ottawa, Ontario&lt;/Pub_Place&gt;&lt;Publisher&gt;National Research Council of Canada (NRC Press)&lt;/Publisher&gt;&lt;ZZ_WorkformID&gt;2&lt;/ZZ_WorkformID&gt;&lt;/MDL&gt;&lt;/Cite&gt;&lt;/Refman&gt;</w:instrText>
      </w:r>
      <w:r>
        <w:rPr>
          <w:rFonts w:ascii="Helvetica" w:hAnsi="Helvetica" w:cs="Helvetica"/>
          <w:sz w:val="20"/>
          <w:szCs w:val="20"/>
          <w:lang w:val="en-GB" w:eastAsia="en-GB"/>
        </w:rPr>
        <w:fldChar w:fldCharType="separate"/>
      </w:r>
      <w:r>
        <w:rPr>
          <w:rFonts w:ascii="Helvetica" w:hAnsi="Helvetica" w:cs="Helvetica"/>
          <w:noProof/>
          <w:sz w:val="20"/>
          <w:szCs w:val="20"/>
          <w:lang w:val="en-GB" w:eastAsia="en-GB"/>
        </w:rPr>
        <w:t>(Small, 2011)</w:t>
      </w:r>
      <w:r>
        <w:rPr>
          <w:rFonts w:ascii="Helvetica" w:hAnsi="Helvetica" w:cs="Helvetica"/>
          <w:sz w:val="20"/>
          <w:szCs w:val="20"/>
          <w:lang w:val="en-GB" w:eastAsia="en-GB"/>
        </w:rPr>
        <w:fldChar w:fldCharType="end"/>
      </w:r>
    </w:p>
  </w:footnote>
  <w:footnote w:id="3">
    <w:p w:rsidR="001E55D9" w:rsidRPr="00D42F23" w:rsidRDefault="001E55D9" w:rsidP="00557051">
      <w:pPr>
        <w:pStyle w:val="FootnoteText"/>
        <w:rPr>
          <w:rFonts w:cs="Arial"/>
        </w:rPr>
      </w:pPr>
      <w:r w:rsidRPr="00B22B85">
        <w:rPr>
          <w:rStyle w:val="FootnoteReference"/>
          <w:rFonts w:cs="Arial"/>
          <w:color w:val="000000" w:themeColor="text1"/>
        </w:rPr>
        <w:footnoteRef/>
      </w:r>
      <w:r w:rsidRPr="00B22B85">
        <w:rPr>
          <w:rFonts w:cs="Arial"/>
          <w:color w:val="000000" w:themeColor="text1"/>
        </w:rPr>
        <w:t xml:space="preserve"> </w:t>
      </w:r>
      <w:r w:rsidRPr="00B22B85">
        <w:rPr>
          <w:rFonts w:cs="Arial"/>
          <w:color w:val="000000" w:themeColor="text1"/>
          <w:sz w:val="18"/>
          <w:szCs w:val="18"/>
        </w:rPr>
        <w:t xml:space="preserve">Comparisons between highly homologous proteins yield E-values approaching zero, indicating the very low probability that such matches would occur by chance. A larger E-value indicates a lower degree of similarity. </w:t>
      </w:r>
      <w:r w:rsidR="00057BE2">
        <w:rPr>
          <w:rFonts w:cs="Arial"/>
          <w:color w:val="000000" w:themeColor="text1"/>
          <w:sz w:val="18"/>
          <w:szCs w:val="18"/>
        </w:rPr>
        <w:t>For FASTA searches,</w:t>
      </w:r>
      <w:r w:rsidRPr="00B22B85">
        <w:rPr>
          <w:rFonts w:cs="Arial"/>
          <w:color w:val="000000" w:themeColor="text1"/>
          <w:sz w:val="18"/>
          <w:szCs w:val="18"/>
        </w:rPr>
        <w:t xml:space="preserve"> hits with E-values of 10</w:t>
      </w:r>
      <w:r w:rsidRPr="00B22B85">
        <w:rPr>
          <w:rFonts w:cs="Arial"/>
          <w:color w:val="000000" w:themeColor="text1"/>
          <w:sz w:val="18"/>
          <w:szCs w:val="18"/>
          <w:vertAlign w:val="superscript"/>
        </w:rPr>
        <w:t>-</w:t>
      </w:r>
      <w:r w:rsidR="00057BE2">
        <w:rPr>
          <w:rFonts w:cs="Arial"/>
          <w:color w:val="000000" w:themeColor="text1"/>
          <w:sz w:val="18"/>
          <w:szCs w:val="18"/>
          <w:vertAlign w:val="superscript"/>
        </w:rPr>
        <w:t>6</w:t>
      </w:r>
      <w:r w:rsidRPr="00B22B85">
        <w:rPr>
          <w:rFonts w:cs="Arial"/>
          <w:color w:val="000000" w:themeColor="text1"/>
          <w:sz w:val="18"/>
          <w:szCs w:val="18"/>
        </w:rPr>
        <w:t xml:space="preserve"> or less </w:t>
      </w:r>
      <w:r w:rsidR="00057BE2">
        <w:rPr>
          <w:rFonts w:cs="Arial"/>
          <w:color w:val="000000" w:themeColor="text1"/>
          <w:sz w:val="18"/>
          <w:szCs w:val="18"/>
        </w:rPr>
        <w:t xml:space="preserve">imply homology but </w:t>
      </w:r>
      <w:r w:rsidRPr="00B22B85">
        <w:rPr>
          <w:rFonts w:cs="Arial"/>
          <w:color w:val="000000" w:themeColor="text1"/>
          <w:sz w:val="18"/>
          <w:szCs w:val="18"/>
        </w:rPr>
        <w:t xml:space="preserve">any conclusions reached need to be tempered by an investigation of the biology behind the putative homology </w:t>
      </w:r>
      <w:r w:rsidRPr="00B22B85">
        <w:rPr>
          <w:rFonts w:cs="Arial"/>
          <w:color w:val="000000" w:themeColor="text1"/>
          <w:sz w:val="18"/>
          <w:szCs w:val="18"/>
        </w:rPr>
        <w:fldChar w:fldCharType="begin"/>
      </w:r>
      <w:r>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B22B85">
        <w:rPr>
          <w:rFonts w:cs="Arial"/>
          <w:color w:val="000000" w:themeColor="text1"/>
          <w:sz w:val="18"/>
          <w:szCs w:val="18"/>
        </w:rPr>
        <w:fldChar w:fldCharType="separate"/>
      </w:r>
      <w:r>
        <w:rPr>
          <w:rFonts w:cs="Arial"/>
          <w:noProof/>
          <w:color w:val="000000" w:themeColor="text1"/>
          <w:sz w:val="18"/>
          <w:szCs w:val="18"/>
        </w:rPr>
        <w:t>(Baxevanis, 2005)</w:t>
      </w:r>
      <w:r w:rsidRPr="00B22B85">
        <w:rPr>
          <w:rFonts w:cs="Arial"/>
          <w:color w:val="000000" w:themeColor="text1"/>
          <w:sz w:val="18"/>
          <w:szCs w:val="18"/>
        </w:rPr>
        <w:fldChar w:fldCharType="end"/>
      </w:r>
      <w:r w:rsidRPr="00B22B85">
        <w:rPr>
          <w:rFonts w:cs="Arial"/>
          <w:color w:val="000000" w:themeColor="text1"/>
          <w:sz w:val="18"/>
          <w:szCs w:val="18"/>
        </w:rPr>
        <w:t>. In this application an E-value of 10</w:t>
      </w:r>
      <w:r w:rsidRPr="00B22B85">
        <w:rPr>
          <w:rFonts w:cs="Arial"/>
          <w:color w:val="000000" w:themeColor="text1"/>
          <w:sz w:val="18"/>
          <w:szCs w:val="18"/>
          <w:vertAlign w:val="superscript"/>
        </w:rPr>
        <w:t>-5</w:t>
      </w:r>
      <w:r w:rsidRPr="00B22B85">
        <w:rPr>
          <w:rFonts w:cs="Arial"/>
          <w:color w:val="000000" w:themeColor="text1"/>
          <w:sz w:val="18"/>
          <w:szCs w:val="18"/>
        </w:rPr>
        <w:t xml:space="preserve"> or less was set as the high cut-off value for alignment</w:t>
      </w:r>
      <w:r w:rsidRPr="005726BE">
        <w:rPr>
          <w:rFonts w:cs="Arial"/>
          <w:color w:val="000000" w:themeColor="text1"/>
          <w:sz w:val="18"/>
          <w:szCs w:val="18"/>
        </w:rPr>
        <w:t xml:space="preserve"> significance.</w:t>
      </w:r>
    </w:p>
  </w:footnote>
  <w:footnote w:id="4">
    <w:p w:rsidR="001E55D9" w:rsidRPr="00A95A5F" w:rsidRDefault="001E55D9" w:rsidP="00056C27">
      <w:pPr>
        <w:pStyle w:val="FootnoteText"/>
        <w:rPr>
          <w:rFonts w:cs="Arial"/>
        </w:rPr>
      </w:pPr>
      <w:r w:rsidRPr="00A95A5F">
        <w:rPr>
          <w:rStyle w:val="FootnoteReference"/>
          <w:rFonts w:cs="Arial"/>
        </w:rPr>
        <w:footnoteRef/>
      </w:r>
      <w:r>
        <w:rPr>
          <w:rFonts w:cs="Arial"/>
        </w:rPr>
        <w:t xml:space="preserve"> The six</w:t>
      </w:r>
      <w:r w:rsidRPr="00A95A5F">
        <w:rPr>
          <w:rFonts w:cs="Arial"/>
        </w:rPr>
        <w:t xml:space="preserve"> sites were: </w:t>
      </w:r>
      <w:r>
        <w:rPr>
          <w:rFonts w:cs="Arial"/>
        </w:rPr>
        <w:t>Tulare County, CA; Jefferson County, IA; Clinton County, IL; Pawnee County, KS, Armstrong County, TX and Walworth County, WI.</w:t>
      </w:r>
    </w:p>
  </w:footnote>
  <w:footnote w:id="5">
    <w:p w:rsidR="001E55D9" w:rsidRPr="002F2B9B" w:rsidRDefault="001E55D9" w:rsidP="00173EEE">
      <w:pPr>
        <w:pStyle w:val="FootnoteText"/>
        <w:rPr>
          <w:rFonts w:cs="Arial"/>
          <w:color w:val="000000" w:themeColor="text1"/>
          <w:lang w:val="en-GB"/>
        </w:rPr>
      </w:pPr>
      <w:r w:rsidRPr="002F2B9B">
        <w:rPr>
          <w:rStyle w:val="FootnoteReference"/>
          <w:rFonts w:cs="Arial"/>
          <w:color w:val="000000" w:themeColor="text1"/>
        </w:rPr>
        <w:footnoteRef/>
      </w:r>
      <w:r w:rsidRPr="002F2B9B">
        <w:rPr>
          <w:rFonts w:cs="Arial"/>
          <w:color w:val="000000" w:themeColor="text1"/>
        </w:rPr>
        <w:t xml:space="preserve"> </w:t>
      </w:r>
      <w:r w:rsidRPr="002F2B9B">
        <w:rPr>
          <w:rFonts w:cs="Arial"/>
          <w:color w:val="000000" w:themeColor="text1"/>
          <w:lang w:val="en-GB"/>
        </w:rPr>
        <w:t xml:space="preserve">SAS website - </w:t>
      </w:r>
      <w:hyperlink r:id="rId1" w:history="1">
        <w:r w:rsidRPr="002F2B9B">
          <w:rPr>
            <w:rStyle w:val="Hyperlink"/>
            <w:rFonts w:cs="Arial"/>
            <w:lang w:val="en-GB"/>
          </w:rPr>
          <w:t>http://www.sas.com/technologies/analytics/statistics/stat/index.html</w:t>
        </w:r>
      </w:hyperlink>
    </w:p>
  </w:footnote>
  <w:footnote w:id="6">
    <w:p w:rsidR="001E55D9" w:rsidRPr="008B544C" w:rsidRDefault="001E55D9">
      <w:pPr>
        <w:pStyle w:val="FootnoteText"/>
        <w:rPr>
          <w:sz w:val="16"/>
          <w:szCs w:val="16"/>
          <w:lang w:val="fr-FR"/>
        </w:rPr>
      </w:pPr>
      <w:r w:rsidRPr="008518AD">
        <w:rPr>
          <w:rStyle w:val="FootnoteReference"/>
          <w:sz w:val="16"/>
          <w:szCs w:val="16"/>
        </w:rPr>
        <w:footnoteRef/>
      </w:r>
      <w:r w:rsidRPr="008518AD">
        <w:rPr>
          <w:sz w:val="16"/>
          <w:szCs w:val="16"/>
        </w:rPr>
        <w:t xml:space="preserve"> </w:t>
      </w:r>
      <w:r w:rsidRPr="001842CC">
        <w:rPr>
          <w:sz w:val="16"/>
          <w:szCs w:val="16"/>
        </w:rPr>
        <w:t xml:space="preserve">References included: </w:t>
      </w:r>
      <w:r w:rsidRPr="001842CC">
        <w:rPr>
          <w:rFonts w:cs="Arial"/>
          <w:color w:val="000000" w:themeColor="text1"/>
          <w:sz w:val="16"/>
          <w:szCs w:val="16"/>
        </w:rPr>
        <w:t xml:space="preserve">Smith </w:t>
      </w:r>
      <w:r w:rsidRPr="001842CC">
        <w:rPr>
          <w:rFonts w:cs="Arial"/>
          <w:color w:val="000000" w:themeColor="text1"/>
          <w:sz w:val="16"/>
          <w:szCs w:val="16"/>
        </w:rPr>
        <w:fldChar w:fldCharType="begin"/>
      </w:r>
      <w:r>
        <w:rPr>
          <w:rFonts w:cs="Arial"/>
          <w:color w:val="000000" w:themeColor="text1"/>
          <w:sz w:val="16"/>
          <w:szCs w:val="16"/>
        </w:rPr>
        <w:instrText xml:space="preserve"> ADDIN REFMGR.CITE &lt;Refman&gt;&lt;Cite ExcludeAuth="1"&gt;&lt;Author&gt;Smith&lt;/Author&gt;&lt;Year&gt;1969&lt;/Year&gt;&lt;RecNum&gt;1519&lt;/RecNum&gt;&lt;IDText&gt;Influence of temperature on the yield and chemical composition of &amp;apos;vernal&amp;apos; alfalfa at first flower&lt;/IDText&gt;&lt;MDL Ref_Type="Journal"&gt;&lt;Ref_Type&gt;Journal&lt;/Ref_Type&gt;&lt;Ref_ID&gt;1519&lt;/Ref_ID&gt;&lt;Title_Primary&gt;Influence of temperature on the yield and chemical composition of &amp;apos;vernal&amp;apos; alfalfa at first flower&lt;/Title_Primary&gt;&lt;Authors_Primary&gt;Smith,D.&lt;/Authors_Primary&gt;&lt;Date_Primary&gt;1969&lt;/Date_Primary&gt;&lt;Keywords&gt;Temperature&lt;/Keywords&gt;&lt;Reprint&gt;Not in File&lt;/Reprint&gt;&lt;Start_Page&gt;470&lt;/Start_Page&gt;&lt;End_Page&gt;472&lt;/End_Page&gt;&lt;Periodical&gt;Agronomy Journal&lt;/Periodical&gt;&lt;Volume&gt;61&lt;/Volume&gt;&lt;Web_URL_Link2&gt;&lt;u&gt;file://F:\Risk Assessment - Chemical Safety\GMO - shared\References\GM References\Smith_1969 Influence of temp on  yield and chemical comp of alfalfa.pdf&lt;/u&gt;&lt;/Web_URL_Link2&gt;&lt;ZZ_JournalFull&gt;&lt;f name="System"&gt;Agronomy Journal&lt;/f&gt;&lt;/ZZ_JournalFull&gt;&lt;ZZ_WorkformID&gt;1&lt;/ZZ_WorkformID&gt;&lt;/MDL&gt;&lt;/Cite&gt;&lt;/Refman&gt;</w:instrText>
      </w:r>
      <w:r w:rsidRPr="001842CC">
        <w:rPr>
          <w:rFonts w:cs="Arial"/>
          <w:color w:val="000000" w:themeColor="text1"/>
          <w:sz w:val="16"/>
          <w:szCs w:val="16"/>
        </w:rPr>
        <w:fldChar w:fldCharType="separate"/>
      </w:r>
      <w:r w:rsidRPr="001842CC">
        <w:rPr>
          <w:rFonts w:cs="Arial"/>
          <w:noProof/>
          <w:color w:val="000000" w:themeColor="text1"/>
          <w:sz w:val="16"/>
          <w:szCs w:val="16"/>
        </w:rPr>
        <w:t>(1969)</w:t>
      </w:r>
      <w:r w:rsidRPr="001842CC">
        <w:rPr>
          <w:rFonts w:cs="Arial"/>
          <w:color w:val="000000" w:themeColor="text1"/>
          <w:sz w:val="16"/>
          <w:szCs w:val="16"/>
        </w:rPr>
        <w:fldChar w:fldCharType="end"/>
      </w:r>
      <w:r w:rsidRPr="001842CC">
        <w:rPr>
          <w:rFonts w:cs="Arial"/>
          <w:color w:val="000000" w:themeColor="text1"/>
          <w:sz w:val="16"/>
          <w:szCs w:val="16"/>
        </w:rPr>
        <w:t xml:space="preserve">; Jung &amp; Fahey Jr. </w:t>
      </w:r>
      <w:r w:rsidRPr="001842CC">
        <w:rPr>
          <w:rFonts w:cs="Arial"/>
          <w:color w:val="000000" w:themeColor="text1"/>
          <w:sz w:val="16"/>
          <w:szCs w:val="16"/>
        </w:rPr>
        <w:fldChar w:fldCharType="begin"/>
      </w:r>
      <w:r>
        <w:rPr>
          <w:rFonts w:cs="Arial"/>
          <w:color w:val="000000" w:themeColor="text1"/>
          <w:sz w:val="16"/>
          <w:szCs w:val="16"/>
        </w:rPr>
        <w:instrText xml:space="preserve"> ADDIN REFMGR.CITE &lt;Refman&gt;&lt;Cite ExcludeAuth="1"&gt;&lt;Author&gt;Jung&lt;/Author&gt;&lt;Year&gt;1983&lt;/Year&gt;&lt;RecNum&gt;1476&lt;/RecNum&gt;&lt;IDText&gt;Nutritional implications of phenolic monomers and lignin: a review&lt;/IDText&gt;&lt;MDL Ref_Type="Journal"&gt;&lt;Ref_Type&gt;Journal&lt;/Ref_Type&gt;&lt;Ref_ID&gt;1476&lt;/Ref_ID&gt;&lt;Title_Primary&gt;Nutritional implications of phenolic monomers and lignin: a review&lt;/Title_Primary&gt;&lt;Authors_Primary&gt;Jung,H.G.&lt;/Authors_Primary&gt;&lt;Authors_Primary&gt;Fahey Jr,G.C.&lt;/Authors_Primary&gt;&lt;Date_Primary&gt;1983&lt;/Date_Primary&gt;&lt;Reprint&gt;Not in File&lt;/Reprint&gt;&lt;Start_Page&gt;206&lt;/Start_Page&gt;&lt;End_Page&gt;219&lt;/End_Page&gt;&lt;Periodical&gt;Journal of Animal Science&lt;/Periodical&gt;&lt;Volume&gt;57&lt;/Volume&gt;&lt;Web_URL_Link2&gt;&lt;u&gt;file://F:\Risk Assessment - Chemical Safety\GMO - shared\References\GM References\Jung &amp;amp; Fahey_1983_nutrition of lignin and phenolic monomers.pdf&lt;/u&gt;&lt;/Web_URL_Link2&gt;&lt;ZZ_JournalFull&gt;&lt;f name="System"&gt;Journal of Animal Science&lt;/f&gt;&lt;/ZZ_JournalFull&gt;&lt;ZZ_WorkformID&gt;1&lt;/ZZ_WorkformID&gt;&lt;/MDL&gt;&lt;/Cite&gt;&lt;/Refman&gt;</w:instrText>
      </w:r>
      <w:r w:rsidRPr="001842CC">
        <w:rPr>
          <w:rFonts w:cs="Arial"/>
          <w:color w:val="000000" w:themeColor="text1"/>
          <w:sz w:val="16"/>
          <w:szCs w:val="16"/>
        </w:rPr>
        <w:fldChar w:fldCharType="separate"/>
      </w:r>
      <w:r w:rsidRPr="001842CC">
        <w:rPr>
          <w:rFonts w:cs="Arial"/>
          <w:noProof/>
          <w:color w:val="000000" w:themeColor="text1"/>
          <w:sz w:val="16"/>
          <w:szCs w:val="16"/>
        </w:rPr>
        <w:t>(1983)</w:t>
      </w:r>
      <w:r w:rsidRPr="001842CC">
        <w:rPr>
          <w:rFonts w:cs="Arial"/>
          <w:color w:val="000000" w:themeColor="text1"/>
          <w:sz w:val="16"/>
          <w:szCs w:val="16"/>
        </w:rPr>
        <w:fldChar w:fldCharType="end"/>
      </w:r>
      <w:r w:rsidRPr="001842CC">
        <w:rPr>
          <w:rFonts w:cs="Arial"/>
          <w:color w:val="000000" w:themeColor="text1"/>
          <w:sz w:val="16"/>
          <w:szCs w:val="16"/>
        </w:rPr>
        <w:t xml:space="preserve">; </w:t>
      </w:r>
      <w:r>
        <w:rPr>
          <w:rFonts w:cs="Arial"/>
          <w:color w:val="000000" w:themeColor="text1"/>
          <w:sz w:val="16"/>
          <w:szCs w:val="16"/>
        </w:rPr>
        <w:t xml:space="preserve">Natelson &amp; Bratton </w:t>
      </w:r>
      <w:r>
        <w:rPr>
          <w:rFonts w:cs="Arial"/>
          <w:color w:val="000000" w:themeColor="text1"/>
          <w:sz w:val="16"/>
          <w:szCs w:val="16"/>
        </w:rPr>
        <w:fldChar w:fldCharType="begin"/>
      </w:r>
      <w:r>
        <w:rPr>
          <w:rFonts w:cs="Arial"/>
          <w:color w:val="000000" w:themeColor="text1"/>
          <w:sz w:val="16"/>
          <w:szCs w:val="16"/>
        </w:rPr>
        <w:instrText xml:space="preserve"> ADDIN REFMGR.CITE &lt;Refman&gt;&lt;Cite ExcludeAuth="1"&gt;&lt;Author&gt;Natelson&lt;/Author&gt;&lt;Year&gt;1984&lt;/Year&gt;&lt;RecNum&gt;1522&lt;/RecNum&gt;&lt;IDText&gt;Canavanine assay of some alfalfa varieties (Medicago sativa) by fluorescence: practical procedure for canavanine preparation&lt;/IDText&gt;&lt;MDL Ref_Type="Journal"&gt;&lt;Ref_Type&gt;Journal&lt;/Ref_Type&gt;&lt;Ref_ID&gt;1522&lt;/Ref_ID&gt;&lt;Title_Primary&gt;Canavanine assay of some alfalfa varieties (&lt;i&gt;Medicago sativa&lt;/i&gt;) by fluorescence: practical procedure for canavanine preparation&lt;/Title_Primary&gt;&lt;Authors_Primary&gt;Natelson,S.&lt;/Authors_Primary&gt;&lt;Authors_Primary&gt;Bratton,G.R.&lt;/Authors_Primary&gt;&lt;Date_Primary&gt;1984&lt;/Date_Primary&gt;&lt;Keywords&gt;Medicago sativa&lt;/Keywords&gt;&lt;Keywords&gt;Ethanol&lt;/Keywords&gt;&lt;Keywords&gt;Homoserine&lt;/Keywords&gt;&lt;Keywords&gt;methods&lt;/Keywords&gt;&lt;Keywords&gt;Seeds&lt;/Keywords&gt;&lt;Reprint&gt;Not in File&lt;/Reprint&gt;&lt;Start_Page&gt;26&lt;/Start_Page&gt;&lt;End_Page&gt;43&lt;/End_Page&gt;&lt;Periodical&gt;Microchemical Journal&lt;/Periodical&gt;&lt;Volume&gt;29&lt;/Volume&gt;&lt;Issue&gt;1&lt;/Issue&gt;&lt;ZZ_JournalFull&gt;&lt;f name="System"&gt;Microchemical Journal&lt;/f&gt;&lt;/ZZ_JournalFull&gt;&lt;ZZ_WorkformID&gt;1&lt;/ZZ_WorkformID&gt;&lt;/MDL&gt;&lt;/Cite&gt;&lt;/Refman&gt;</w:instrText>
      </w:r>
      <w:r>
        <w:rPr>
          <w:rFonts w:cs="Arial"/>
          <w:color w:val="000000" w:themeColor="text1"/>
          <w:sz w:val="16"/>
          <w:szCs w:val="16"/>
        </w:rPr>
        <w:fldChar w:fldCharType="separate"/>
      </w:r>
      <w:r>
        <w:rPr>
          <w:rFonts w:cs="Arial"/>
          <w:noProof/>
          <w:color w:val="000000" w:themeColor="text1"/>
          <w:sz w:val="16"/>
          <w:szCs w:val="16"/>
        </w:rPr>
        <w:t>(1984)</w:t>
      </w:r>
      <w:r>
        <w:rPr>
          <w:rFonts w:cs="Arial"/>
          <w:color w:val="000000" w:themeColor="text1"/>
          <w:sz w:val="16"/>
          <w:szCs w:val="16"/>
        </w:rPr>
        <w:fldChar w:fldCharType="end"/>
      </w:r>
      <w:r>
        <w:rPr>
          <w:rFonts w:cs="Arial"/>
          <w:color w:val="000000" w:themeColor="text1"/>
          <w:sz w:val="16"/>
          <w:szCs w:val="16"/>
        </w:rPr>
        <w:t xml:space="preserve">; </w:t>
      </w:r>
      <w:r w:rsidRPr="001842CC">
        <w:rPr>
          <w:rFonts w:cs="Arial"/>
          <w:color w:val="000000" w:themeColor="text1"/>
          <w:sz w:val="16"/>
          <w:szCs w:val="16"/>
        </w:rPr>
        <w:t xml:space="preserve">Cherney </w:t>
      </w:r>
      <w:r w:rsidRPr="001842CC">
        <w:rPr>
          <w:rFonts w:cs="Arial"/>
          <w:i/>
          <w:color w:val="000000" w:themeColor="text1"/>
          <w:sz w:val="16"/>
          <w:szCs w:val="16"/>
        </w:rPr>
        <w:t xml:space="preserve">et al. </w:t>
      </w:r>
      <w:r w:rsidRPr="001842CC">
        <w:rPr>
          <w:rFonts w:cs="Arial"/>
          <w:color w:val="000000" w:themeColor="text1"/>
          <w:sz w:val="16"/>
          <w:szCs w:val="16"/>
        </w:rPr>
        <w:fldChar w:fldCharType="begin"/>
      </w:r>
      <w:r>
        <w:rPr>
          <w:rFonts w:cs="Arial"/>
          <w:color w:val="000000" w:themeColor="text1"/>
          <w:sz w:val="16"/>
          <w:szCs w:val="16"/>
        </w:rPr>
        <w:instrText xml:space="preserve"> ADDIN REFMGR.CITE &lt;Refman&gt;&lt;Cite ExcludeAuth="1"&gt;&lt;Author&gt;Cherney&lt;/Author&gt;&lt;Year&gt;1989&lt;/Year&gt;&lt;RecNum&gt;1518&lt;/RecNum&gt;&lt;IDText&gt;Soluble phenolic monomers in forage crops&lt;/IDText&gt;&lt;MDL Ref_Type="Journal"&gt;&lt;Ref_Type&gt;Journal&lt;/Ref_Type&gt;&lt;Ref_ID&gt;1518&lt;/Ref_ID&gt;&lt;Title_Primary&gt;Soluble phenolic monomers in forage crops&lt;/Title_Primary&gt;&lt;Authors_Primary&gt;Cherney,J.H.&lt;/Authors_Primary&gt;&lt;Authors_Primary&gt;Anliker,K.S.&lt;/Authors_Primary&gt;&lt;Authors_Primary&gt;Albrecht,K.A.&lt;/Authors_Primary&gt;&lt;Authors_Primary&gt;Wood,K.V.&lt;/Authors_Primary&gt;&lt;Date_Primary&gt;1989&lt;/Date_Primary&gt;&lt;Reprint&gt;Not in File&lt;/Reprint&gt;&lt;Start_Page&gt;345&lt;/Start_Page&gt;&lt;End_Page&gt;350&lt;/End_Page&gt;&lt;Periodical&gt;Journal of Agricultural and Food Chemistry&lt;/Periodical&gt;&lt;Volume&gt;37&lt;/Volume&gt;&lt;Web_URL_Link2&gt;&lt;u&gt;file://F:\Risk Assessment - Chemical Safety\GMO - shared\References\GM References\Cherney et al _1989_Soluble phenolic monomers.pdf&lt;/u&gt;&lt;/Web_URL_Link2&gt;&lt;ZZ_JournalFull&gt;&lt;f name="System"&gt;Journal of Agricultural and Food Chemistry&lt;/f&gt;&lt;/ZZ_JournalFull&gt;&lt;ZZ_WorkformID&gt;1&lt;/ZZ_WorkformID&gt;&lt;/MDL&gt;&lt;/Cite&gt;&lt;/Refman&gt;</w:instrText>
      </w:r>
      <w:r w:rsidRPr="001842CC">
        <w:rPr>
          <w:rFonts w:cs="Arial"/>
          <w:color w:val="000000" w:themeColor="text1"/>
          <w:sz w:val="16"/>
          <w:szCs w:val="16"/>
        </w:rPr>
        <w:fldChar w:fldCharType="separate"/>
      </w:r>
      <w:r w:rsidRPr="008B544C">
        <w:rPr>
          <w:rFonts w:cs="Arial"/>
          <w:noProof/>
          <w:color w:val="000000" w:themeColor="text1"/>
          <w:sz w:val="16"/>
          <w:szCs w:val="16"/>
          <w:lang w:val="fr-FR"/>
        </w:rPr>
        <w:t>(1989)</w:t>
      </w:r>
      <w:r w:rsidRPr="001842CC">
        <w:rPr>
          <w:rFonts w:cs="Arial"/>
          <w:color w:val="000000" w:themeColor="text1"/>
          <w:sz w:val="16"/>
          <w:szCs w:val="16"/>
        </w:rPr>
        <w:fldChar w:fldCharType="end"/>
      </w:r>
      <w:r w:rsidRPr="008B544C">
        <w:rPr>
          <w:rFonts w:cs="Arial"/>
          <w:color w:val="000000" w:themeColor="text1"/>
          <w:sz w:val="16"/>
          <w:szCs w:val="16"/>
          <w:lang w:val="fr-FR"/>
        </w:rPr>
        <w:t>;</w:t>
      </w:r>
      <w:r w:rsidRPr="008B544C">
        <w:rPr>
          <w:rFonts w:cs="Arial"/>
          <w:i/>
          <w:color w:val="000000" w:themeColor="text1"/>
          <w:sz w:val="16"/>
          <w:szCs w:val="16"/>
          <w:lang w:val="fr-FR"/>
        </w:rPr>
        <w:t xml:space="preserve"> </w:t>
      </w:r>
      <w:r w:rsidRPr="008B544C">
        <w:rPr>
          <w:rFonts w:cs="Arial"/>
          <w:color w:val="000000" w:themeColor="text1"/>
          <w:sz w:val="16"/>
          <w:szCs w:val="16"/>
          <w:lang w:val="fr-FR"/>
        </w:rPr>
        <w:t>Bourquin</w:t>
      </w:r>
      <w:r w:rsidRPr="008B544C">
        <w:rPr>
          <w:rFonts w:cs="Arial"/>
          <w:i/>
          <w:color w:val="000000" w:themeColor="text1"/>
          <w:sz w:val="16"/>
          <w:szCs w:val="16"/>
          <w:lang w:val="fr-FR"/>
        </w:rPr>
        <w:t xml:space="preserve"> et al. </w:t>
      </w:r>
      <w:r w:rsidRPr="001842CC">
        <w:rPr>
          <w:rFonts w:cs="Arial"/>
          <w:color w:val="000000" w:themeColor="text1"/>
          <w:sz w:val="16"/>
          <w:szCs w:val="16"/>
        </w:rPr>
        <w:fldChar w:fldCharType="begin"/>
      </w:r>
      <w:r w:rsidRPr="008B544C">
        <w:rPr>
          <w:rFonts w:cs="Arial"/>
          <w:color w:val="000000" w:themeColor="text1"/>
          <w:sz w:val="16"/>
          <w:szCs w:val="16"/>
          <w:lang w:val="fr-FR"/>
        </w:rPr>
        <w:instrText xml:space="preserve"> ADDIN REFMGR.CITE &lt;Refman&gt;&lt;Cite ExcludeAuth="1"&gt;&lt;Author&gt;Bourquin&lt;/Author&gt;&lt;Year&gt;2013&lt;/Year&gt;&lt;RecNum&gt;1475&lt;/RecNum&gt;&lt;IDText&gt;Effects of intake and forage level on site and extent of digestion of plant cell wall monomeric components by sheep&lt;/IDText&gt;&lt;MDL Ref_Type="Journal"&gt;&lt;Ref_Type&gt;Journal&lt;/Ref_Type&gt;&lt;Ref_ID&gt;1475&lt;/Ref_ID&gt;&lt;Title_Primary&gt;Effects of intake and forage level on site and extent of digestion of plant cell wall monomeric components by sheep&lt;/Title_Primary&gt;&lt;Authors_Primary&gt;Bourquin,L.D.&lt;/Authors_Primary&gt;&lt;Authors_Primary&gt;Garleb,K.A.&lt;/Authors_Primary&gt;&lt;Authors_Primary&gt;Merchen,N.R.&lt;/Authors_Primary&gt;&lt;Authors_Primary&gt;Fahey Jr,G.C.&lt;/Authors_Primary&gt;&lt;Date_Primary&gt;2013&lt;/Date_Primary&gt;&lt;Keywords&gt;Digestion&lt;/Keywords&gt;&lt;Keywords&gt;Diet&lt;/Keywords&gt;&lt;Keywords&gt;Glucose&lt;/Keywords&gt;&lt;Reprint&gt;Not in File&lt;/Reprint&gt;&lt;Start_Page&gt;2479&lt;/Start_Page&gt;&lt;End_Page&gt;2495&lt;/End_Page&gt;&lt;Periodical&gt;Journal of Animal Science&lt;/Periodical&gt;&lt;Volume&gt;68&lt;/Volume&gt;&lt;Issue&gt;2&lt;/Issue&gt;&lt;Web_URL_Link2&gt;&lt;u&gt;file://F:\Risk Assessment - Chemical Safety\GMO - shared\References\GM References\Bourquin et al_1990_composition of lucerne.pdf&lt;/u&gt;&lt;/Web_URL_Link2&gt;&lt;ZZ_JournalFull&gt;&lt;f name="System"&gt;Journal of Animal Science&lt;/f&gt;&lt;/ZZ_JournalFull&gt;&lt;ZZ_WorkformID&gt;1&lt;/ZZ_WorkformID&gt;&lt;/MDL&gt;&lt;/Cite&gt;&lt;/Refman&gt;</w:instrText>
      </w:r>
      <w:r w:rsidRPr="001842CC">
        <w:rPr>
          <w:rFonts w:cs="Arial"/>
          <w:color w:val="000000" w:themeColor="text1"/>
          <w:sz w:val="16"/>
          <w:szCs w:val="16"/>
        </w:rPr>
        <w:fldChar w:fldCharType="separate"/>
      </w:r>
      <w:r w:rsidRPr="008B544C">
        <w:rPr>
          <w:rFonts w:cs="Arial"/>
          <w:noProof/>
          <w:color w:val="000000" w:themeColor="text1"/>
          <w:sz w:val="16"/>
          <w:szCs w:val="16"/>
          <w:lang w:val="fr-FR"/>
        </w:rPr>
        <w:t>(2013)</w:t>
      </w:r>
      <w:r w:rsidRPr="001842CC">
        <w:rPr>
          <w:rFonts w:cs="Arial"/>
          <w:color w:val="000000" w:themeColor="text1"/>
          <w:sz w:val="16"/>
          <w:szCs w:val="16"/>
        </w:rPr>
        <w:fldChar w:fldCharType="end"/>
      </w:r>
      <w:r w:rsidRPr="008B544C">
        <w:rPr>
          <w:rFonts w:cs="Arial"/>
          <w:color w:val="000000" w:themeColor="text1"/>
          <w:sz w:val="16"/>
          <w:szCs w:val="16"/>
          <w:lang w:val="fr-FR"/>
        </w:rPr>
        <w:t xml:space="preserve">; Rosenthal &amp; Nkomo </w:t>
      </w:r>
      <w:r w:rsidRPr="001842CC">
        <w:rPr>
          <w:rFonts w:cs="Arial"/>
          <w:color w:val="000000" w:themeColor="text1"/>
          <w:sz w:val="16"/>
          <w:szCs w:val="16"/>
        </w:rPr>
        <w:fldChar w:fldCharType="begin"/>
      </w:r>
      <w:r w:rsidRPr="008B544C">
        <w:rPr>
          <w:rFonts w:cs="Arial"/>
          <w:color w:val="000000" w:themeColor="text1"/>
          <w:sz w:val="16"/>
          <w:szCs w:val="16"/>
          <w:lang w:val="fr-FR"/>
        </w:rPr>
        <w:instrText xml:space="preserve"> ADDIN REFMGR.CITE &lt;Refman&gt;&lt;Cite ExcludeAuth="1"&gt;&lt;Author&gt;Rosenthal&lt;/Author&gt;&lt;Year&gt;2000&lt;/Year&gt;&lt;RecNum&gt;1516&lt;/RecNum&gt;&lt;IDText&gt;The natural abundance of L-canavanine, an active anticancer agent, in alfalfa, Medicago sativa (L.)&lt;/IDText&gt;&lt;MDL Ref_Type="Journal"&gt;&lt;Ref_Type&gt;Journal&lt;/Ref_Type&gt;&lt;Ref_ID&gt;1516&lt;/Ref_ID&gt;&lt;Title_Primary&gt;The natural abundance of L-canavanine, an active anticancer agent, in alfalfa, Medicago sativa (L.)&lt;/Title_Primary&gt;&lt;Authors_Primary&gt;Rosenthal,G.A.&lt;/Authors_Primary&gt;&lt;Authors_Primary&gt;Nkomo,P.&lt;/Authors_Primary&gt;&lt;Date_Primary&gt;2000&lt;/Date_Primary&gt;&lt;Keywords&gt;Medicago sativa&lt;/Keywords&gt;&lt;Keywords&gt;Plants&lt;/Keywords&gt;&lt;Keywords&gt;Cell Line&lt;/Keywords&gt;&lt;Keywords&gt;Seeds&lt;/Keywords&gt;&lt;Reprint&gt;Not in File&lt;/Reprint&gt;&lt;Start_Page&gt;1&lt;/Start_Page&gt;&lt;End_Page&gt;6&lt;/End_Page&gt;&lt;Periodical&gt;Pharmaceutical Biology&lt;/Periodical&gt;&lt;Volume&gt;38&lt;/Volume&gt;&lt;Issue&gt;1&lt;/Issue&gt;&lt;Web_URL_Link2&gt;&lt;u&gt;file://F:\Risk Assessment - Chemical Safety\GMO - shared\References\GM References\Rosenthal &amp;amp; Nkomo_2000_natural abundance of L-canavanine.pdf&lt;/u&gt;&lt;/Web_URL_Link2&gt;&lt;ZZ_JournalFull&gt;&lt;f name="System"&gt;Pharmaceutical Biology&lt;/f&gt;&lt;/ZZ_JournalFull&gt;&lt;ZZ_WorkformID&gt;1&lt;/ZZ_WorkformID&gt;&lt;/MDL&gt;&lt;/Cite&gt;&lt;/Refman&gt;</w:instrText>
      </w:r>
      <w:r w:rsidRPr="001842CC">
        <w:rPr>
          <w:rFonts w:cs="Arial"/>
          <w:color w:val="000000" w:themeColor="text1"/>
          <w:sz w:val="16"/>
          <w:szCs w:val="16"/>
        </w:rPr>
        <w:fldChar w:fldCharType="separate"/>
      </w:r>
      <w:r w:rsidRPr="008B544C">
        <w:rPr>
          <w:rFonts w:cs="Arial"/>
          <w:noProof/>
          <w:color w:val="000000" w:themeColor="text1"/>
          <w:sz w:val="16"/>
          <w:szCs w:val="16"/>
          <w:lang w:val="fr-FR"/>
        </w:rPr>
        <w:t>(2000)</w:t>
      </w:r>
      <w:r w:rsidRPr="001842CC">
        <w:rPr>
          <w:rFonts w:cs="Arial"/>
          <w:color w:val="000000" w:themeColor="text1"/>
          <w:sz w:val="16"/>
          <w:szCs w:val="16"/>
        </w:rPr>
        <w:fldChar w:fldCharType="end"/>
      </w:r>
      <w:r w:rsidRPr="008B544C">
        <w:rPr>
          <w:rFonts w:cs="Arial"/>
          <w:color w:val="000000" w:themeColor="text1"/>
          <w:sz w:val="16"/>
          <w:szCs w:val="16"/>
          <w:lang w:val="fr-FR"/>
        </w:rPr>
        <w:t xml:space="preserve">; </w:t>
      </w:r>
      <w:r w:rsidRPr="008B544C">
        <w:rPr>
          <w:sz w:val="16"/>
          <w:szCs w:val="16"/>
          <w:lang w:val="fr-FR"/>
        </w:rPr>
        <w:t xml:space="preserve">OECD </w:t>
      </w:r>
      <w:r w:rsidRPr="001842CC">
        <w:rPr>
          <w:sz w:val="16"/>
          <w:szCs w:val="16"/>
        </w:rPr>
        <w:fldChar w:fldCharType="begin"/>
      </w:r>
      <w:r w:rsidRPr="008B544C">
        <w:rPr>
          <w:sz w:val="16"/>
          <w:szCs w:val="16"/>
          <w:lang w:val="fr-FR"/>
        </w:rPr>
        <w:instrText xml:space="preserve"> ADDIN REFMGR.CITE &lt;Refman&gt;&lt;Cite ExcludeAuth="1"&gt;&lt;Author&gt;OECD&lt;/Author&gt;&lt;Year&gt;2005&lt;/Year&gt;&lt;RecNum&gt;1471&lt;/RecNum&gt;&lt;IDText&gt;Consensus document on compositional considerations for new varieties of alfalfa and other temperate forage legumes: key feed nutrients, anti-nutrients and secondary plant metabolites&lt;/IDText&gt;&lt;MDL Ref_Type="Report"&gt;&lt;Ref_Type&gt;Report&lt;/Ref_Type&gt;&lt;Ref_ID&gt;1471&lt;/Ref_ID&gt;&lt;Title_Primary&gt;Consensus document on compositional considerations for new varieties of alfalfa and other temperate forage legumes: key feed nutrients, anti-nutrients and secondary plant metabolites&lt;/Title_Primary&gt;&lt;Authors_Primary&gt;OECD&lt;/Authors_Primary&gt;&lt;Date_Primary&gt;2005&lt;/Date_Primary&gt;&lt;Keywords&gt;nutrients&lt;/Keywords&gt;&lt;Keywords&gt;Safety&lt;/Keywords&gt;&lt;Reprint&gt;Not in File&lt;/Reprint&gt;&lt;Volume&gt;ENV/JM/MONO(2005)13&lt;/Volume&gt;&lt;Pub_Place&gt;Paris&lt;/Pub_Place&gt;&lt;Publisher&gt;Organisation for Economic Co-operation and Development&lt;/Publisher&gt;&lt;Title_Series&gt;The Safety of Novel Foods and Feeds&lt;/Title_Series&gt;&lt;Web_URL_Link2&gt;&lt;u&gt;file://F:\Risk Assessment - Chemical Safety\GMO - shared\References\GM References\OECD_2005_consensus doc on comp of lucerne.pdf&lt;/u&gt;&lt;/Web_URL_Link2&gt;&lt;ZZ_WorkformID&gt;24&lt;/ZZ_WorkformID&gt;&lt;/MDL&gt;&lt;/Cite&gt;&lt;/Refman&gt;</w:instrText>
      </w:r>
      <w:r w:rsidRPr="001842CC">
        <w:rPr>
          <w:sz w:val="16"/>
          <w:szCs w:val="16"/>
        </w:rPr>
        <w:fldChar w:fldCharType="separate"/>
      </w:r>
      <w:r w:rsidRPr="008B544C">
        <w:rPr>
          <w:noProof/>
          <w:sz w:val="16"/>
          <w:szCs w:val="16"/>
          <w:lang w:val="fr-FR"/>
        </w:rPr>
        <w:t>(2005)</w:t>
      </w:r>
      <w:r w:rsidRPr="001842CC">
        <w:rPr>
          <w:sz w:val="16"/>
          <w:szCs w:val="16"/>
        </w:rPr>
        <w:fldChar w:fldCharType="end"/>
      </w:r>
      <w:r w:rsidRPr="008B544C">
        <w:rPr>
          <w:sz w:val="16"/>
          <w:szCs w:val="16"/>
          <w:lang w:val="fr-FR"/>
        </w:rPr>
        <w:t xml:space="preserve">; </w:t>
      </w:r>
      <w:r w:rsidRPr="008B544C">
        <w:rPr>
          <w:rFonts w:cs="Arial"/>
          <w:color w:val="000000" w:themeColor="text1"/>
          <w:sz w:val="16"/>
          <w:szCs w:val="16"/>
          <w:lang w:val="fr-FR"/>
        </w:rPr>
        <w:t xml:space="preserve">McCann et al </w:t>
      </w:r>
      <w:r w:rsidRPr="001842CC">
        <w:rPr>
          <w:rFonts w:cs="Arial"/>
          <w:color w:val="000000" w:themeColor="text1"/>
          <w:sz w:val="16"/>
          <w:szCs w:val="16"/>
        </w:rPr>
        <w:fldChar w:fldCharType="begin"/>
      </w:r>
      <w:r w:rsidRPr="008B544C">
        <w:rPr>
          <w:rFonts w:cs="Arial"/>
          <w:color w:val="000000" w:themeColor="text1"/>
          <w:sz w:val="16"/>
          <w:szCs w:val="16"/>
          <w:lang w:val="fr-FR"/>
        </w:rPr>
        <w:instrText xml:space="preserve"> ADDIN REFMGR.CITE &lt;Refman&gt;&lt;Cite ExcludeAuth="1"&gt;&lt;Author&gt;McCann&lt;/Author&gt;&lt;Year&gt;2013&lt;/Year&gt;&lt;RecNum&gt;1474&lt;/RecNum&gt;&lt;IDText&gt;Glyphosate-tolerant alfalfa is compositionally equivalent to conventional alfalfa (Medicago sativa L.)&lt;/IDText&gt;&lt;MDL Ref_Type="Journal"&gt;&lt;Ref_Type&gt;Journal&lt;/Ref_Type&gt;&lt;Ref_ID&gt;1474&lt;/Ref_ID&gt;&lt;Title_Primary&gt;Glyphosate-tolerant alfalfa is compositionally equivalent to conventional alfalfa (&lt;i&gt;Medicago sativa&lt;/i&gt; L.)&lt;/Title_Primary&gt;&lt;Authors_Primary&gt;McCann,M.C.&lt;/Authors_Primary&gt;&lt;Authors_Primary&gt;Rogan,G.J.&lt;/Authors_Primary&gt;&lt;Authors_Primary&gt;Fitzpatrick,S.&lt;/Authors_Primary&gt;&lt;Authors_Primary&gt;Trujillo,W.A.&lt;/Authors_Primary&gt;&lt;Authors_Primary&gt;Sorbet,R.&lt;/Authors_Primary&gt;&lt;Authors_Primary&gt;Hartnell,G.F.&lt;/Authors_Primary&gt;&lt;Authors_Primary&gt;Riodan,S.G.&lt;/Authors_Primary&gt;&lt;Authors_Primary&gt;Nemeth,M.A.&lt;/Authors_Primary&gt;&lt;Date_Primary&gt;2013&lt;/Date_Primary&gt;&lt;Keywords&gt;glyphosate&lt;/Keywords&gt;&lt;Keywords&gt;Roundup&lt;/Keywords&gt;&lt;Keywords&gt;Herbicides&lt;/Keywords&gt;&lt;Keywords&gt;Safety&lt;/Keywords&gt;&lt;Keywords&gt;Safety assessment&lt;/Keywords&gt;&lt;Keywords&gt;United States&lt;/Keywords&gt;&lt;Keywords&gt;Amino Acids&lt;/Keywords&gt;&lt;Keywords&gt;Coumestrol&lt;/Keywords&gt;&lt;Keywords&gt;Minerals&lt;/Keywords&gt;&lt;Keywords&gt;Medicago sativa&lt;/Keywords&gt;&lt;Reprint&gt;Not in File&lt;/Reprint&gt;&lt;Start_Page&gt;7187&lt;/Start_Page&gt;&lt;End_Page&gt;7192&lt;/End_Page&gt;&lt;Periodical&gt;Journal of Agricultural and Food Chemistry&lt;/Periodical&gt;&lt;Volume&gt;54&lt;/Volume&gt;&lt;Web_URL_Link2&gt;&lt;u&gt;file://F:\Risk Assessment - Chemical Safety\GMO - shared\References\GM References\McCann et al_2006_lucerne composition.pdf&lt;/u&gt;&lt;/Web_URL_Link2&gt;&lt;ZZ_JournalFull&gt;&lt;f name="System"&gt;Journal of Agricultural and Food Chemistry&lt;/f&gt;&lt;/ZZ_JournalFull&gt;&lt;ZZ_WorkformID&gt;1&lt;/ZZ_WorkformID&gt;&lt;/MDL&gt;&lt;/Cite&gt;&lt;/Refman&gt;</w:instrText>
      </w:r>
      <w:r w:rsidRPr="001842CC">
        <w:rPr>
          <w:rFonts w:cs="Arial"/>
          <w:color w:val="000000" w:themeColor="text1"/>
          <w:sz w:val="16"/>
          <w:szCs w:val="16"/>
        </w:rPr>
        <w:fldChar w:fldCharType="separate"/>
      </w:r>
      <w:r w:rsidRPr="008B544C">
        <w:rPr>
          <w:rFonts w:cs="Arial"/>
          <w:noProof/>
          <w:color w:val="000000" w:themeColor="text1"/>
          <w:sz w:val="16"/>
          <w:szCs w:val="16"/>
          <w:lang w:val="fr-FR"/>
        </w:rPr>
        <w:t>(2013)</w:t>
      </w:r>
      <w:r w:rsidRPr="001842CC">
        <w:rPr>
          <w:rFonts w:cs="Arial"/>
          <w:color w:val="000000" w:themeColor="text1"/>
          <w:sz w:val="16"/>
          <w:szCs w:val="16"/>
        </w:rPr>
        <w:fldChar w:fldCharType="end"/>
      </w:r>
      <w:r w:rsidRPr="008B544C">
        <w:rPr>
          <w:rFonts w:cs="Arial"/>
          <w:color w:val="000000" w:themeColor="text1"/>
          <w:sz w:val="16"/>
          <w:szCs w:val="16"/>
          <w:lang w:val="fr-FR"/>
        </w:rPr>
        <w:t xml:space="preserve">; Dairyland Laboratories </w:t>
      </w:r>
      <w:r w:rsidRPr="001842CC">
        <w:rPr>
          <w:rFonts w:cs="Arial"/>
          <w:color w:val="000000" w:themeColor="text1"/>
          <w:sz w:val="16"/>
          <w:szCs w:val="16"/>
        </w:rPr>
        <w:fldChar w:fldCharType="begin"/>
      </w:r>
      <w:r w:rsidRPr="008B544C">
        <w:rPr>
          <w:rFonts w:cs="Arial"/>
          <w:color w:val="000000" w:themeColor="text1"/>
          <w:sz w:val="16"/>
          <w:szCs w:val="16"/>
          <w:lang w:val="fr-FR"/>
        </w:rPr>
        <w:instrText xml:space="preserve"> ADDIN REFMGR.CITE &lt;Refman&gt;&lt;Cite ExcludeAuth="1"&gt;&lt;Author&gt;Dairyland Laboratories Inc.&lt;/Author&gt;&lt;Year&gt;2012&lt;/Year&gt;&lt;RecNum&gt;1473&lt;/RecNum&gt;&lt;IDText&gt;Forage summaries 2011: Legume hay&lt;/IDText&gt;&lt;MDL Ref_Type="Online Source"&gt;&lt;Ref_Type&gt;Online Source&lt;/Ref_Type&gt;&lt;Ref_ID&gt;1473&lt;/Ref_ID&gt;&lt;Title_Primary&gt;Forage summaries 2012&lt;/Title_Primary&gt;&lt;Authors_Primary&gt;Dairyland Laboratories Inc.&lt;/Authors_Primary&gt;&lt;Date_Primary&gt;2012&lt;/Date_Primary&gt;&lt;Reprint&gt;Not in File&lt;/Reprint&gt;&lt;Web_URL&gt;&lt;u&gt;https://www.dairylandlabs.net/pages/interpretations/forage_2012.php&lt;/u&gt;&lt;/Web_URL&gt;&lt;ZZ_WorkformID&gt;31&lt;/ZZ_WorkformID&gt;&lt;/MDL&gt;&lt;/Cite&gt;&lt;/Refman&gt;</w:instrText>
      </w:r>
      <w:r w:rsidRPr="001842CC">
        <w:rPr>
          <w:rFonts w:cs="Arial"/>
          <w:color w:val="000000" w:themeColor="text1"/>
          <w:sz w:val="16"/>
          <w:szCs w:val="16"/>
        </w:rPr>
        <w:fldChar w:fldCharType="separate"/>
      </w:r>
      <w:r w:rsidRPr="008B544C">
        <w:rPr>
          <w:rFonts w:cs="Arial"/>
          <w:noProof/>
          <w:color w:val="000000" w:themeColor="text1"/>
          <w:sz w:val="16"/>
          <w:szCs w:val="16"/>
          <w:lang w:val="fr-FR"/>
        </w:rPr>
        <w:t>( 2012)</w:t>
      </w:r>
      <w:r w:rsidRPr="001842CC">
        <w:rPr>
          <w:rFonts w:cs="Arial"/>
          <w:color w:val="000000" w:themeColor="text1"/>
          <w:sz w:val="16"/>
          <w:szCs w:val="16"/>
        </w:rPr>
        <w:fldChar w:fldCharType="end"/>
      </w:r>
      <w:r w:rsidRPr="008B544C">
        <w:rPr>
          <w:rFonts w:cs="Arial"/>
          <w:color w:val="000000" w:themeColor="text1"/>
          <w:sz w:val="16"/>
          <w:szCs w:val="16"/>
          <w:lang w:val="fr-FR"/>
        </w:rPr>
        <w:t>.</w:t>
      </w:r>
    </w:p>
  </w:footnote>
  <w:footnote w:id="7">
    <w:p w:rsidR="001E55D9" w:rsidRDefault="001E55D9">
      <w:pPr>
        <w:pStyle w:val="FootnoteText"/>
      </w:pPr>
      <w:r>
        <w:rPr>
          <w:rStyle w:val="FootnoteReference"/>
        </w:rPr>
        <w:footnoteRef/>
      </w:r>
      <w:r>
        <w:t xml:space="preserve"> All website references</w:t>
      </w:r>
      <w:r w:rsidR="009C3D14">
        <w:t xml:space="preserve"> were current as at 1 October</w:t>
      </w:r>
      <w:r>
        <w:t xml:space="preserv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D9" w:rsidRPr="00133CD7" w:rsidRDefault="001E55D9" w:rsidP="00133CD7">
    <w:pPr>
      <w:pStyle w:val="Header"/>
      <w:jc w:val="center"/>
      <w:rPr>
        <w:b/>
      </w:rPr>
    </w:pPr>
    <w:r>
      <w:rPr>
        <w:b/>
      </w:rPr>
      <w:t>AUTHORITY</w:t>
    </w:r>
    <w:r w:rsidRPr="00133CD7">
      <w:rPr>
        <w:b/>
      </w:rPr>
      <w:t>-IN-CONFIDENCE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D9" w:rsidRPr="009C3D14" w:rsidRDefault="001E55D9" w:rsidP="009C3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3189C"/>
    <w:multiLevelType w:val="hybridMultilevel"/>
    <w:tmpl w:val="A93CECAA"/>
    <w:lvl w:ilvl="0" w:tplc="D67AA056">
      <w:start w:val="1"/>
      <w:numFmt w:val="decimal"/>
      <w:lvlText w:val="%1."/>
      <w:lvlJc w:val="left"/>
      <w:pPr>
        <w:ind w:left="1575" w:hanging="360"/>
      </w:pPr>
      <w:rPr>
        <w:rFonts w:hint="default"/>
      </w:rPr>
    </w:lvl>
    <w:lvl w:ilvl="1" w:tplc="0C090019">
      <w:start w:val="1"/>
      <w:numFmt w:val="lowerLetter"/>
      <w:lvlText w:val="%2."/>
      <w:lvlJc w:val="left"/>
      <w:pPr>
        <w:ind w:left="2295" w:hanging="360"/>
      </w:pPr>
    </w:lvl>
    <w:lvl w:ilvl="2" w:tplc="0C09001B">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
    <w:nsid w:val="08F42834"/>
    <w:multiLevelType w:val="hybridMultilevel"/>
    <w:tmpl w:val="09E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CF21E4"/>
    <w:multiLevelType w:val="hybridMultilevel"/>
    <w:tmpl w:val="E37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D4DD2"/>
    <w:multiLevelType w:val="hybridMultilevel"/>
    <w:tmpl w:val="4ED8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9">
    <w:nsid w:val="260A17C3"/>
    <w:multiLevelType w:val="hybridMultilevel"/>
    <w:tmpl w:val="8D5EC634"/>
    <w:lvl w:ilvl="0" w:tplc="74685E16">
      <w:start w:val="1"/>
      <w:numFmt w:val="bullet"/>
      <w:lvlText w:val=""/>
      <w:lvlJc w:val="left"/>
      <w:pPr>
        <w:tabs>
          <w:tab w:val="num" w:pos="720"/>
        </w:tabs>
        <w:ind w:left="720" w:hanging="360"/>
      </w:pPr>
      <w:rPr>
        <w:rFonts w:ascii="Wingdings" w:hAnsi="Wingdings" w:hint="default"/>
      </w:rPr>
    </w:lvl>
    <w:lvl w:ilvl="1" w:tplc="DCC61DA6" w:tentative="1">
      <w:start w:val="1"/>
      <w:numFmt w:val="bullet"/>
      <w:lvlText w:val=""/>
      <w:lvlJc w:val="left"/>
      <w:pPr>
        <w:tabs>
          <w:tab w:val="num" w:pos="1440"/>
        </w:tabs>
        <w:ind w:left="1440" w:hanging="360"/>
      </w:pPr>
      <w:rPr>
        <w:rFonts w:ascii="Wingdings" w:hAnsi="Wingdings" w:hint="default"/>
      </w:rPr>
    </w:lvl>
    <w:lvl w:ilvl="2" w:tplc="CA64F674" w:tentative="1">
      <w:start w:val="1"/>
      <w:numFmt w:val="bullet"/>
      <w:lvlText w:val=""/>
      <w:lvlJc w:val="left"/>
      <w:pPr>
        <w:tabs>
          <w:tab w:val="num" w:pos="2160"/>
        </w:tabs>
        <w:ind w:left="2160" w:hanging="360"/>
      </w:pPr>
      <w:rPr>
        <w:rFonts w:ascii="Wingdings" w:hAnsi="Wingdings" w:hint="default"/>
      </w:rPr>
    </w:lvl>
    <w:lvl w:ilvl="3" w:tplc="7B12DF7C" w:tentative="1">
      <w:start w:val="1"/>
      <w:numFmt w:val="bullet"/>
      <w:lvlText w:val=""/>
      <w:lvlJc w:val="left"/>
      <w:pPr>
        <w:tabs>
          <w:tab w:val="num" w:pos="2880"/>
        </w:tabs>
        <w:ind w:left="2880" w:hanging="360"/>
      </w:pPr>
      <w:rPr>
        <w:rFonts w:ascii="Wingdings" w:hAnsi="Wingdings" w:hint="default"/>
      </w:rPr>
    </w:lvl>
    <w:lvl w:ilvl="4" w:tplc="246C997C" w:tentative="1">
      <w:start w:val="1"/>
      <w:numFmt w:val="bullet"/>
      <w:lvlText w:val=""/>
      <w:lvlJc w:val="left"/>
      <w:pPr>
        <w:tabs>
          <w:tab w:val="num" w:pos="3600"/>
        </w:tabs>
        <w:ind w:left="3600" w:hanging="360"/>
      </w:pPr>
      <w:rPr>
        <w:rFonts w:ascii="Wingdings" w:hAnsi="Wingdings" w:hint="default"/>
      </w:rPr>
    </w:lvl>
    <w:lvl w:ilvl="5" w:tplc="C79426F4" w:tentative="1">
      <w:start w:val="1"/>
      <w:numFmt w:val="bullet"/>
      <w:lvlText w:val=""/>
      <w:lvlJc w:val="left"/>
      <w:pPr>
        <w:tabs>
          <w:tab w:val="num" w:pos="4320"/>
        </w:tabs>
        <w:ind w:left="4320" w:hanging="360"/>
      </w:pPr>
      <w:rPr>
        <w:rFonts w:ascii="Wingdings" w:hAnsi="Wingdings" w:hint="default"/>
      </w:rPr>
    </w:lvl>
    <w:lvl w:ilvl="6" w:tplc="D4C06B2A" w:tentative="1">
      <w:start w:val="1"/>
      <w:numFmt w:val="bullet"/>
      <w:lvlText w:val=""/>
      <w:lvlJc w:val="left"/>
      <w:pPr>
        <w:tabs>
          <w:tab w:val="num" w:pos="5040"/>
        </w:tabs>
        <w:ind w:left="5040" w:hanging="360"/>
      </w:pPr>
      <w:rPr>
        <w:rFonts w:ascii="Wingdings" w:hAnsi="Wingdings" w:hint="default"/>
      </w:rPr>
    </w:lvl>
    <w:lvl w:ilvl="7" w:tplc="BFCC9A00" w:tentative="1">
      <w:start w:val="1"/>
      <w:numFmt w:val="bullet"/>
      <w:lvlText w:val=""/>
      <w:lvlJc w:val="left"/>
      <w:pPr>
        <w:tabs>
          <w:tab w:val="num" w:pos="5760"/>
        </w:tabs>
        <w:ind w:left="5760" w:hanging="360"/>
      </w:pPr>
      <w:rPr>
        <w:rFonts w:ascii="Wingdings" w:hAnsi="Wingdings" w:hint="default"/>
      </w:rPr>
    </w:lvl>
    <w:lvl w:ilvl="8" w:tplc="86FAB24C" w:tentative="1">
      <w:start w:val="1"/>
      <w:numFmt w:val="bullet"/>
      <w:lvlText w:val=""/>
      <w:lvlJc w:val="left"/>
      <w:pPr>
        <w:tabs>
          <w:tab w:val="num" w:pos="6480"/>
        </w:tabs>
        <w:ind w:left="6480" w:hanging="360"/>
      </w:pPr>
      <w:rPr>
        <w:rFonts w:ascii="Wingdings" w:hAnsi="Wingdings" w:hint="default"/>
      </w:rPr>
    </w:lvl>
  </w:abstractNum>
  <w:abstractNum w:abstractNumId="10">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A14676"/>
    <w:multiLevelType w:val="hybridMultilevel"/>
    <w:tmpl w:val="CDCC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28253F"/>
    <w:multiLevelType w:val="multilevel"/>
    <w:tmpl w:val="20AE0754"/>
    <w:lvl w:ilvl="0">
      <w:start w:val="3"/>
      <w:numFmt w:val="decimal"/>
      <w:lvlText w:val="%1"/>
      <w:lvlJc w:val="left"/>
      <w:pPr>
        <w:ind w:left="360" w:hanging="360"/>
      </w:pPr>
      <w:rPr>
        <w:rFonts w:hint="default"/>
      </w:rPr>
    </w:lvl>
    <w:lvl w:ilvl="1">
      <w:start w:val="1"/>
      <w:numFmt w:val="decimal"/>
      <w:lvlText w:val="%1.%2"/>
      <w:lvlJc w:val="left"/>
      <w:pPr>
        <w:ind w:left="2655" w:hanging="360"/>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7605" w:hanging="720"/>
      </w:pPr>
      <w:rPr>
        <w:rFonts w:hint="default"/>
      </w:rPr>
    </w:lvl>
    <w:lvl w:ilvl="4">
      <w:start w:val="1"/>
      <w:numFmt w:val="decimal"/>
      <w:lvlText w:val="%1.%2.%3.%4.%5"/>
      <w:lvlJc w:val="left"/>
      <w:pPr>
        <w:ind w:left="10260" w:hanging="1080"/>
      </w:pPr>
      <w:rPr>
        <w:rFonts w:hint="default"/>
      </w:rPr>
    </w:lvl>
    <w:lvl w:ilvl="5">
      <w:start w:val="1"/>
      <w:numFmt w:val="decimal"/>
      <w:lvlText w:val="%1.%2.%3.%4.%5.%6"/>
      <w:lvlJc w:val="left"/>
      <w:pPr>
        <w:ind w:left="12555" w:hanging="1080"/>
      </w:pPr>
      <w:rPr>
        <w:rFonts w:hint="default"/>
      </w:rPr>
    </w:lvl>
    <w:lvl w:ilvl="6">
      <w:start w:val="1"/>
      <w:numFmt w:val="decimal"/>
      <w:lvlText w:val="%1.%2.%3.%4.%5.%6.%7"/>
      <w:lvlJc w:val="left"/>
      <w:pPr>
        <w:ind w:left="15210" w:hanging="1440"/>
      </w:pPr>
      <w:rPr>
        <w:rFonts w:hint="default"/>
      </w:rPr>
    </w:lvl>
    <w:lvl w:ilvl="7">
      <w:start w:val="1"/>
      <w:numFmt w:val="decimal"/>
      <w:lvlText w:val="%1.%2.%3.%4.%5.%6.%7.%8"/>
      <w:lvlJc w:val="left"/>
      <w:pPr>
        <w:ind w:left="17505" w:hanging="1440"/>
      </w:pPr>
      <w:rPr>
        <w:rFonts w:hint="default"/>
      </w:rPr>
    </w:lvl>
    <w:lvl w:ilvl="8">
      <w:start w:val="1"/>
      <w:numFmt w:val="decimal"/>
      <w:lvlText w:val="%1.%2.%3.%4.%5.%6.%7.%8.%9"/>
      <w:lvlJc w:val="left"/>
      <w:pPr>
        <w:ind w:left="20160" w:hanging="1800"/>
      </w:pPr>
      <w:rPr>
        <w:rFonts w:hint="default"/>
      </w:rPr>
    </w:lvl>
  </w:abstractNum>
  <w:abstractNum w:abstractNumId="13">
    <w:nsid w:val="50CB40D5"/>
    <w:multiLevelType w:val="multilevel"/>
    <w:tmpl w:val="E1F2A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EF4B77"/>
    <w:multiLevelType w:val="hybridMultilevel"/>
    <w:tmpl w:val="A57C01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5D235DB9"/>
    <w:multiLevelType w:val="multilevel"/>
    <w:tmpl w:val="AFA272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B035A2"/>
    <w:multiLevelType w:val="hybridMultilevel"/>
    <w:tmpl w:val="911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7430D4"/>
    <w:multiLevelType w:val="multilevel"/>
    <w:tmpl w:val="D6B0BFE0"/>
    <w:lvl w:ilvl="0">
      <w:start w:val="2"/>
      <w:numFmt w:val="decimal"/>
      <w:lvlText w:val="%1"/>
      <w:lvlJc w:val="left"/>
      <w:pPr>
        <w:ind w:left="360" w:hanging="360"/>
      </w:pPr>
      <w:rPr>
        <w:rFonts w:hint="default"/>
      </w:rPr>
    </w:lvl>
    <w:lvl w:ilvl="1">
      <w:start w:val="1"/>
      <w:numFmt w:val="decimal"/>
      <w:lvlText w:val="%1.%2"/>
      <w:lvlJc w:val="left"/>
      <w:pPr>
        <w:ind w:left="2295" w:hanging="36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7280" w:hanging="1800"/>
      </w:pPr>
      <w:rPr>
        <w:rFonts w:hint="default"/>
      </w:rPr>
    </w:lvl>
  </w:abstractNum>
  <w:abstractNum w:abstractNumId="18">
    <w:nsid w:val="78E40429"/>
    <w:multiLevelType w:val="hybridMultilevel"/>
    <w:tmpl w:val="FC22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0"/>
  </w:num>
  <w:num w:numId="5">
    <w:abstractNumId w:val="10"/>
  </w:num>
  <w:num w:numId="6">
    <w:abstractNumId w:val="5"/>
  </w:num>
  <w:num w:numId="7">
    <w:abstractNumId w:val="2"/>
  </w:num>
  <w:num w:numId="8">
    <w:abstractNumId w:val="3"/>
  </w:num>
  <w:num w:numId="9">
    <w:abstractNumId w:val="11"/>
  </w:num>
  <w:num w:numId="10">
    <w:abstractNumId w:val="16"/>
  </w:num>
  <w:num w:numId="11">
    <w:abstractNumId w:val="14"/>
  </w:num>
  <w:num w:numId="12">
    <w:abstractNumId w:val="1"/>
  </w:num>
  <w:num w:numId="13">
    <w:abstractNumId w:val="17"/>
  </w:num>
  <w:num w:numId="14">
    <w:abstractNumId w:val="12"/>
  </w:num>
  <w:num w:numId="15">
    <w:abstractNumId w:val="6"/>
  </w:num>
  <w:num w:numId="16">
    <w:abstractNumId w:val="7"/>
  </w:num>
  <w:num w:numId="17">
    <w:abstractNumId w:val="13"/>
  </w:num>
  <w:num w:numId="18">
    <w:abstractNumId w:val="15"/>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1F3"/>
    <w:rsid w:val="0000070D"/>
    <w:rsid w:val="00000E49"/>
    <w:rsid w:val="0000106C"/>
    <w:rsid w:val="0000137F"/>
    <w:rsid w:val="0000152E"/>
    <w:rsid w:val="00001562"/>
    <w:rsid w:val="0000159F"/>
    <w:rsid w:val="00001CA7"/>
    <w:rsid w:val="00001E5D"/>
    <w:rsid w:val="0000279C"/>
    <w:rsid w:val="0000289F"/>
    <w:rsid w:val="00002A1D"/>
    <w:rsid w:val="00002B25"/>
    <w:rsid w:val="00002D77"/>
    <w:rsid w:val="00002DF2"/>
    <w:rsid w:val="00003347"/>
    <w:rsid w:val="000033C3"/>
    <w:rsid w:val="00003535"/>
    <w:rsid w:val="00004D7F"/>
    <w:rsid w:val="00004D95"/>
    <w:rsid w:val="00005276"/>
    <w:rsid w:val="00005686"/>
    <w:rsid w:val="0000598C"/>
    <w:rsid w:val="00005F47"/>
    <w:rsid w:val="00006226"/>
    <w:rsid w:val="00006CF2"/>
    <w:rsid w:val="00006F7E"/>
    <w:rsid w:val="00007330"/>
    <w:rsid w:val="00007E09"/>
    <w:rsid w:val="0001083A"/>
    <w:rsid w:val="00010B03"/>
    <w:rsid w:val="00010B34"/>
    <w:rsid w:val="0001109B"/>
    <w:rsid w:val="00011568"/>
    <w:rsid w:val="000120EF"/>
    <w:rsid w:val="000120FF"/>
    <w:rsid w:val="00013580"/>
    <w:rsid w:val="0001375B"/>
    <w:rsid w:val="00013A46"/>
    <w:rsid w:val="00013C97"/>
    <w:rsid w:val="00013D6C"/>
    <w:rsid w:val="0001427D"/>
    <w:rsid w:val="00014EC6"/>
    <w:rsid w:val="000151A1"/>
    <w:rsid w:val="000152E9"/>
    <w:rsid w:val="000156D3"/>
    <w:rsid w:val="00015E9F"/>
    <w:rsid w:val="00015ED0"/>
    <w:rsid w:val="00017D09"/>
    <w:rsid w:val="0002018B"/>
    <w:rsid w:val="00020431"/>
    <w:rsid w:val="00020A94"/>
    <w:rsid w:val="00020D0C"/>
    <w:rsid w:val="00021527"/>
    <w:rsid w:val="00021ADF"/>
    <w:rsid w:val="000232BE"/>
    <w:rsid w:val="000238A2"/>
    <w:rsid w:val="00023951"/>
    <w:rsid w:val="000239CF"/>
    <w:rsid w:val="00023DB9"/>
    <w:rsid w:val="00024010"/>
    <w:rsid w:val="00024253"/>
    <w:rsid w:val="00024551"/>
    <w:rsid w:val="00024690"/>
    <w:rsid w:val="00024725"/>
    <w:rsid w:val="00025034"/>
    <w:rsid w:val="0002512E"/>
    <w:rsid w:val="00025517"/>
    <w:rsid w:val="000259E5"/>
    <w:rsid w:val="00025CF2"/>
    <w:rsid w:val="00025DB7"/>
    <w:rsid w:val="00026658"/>
    <w:rsid w:val="00027D70"/>
    <w:rsid w:val="0003064A"/>
    <w:rsid w:val="00030D76"/>
    <w:rsid w:val="0003175E"/>
    <w:rsid w:val="0003203C"/>
    <w:rsid w:val="0003205A"/>
    <w:rsid w:val="00032375"/>
    <w:rsid w:val="0003316A"/>
    <w:rsid w:val="000334C6"/>
    <w:rsid w:val="00033517"/>
    <w:rsid w:val="0003361D"/>
    <w:rsid w:val="0003379E"/>
    <w:rsid w:val="00034039"/>
    <w:rsid w:val="00034131"/>
    <w:rsid w:val="000348DC"/>
    <w:rsid w:val="00034AF6"/>
    <w:rsid w:val="00034D21"/>
    <w:rsid w:val="0003586F"/>
    <w:rsid w:val="00035D5A"/>
    <w:rsid w:val="000363EE"/>
    <w:rsid w:val="000367F1"/>
    <w:rsid w:val="00037780"/>
    <w:rsid w:val="0003782C"/>
    <w:rsid w:val="0004029B"/>
    <w:rsid w:val="00040330"/>
    <w:rsid w:val="0004039C"/>
    <w:rsid w:val="00040A8E"/>
    <w:rsid w:val="000410B9"/>
    <w:rsid w:val="000411AB"/>
    <w:rsid w:val="00041729"/>
    <w:rsid w:val="00041FC0"/>
    <w:rsid w:val="00041FCC"/>
    <w:rsid w:val="00043298"/>
    <w:rsid w:val="00043487"/>
    <w:rsid w:val="00043D2D"/>
    <w:rsid w:val="00043D86"/>
    <w:rsid w:val="0004473F"/>
    <w:rsid w:val="00044796"/>
    <w:rsid w:val="00044B74"/>
    <w:rsid w:val="000455F2"/>
    <w:rsid w:val="00045681"/>
    <w:rsid w:val="00045CEE"/>
    <w:rsid w:val="000465D5"/>
    <w:rsid w:val="00046A41"/>
    <w:rsid w:val="00046ACF"/>
    <w:rsid w:val="00046EEE"/>
    <w:rsid w:val="00047705"/>
    <w:rsid w:val="000478B8"/>
    <w:rsid w:val="00047DBA"/>
    <w:rsid w:val="00047E9B"/>
    <w:rsid w:val="00050662"/>
    <w:rsid w:val="00050872"/>
    <w:rsid w:val="0005098D"/>
    <w:rsid w:val="00050A3F"/>
    <w:rsid w:val="00050DDF"/>
    <w:rsid w:val="00050E43"/>
    <w:rsid w:val="00050EF5"/>
    <w:rsid w:val="0005106F"/>
    <w:rsid w:val="00051215"/>
    <w:rsid w:val="0005174E"/>
    <w:rsid w:val="00051AA0"/>
    <w:rsid w:val="00051F2F"/>
    <w:rsid w:val="000520B6"/>
    <w:rsid w:val="00052175"/>
    <w:rsid w:val="00052356"/>
    <w:rsid w:val="00052DA0"/>
    <w:rsid w:val="00052E67"/>
    <w:rsid w:val="00053075"/>
    <w:rsid w:val="000532C1"/>
    <w:rsid w:val="0005335A"/>
    <w:rsid w:val="000534B2"/>
    <w:rsid w:val="00053615"/>
    <w:rsid w:val="00054021"/>
    <w:rsid w:val="000544F3"/>
    <w:rsid w:val="0005474F"/>
    <w:rsid w:val="00054ADB"/>
    <w:rsid w:val="00055108"/>
    <w:rsid w:val="0005575C"/>
    <w:rsid w:val="00055CEE"/>
    <w:rsid w:val="000568EC"/>
    <w:rsid w:val="00056C27"/>
    <w:rsid w:val="00056DE0"/>
    <w:rsid w:val="00057BE2"/>
    <w:rsid w:val="000600B7"/>
    <w:rsid w:val="00060142"/>
    <w:rsid w:val="000605FE"/>
    <w:rsid w:val="00060646"/>
    <w:rsid w:val="00060C65"/>
    <w:rsid w:val="00060D0D"/>
    <w:rsid w:val="00061423"/>
    <w:rsid w:val="00061582"/>
    <w:rsid w:val="00061648"/>
    <w:rsid w:val="00062021"/>
    <w:rsid w:val="000625F9"/>
    <w:rsid w:val="0006298E"/>
    <w:rsid w:val="00062EE4"/>
    <w:rsid w:val="00063097"/>
    <w:rsid w:val="00063414"/>
    <w:rsid w:val="00063465"/>
    <w:rsid w:val="000637D8"/>
    <w:rsid w:val="000638C6"/>
    <w:rsid w:val="00063C48"/>
    <w:rsid w:val="000645CB"/>
    <w:rsid w:val="00064F1A"/>
    <w:rsid w:val="0006509E"/>
    <w:rsid w:val="00065183"/>
    <w:rsid w:val="00065472"/>
    <w:rsid w:val="00066011"/>
    <w:rsid w:val="000662D1"/>
    <w:rsid w:val="000666D3"/>
    <w:rsid w:val="00066E5D"/>
    <w:rsid w:val="00066EAE"/>
    <w:rsid w:val="0006701A"/>
    <w:rsid w:val="0006703A"/>
    <w:rsid w:val="00067956"/>
    <w:rsid w:val="00067971"/>
    <w:rsid w:val="00067F6B"/>
    <w:rsid w:val="00070078"/>
    <w:rsid w:val="000702C8"/>
    <w:rsid w:val="00070624"/>
    <w:rsid w:val="0007068D"/>
    <w:rsid w:val="00070B26"/>
    <w:rsid w:val="00070BF8"/>
    <w:rsid w:val="00070D7E"/>
    <w:rsid w:val="00070FDC"/>
    <w:rsid w:val="00071239"/>
    <w:rsid w:val="000714ED"/>
    <w:rsid w:val="0007197D"/>
    <w:rsid w:val="00071DAD"/>
    <w:rsid w:val="00071E8B"/>
    <w:rsid w:val="00071FF1"/>
    <w:rsid w:val="0007258E"/>
    <w:rsid w:val="000728A7"/>
    <w:rsid w:val="00072D4D"/>
    <w:rsid w:val="00072FD8"/>
    <w:rsid w:val="000737D5"/>
    <w:rsid w:val="0007432D"/>
    <w:rsid w:val="000743B7"/>
    <w:rsid w:val="00074932"/>
    <w:rsid w:val="000749C9"/>
    <w:rsid w:val="00074D9C"/>
    <w:rsid w:val="00075035"/>
    <w:rsid w:val="00075266"/>
    <w:rsid w:val="00075350"/>
    <w:rsid w:val="000755D3"/>
    <w:rsid w:val="00075DE9"/>
    <w:rsid w:val="0007613B"/>
    <w:rsid w:val="000767D3"/>
    <w:rsid w:val="00076A29"/>
    <w:rsid w:val="00076B1F"/>
    <w:rsid w:val="000770F9"/>
    <w:rsid w:val="00077656"/>
    <w:rsid w:val="00077BE5"/>
    <w:rsid w:val="0008061A"/>
    <w:rsid w:val="00080873"/>
    <w:rsid w:val="00080997"/>
    <w:rsid w:val="00081256"/>
    <w:rsid w:val="00081AE7"/>
    <w:rsid w:val="00081BEB"/>
    <w:rsid w:val="00081F77"/>
    <w:rsid w:val="00081FF5"/>
    <w:rsid w:val="00082CDC"/>
    <w:rsid w:val="00083DD5"/>
    <w:rsid w:val="000847EF"/>
    <w:rsid w:val="00085331"/>
    <w:rsid w:val="00085352"/>
    <w:rsid w:val="000856B6"/>
    <w:rsid w:val="00085C98"/>
    <w:rsid w:val="00085CD8"/>
    <w:rsid w:val="00086459"/>
    <w:rsid w:val="00086DC5"/>
    <w:rsid w:val="00086E18"/>
    <w:rsid w:val="000870F9"/>
    <w:rsid w:val="000878F9"/>
    <w:rsid w:val="0009010E"/>
    <w:rsid w:val="000906FC"/>
    <w:rsid w:val="00090E45"/>
    <w:rsid w:val="0009102F"/>
    <w:rsid w:val="00091064"/>
    <w:rsid w:val="0009133D"/>
    <w:rsid w:val="00091BEF"/>
    <w:rsid w:val="00091E44"/>
    <w:rsid w:val="000920A5"/>
    <w:rsid w:val="0009250D"/>
    <w:rsid w:val="000925E0"/>
    <w:rsid w:val="00092620"/>
    <w:rsid w:val="00092874"/>
    <w:rsid w:val="00093161"/>
    <w:rsid w:val="00093197"/>
    <w:rsid w:val="00093316"/>
    <w:rsid w:val="00093996"/>
    <w:rsid w:val="000939BD"/>
    <w:rsid w:val="00093A39"/>
    <w:rsid w:val="0009401A"/>
    <w:rsid w:val="00094084"/>
    <w:rsid w:val="000943AB"/>
    <w:rsid w:val="00094616"/>
    <w:rsid w:val="00094B37"/>
    <w:rsid w:val="00094F54"/>
    <w:rsid w:val="0009527F"/>
    <w:rsid w:val="00095390"/>
    <w:rsid w:val="00095514"/>
    <w:rsid w:val="0009571F"/>
    <w:rsid w:val="00095832"/>
    <w:rsid w:val="00095947"/>
    <w:rsid w:val="00096109"/>
    <w:rsid w:val="00096A46"/>
    <w:rsid w:val="00096BE6"/>
    <w:rsid w:val="00096D36"/>
    <w:rsid w:val="000975D2"/>
    <w:rsid w:val="00097666"/>
    <w:rsid w:val="00097864"/>
    <w:rsid w:val="00097B34"/>
    <w:rsid w:val="00097BA1"/>
    <w:rsid w:val="000A0724"/>
    <w:rsid w:val="000A09F2"/>
    <w:rsid w:val="000A0B29"/>
    <w:rsid w:val="000A143C"/>
    <w:rsid w:val="000A1490"/>
    <w:rsid w:val="000A1A52"/>
    <w:rsid w:val="000A1C59"/>
    <w:rsid w:val="000A1F11"/>
    <w:rsid w:val="000A23E3"/>
    <w:rsid w:val="000A25FF"/>
    <w:rsid w:val="000A26F9"/>
    <w:rsid w:val="000A2D1C"/>
    <w:rsid w:val="000A3123"/>
    <w:rsid w:val="000A3135"/>
    <w:rsid w:val="000A3798"/>
    <w:rsid w:val="000A3DE7"/>
    <w:rsid w:val="000A3F44"/>
    <w:rsid w:val="000A4049"/>
    <w:rsid w:val="000A410A"/>
    <w:rsid w:val="000A4724"/>
    <w:rsid w:val="000A5010"/>
    <w:rsid w:val="000A5BA4"/>
    <w:rsid w:val="000A5DBE"/>
    <w:rsid w:val="000A5E07"/>
    <w:rsid w:val="000A5E23"/>
    <w:rsid w:val="000A65BE"/>
    <w:rsid w:val="000A68BC"/>
    <w:rsid w:val="000A6A62"/>
    <w:rsid w:val="000A77AC"/>
    <w:rsid w:val="000A7F62"/>
    <w:rsid w:val="000B04C8"/>
    <w:rsid w:val="000B074E"/>
    <w:rsid w:val="000B0AE1"/>
    <w:rsid w:val="000B0DCB"/>
    <w:rsid w:val="000B12E2"/>
    <w:rsid w:val="000B1CA4"/>
    <w:rsid w:val="000B1EDA"/>
    <w:rsid w:val="000B1F06"/>
    <w:rsid w:val="000B214E"/>
    <w:rsid w:val="000B218C"/>
    <w:rsid w:val="000B2B76"/>
    <w:rsid w:val="000B33AC"/>
    <w:rsid w:val="000B36B4"/>
    <w:rsid w:val="000B38E5"/>
    <w:rsid w:val="000B3E74"/>
    <w:rsid w:val="000B409B"/>
    <w:rsid w:val="000B456C"/>
    <w:rsid w:val="000B4611"/>
    <w:rsid w:val="000B4B55"/>
    <w:rsid w:val="000B56F1"/>
    <w:rsid w:val="000B619E"/>
    <w:rsid w:val="000B6547"/>
    <w:rsid w:val="000B6BB2"/>
    <w:rsid w:val="000B6DCB"/>
    <w:rsid w:val="000B6E0D"/>
    <w:rsid w:val="000B6E89"/>
    <w:rsid w:val="000B7BEF"/>
    <w:rsid w:val="000C02EE"/>
    <w:rsid w:val="000C04CC"/>
    <w:rsid w:val="000C052C"/>
    <w:rsid w:val="000C0B74"/>
    <w:rsid w:val="000C0F10"/>
    <w:rsid w:val="000C10D8"/>
    <w:rsid w:val="000C13E3"/>
    <w:rsid w:val="000C159F"/>
    <w:rsid w:val="000C183D"/>
    <w:rsid w:val="000C194B"/>
    <w:rsid w:val="000C1B71"/>
    <w:rsid w:val="000C2C85"/>
    <w:rsid w:val="000C2D20"/>
    <w:rsid w:val="000C3144"/>
    <w:rsid w:val="000C3205"/>
    <w:rsid w:val="000C323D"/>
    <w:rsid w:val="000C3403"/>
    <w:rsid w:val="000C3474"/>
    <w:rsid w:val="000C34F7"/>
    <w:rsid w:val="000C3E86"/>
    <w:rsid w:val="000C4491"/>
    <w:rsid w:val="000C49FB"/>
    <w:rsid w:val="000C4EC5"/>
    <w:rsid w:val="000C534A"/>
    <w:rsid w:val="000C5C15"/>
    <w:rsid w:val="000C61EF"/>
    <w:rsid w:val="000C7175"/>
    <w:rsid w:val="000C7329"/>
    <w:rsid w:val="000C7362"/>
    <w:rsid w:val="000C759B"/>
    <w:rsid w:val="000C7789"/>
    <w:rsid w:val="000C786F"/>
    <w:rsid w:val="000C7DD1"/>
    <w:rsid w:val="000C7E21"/>
    <w:rsid w:val="000D00E4"/>
    <w:rsid w:val="000D035C"/>
    <w:rsid w:val="000D1707"/>
    <w:rsid w:val="000D17FD"/>
    <w:rsid w:val="000D1E9C"/>
    <w:rsid w:val="000D24CA"/>
    <w:rsid w:val="000D286F"/>
    <w:rsid w:val="000D300C"/>
    <w:rsid w:val="000D4119"/>
    <w:rsid w:val="000D4265"/>
    <w:rsid w:val="000D4316"/>
    <w:rsid w:val="000D4320"/>
    <w:rsid w:val="000D4492"/>
    <w:rsid w:val="000D460B"/>
    <w:rsid w:val="000D462F"/>
    <w:rsid w:val="000D468D"/>
    <w:rsid w:val="000D4DE5"/>
    <w:rsid w:val="000D4F5A"/>
    <w:rsid w:val="000D5177"/>
    <w:rsid w:val="000D51A2"/>
    <w:rsid w:val="000D5610"/>
    <w:rsid w:val="000D5CE0"/>
    <w:rsid w:val="000D5DC0"/>
    <w:rsid w:val="000D5E6F"/>
    <w:rsid w:val="000D6810"/>
    <w:rsid w:val="000D6E20"/>
    <w:rsid w:val="000D6FDE"/>
    <w:rsid w:val="000D7479"/>
    <w:rsid w:val="000D7A8A"/>
    <w:rsid w:val="000E03C5"/>
    <w:rsid w:val="000E0BB7"/>
    <w:rsid w:val="000E0E09"/>
    <w:rsid w:val="000E0ED5"/>
    <w:rsid w:val="000E161B"/>
    <w:rsid w:val="000E16D5"/>
    <w:rsid w:val="000E1FF9"/>
    <w:rsid w:val="000E20E9"/>
    <w:rsid w:val="000E2190"/>
    <w:rsid w:val="000E21DB"/>
    <w:rsid w:val="000E27A2"/>
    <w:rsid w:val="000E2C62"/>
    <w:rsid w:val="000E315D"/>
    <w:rsid w:val="000E36B2"/>
    <w:rsid w:val="000E3E6C"/>
    <w:rsid w:val="000E3FD1"/>
    <w:rsid w:val="000E434E"/>
    <w:rsid w:val="000E4558"/>
    <w:rsid w:val="000E49DC"/>
    <w:rsid w:val="000E4B8B"/>
    <w:rsid w:val="000E50EA"/>
    <w:rsid w:val="000E5281"/>
    <w:rsid w:val="000E5AB5"/>
    <w:rsid w:val="000E5B3E"/>
    <w:rsid w:val="000E5DDA"/>
    <w:rsid w:val="000E5E5B"/>
    <w:rsid w:val="000E5F48"/>
    <w:rsid w:val="000E645D"/>
    <w:rsid w:val="000E6C09"/>
    <w:rsid w:val="000E7484"/>
    <w:rsid w:val="000E7AB0"/>
    <w:rsid w:val="000E7F6C"/>
    <w:rsid w:val="000F0148"/>
    <w:rsid w:val="000F030E"/>
    <w:rsid w:val="000F133D"/>
    <w:rsid w:val="000F1BE9"/>
    <w:rsid w:val="000F1DD9"/>
    <w:rsid w:val="000F1F21"/>
    <w:rsid w:val="000F2AD2"/>
    <w:rsid w:val="000F2EF1"/>
    <w:rsid w:val="000F3156"/>
    <w:rsid w:val="000F3169"/>
    <w:rsid w:val="000F3A0B"/>
    <w:rsid w:val="000F3C51"/>
    <w:rsid w:val="000F3EA9"/>
    <w:rsid w:val="000F4563"/>
    <w:rsid w:val="000F46AA"/>
    <w:rsid w:val="000F47F9"/>
    <w:rsid w:val="000F49F3"/>
    <w:rsid w:val="000F4AD8"/>
    <w:rsid w:val="000F4DF5"/>
    <w:rsid w:val="000F5DCE"/>
    <w:rsid w:val="000F6D25"/>
    <w:rsid w:val="000F7588"/>
    <w:rsid w:val="000F766A"/>
    <w:rsid w:val="001001FC"/>
    <w:rsid w:val="0010075D"/>
    <w:rsid w:val="00100884"/>
    <w:rsid w:val="00100B5E"/>
    <w:rsid w:val="00101181"/>
    <w:rsid w:val="0010134C"/>
    <w:rsid w:val="00102150"/>
    <w:rsid w:val="00102156"/>
    <w:rsid w:val="001025FA"/>
    <w:rsid w:val="00102818"/>
    <w:rsid w:val="00102821"/>
    <w:rsid w:val="0010287A"/>
    <w:rsid w:val="00102A6C"/>
    <w:rsid w:val="00103287"/>
    <w:rsid w:val="00103CC9"/>
    <w:rsid w:val="00103F34"/>
    <w:rsid w:val="00104464"/>
    <w:rsid w:val="00104C7E"/>
    <w:rsid w:val="00104E4F"/>
    <w:rsid w:val="00104F55"/>
    <w:rsid w:val="00105868"/>
    <w:rsid w:val="00105E07"/>
    <w:rsid w:val="0010624D"/>
    <w:rsid w:val="00106719"/>
    <w:rsid w:val="001068A7"/>
    <w:rsid w:val="00106D0E"/>
    <w:rsid w:val="00110499"/>
    <w:rsid w:val="001107BD"/>
    <w:rsid w:val="001108ED"/>
    <w:rsid w:val="00110C3A"/>
    <w:rsid w:val="00110E61"/>
    <w:rsid w:val="00110E66"/>
    <w:rsid w:val="00111050"/>
    <w:rsid w:val="001110F5"/>
    <w:rsid w:val="0011121D"/>
    <w:rsid w:val="00111474"/>
    <w:rsid w:val="00111B91"/>
    <w:rsid w:val="00111F13"/>
    <w:rsid w:val="001123CA"/>
    <w:rsid w:val="00112422"/>
    <w:rsid w:val="00112490"/>
    <w:rsid w:val="0011274A"/>
    <w:rsid w:val="00112C83"/>
    <w:rsid w:val="0011300B"/>
    <w:rsid w:val="001136EB"/>
    <w:rsid w:val="00113942"/>
    <w:rsid w:val="0011484B"/>
    <w:rsid w:val="00114C0B"/>
    <w:rsid w:val="0011583E"/>
    <w:rsid w:val="00115E8D"/>
    <w:rsid w:val="001160C7"/>
    <w:rsid w:val="00116368"/>
    <w:rsid w:val="001163F8"/>
    <w:rsid w:val="00116414"/>
    <w:rsid w:val="001164C5"/>
    <w:rsid w:val="00116E72"/>
    <w:rsid w:val="00117009"/>
    <w:rsid w:val="00117336"/>
    <w:rsid w:val="0011748A"/>
    <w:rsid w:val="001175FA"/>
    <w:rsid w:val="00117B34"/>
    <w:rsid w:val="0012091A"/>
    <w:rsid w:val="00120B8C"/>
    <w:rsid w:val="0012112C"/>
    <w:rsid w:val="0012173E"/>
    <w:rsid w:val="00121CE0"/>
    <w:rsid w:val="00121D5C"/>
    <w:rsid w:val="00121DDA"/>
    <w:rsid w:val="00121E57"/>
    <w:rsid w:val="0012221E"/>
    <w:rsid w:val="00122529"/>
    <w:rsid w:val="0012295E"/>
    <w:rsid w:val="001229CB"/>
    <w:rsid w:val="00122B52"/>
    <w:rsid w:val="001230B8"/>
    <w:rsid w:val="00123CE9"/>
    <w:rsid w:val="00123EC5"/>
    <w:rsid w:val="00124EC3"/>
    <w:rsid w:val="00124F31"/>
    <w:rsid w:val="00124F8A"/>
    <w:rsid w:val="0012505D"/>
    <w:rsid w:val="0012587B"/>
    <w:rsid w:val="00125A2C"/>
    <w:rsid w:val="0012708A"/>
    <w:rsid w:val="001271C3"/>
    <w:rsid w:val="001275A4"/>
    <w:rsid w:val="00127D58"/>
    <w:rsid w:val="00130547"/>
    <w:rsid w:val="00130889"/>
    <w:rsid w:val="00130A07"/>
    <w:rsid w:val="00130F5E"/>
    <w:rsid w:val="00131127"/>
    <w:rsid w:val="00131129"/>
    <w:rsid w:val="00131205"/>
    <w:rsid w:val="00131770"/>
    <w:rsid w:val="00131974"/>
    <w:rsid w:val="00131C2B"/>
    <w:rsid w:val="00131C9C"/>
    <w:rsid w:val="00131DB2"/>
    <w:rsid w:val="00132115"/>
    <w:rsid w:val="0013269D"/>
    <w:rsid w:val="00132716"/>
    <w:rsid w:val="00132727"/>
    <w:rsid w:val="001335AB"/>
    <w:rsid w:val="00133BBF"/>
    <w:rsid w:val="00133CD7"/>
    <w:rsid w:val="00133DF6"/>
    <w:rsid w:val="00133E34"/>
    <w:rsid w:val="00133F17"/>
    <w:rsid w:val="00134976"/>
    <w:rsid w:val="00134BA6"/>
    <w:rsid w:val="001350B7"/>
    <w:rsid w:val="00135187"/>
    <w:rsid w:val="0013540F"/>
    <w:rsid w:val="001358D7"/>
    <w:rsid w:val="00135DB5"/>
    <w:rsid w:val="00135E95"/>
    <w:rsid w:val="00135F33"/>
    <w:rsid w:val="00136820"/>
    <w:rsid w:val="0013696A"/>
    <w:rsid w:val="0013722A"/>
    <w:rsid w:val="00137879"/>
    <w:rsid w:val="00137F9D"/>
    <w:rsid w:val="001400B9"/>
    <w:rsid w:val="00140121"/>
    <w:rsid w:val="001401D7"/>
    <w:rsid w:val="00140465"/>
    <w:rsid w:val="00140C98"/>
    <w:rsid w:val="00141060"/>
    <w:rsid w:val="00141714"/>
    <w:rsid w:val="00141800"/>
    <w:rsid w:val="00141973"/>
    <w:rsid w:val="00141A37"/>
    <w:rsid w:val="00141CA8"/>
    <w:rsid w:val="00141EB3"/>
    <w:rsid w:val="0014214D"/>
    <w:rsid w:val="001424CD"/>
    <w:rsid w:val="0014257D"/>
    <w:rsid w:val="00142BF8"/>
    <w:rsid w:val="00142D50"/>
    <w:rsid w:val="00143922"/>
    <w:rsid w:val="001439D0"/>
    <w:rsid w:val="0014432A"/>
    <w:rsid w:val="001444FD"/>
    <w:rsid w:val="00144D41"/>
    <w:rsid w:val="00144F85"/>
    <w:rsid w:val="001459F9"/>
    <w:rsid w:val="00145B50"/>
    <w:rsid w:val="00145D75"/>
    <w:rsid w:val="00145DA4"/>
    <w:rsid w:val="00145DE6"/>
    <w:rsid w:val="00146C22"/>
    <w:rsid w:val="001470F1"/>
    <w:rsid w:val="0014716B"/>
    <w:rsid w:val="0014785C"/>
    <w:rsid w:val="00147B8E"/>
    <w:rsid w:val="00147C1E"/>
    <w:rsid w:val="001506BA"/>
    <w:rsid w:val="00150FB6"/>
    <w:rsid w:val="0015101A"/>
    <w:rsid w:val="001510A8"/>
    <w:rsid w:val="00151BD4"/>
    <w:rsid w:val="001523F7"/>
    <w:rsid w:val="001527E4"/>
    <w:rsid w:val="001535DA"/>
    <w:rsid w:val="00153F73"/>
    <w:rsid w:val="00154B06"/>
    <w:rsid w:val="00154CB2"/>
    <w:rsid w:val="00154D69"/>
    <w:rsid w:val="001551BF"/>
    <w:rsid w:val="001559D5"/>
    <w:rsid w:val="00155CBE"/>
    <w:rsid w:val="00156657"/>
    <w:rsid w:val="00156BDC"/>
    <w:rsid w:val="00156EB7"/>
    <w:rsid w:val="0015716C"/>
    <w:rsid w:val="001572D8"/>
    <w:rsid w:val="00157ACE"/>
    <w:rsid w:val="00157BBE"/>
    <w:rsid w:val="00157D23"/>
    <w:rsid w:val="00157E6F"/>
    <w:rsid w:val="001600C6"/>
    <w:rsid w:val="00160596"/>
    <w:rsid w:val="00160644"/>
    <w:rsid w:val="0016076F"/>
    <w:rsid w:val="0016098B"/>
    <w:rsid w:val="00161525"/>
    <w:rsid w:val="001617B1"/>
    <w:rsid w:val="00161D2A"/>
    <w:rsid w:val="00162974"/>
    <w:rsid w:val="00162CD4"/>
    <w:rsid w:val="00162F7C"/>
    <w:rsid w:val="00162F8D"/>
    <w:rsid w:val="0016305A"/>
    <w:rsid w:val="001630CA"/>
    <w:rsid w:val="001633CE"/>
    <w:rsid w:val="00163610"/>
    <w:rsid w:val="001636C5"/>
    <w:rsid w:val="00163A25"/>
    <w:rsid w:val="00164166"/>
    <w:rsid w:val="00164203"/>
    <w:rsid w:val="0016432E"/>
    <w:rsid w:val="00164B46"/>
    <w:rsid w:val="00164E37"/>
    <w:rsid w:val="00164E8D"/>
    <w:rsid w:val="00164F90"/>
    <w:rsid w:val="00165093"/>
    <w:rsid w:val="001653DB"/>
    <w:rsid w:val="0016571E"/>
    <w:rsid w:val="00165819"/>
    <w:rsid w:val="00165ED3"/>
    <w:rsid w:val="001663A2"/>
    <w:rsid w:val="00166E37"/>
    <w:rsid w:val="001678D4"/>
    <w:rsid w:val="00167999"/>
    <w:rsid w:val="00167DEB"/>
    <w:rsid w:val="00170352"/>
    <w:rsid w:val="00170E3F"/>
    <w:rsid w:val="00170F70"/>
    <w:rsid w:val="001723FF"/>
    <w:rsid w:val="0017274B"/>
    <w:rsid w:val="0017278C"/>
    <w:rsid w:val="00172FD8"/>
    <w:rsid w:val="00173159"/>
    <w:rsid w:val="001739F7"/>
    <w:rsid w:val="00173AED"/>
    <w:rsid w:val="00173EEE"/>
    <w:rsid w:val="001747E2"/>
    <w:rsid w:val="001750B6"/>
    <w:rsid w:val="00175124"/>
    <w:rsid w:val="001752A9"/>
    <w:rsid w:val="001759F0"/>
    <w:rsid w:val="00175B97"/>
    <w:rsid w:val="00175EC1"/>
    <w:rsid w:val="001760F1"/>
    <w:rsid w:val="00176699"/>
    <w:rsid w:val="001769B7"/>
    <w:rsid w:val="00176ED5"/>
    <w:rsid w:val="0017707A"/>
    <w:rsid w:val="001778CC"/>
    <w:rsid w:val="001779F6"/>
    <w:rsid w:val="0018010B"/>
    <w:rsid w:val="00180357"/>
    <w:rsid w:val="001814EB"/>
    <w:rsid w:val="00181534"/>
    <w:rsid w:val="00181815"/>
    <w:rsid w:val="001818FB"/>
    <w:rsid w:val="00182F87"/>
    <w:rsid w:val="001832D9"/>
    <w:rsid w:val="001833AB"/>
    <w:rsid w:val="0018340E"/>
    <w:rsid w:val="001837A2"/>
    <w:rsid w:val="00183A47"/>
    <w:rsid w:val="001841E9"/>
    <w:rsid w:val="001842CC"/>
    <w:rsid w:val="001843C5"/>
    <w:rsid w:val="00184ADE"/>
    <w:rsid w:val="00184F62"/>
    <w:rsid w:val="00184FB7"/>
    <w:rsid w:val="00185A2E"/>
    <w:rsid w:val="001864EF"/>
    <w:rsid w:val="001865D3"/>
    <w:rsid w:val="0018669F"/>
    <w:rsid w:val="0018674B"/>
    <w:rsid w:val="001867E5"/>
    <w:rsid w:val="00187461"/>
    <w:rsid w:val="00190B2A"/>
    <w:rsid w:val="00190BA5"/>
    <w:rsid w:val="00190D2E"/>
    <w:rsid w:val="00190D38"/>
    <w:rsid w:val="00190EA4"/>
    <w:rsid w:val="00191177"/>
    <w:rsid w:val="001912DA"/>
    <w:rsid w:val="00191341"/>
    <w:rsid w:val="00191429"/>
    <w:rsid w:val="0019156F"/>
    <w:rsid w:val="001915FE"/>
    <w:rsid w:val="00191AB5"/>
    <w:rsid w:val="00191F79"/>
    <w:rsid w:val="00192239"/>
    <w:rsid w:val="00192752"/>
    <w:rsid w:val="00192B20"/>
    <w:rsid w:val="00192BE9"/>
    <w:rsid w:val="00192C2E"/>
    <w:rsid w:val="00192D50"/>
    <w:rsid w:val="00192E03"/>
    <w:rsid w:val="00194039"/>
    <w:rsid w:val="00194C8B"/>
    <w:rsid w:val="001956A5"/>
    <w:rsid w:val="001957F1"/>
    <w:rsid w:val="00195878"/>
    <w:rsid w:val="00195A62"/>
    <w:rsid w:val="001960D8"/>
    <w:rsid w:val="00197572"/>
    <w:rsid w:val="00197AD6"/>
    <w:rsid w:val="00197FBB"/>
    <w:rsid w:val="001A007B"/>
    <w:rsid w:val="001A01A5"/>
    <w:rsid w:val="001A0374"/>
    <w:rsid w:val="001A071A"/>
    <w:rsid w:val="001A076A"/>
    <w:rsid w:val="001A0B55"/>
    <w:rsid w:val="001A0F8D"/>
    <w:rsid w:val="001A1113"/>
    <w:rsid w:val="001A1D28"/>
    <w:rsid w:val="001A1E81"/>
    <w:rsid w:val="001A1ECC"/>
    <w:rsid w:val="001A2190"/>
    <w:rsid w:val="001A2A27"/>
    <w:rsid w:val="001A2CAE"/>
    <w:rsid w:val="001A2EF5"/>
    <w:rsid w:val="001A30BE"/>
    <w:rsid w:val="001A393A"/>
    <w:rsid w:val="001A3C89"/>
    <w:rsid w:val="001A3F3C"/>
    <w:rsid w:val="001A4380"/>
    <w:rsid w:val="001A4806"/>
    <w:rsid w:val="001A4855"/>
    <w:rsid w:val="001A4870"/>
    <w:rsid w:val="001A48DA"/>
    <w:rsid w:val="001A5690"/>
    <w:rsid w:val="001A67F9"/>
    <w:rsid w:val="001A6F75"/>
    <w:rsid w:val="001A7391"/>
    <w:rsid w:val="001A7737"/>
    <w:rsid w:val="001A78D0"/>
    <w:rsid w:val="001A7E1D"/>
    <w:rsid w:val="001A7F77"/>
    <w:rsid w:val="001B01D7"/>
    <w:rsid w:val="001B023E"/>
    <w:rsid w:val="001B037E"/>
    <w:rsid w:val="001B08C6"/>
    <w:rsid w:val="001B0C1F"/>
    <w:rsid w:val="001B0D41"/>
    <w:rsid w:val="001B12F3"/>
    <w:rsid w:val="001B1903"/>
    <w:rsid w:val="001B3191"/>
    <w:rsid w:val="001B348A"/>
    <w:rsid w:val="001B38DF"/>
    <w:rsid w:val="001B42C1"/>
    <w:rsid w:val="001B44D2"/>
    <w:rsid w:val="001B451A"/>
    <w:rsid w:val="001B4D2C"/>
    <w:rsid w:val="001B4E01"/>
    <w:rsid w:val="001B51D7"/>
    <w:rsid w:val="001B5305"/>
    <w:rsid w:val="001B5FE5"/>
    <w:rsid w:val="001B6328"/>
    <w:rsid w:val="001B6860"/>
    <w:rsid w:val="001B6F59"/>
    <w:rsid w:val="001B70B4"/>
    <w:rsid w:val="001B7205"/>
    <w:rsid w:val="001B7747"/>
    <w:rsid w:val="001B77D9"/>
    <w:rsid w:val="001C0445"/>
    <w:rsid w:val="001C06E0"/>
    <w:rsid w:val="001C0728"/>
    <w:rsid w:val="001C0926"/>
    <w:rsid w:val="001C0C58"/>
    <w:rsid w:val="001C1014"/>
    <w:rsid w:val="001C13F7"/>
    <w:rsid w:val="001C15B3"/>
    <w:rsid w:val="001C24A0"/>
    <w:rsid w:val="001C2BB4"/>
    <w:rsid w:val="001C2CBF"/>
    <w:rsid w:val="001C2EB1"/>
    <w:rsid w:val="001C30D4"/>
    <w:rsid w:val="001C3442"/>
    <w:rsid w:val="001C364F"/>
    <w:rsid w:val="001C36AC"/>
    <w:rsid w:val="001C3AE1"/>
    <w:rsid w:val="001C3CEB"/>
    <w:rsid w:val="001C4561"/>
    <w:rsid w:val="001C4B50"/>
    <w:rsid w:val="001C4E62"/>
    <w:rsid w:val="001C562F"/>
    <w:rsid w:val="001C5C3D"/>
    <w:rsid w:val="001C618D"/>
    <w:rsid w:val="001C6BFC"/>
    <w:rsid w:val="001C7241"/>
    <w:rsid w:val="001C7617"/>
    <w:rsid w:val="001C7C82"/>
    <w:rsid w:val="001C7E2A"/>
    <w:rsid w:val="001D06C1"/>
    <w:rsid w:val="001D0935"/>
    <w:rsid w:val="001D0AF3"/>
    <w:rsid w:val="001D0D94"/>
    <w:rsid w:val="001D1455"/>
    <w:rsid w:val="001D1611"/>
    <w:rsid w:val="001D1B5B"/>
    <w:rsid w:val="001D2080"/>
    <w:rsid w:val="001D220C"/>
    <w:rsid w:val="001D264A"/>
    <w:rsid w:val="001D2D0D"/>
    <w:rsid w:val="001D36D5"/>
    <w:rsid w:val="001D3726"/>
    <w:rsid w:val="001D3A79"/>
    <w:rsid w:val="001D3C19"/>
    <w:rsid w:val="001D3DAA"/>
    <w:rsid w:val="001D407F"/>
    <w:rsid w:val="001D41A5"/>
    <w:rsid w:val="001D41D7"/>
    <w:rsid w:val="001D4530"/>
    <w:rsid w:val="001D4696"/>
    <w:rsid w:val="001D4F33"/>
    <w:rsid w:val="001D52BC"/>
    <w:rsid w:val="001D54B6"/>
    <w:rsid w:val="001D59C0"/>
    <w:rsid w:val="001D5E9A"/>
    <w:rsid w:val="001D5EA8"/>
    <w:rsid w:val="001D63FB"/>
    <w:rsid w:val="001D6550"/>
    <w:rsid w:val="001D677B"/>
    <w:rsid w:val="001D7A82"/>
    <w:rsid w:val="001D7D4F"/>
    <w:rsid w:val="001D7D7B"/>
    <w:rsid w:val="001D7E58"/>
    <w:rsid w:val="001E0C28"/>
    <w:rsid w:val="001E1497"/>
    <w:rsid w:val="001E2044"/>
    <w:rsid w:val="001E2454"/>
    <w:rsid w:val="001E2CFB"/>
    <w:rsid w:val="001E30F5"/>
    <w:rsid w:val="001E3B23"/>
    <w:rsid w:val="001E3D2E"/>
    <w:rsid w:val="001E5211"/>
    <w:rsid w:val="001E538D"/>
    <w:rsid w:val="001E55D9"/>
    <w:rsid w:val="001E5B08"/>
    <w:rsid w:val="001E5BFC"/>
    <w:rsid w:val="001E5DC7"/>
    <w:rsid w:val="001E658F"/>
    <w:rsid w:val="001E695D"/>
    <w:rsid w:val="001E6A29"/>
    <w:rsid w:val="001E6A5C"/>
    <w:rsid w:val="001E6BAA"/>
    <w:rsid w:val="001E6C17"/>
    <w:rsid w:val="001E78F8"/>
    <w:rsid w:val="001E7B9F"/>
    <w:rsid w:val="001E7BDB"/>
    <w:rsid w:val="001E7FE5"/>
    <w:rsid w:val="001F0421"/>
    <w:rsid w:val="001F0A26"/>
    <w:rsid w:val="001F14A2"/>
    <w:rsid w:val="001F1855"/>
    <w:rsid w:val="001F2899"/>
    <w:rsid w:val="001F2E11"/>
    <w:rsid w:val="001F2E3E"/>
    <w:rsid w:val="001F2E7A"/>
    <w:rsid w:val="001F2F32"/>
    <w:rsid w:val="001F2F8E"/>
    <w:rsid w:val="001F32BC"/>
    <w:rsid w:val="001F334D"/>
    <w:rsid w:val="001F377D"/>
    <w:rsid w:val="001F3E65"/>
    <w:rsid w:val="001F40EA"/>
    <w:rsid w:val="001F4216"/>
    <w:rsid w:val="001F4384"/>
    <w:rsid w:val="001F4791"/>
    <w:rsid w:val="001F4CB0"/>
    <w:rsid w:val="001F4E90"/>
    <w:rsid w:val="001F517D"/>
    <w:rsid w:val="001F5535"/>
    <w:rsid w:val="001F58F5"/>
    <w:rsid w:val="001F5FD6"/>
    <w:rsid w:val="001F6AE0"/>
    <w:rsid w:val="001F6B02"/>
    <w:rsid w:val="001F6DAF"/>
    <w:rsid w:val="001F7492"/>
    <w:rsid w:val="001F7567"/>
    <w:rsid w:val="001F7ABC"/>
    <w:rsid w:val="001F7D94"/>
    <w:rsid w:val="00200059"/>
    <w:rsid w:val="00200658"/>
    <w:rsid w:val="00200E21"/>
    <w:rsid w:val="002010E9"/>
    <w:rsid w:val="0020115A"/>
    <w:rsid w:val="00201463"/>
    <w:rsid w:val="002018FE"/>
    <w:rsid w:val="00201B15"/>
    <w:rsid w:val="002023B7"/>
    <w:rsid w:val="002023E6"/>
    <w:rsid w:val="00202938"/>
    <w:rsid w:val="0020300D"/>
    <w:rsid w:val="00203767"/>
    <w:rsid w:val="002038AE"/>
    <w:rsid w:val="00204105"/>
    <w:rsid w:val="002041AB"/>
    <w:rsid w:val="00204580"/>
    <w:rsid w:val="002047A7"/>
    <w:rsid w:val="00204B2F"/>
    <w:rsid w:val="00204BC4"/>
    <w:rsid w:val="00205282"/>
    <w:rsid w:val="002054F1"/>
    <w:rsid w:val="00205B97"/>
    <w:rsid w:val="00205C0A"/>
    <w:rsid w:val="0020641A"/>
    <w:rsid w:val="00206D5F"/>
    <w:rsid w:val="0020726E"/>
    <w:rsid w:val="00207544"/>
    <w:rsid w:val="0021006F"/>
    <w:rsid w:val="00210075"/>
    <w:rsid w:val="002100EF"/>
    <w:rsid w:val="0021085D"/>
    <w:rsid w:val="00210958"/>
    <w:rsid w:val="00210C0E"/>
    <w:rsid w:val="00210C15"/>
    <w:rsid w:val="0021123D"/>
    <w:rsid w:val="002113F6"/>
    <w:rsid w:val="002116CD"/>
    <w:rsid w:val="00211938"/>
    <w:rsid w:val="00211E4C"/>
    <w:rsid w:val="00211EBD"/>
    <w:rsid w:val="00211F62"/>
    <w:rsid w:val="00212891"/>
    <w:rsid w:val="002128D0"/>
    <w:rsid w:val="002132D4"/>
    <w:rsid w:val="0021389C"/>
    <w:rsid w:val="00213C58"/>
    <w:rsid w:val="00214C2F"/>
    <w:rsid w:val="00214E5A"/>
    <w:rsid w:val="00215035"/>
    <w:rsid w:val="002157A0"/>
    <w:rsid w:val="00215EE6"/>
    <w:rsid w:val="002160D4"/>
    <w:rsid w:val="0021636A"/>
    <w:rsid w:val="0021648E"/>
    <w:rsid w:val="002166CC"/>
    <w:rsid w:val="002203FB"/>
    <w:rsid w:val="002204A7"/>
    <w:rsid w:val="002204FA"/>
    <w:rsid w:val="0022066C"/>
    <w:rsid w:val="0022118D"/>
    <w:rsid w:val="00221695"/>
    <w:rsid w:val="00221D19"/>
    <w:rsid w:val="00221FE0"/>
    <w:rsid w:val="00222205"/>
    <w:rsid w:val="00222323"/>
    <w:rsid w:val="002224A3"/>
    <w:rsid w:val="002224B7"/>
    <w:rsid w:val="00222D25"/>
    <w:rsid w:val="00223454"/>
    <w:rsid w:val="00224287"/>
    <w:rsid w:val="002244A7"/>
    <w:rsid w:val="00224B77"/>
    <w:rsid w:val="00224F88"/>
    <w:rsid w:val="00225175"/>
    <w:rsid w:val="002252D5"/>
    <w:rsid w:val="002253BF"/>
    <w:rsid w:val="002258CD"/>
    <w:rsid w:val="00225D56"/>
    <w:rsid w:val="0022634A"/>
    <w:rsid w:val="002267A7"/>
    <w:rsid w:val="00226DB7"/>
    <w:rsid w:val="00226E2F"/>
    <w:rsid w:val="00227915"/>
    <w:rsid w:val="00230265"/>
    <w:rsid w:val="0023073D"/>
    <w:rsid w:val="00230B58"/>
    <w:rsid w:val="00230CBF"/>
    <w:rsid w:val="00230FA8"/>
    <w:rsid w:val="00231886"/>
    <w:rsid w:val="00231B4A"/>
    <w:rsid w:val="00232016"/>
    <w:rsid w:val="00233566"/>
    <w:rsid w:val="00233669"/>
    <w:rsid w:val="002337F4"/>
    <w:rsid w:val="002341C4"/>
    <w:rsid w:val="002344AD"/>
    <w:rsid w:val="00234E2F"/>
    <w:rsid w:val="0023535B"/>
    <w:rsid w:val="002354C8"/>
    <w:rsid w:val="0023564C"/>
    <w:rsid w:val="00235749"/>
    <w:rsid w:val="0023592A"/>
    <w:rsid w:val="002366F0"/>
    <w:rsid w:val="002368BE"/>
    <w:rsid w:val="00236AB3"/>
    <w:rsid w:val="00237361"/>
    <w:rsid w:val="00237514"/>
    <w:rsid w:val="002403F0"/>
    <w:rsid w:val="002408FA"/>
    <w:rsid w:val="00240D64"/>
    <w:rsid w:val="00241551"/>
    <w:rsid w:val="0024178B"/>
    <w:rsid w:val="00241AC2"/>
    <w:rsid w:val="00241BA5"/>
    <w:rsid w:val="00241BF6"/>
    <w:rsid w:val="00241DEC"/>
    <w:rsid w:val="00241EA2"/>
    <w:rsid w:val="002426C9"/>
    <w:rsid w:val="002427D1"/>
    <w:rsid w:val="00242C27"/>
    <w:rsid w:val="00243044"/>
    <w:rsid w:val="0024382F"/>
    <w:rsid w:val="002438F2"/>
    <w:rsid w:val="0024399B"/>
    <w:rsid w:val="00243B8F"/>
    <w:rsid w:val="00245C8D"/>
    <w:rsid w:val="00246367"/>
    <w:rsid w:val="00246C5F"/>
    <w:rsid w:val="00247343"/>
    <w:rsid w:val="00247425"/>
    <w:rsid w:val="00247862"/>
    <w:rsid w:val="00247892"/>
    <w:rsid w:val="002479FF"/>
    <w:rsid w:val="00247E69"/>
    <w:rsid w:val="00247E75"/>
    <w:rsid w:val="00250318"/>
    <w:rsid w:val="00251088"/>
    <w:rsid w:val="00251D40"/>
    <w:rsid w:val="0025219E"/>
    <w:rsid w:val="002522C8"/>
    <w:rsid w:val="0025287E"/>
    <w:rsid w:val="00252C86"/>
    <w:rsid w:val="002530E4"/>
    <w:rsid w:val="002531F8"/>
    <w:rsid w:val="00253295"/>
    <w:rsid w:val="00253382"/>
    <w:rsid w:val="002537A0"/>
    <w:rsid w:val="00253969"/>
    <w:rsid w:val="00253CE6"/>
    <w:rsid w:val="00253DA3"/>
    <w:rsid w:val="00254017"/>
    <w:rsid w:val="0025422A"/>
    <w:rsid w:val="0025452D"/>
    <w:rsid w:val="00254A9F"/>
    <w:rsid w:val="00254B5A"/>
    <w:rsid w:val="00254BD4"/>
    <w:rsid w:val="00254C38"/>
    <w:rsid w:val="00254CCD"/>
    <w:rsid w:val="00254E11"/>
    <w:rsid w:val="00254EE8"/>
    <w:rsid w:val="0025549C"/>
    <w:rsid w:val="00255750"/>
    <w:rsid w:val="002557C4"/>
    <w:rsid w:val="00255C88"/>
    <w:rsid w:val="00255F07"/>
    <w:rsid w:val="002560AF"/>
    <w:rsid w:val="00256162"/>
    <w:rsid w:val="00256236"/>
    <w:rsid w:val="00256247"/>
    <w:rsid w:val="0025636F"/>
    <w:rsid w:val="00256E13"/>
    <w:rsid w:val="00256E42"/>
    <w:rsid w:val="002570D6"/>
    <w:rsid w:val="002571E6"/>
    <w:rsid w:val="0025729B"/>
    <w:rsid w:val="00257776"/>
    <w:rsid w:val="00257A43"/>
    <w:rsid w:val="00257C49"/>
    <w:rsid w:val="0026021F"/>
    <w:rsid w:val="0026080B"/>
    <w:rsid w:val="00260A1B"/>
    <w:rsid w:val="002611CB"/>
    <w:rsid w:val="00261285"/>
    <w:rsid w:val="0026179D"/>
    <w:rsid w:val="00261C55"/>
    <w:rsid w:val="00261EF2"/>
    <w:rsid w:val="00261F56"/>
    <w:rsid w:val="0026225C"/>
    <w:rsid w:val="002622A3"/>
    <w:rsid w:val="00262761"/>
    <w:rsid w:val="00262C2D"/>
    <w:rsid w:val="00262F3B"/>
    <w:rsid w:val="00263B88"/>
    <w:rsid w:val="002641C8"/>
    <w:rsid w:val="002646BE"/>
    <w:rsid w:val="00264E3E"/>
    <w:rsid w:val="00264FF9"/>
    <w:rsid w:val="002656FB"/>
    <w:rsid w:val="00265B36"/>
    <w:rsid w:val="00265EF9"/>
    <w:rsid w:val="002665ED"/>
    <w:rsid w:val="002666B9"/>
    <w:rsid w:val="00266C8B"/>
    <w:rsid w:val="0026721B"/>
    <w:rsid w:val="002703DE"/>
    <w:rsid w:val="00270D8B"/>
    <w:rsid w:val="00271ACA"/>
    <w:rsid w:val="00271EC9"/>
    <w:rsid w:val="00272652"/>
    <w:rsid w:val="00272ADF"/>
    <w:rsid w:val="00272CA9"/>
    <w:rsid w:val="00272F46"/>
    <w:rsid w:val="00273C3C"/>
    <w:rsid w:val="00274A03"/>
    <w:rsid w:val="00274C3A"/>
    <w:rsid w:val="00274EBF"/>
    <w:rsid w:val="00275403"/>
    <w:rsid w:val="002762B9"/>
    <w:rsid w:val="002763DA"/>
    <w:rsid w:val="002764C7"/>
    <w:rsid w:val="00276BB6"/>
    <w:rsid w:val="00276E74"/>
    <w:rsid w:val="00277089"/>
    <w:rsid w:val="0027719D"/>
    <w:rsid w:val="00277433"/>
    <w:rsid w:val="00277656"/>
    <w:rsid w:val="002777E7"/>
    <w:rsid w:val="00277F92"/>
    <w:rsid w:val="00280599"/>
    <w:rsid w:val="00280645"/>
    <w:rsid w:val="00280A1A"/>
    <w:rsid w:val="00280BE8"/>
    <w:rsid w:val="00280F4E"/>
    <w:rsid w:val="00281DFF"/>
    <w:rsid w:val="00281FC5"/>
    <w:rsid w:val="0028203C"/>
    <w:rsid w:val="00282247"/>
    <w:rsid w:val="00282666"/>
    <w:rsid w:val="00283219"/>
    <w:rsid w:val="00283366"/>
    <w:rsid w:val="002834CC"/>
    <w:rsid w:val="00283CD8"/>
    <w:rsid w:val="00284487"/>
    <w:rsid w:val="00284984"/>
    <w:rsid w:val="002851E0"/>
    <w:rsid w:val="002855E3"/>
    <w:rsid w:val="002859ED"/>
    <w:rsid w:val="00285A18"/>
    <w:rsid w:val="002860C2"/>
    <w:rsid w:val="00286119"/>
    <w:rsid w:val="00286134"/>
    <w:rsid w:val="002907DF"/>
    <w:rsid w:val="00290B21"/>
    <w:rsid w:val="00290BD7"/>
    <w:rsid w:val="0029107B"/>
    <w:rsid w:val="00291124"/>
    <w:rsid w:val="002911AC"/>
    <w:rsid w:val="00291427"/>
    <w:rsid w:val="002917E9"/>
    <w:rsid w:val="00291A90"/>
    <w:rsid w:val="00291D35"/>
    <w:rsid w:val="00291F33"/>
    <w:rsid w:val="002921C0"/>
    <w:rsid w:val="0029239F"/>
    <w:rsid w:val="00292529"/>
    <w:rsid w:val="00292B91"/>
    <w:rsid w:val="00292D32"/>
    <w:rsid w:val="00293E7C"/>
    <w:rsid w:val="0029443D"/>
    <w:rsid w:val="0029497B"/>
    <w:rsid w:val="00294B37"/>
    <w:rsid w:val="00294DC5"/>
    <w:rsid w:val="00294E9B"/>
    <w:rsid w:val="002954DD"/>
    <w:rsid w:val="002954E2"/>
    <w:rsid w:val="002956D0"/>
    <w:rsid w:val="00295961"/>
    <w:rsid w:val="00295A55"/>
    <w:rsid w:val="00296B4C"/>
    <w:rsid w:val="0029721E"/>
    <w:rsid w:val="002973C2"/>
    <w:rsid w:val="0029749E"/>
    <w:rsid w:val="002979BF"/>
    <w:rsid w:val="002A0015"/>
    <w:rsid w:val="002A02C3"/>
    <w:rsid w:val="002A063D"/>
    <w:rsid w:val="002A0D5E"/>
    <w:rsid w:val="002A0EB2"/>
    <w:rsid w:val="002A0F9D"/>
    <w:rsid w:val="002A1088"/>
    <w:rsid w:val="002A11C3"/>
    <w:rsid w:val="002A11CC"/>
    <w:rsid w:val="002A133D"/>
    <w:rsid w:val="002A173B"/>
    <w:rsid w:val="002A23DD"/>
    <w:rsid w:val="002A24BE"/>
    <w:rsid w:val="002A25FC"/>
    <w:rsid w:val="002A2D63"/>
    <w:rsid w:val="002A2E0C"/>
    <w:rsid w:val="002A2E46"/>
    <w:rsid w:val="002A306F"/>
    <w:rsid w:val="002A32D2"/>
    <w:rsid w:val="002A3764"/>
    <w:rsid w:val="002A422F"/>
    <w:rsid w:val="002A4ECC"/>
    <w:rsid w:val="002A525E"/>
    <w:rsid w:val="002A57F0"/>
    <w:rsid w:val="002A5CD2"/>
    <w:rsid w:val="002A5CF6"/>
    <w:rsid w:val="002A6028"/>
    <w:rsid w:val="002A6418"/>
    <w:rsid w:val="002A66BA"/>
    <w:rsid w:val="002A6775"/>
    <w:rsid w:val="002A6BF4"/>
    <w:rsid w:val="002A6EA2"/>
    <w:rsid w:val="002A7A31"/>
    <w:rsid w:val="002A7ABC"/>
    <w:rsid w:val="002A7B9F"/>
    <w:rsid w:val="002A7BA8"/>
    <w:rsid w:val="002B0033"/>
    <w:rsid w:val="002B0266"/>
    <w:rsid w:val="002B0370"/>
    <w:rsid w:val="002B0437"/>
    <w:rsid w:val="002B0972"/>
    <w:rsid w:val="002B0E2C"/>
    <w:rsid w:val="002B1102"/>
    <w:rsid w:val="002B1198"/>
    <w:rsid w:val="002B194D"/>
    <w:rsid w:val="002B1DE2"/>
    <w:rsid w:val="002B1F29"/>
    <w:rsid w:val="002B341B"/>
    <w:rsid w:val="002B3E1F"/>
    <w:rsid w:val="002B3FD0"/>
    <w:rsid w:val="002B3FE2"/>
    <w:rsid w:val="002B4F5C"/>
    <w:rsid w:val="002B4F9D"/>
    <w:rsid w:val="002B5C13"/>
    <w:rsid w:val="002B5DF2"/>
    <w:rsid w:val="002B5FAE"/>
    <w:rsid w:val="002B6DD4"/>
    <w:rsid w:val="002B7257"/>
    <w:rsid w:val="002B738A"/>
    <w:rsid w:val="002B7865"/>
    <w:rsid w:val="002B7AF0"/>
    <w:rsid w:val="002C03FD"/>
    <w:rsid w:val="002C07AF"/>
    <w:rsid w:val="002C099C"/>
    <w:rsid w:val="002C0F53"/>
    <w:rsid w:val="002C101A"/>
    <w:rsid w:val="002C158A"/>
    <w:rsid w:val="002C16AB"/>
    <w:rsid w:val="002C1848"/>
    <w:rsid w:val="002C1BB6"/>
    <w:rsid w:val="002C1E5C"/>
    <w:rsid w:val="002C25C2"/>
    <w:rsid w:val="002C28CE"/>
    <w:rsid w:val="002C2B6B"/>
    <w:rsid w:val="002C30B7"/>
    <w:rsid w:val="002C3209"/>
    <w:rsid w:val="002C33AB"/>
    <w:rsid w:val="002C3560"/>
    <w:rsid w:val="002C44A6"/>
    <w:rsid w:val="002C461B"/>
    <w:rsid w:val="002C4C2E"/>
    <w:rsid w:val="002C4F0E"/>
    <w:rsid w:val="002C5426"/>
    <w:rsid w:val="002C5AF0"/>
    <w:rsid w:val="002C5EA4"/>
    <w:rsid w:val="002C5EC1"/>
    <w:rsid w:val="002C6215"/>
    <w:rsid w:val="002C68D1"/>
    <w:rsid w:val="002C692E"/>
    <w:rsid w:val="002C6C08"/>
    <w:rsid w:val="002C6D71"/>
    <w:rsid w:val="002C6F8B"/>
    <w:rsid w:val="002C77F7"/>
    <w:rsid w:val="002C7805"/>
    <w:rsid w:val="002D0902"/>
    <w:rsid w:val="002D1155"/>
    <w:rsid w:val="002D1255"/>
    <w:rsid w:val="002D12F3"/>
    <w:rsid w:val="002D16BD"/>
    <w:rsid w:val="002D289D"/>
    <w:rsid w:val="002D2958"/>
    <w:rsid w:val="002D2BDC"/>
    <w:rsid w:val="002D2D1A"/>
    <w:rsid w:val="002D398A"/>
    <w:rsid w:val="002D399D"/>
    <w:rsid w:val="002D44B6"/>
    <w:rsid w:val="002D45A3"/>
    <w:rsid w:val="002D45BC"/>
    <w:rsid w:val="002D47BC"/>
    <w:rsid w:val="002D4ACF"/>
    <w:rsid w:val="002D4C03"/>
    <w:rsid w:val="002D4D6B"/>
    <w:rsid w:val="002D4E59"/>
    <w:rsid w:val="002D563A"/>
    <w:rsid w:val="002D58C2"/>
    <w:rsid w:val="002D5D15"/>
    <w:rsid w:val="002D5E63"/>
    <w:rsid w:val="002D77E9"/>
    <w:rsid w:val="002D7CDA"/>
    <w:rsid w:val="002E019C"/>
    <w:rsid w:val="002E0386"/>
    <w:rsid w:val="002E051C"/>
    <w:rsid w:val="002E071B"/>
    <w:rsid w:val="002E1501"/>
    <w:rsid w:val="002E1599"/>
    <w:rsid w:val="002E15C1"/>
    <w:rsid w:val="002E1799"/>
    <w:rsid w:val="002E1B06"/>
    <w:rsid w:val="002E1D62"/>
    <w:rsid w:val="002E2B6A"/>
    <w:rsid w:val="002E2E7F"/>
    <w:rsid w:val="002E30FC"/>
    <w:rsid w:val="002E3635"/>
    <w:rsid w:val="002E3ADC"/>
    <w:rsid w:val="002E3BB9"/>
    <w:rsid w:val="002E3BF0"/>
    <w:rsid w:val="002E3C4C"/>
    <w:rsid w:val="002E3D78"/>
    <w:rsid w:val="002E454B"/>
    <w:rsid w:val="002E48D3"/>
    <w:rsid w:val="002E4C6A"/>
    <w:rsid w:val="002E4DB4"/>
    <w:rsid w:val="002E5460"/>
    <w:rsid w:val="002E56A1"/>
    <w:rsid w:val="002E5877"/>
    <w:rsid w:val="002E65FE"/>
    <w:rsid w:val="002E6625"/>
    <w:rsid w:val="002E6AF3"/>
    <w:rsid w:val="002E70FA"/>
    <w:rsid w:val="002E7709"/>
    <w:rsid w:val="002F01C3"/>
    <w:rsid w:val="002F078D"/>
    <w:rsid w:val="002F09FF"/>
    <w:rsid w:val="002F0EC0"/>
    <w:rsid w:val="002F133C"/>
    <w:rsid w:val="002F1540"/>
    <w:rsid w:val="002F1E90"/>
    <w:rsid w:val="002F2B4C"/>
    <w:rsid w:val="002F33C9"/>
    <w:rsid w:val="002F3867"/>
    <w:rsid w:val="002F4551"/>
    <w:rsid w:val="002F4847"/>
    <w:rsid w:val="002F4EDE"/>
    <w:rsid w:val="002F5740"/>
    <w:rsid w:val="002F596B"/>
    <w:rsid w:val="002F64FD"/>
    <w:rsid w:val="002F662A"/>
    <w:rsid w:val="002F6658"/>
    <w:rsid w:val="002F6865"/>
    <w:rsid w:val="002F6BC1"/>
    <w:rsid w:val="002F6C8D"/>
    <w:rsid w:val="002F7F09"/>
    <w:rsid w:val="002F7FA1"/>
    <w:rsid w:val="003008BA"/>
    <w:rsid w:val="0030120F"/>
    <w:rsid w:val="0030142B"/>
    <w:rsid w:val="0030162B"/>
    <w:rsid w:val="00301A9C"/>
    <w:rsid w:val="00301CAF"/>
    <w:rsid w:val="00301DAE"/>
    <w:rsid w:val="00301DCD"/>
    <w:rsid w:val="003021F4"/>
    <w:rsid w:val="00302333"/>
    <w:rsid w:val="00302B37"/>
    <w:rsid w:val="00302CD8"/>
    <w:rsid w:val="00302DE5"/>
    <w:rsid w:val="00302E35"/>
    <w:rsid w:val="0030374D"/>
    <w:rsid w:val="00303BD4"/>
    <w:rsid w:val="00303C21"/>
    <w:rsid w:val="00303D1A"/>
    <w:rsid w:val="00304083"/>
    <w:rsid w:val="0030431C"/>
    <w:rsid w:val="00304386"/>
    <w:rsid w:val="003043E7"/>
    <w:rsid w:val="0030444C"/>
    <w:rsid w:val="00304AB8"/>
    <w:rsid w:val="00304ED7"/>
    <w:rsid w:val="0030593B"/>
    <w:rsid w:val="00305ED5"/>
    <w:rsid w:val="0030622B"/>
    <w:rsid w:val="0030689A"/>
    <w:rsid w:val="00306AE0"/>
    <w:rsid w:val="00306C1F"/>
    <w:rsid w:val="00307277"/>
    <w:rsid w:val="00307745"/>
    <w:rsid w:val="00307911"/>
    <w:rsid w:val="00307B50"/>
    <w:rsid w:val="00307CEA"/>
    <w:rsid w:val="00307E3E"/>
    <w:rsid w:val="003109CC"/>
    <w:rsid w:val="00310B9D"/>
    <w:rsid w:val="0031117C"/>
    <w:rsid w:val="00311B64"/>
    <w:rsid w:val="00312737"/>
    <w:rsid w:val="00312A79"/>
    <w:rsid w:val="00312ED2"/>
    <w:rsid w:val="00313580"/>
    <w:rsid w:val="00313C85"/>
    <w:rsid w:val="00313D96"/>
    <w:rsid w:val="0031414E"/>
    <w:rsid w:val="0031472D"/>
    <w:rsid w:val="003149B9"/>
    <w:rsid w:val="00314CD7"/>
    <w:rsid w:val="00315026"/>
    <w:rsid w:val="003151C0"/>
    <w:rsid w:val="00315255"/>
    <w:rsid w:val="00316436"/>
    <w:rsid w:val="00316EFB"/>
    <w:rsid w:val="003171CC"/>
    <w:rsid w:val="00317899"/>
    <w:rsid w:val="00317C4F"/>
    <w:rsid w:val="00317E39"/>
    <w:rsid w:val="0032094F"/>
    <w:rsid w:val="00320C2E"/>
    <w:rsid w:val="0032128F"/>
    <w:rsid w:val="003214D9"/>
    <w:rsid w:val="003215CD"/>
    <w:rsid w:val="003216C4"/>
    <w:rsid w:val="00321876"/>
    <w:rsid w:val="00322830"/>
    <w:rsid w:val="0032292F"/>
    <w:rsid w:val="00322A72"/>
    <w:rsid w:val="00322EF3"/>
    <w:rsid w:val="003232E9"/>
    <w:rsid w:val="0032351F"/>
    <w:rsid w:val="00324314"/>
    <w:rsid w:val="003247C0"/>
    <w:rsid w:val="00324A64"/>
    <w:rsid w:val="00324B0D"/>
    <w:rsid w:val="0032523C"/>
    <w:rsid w:val="00325552"/>
    <w:rsid w:val="003256D8"/>
    <w:rsid w:val="00326309"/>
    <w:rsid w:val="003266BB"/>
    <w:rsid w:val="00327478"/>
    <w:rsid w:val="0033009E"/>
    <w:rsid w:val="003300E4"/>
    <w:rsid w:val="003302C2"/>
    <w:rsid w:val="00330307"/>
    <w:rsid w:val="00330855"/>
    <w:rsid w:val="00330D79"/>
    <w:rsid w:val="00330E91"/>
    <w:rsid w:val="003320A4"/>
    <w:rsid w:val="00332C96"/>
    <w:rsid w:val="0033352D"/>
    <w:rsid w:val="003335CF"/>
    <w:rsid w:val="003336D9"/>
    <w:rsid w:val="00333FCD"/>
    <w:rsid w:val="003343ED"/>
    <w:rsid w:val="00334808"/>
    <w:rsid w:val="00334B32"/>
    <w:rsid w:val="00334F83"/>
    <w:rsid w:val="003353F0"/>
    <w:rsid w:val="003358B7"/>
    <w:rsid w:val="003359AF"/>
    <w:rsid w:val="003359DC"/>
    <w:rsid w:val="003365A7"/>
    <w:rsid w:val="0033662F"/>
    <w:rsid w:val="00336983"/>
    <w:rsid w:val="00336DBC"/>
    <w:rsid w:val="00336EF7"/>
    <w:rsid w:val="0033738C"/>
    <w:rsid w:val="003373FE"/>
    <w:rsid w:val="00337E2D"/>
    <w:rsid w:val="00340968"/>
    <w:rsid w:val="0034107A"/>
    <w:rsid w:val="003410E9"/>
    <w:rsid w:val="0034167D"/>
    <w:rsid w:val="003417D0"/>
    <w:rsid w:val="00341B1F"/>
    <w:rsid w:val="00341BD8"/>
    <w:rsid w:val="00341FD3"/>
    <w:rsid w:val="003422CC"/>
    <w:rsid w:val="00342739"/>
    <w:rsid w:val="003429D2"/>
    <w:rsid w:val="003433A6"/>
    <w:rsid w:val="003435C0"/>
    <w:rsid w:val="003437EE"/>
    <w:rsid w:val="003440AB"/>
    <w:rsid w:val="0034427A"/>
    <w:rsid w:val="00344371"/>
    <w:rsid w:val="00344AE2"/>
    <w:rsid w:val="00344B60"/>
    <w:rsid w:val="003454D5"/>
    <w:rsid w:val="003456CE"/>
    <w:rsid w:val="00345826"/>
    <w:rsid w:val="00345BF9"/>
    <w:rsid w:val="00345DCC"/>
    <w:rsid w:val="003461EF"/>
    <w:rsid w:val="00346551"/>
    <w:rsid w:val="00346D78"/>
    <w:rsid w:val="00346EF5"/>
    <w:rsid w:val="003473DB"/>
    <w:rsid w:val="003476A6"/>
    <w:rsid w:val="00347858"/>
    <w:rsid w:val="00347FF6"/>
    <w:rsid w:val="00350FA1"/>
    <w:rsid w:val="00351659"/>
    <w:rsid w:val="0035185F"/>
    <w:rsid w:val="00351E05"/>
    <w:rsid w:val="003525D5"/>
    <w:rsid w:val="00353567"/>
    <w:rsid w:val="00353D60"/>
    <w:rsid w:val="00353EB2"/>
    <w:rsid w:val="003541C8"/>
    <w:rsid w:val="00354320"/>
    <w:rsid w:val="00354B14"/>
    <w:rsid w:val="00355288"/>
    <w:rsid w:val="00355534"/>
    <w:rsid w:val="0035555E"/>
    <w:rsid w:val="00356061"/>
    <w:rsid w:val="003560CC"/>
    <w:rsid w:val="003562E6"/>
    <w:rsid w:val="0035761A"/>
    <w:rsid w:val="00357662"/>
    <w:rsid w:val="003576CD"/>
    <w:rsid w:val="00357EF5"/>
    <w:rsid w:val="003603E9"/>
    <w:rsid w:val="00360EF3"/>
    <w:rsid w:val="00361D7E"/>
    <w:rsid w:val="00361E02"/>
    <w:rsid w:val="0036210A"/>
    <w:rsid w:val="00362B12"/>
    <w:rsid w:val="00362E41"/>
    <w:rsid w:val="0036310D"/>
    <w:rsid w:val="003633FF"/>
    <w:rsid w:val="00363832"/>
    <w:rsid w:val="00363A33"/>
    <w:rsid w:val="00363C9E"/>
    <w:rsid w:val="003647E5"/>
    <w:rsid w:val="00364EF9"/>
    <w:rsid w:val="0036510A"/>
    <w:rsid w:val="0036525A"/>
    <w:rsid w:val="003653BA"/>
    <w:rsid w:val="0036598C"/>
    <w:rsid w:val="00365B46"/>
    <w:rsid w:val="0036602A"/>
    <w:rsid w:val="00367265"/>
    <w:rsid w:val="003673FF"/>
    <w:rsid w:val="00367414"/>
    <w:rsid w:val="003675F8"/>
    <w:rsid w:val="00367931"/>
    <w:rsid w:val="00367A6B"/>
    <w:rsid w:val="00367F00"/>
    <w:rsid w:val="00367FCD"/>
    <w:rsid w:val="003701CE"/>
    <w:rsid w:val="0037024A"/>
    <w:rsid w:val="0037043C"/>
    <w:rsid w:val="003705BF"/>
    <w:rsid w:val="00370797"/>
    <w:rsid w:val="00370861"/>
    <w:rsid w:val="003708C7"/>
    <w:rsid w:val="003711CC"/>
    <w:rsid w:val="00371385"/>
    <w:rsid w:val="00372357"/>
    <w:rsid w:val="00372368"/>
    <w:rsid w:val="00372569"/>
    <w:rsid w:val="0037262E"/>
    <w:rsid w:val="00372AFA"/>
    <w:rsid w:val="0037385A"/>
    <w:rsid w:val="003741B9"/>
    <w:rsid w:val="0037465D"/>
    <w:rsid w:val="003748B6"/>
    <w:rsid w:val="00374C17"/>
    <w:rsid w:val="0037501B"/>
    <w:rsid w:val="003750D7"/>
    <w:rsid w:val="0037540B"/>
    <w:rsid w:val="003765DC"/>
    <w:rsid w:val="00376B06"/>
    <w:rsid w:val="00376D29"/>
    <w:rsid w:val="00377467"/>
    <w:rsid w:val="003775F0"/>
    <w:rsid w:val="00377688"/>
    <w:rsid w:val="00377A36"/>
    <w:rsid w:val="00377B17"/>
    <w:rsid w:val="00377BF8"/>
    <w:rsid w:val="0038031D"/>
    <w:rsid w:val="00380552"/>
    <w:rsid w:val="003805AD"/>
    <w:rsid w:val="00380C01"/>
    <w:rsid w:val="00380F8B"/>
    <w:rsid w:val="00381FAE"/>
    <w:rsid w:val="00382BE9"/>
    <w:rsid w:val="00383301"/>
    <w:rsid w:val="003833C3"/>
    <w:rsid w:val="003844DB"/>
    <w:rsid w:val="0038484C"/>
    <w:rsid w:val="00384870"/>
    <w:rsid w:val="003848DE"/>
    <w:rsid w:val="00384B18"/>
    <w:rsid w:val="003854B2"/>
    <w:rsid w:val="003854C0"/>
    <w:rsid w:val="00385F15"/>
    <w:rsid w:val="00386596"/>
    <w:rsid w:val="00386965"/>
    <w:rsid w:val="00386A54"/>
    <w:rsid w:val="00386BB6"/>
    <w:rsid w:val="00386EDF"/>
    <w:rsid w:val="00386F80"/>
    <w:rsid w:val="00387106"/>
    <w:rsid w:val="003875F1"/>
    <w:rsid w:val="003877BF"/>
    <w:rsid w:val="00390930"/>
    <w:rsid w:val="003913CB"/>
    <w:rsid w:val="0039160F"/>
    <w:rsid w:val="0039179A"/>
    <w:rsid w:val="00391B8E"/>
    <w:rsid w:val="00391CAC"/>
    <w:rsid w:val="00391D8B"/>
    <w:rsid w:val="0039202B"/>
    <w:rsid w:val="003926E2"/>
    <w:rsid w:val="00392943"/>
    <w:rsid w:val="00392945"/>
    <w:rsid w:val="00393327"/>
    <w:rsid w:val="00393A0F"/>
    <w:rsid w:val="00393AEF"/>
    <w:rsid w:val="00393C1D"/>
    <w:rsid w:val="00393CD2"/>
    <w:rsid w:val="003943A2"/>
    <w:rsid w:val="003946DF"/>
    <w:rsid w:val="00394C1E"/>
    <w:rsid w:val="00395097"/>
    <w:rsid w:val="00395713"/>
    <w:rsid w:val="003957FD"/>
    <w:rsid w:val="003958E8"/>
    <w:rsid w:val="00395B6E"/>
    <w:rsid w:val="00396CA3"/>
    <w:rsid w:val="00396F5F"/>
    <w:rsid w:val="003971E2"/>
    <w:rsid w:val="003971F2"/>
    <w:rsid w:val="003975A6"/>
    <w:rsid w:val="003A0731"/>
    <w:rsid w:val="003A0B62"/>
    <w:rsid w:val="003A0FC3"/>
    <w:rsid w:val="003A16E4"/>
    <w:rsid w:val="003A208B"/>
    <w:rsid w:val="003A235A"/>
    <w:rsid w:val="003A256A"/>
    <w:rsid w:val="003A26DC"/>
    <w:rsid w:val="003A2941"/>
    <w:rsid w:val="003A2981"/>
    <w:rsid w:val="003A3786"/>
    <w:rsid w:val="003A3B51"/>
    <w:rsid w:val="003A4318"/>
    <w:rsid w:val="003A4665"/>
    <w:rsid w:val="003A46E5"/>
    <w:rsid w:val="003A494B"/>
    <w:rsid w:val="003A49E4"/>
    <w:rsid w:val="003A4BD0"/>
    <w:rsid w:val="003A4CB6"/>
    <w:rsid w:val="003A4CF0"/>
    <w:rsid w:val="003A5E31"/>
    <w:rsid w:val="003A6837"/>
    <w:rsid w:val="003A6D67"/>
    <w:rsid w:val="003A6D93"/>
    <w:rsid w:val="003A6F4B"/>
    <w:rsid w:val="003A7156"/>
    <w:rsid w:val="003A7327"/>
    <w:rsid w:val="003A738C"/>
    <w:rsid w:val="003A73F9"/>
    <w:rsid w:val="003A7620"/>
    <w:rsid w:val="003B0871"/>
    <w:rsid w:val="003B08A5"/>
    <w:rsid w:val="003B0C71"/>
    <w:rsid w:val="003B10A1"/>
    <w:rsid w:val="003B1249"/>
    <w:rsid w:val="003B1559"/>
    <w:rsid w:val="003B25DB"/>
    <w:rsid w:val="003B26B3"/>
    <w:rsid w:val="003B27FD"/>
    <w:rsid w:val="003B30A2"/>
    <w:rsid w:val="003B30CB"/>
    <w:rsid w:val="003B4008"/>
    <w:rsid w:val="003B4158"/>
    <w:rsid w:val="003B428E"/>
    <w:rsid w:val="003B4637"/>
    <w:rsid w:val="003B4973"/>
    <w:rsid w:val="003B515C"/>
    <w:rsid w:val="003B5593"/>
    <w:rsid w:val="003B5897"/>
    <w:rsid w:val="003B58B4"/>
    <w:rsid w:val="003B597B"/>
    <w:rsid w:val="003B5BD3"/>
    <w:rsid w:val="003B5CA5"/>
    <w:rsid w:val="003B653C"/>
    <w:rsid w:val="003B672D"/>
    <w:rsid w:val="003B6AD4"/>
    <w:rsid w:val="003B6F27"/>
    <w:rsid w:val="003B71D4"/>
    <w:rsid w:val="003B760A"/>
    <w:rsid w:val="003B77E3"/>
    <w:rsid w:val="003C008F"/>
    <w:rsid w:val="003C07CA"/>
    <w:rsid w:val="003C089A"/>
    <w:rsid w:val="003C08DC"/>
    <w:rsid w:val="003C0AF8"/>
    <w:rsid w:val="003C114E"/>
    <w:rsid w:val="003C1938"/>
    <w:rsid w:val="003C1EA2"/>
    <w:rsid w:val="003C231D"/>
    <w:rsid w:val="003C27BA"/>
    <w:rsid w:val="003C3F05"/>
    <w:rsid w:val="003C422E"/>
    <w:rsid w:val="003C426E"/>
    <w:rsid w:val="003C4639"/>
    <w:rsid w:val="003C474A"/>
    <w:rsid w:val="003C56F9"/>
    <w:rsid w:val="003C57D8"/>
    <w:rsid w:val="003C6F56"/>
    <w:rsid w:val="003C723D"/>
    <w:rsid w:val="003C7276"/>
    <w:rsid w:val="003C7A27"/>
    <w:rsid w:val="003D0341"/>
    <w:rsid w:val="003D06A2"/>
    <w:rsid w:val="003D06AB"/>
    <w:rsid w:val="003D0FA8"/>
    <w:rsid w:val="003D12C0"/>
    <w:rsid w:val="003D14A6"/>
    <w:rsid w:val="003D198D"/>
    <w:rsid w:val="003D1A22"/>
    <w:rsid w:val="003D2028"/>
    <w:rsid w:val="003D22B7"/>
    <w:rsid w:val="003D2861"/>
    <w:rsid w:val="003D34D1"/>
    <w:rsid w:val="003D35CC"/>
    <w:rsid w:val="003D3B0E"/>
    <w:rsid w:val="003D3B3D"/>
    <w:rsid w:val="003D3B84"/>
    <w:rsid w:val="003D3C76"/>
    <w:rsid w:val="003D4164"/>
    <w:rsid w:val="003D45DB"/>
    <w:rsid w:val="003D4A15"/>
    <w:rsid w:val="003D58DC"/>
    <w:rsid w:val="003D5A1A"/>
    <w:rsid w:val="003D5CF2"/>
    <w:rsid w:val="003D61AF"/>
    <w:rsid w:val="003D63D9"/>
    <w:rsid w:val="003D6623"/>
    <w:rsid w:val="003D67D9"/>
    <w:rsid w:val="003D6C4D"/>
    <w:rsid w:val="003D6EEB"/>
    <w:rsid w:val="003D6F0F"/>
    <w:rsid w:val="003D7226"/>
    <w:rsid w:val="003D770C"/>
    <w:rsid w:val="003D7A2C"/>
    <w:rsid w:val="003E0208"/>
    <w:rsid w:val="003E0362"/>
    <w:rsid w:val="003E0AF2"/>
    <w:rsid w:val="003E0B5F"/>
    <w:rsid w:val="003E0FF2"/>
    <w:rsid w:val="003E1E8C"/>
    <w:rsid w:val="003E239A"/>
    <w:rsid w:val="003E23D6"/>
    <w:rsid w:val="003E2B8C"/>
    <w:rsid w:val="003E2DED"/>
    <w:rsid w:val="003E2EBC"/>
    <w:rsid w:val="003E3270"/>
    <w:rsid w:val="003E33E5"/>
    <w:rsid w:val="003E363B"/>
    <w:rsid w:val="003E3680"/>
    <w:rsid w:val="003E371C"/>
    <w:rsid w:val="003E3839"/>
    <w:rsid w:val="003E4CCA"/>
    <w:rsid w:val="003E5220"/>
    <w:rsid w:val="003E5A95"/>
    <w:rsid w:val="003E64F6"/>
    <w:rsid w:val="003E667B"/>
    <w:rsid w:val="003E6B91"/>
    <w:rsid w:val="003E737A"/>
    <w:rsid w:val="003E765B"/>
    <w:rsid w:val="003E775E"/>
    <w:rsid w:val="003E7D8D"/>
    <w:rsid w:val="003E7E1E"/>
    <w:rsid w:val="003F00F6"/>
    <w:rsid w:val="003F0410"/>
    <w:rsid w:val="003F043A"/>
    <w:rsid w:val="003F096E"/>
    <w:rsid w:val="003F0980"/>
    <w:rsid w:val="003F0DD1"/>
    <w:rsid w:val="003F12E5"/>
    <w:rsid w:val="003F1639"/>
    <w:rsid w:val="003F22BC"/>
    <w:rsid w:val="003F2378"/>
    <w:rsid w:val="003F2FB3"/>
    <w:rsid w:val="003F3051"/>
    <w:rsid w:val="003F30C2"/>
    <w:rsid w:val="003F320B"/>
    <w:rsid w:val="003F3373"/>
    <w:rsid w:val="003F3540"/>
    <w:rsid w:val="003F354C"/>
    <w:rsid w:val="003F38FB"/>
    <w:rsid w:val="003F3910"/>
    <w:rsid w:val="003F39AE"/>
    <w:rsid w:val="003F4254"/>
    <w:rsid w:val="003F43D9"/>
    <w:rsid w:val="003F4567"/>
    <w:rsid w:val="003F4AA1"/>
    <w:rsid w:val="003F4AEE"/>
    <w:rsid w:val="003F4F4A"/>
    <w:rsid w:val="003F51A6"/>
    <w:rsid w:val="003F51FC"/>
    <w:rsid w:val="003F577A"/>
    <w:rsid w:val="003F5DBB"/>
    <w:rsid w:val="003F61E5"/>
    <w:rsid w:val="003F6270"/>
    <w:rsid w:val="003F66A4"/>
    <w:rsid w:val="003F66EB"/>
    <w:rsid w:val="003F68A3"/>
    <w:rsid w:val="003F6CDC"/>
    <w:rsid w:val="003F711D"/>
    <w:rsid w:val="003F7D95"/>
    <w:rsid w:val="003F7F7E"/>
    <w:rsid w:val="004000E4"/>
    <w:rsid w:val="004007EB"/>
    <w:rsid w:val="00400D05"/>
    <w:rsid w:val="00400D12"/>
    <w:rsid w:val="00400D7C"/>
    <w:rsid w:val="004014C9"/>
    <w:rsid w:val="004016AA"/>
    <w:rsid w:val="0040182B"/>
    <w:rsid w:val="00402538"/>
    <w:rsid w:val="0040282F"/>
    <w:rsid w:val="004029B8"/>
    <w:rsid w:val="00402A0E"/>
    <w:rsid w:val="00402BA8"/>
    <w:rsid w:val="004031C1"/>
    <w:rsid w:val="0040348C"/>
    <w:rsid w:val="00403731"/>
    <w:rsid w:val="004047A6"/>
    <w:rsid w:val="00404F0D"/>
    <w:rsid w:val="00405182"/>
    <w:rsid w:val="004051B2"/>
    <w:rsid w:val="00406092"/>
    <w:rsid w:val="00406449"/>
    <w:rsid w:val="004072E6"/>
    <w:rsid w:val="00407B61"/>
    <w:rsid w:val="004100BC"/>
    <w:rsid w:val="004103E2"/>
    <w:rsid w:val="0041041C"/>
    <w:rsid w:val="004109D8"/>
    <w:rsid w:val="00410B16"/>
    <w:rsid w:val="00410BAA"/>
    <w:rsid w:val="004117F1"/>
    <w:rsid w:val="00411800"/>
    <w:rsid w:val="00411F5D"/>
    <w:rsid w:val="0041257B"/>
    <w:rsid w:val="00412826"/>
    <w:rsid w:val="00412C0B"/>
    <w:rsid w:val="00413A6A"/>
    <w:rsid w:val="00413B02"/>
    <w:rsid w:val="00413D0B"/>
    <w:rsid w:val="0041464E"/>
    <w:rsid w:val="00414688"/>
    <w:rsid w:val="004146E9"/>
    <w:rsid w:val="00414966"/>
    <w:rsid w:val="00414979"/>
    <w:rsid w:val="00414BF2"/>
    <w:rsid w:val="00414DD3"/>
    <w:rsid w:val="00414F74"/>
    <w:rsid w:val="004154BD"/>
    <w:rsid w:val="004154CD"/>
    <w:rsid w:val="004155DC"/>
    <w:rsid w:val="0041561F"/>
    <w:rsid w:val="0041594C"/>
    <w:rsid w:val="00415A2C"/>
    <w:rsid w:val="00415AE9"/>
    <w:rsid w:val="00415E62"/>
    <w:rsid w:val="00416352"/>
    <w:rsid w:val="00416479"/>
    <w:rsid w:val="00416569"/>
    <w:rsid w:val="004167EB"/>
    <w:rsid w:val="0041792B"/>
    <w:rsid w:val="0042001B"/>
    <w:rsid w:val="00420271"/>
    <w:rsid w:val="004205B6"/>
    <w:rsid w:val="004205F1"/>
    <w:rsid w:val="0042077A"/>
    <w:rsid w:val="00420814"/>
    <w:rsid w:val="00421185"/>
    <w:rsid w:val="0042144C"/>
    <w:rsid w:val="004214A7"/>
    <w:rsid w:val="004216FD"/>
    <w:rsid w:val="00421B36"/>
    <w:rsid w:val="004222E7"/>
    <w:rsid w:val="004223DE"/>
    <w:rsid w:val="00422615"/>
    <w:rsid w:val="00422A8D"/>
    <w:rsid w:val="00422DD9"/>
    <w:rsid w:val="00422F4B"/>
    <w:rsid w:val="00423663"/>
    <w:rsid w:val="0042385E"/>
    <w:rsid w:val="00423B11"/>
    <w:rsid w:val="0042460E"/>
    <w:rsid w:val="0042460F"/>
    <w:rsid w:val="004248E7"/>
    <w:rsid w:val="00425296"/>
    <w:rsid w:val="0042548A"/>
    <w:rsid w:val="00425AF5"/>
    <w:rsid w:val="00425F40"/>
    <w:rsid w:val="00425F49"/>
    <w:rsid w:val="0042628B"/>
    <w:rsid w:val="00426D37"/>
    <w:rsid w:val="00426D93"/>
    <w:rsid w:val="004273E1"/>
    <w:rsid w:val="004276BA"/>
    <w:rsid w:val="00427D30"/>
    <w:rsid w:val="00430016"/>
    <w:rsid w:val="0043030E"/>
    <w:rsid w:val="00430452"/>
    <w:rsid w:val="0043055A"/>
    <w:rsid w:val="004306A4"/>
    <w:rsid w:val="004308A4"/>
    <w:rsid w:val="004309F8"/>
    <w:rsid w:val="00430A8A"/>
    <w:rsid w:val="00430AAD"/>
    <w:rsid w:val="00430B9A"/>
    <w:rsid w:val="00430F88"/>
    <w:rsid w:val="00430F8E"/>
    <w:rsid w:val="00431C8B"/>
    <w:rsid w:val="00431CEA"/>
    <w:rsid w:val="0043215E"/>
    <w:rsid w:val="00432191"/>
    <w:rsid w:val="00432B84"/>
    <w:rsid w:val="00432DE9"/>
    <w:rsid w:val="00433108"/>
    <w:rsid w:val="004338CF"/>
    <w:rsid w:val="00433BC0"/>
    <w:rsid w:val="00433BD3"/>
    <w:rsid w:val="00433E45"/>
    <w:rsid w:val="00434D19"/>
    <w:rsid w:val="004351C9"/>
    <w:rsid w:val="0043580D"/>
    <w:rsid w:val="00435B96"/>
    <w:rsid w:val="00436652"/>
    <w:rsid w:val="00437004"/>
    <w:rsid w:val="00437E36"/>
    <w:rsid w:val="00440495"/>
    <w:rsid w:val="0044075E"/>
    <w:rsid w:val="00440917"/>
    <w:rsid w:val="0044098B"/>
    <w:rsid w:val="00440B8A"/>
    <w:rsid w:val="00441E15"/>
    <w:rsid w:val="004424BF"/>
    <w:rsid w:val="00442D7E"/>
    <w:rsid w:val="00442E2B"/>
    <w:rsid w:val="00442F47"/>
    <w:rsid w:val="004434DA"/>
    <w:rsid w:val="00443664"/>
    <w:rsid w:val="004436C9"/>
    <w:rsid w:val="0044394A"/>
    <w:rsid w:val="00443CF1"/>
    <w:rsid w:val="00444430"/>
    <w:rsid w:val="004448D9"/>
    <w:rsid w:val="00444A32"/>
    <w:rsid w:val="00445303"/>
    <w:rsid w:val="0044536C"/>
    <w:rsid w:val="0044537F"/>
    <w:rsid w:val="004455E6"/>
    <w:rsid w:val="004458B5"/>
    <w:rsid w:val="00445B33"/>
    <w:rsid w:val="00445D59"/>
    <w:rsid w:val="00446353"/>
    <w:rsid w:val="004466DE"/>
    <w:rsid w:val="00446A95"/>
    <w:rsid w:val="00446D13"/>
    <w:rsid w:val="0044788F"/>
    <w:rsid w:val="00447AD4"/>
    <w:rsid w:val="0045042C"/>
    <w:rsid w:val="00450600"/>
    <w:rsid w:val="0045093B"/>
    <w:rsid w:val="00450B6B"/>
    <w:rsid w:val="00450E10"/>
    <w:rsid w:val="00451110"/>
    <w:rsid w:val="004511DB"/>
    <w:rsid w:val="004512E6"/>
    <w:rsid w:val="004514A0"/>
    <w:rsid w:val="004515AA"/>
    <w:rsid w:val="004518BC"/>
    <w:rsid w:val="00451ADA"/>
    <w:rsid w:val="004520A4"/>
    <w:rsid w:val="004525AC"/>
    <w:rsid w:val="00452605"/>
    <w:rsid w:val="00452887"/>
    <w:rsid w:val="004528B0"/>
    <w:rsid w:val="00452AC2"/>
    <w:rsid w:val="00452C46"/>
    <w:rsid w:val="00452C93"/>
    <w:rsid w:val="004533C0"/>
    <w:rsid w:val="0045398E"/>
    <w:rsid w:val="00453BB5"/>
    <w:rsid w:val="00454490"/>
    <w:rsid w:val="004544FE"/>
    <w:rsid w:val="004546AC"/>
    <w:rsid w:val="00454752"/>
    <w:rsid w:val="00454767"/>
    <w:rsid w:val="00454D62"/>
    <w:rsid w:val="00454ED6"/>
    <w:rsid w:val="00454F49"/>
    <w:rsid w:val="0045512F"/>
    <w:rsid w:val="0045544B"/>
    <w:rsid w:val="0045630B"/>
    <w:rsid w:val="00456498"/>
    <w:rsid w:val="004569DE"/>
    <w:rsid w:val="00456AA9"/>
    <w:rsid w:val="00456AB7"/>
    <w:rsid w:val="00456BD2"/>
    <w:rsid w:val="00457225"/>
    <w:rsid w:val="00457C96"/>
    <w:rsid w:val="00457F3A"/>
    <w:rsid w:val="00460334"/>
    <w:rsid w:val="00460425"/>
    <w:rsid w:val="004604A3"/>
    <w:rsid w:val="0046083E"/>
    <w:rsid w:val="00460B7F"/>
    <w:rsid w:val="004612D9"/>
    <w:rsid w:val="0046203C"/>
    <w:rsid w:val="004623C0"/>
    <w:rsid w:val="004624CF"/>
    <w:rsid w:val="00462608"/>
    <w:rsid w:val="00462669"/>
    <w:rsid w:val="004626B7"/>
    <w:rsid w:val="004626B9"/>
    <w:rsid w:val="0046332F"/>
    <w:rsid w:val="004635D6"/>
    <w:rsid w:val="00463CEC"/>
    <w:rsid w:val="0046491D"/>
    <w:rsid w:val="00464E22"/>
    <w:rsid w:val="004657F5"/>
    <w:rsid w:val="00465916"/>
    <w:rsid w:val="0046596C"/>
    <w:rsid w:val="00465B8C"/>
    <w:rsid w:val="00465D1F"/>
    <w:rsid w:val="00465DF3"/>
    <w:rsid w:val="004662EC"/>
    <w:rsid w:val="0046651B"/>
    <w:rsid w:val="0046663E"/>
    <w:rsid w:val="00466ACF"/>
    <w:rsid w:val="00466BCA"/>
    <w:rsid w:val="00466FA5"/>
    <w:rsid w:val="004670B8"/>
    <w:rsid w:val="00467372"/>
    <w:rsid w:val="00467923"/>
    <w:rsid w:val="00467DB6"/>
    <w:rsid w:val="004705ED"/>
    <w:rsid w:val="00470912"/>
    <w:rsid w:val="00470A6B"/>
    <w:rsid w:val="00470B7A"/>
    <w:rsid w:val="0047122C"/>
    <w:rsid w:val="004713B3"/>
    <w:rsid w:val="004713ED"/>
    <w:rsid w:val="00471616"/>
    <w:rsid w:val="0047168E"/>
    <w:rsid w:val="00471D6B"/>
    <w:rsid w:val="00471EB7"/>
    <w:rsid w:val="0047269E"/>
    <w:rsid w:val="004726CB"/>
    <w:rsid w:val="004727BE"/>
    <w:rsid w:val="00472CF7"/>
    <w:rsid w:val="0047365A"/>
    <w:rsid w:val="00473727"/>
    <w:rsid w:val="00473B1B"/>
    <w:rsid w:val="00473FF3"/>
    <w:rsid w:val="00474029"/>
    <w:rsid w:val="004744CE"/>
    <w:rsid w:val="00475702"/>
    <w:rsid w:val="00475BD1"/>
    <w:rsid w:val="00475D83"/>
    <w:rsid w:val="00476EAB"/>
    <w:rsid w:val="0047702A"/>
    <w:rsid w:val="00477256"/>
    <w:rsid w:val="00477619"/>
    <w:rsid w:val="004776FC"/>
    <w:rsid w:val="00477BAF"/>
    <w:rsid w:val="00477BFD"/>
    <w:rsid w:val="00477E66"/>
    <w:rsid w:val="00477F2F"/>
    <w:rsid w:val="00480264"/>
    <w:rsid w:val="00480BE8"/>
    <w:rsid w:val="00480CB8"/>
    <w:rsid w:val="0048157F"/>
    <w:rsid w:val="00481F32"/>
    <w:rsid w:val="004820E4"/>
    <w:rsid w:val="00482650"/>
    <w:rsid w:val="00482694"/>
    <w:rsid w:val="004829B0"/>
    <w:rsid w:val="00483135"/>
    <w:rsid w:val="00483583"/>
    <w:rsid w:val="0048359F"/>
    <w:rsid w:val="00483633"/>
    <w:rsid w:val="004837EE"/>
    <w:rsid w:val="00484979"/>
    <w:rsid w:val="00484A82"/>
    <w:rsid w:val="00485394"/>
    <w:rsid w:val="0048552E"/>
    <w:rsid w:val="004857EF"/>
    <w:rsid w:val="00485847"/>
    <w:rsid w:val="00485AAF"/>
    <w:rsid w:val="00485AFD"/>
    <w:rsid w:val="004864B5"/>
    <w:rsid w:val="004865C7"/>
    <w:rsid w:val="00486EEE"/>
    <w:rsid w:val="00487F9A"/>
    <w:rsid w:val="00490C2E"/>
    <w:rsid w:val="00490CD7"/>
    <w:rsid w:val="00491332"/>
    <w:rsid w:val="0049155B"/>
    <w:rsid w:val="00491895"/>
    <w:rsid w:val="004920D5"/>
    <w:rsid w:val="004925FD"/>
    <w:rsid w:val="00492B18"/>
    <w:rsid w:val="004933E4"/>
    <w:rsid w:val="00494C66"/>
    <w:rsid w:val="00494D7D"/>
    <w:rsid w:val="004955BF"/>
    <w:rsid w:val="004959F6"/>
    <w:rsid w:val="004966EA"/>
    <w:rsid w:val="0049677D"/>
    <w:rsid w:val="004968BB"/>
    <w:rsid w:val="00496AB8"/>
    <w:rsid w:val="00496F56"/>
    <w:rsid w:val="0049750A"/>
    <w:rsid w:val="00497E81"/>
    <w:rsid w:val="004A01D2"/>
    <w:rsid w:val="004A13FB"/>
    <w:rsid w:val="004A17A3"/>
    <w:rsid w:val="004A1A3E"/>
    <w:rsid w:val="004A1AD6"/>
    <w:rsid w:val="004A1B42"/>
    <w:rsid w:val="004A1C08"/>
    <w:rsid w:val="004A1CB9"/>
    <w:rsid w:val="004A34CB"/>
    <w:rsid w:val="004A3623"/>
    <w:rsid w:val="004A36D4"/>
    <w:rsid w:val="004A3844"/>
    <w:rsid w:val="004A38C7"/>
    <w:rsid w:val="004A39F4"/>
    <w:rsid w:val="004A42E5"/>
    <w:rsid w:val="004A46F6"/>
    <w:rsid w:val="004A4834"/>
    <w:rsid w:val="004A4A4E"/>
    <w:rsid w:val="004A4CD7"/>
    <w:rsid w:val="004A4EB7"/>
    <w:rsid w:val="004A51F9"/>
    <w:rsid w:val="004A5340"/>
    <w:rsid w:val="004A592E"/>
    <w:rsid w:val="004A59EA"/>
    <w:rsid w:val="004A5EBB"/>
    <w:rsid w:val="004A5FD5"/>
    <w:rsid w:val="004A63A9"/>
    <w:rsid w:val="004A69A3"/>
    <w:rsid w:val="004A6DD9"/>
    <w:rsid w:val="004A7031"/>
    <w:rsid w:val="004A7811"/>
    <w:rsid w:val="004A782D"/>
    <w:rsid w:val="004A7B55"/>
    <w:rsid w:val="004A7D26"/>
    <w:rsid w:val="004B00C0"/>
    <w:rsid w:val="004B0501"/>
    <w:rsid w:val="004B0E49"/>
    <w:rsid w:val="004B104F"/>
    <w:rsid w:val="004B1822"/>
    <w:rsid w:val="004B1AC6"/>
    <w:rsid w:val="004B1B67"/>
    <w:rsid w:val="004B1E52"/>
    <w:rsid w:val="004B2675"/>
    <w:rsid w:val="004B2AAD"/>
    <w:rsid w:val="004B2F5F"/>
    <w:rsid w:val="004B2FAB"/>
    <w:rsid w:val="004B3A7A"/>
    <w:rsid w:val="004B3F1A"/>
    <w:rsid w:val="004B4A25"/>
    <w:rsid w:val="004B4BC9"/>
    <w:rsid w:val="004B5538"/>
    <w:rsid w:val="004B56E4"/>
    <w:rsid w:val="004B5B48"/>
    <w:rsid w:val="004B6165"/>
    <w:rsid w:val="004B61E7"/>
    <w:rsid w:val="004B64A1"/>
    <w:rsid w:val="004B650B"/>
    <w:rsid w:val="004B6971"/>
    <w:rsid w:val="004B6A51"/>
    <w:rsid w:val="004B6A5F"/>
    <w:rsid w:val="004B6BD0"/>
    <w:rsid w:val="004B6FD5"/>
    <w:rsid w:val="004B715F"/>
    <w:rsid w:val="004B7172"/>
    <w:rsid w:val="004B7E00"/>
    <w:rsid w:val="004B7ECA"/>
    <w:rsid w:val="004B7F4C"/>
    <w:rsid w:val="004C0630"/>
    <w:rsid w:val="004C068E"/>
    <w:rsid w:val="004C073B"/>
    <w:rsid w:val="004C0A05"/>
    <w:rsid w:val="004C0D3B"/>
    <w:rsid w:val="004C0EC2"/>
    <w:rsid w:val="004C0F6D"/>
    <w:rsid w:val="004C1825"/>
    <w:rsid w:val="004C2970"/>
    <w:rsid w:val="004C2ABD"/>
    <w:rsid w:val="004C2E2E"/>
    <w:rsid w:val="004C31ED"/>
    <w:rsid w:val="004C33E0"/>
    <w:rsid w:val="004C3C23"/>
    <w:rsid w:val="004C437E"/>
    <w:rsid w:val="004C5105"/>
    <w:rsid w:val="004C51CC"/>
    <w:rsid w:val="004C58A3"/>
    <w:rsid w:val="004C5A84"/>
    <w:rsid w:val="004C5EAA"/>
    <w:rsid w:val="004C68C6"/>
    <w:rsid w:val="004C69B2"/>
    <w:rsid w:val="004C7413"/>
    <w:rsid w:val="004C7623"/>
    <w:rsid w:val="004C76E0"/>
    <w:rsid w:val="004C770E"/>
    <w:rsid w:val="004D0481"/>
    <w:rsid w:val="004D0FF3"/>
    <w:rsid w:val="004D167F"/>
    <w:rsid w:val="004D1A9A"/>
    <w:rsid w:val="004D2258"/>
    <w:rsid w:val="004D23D5"/>
    <w:rsid w:val="004D2BB4"/>
    <w:rsid w:val="004D2CAF"/>
    <w:rsid w:val="004D3082"/>
    <w:rsid w:val="004D3597"/>
    <w:rsid w:val="004D3B6E"/>
    <w:rsid w:val="004D3CD6"/>
    <w:rsid w:val="004D431D"/>
    <w:rsid w:val="004D44F7"/>
    <w:rsid w:val="004D4752"/>
    <w:rsid w:val="004D4D84"/>
    <w:rsid w:val="004D5153"/>
    <w:rsid w:val="004D51A0"/>
    <w:rsid w:val="004D568C"/>
    <w:rsid w:val="004D6205"/>
    <w:rsid w:val="004D62F3"/>
    <w:rsid w:val="004D6B5B"/>
    <w:rsid w:val="004D6BD3"/>
    <w:rsid w:val="004D7291"/>
    <w:rsid w:val="004D7524"/>
    <w:rsid w:val="004D75F4"/>
    <w:rsid w:val="004D76D0"/>
    <w:rsid w:val="004D7B1D"/>
    <w:rsid w:val="004D7D6C"/>
    <w:rsid w:val="004E04E6"/>
    <w:rsid w:val="004E0901"/>
    <w:rsid w:val="004E0AD9"/>
    <w:rsid w:val="004E1797"/>
    <w:rsid w:val="004E17C4"/>
    <w:rsid w:val="004E1B01"/>
    <w:rsid w:val="004E2093"/>
    <w:rsid w:val="004E2168"/>
    <w:rsid w:val="004E241D"/>
    <w:rsid w:val="004E243F"/>
    <w:rsid w:val="004E295F"/>
    <w:rsid w:val="004E30DE"/>
    <w:rsid w:val="004E3AD5"/>
    <w:rsid w:val="004E3C34"/>
    <w:rsid w:val="004E3D26"/>
    <w:rsid w:val="004E3F72"/>
    <w:rsid w:val="004E4D7D"/>
    <w:rsid w:val="004E5013"/>
    <w:rsid w:val="004E50FC"/>
    <w:rsid w:val="004E552B"/>
    <w:rsid w:val="004E555F"/>
    <w:rsid w:val="004E56A5"/>
    <w:rsid w:val="004E621C"/>
    <w:rsid w:val="004E69E9"/>
    <w:rsid w:val="004E6A2B"/>
    <w:rsid w:val="004E6B8C"/>
    <w:rsid w:val="004E6CB6"/>
    <w:rsid w:val="004E73B6"/>
    <w:rsid w:val="004E73BF"/>
    <w:rsid w:val="004E776E"/>
    <w:rsid w:val="004F0002"/>
    <w:rsid w:val="004F0527"/>
    <w:rsid w:val="004F06A5"/>
    <w:rsid w:val="004F07D2"/>
    <w:rsid w:val="004F0A76"/>
    <w:rsid w:val="004F10EA"/>
    <w:rsid w:val="004F1E13"/>
    <w:rsid w:val="004F24D0"/>
    <w:rsid w:val="004F296A"/>
    <w:rsid w:val="004F2DF1"/>
    <w:rsid w:val="004F2E46"/>
    <w:rsid w:val="004F3C6B"/>
    <w:rsid w:val="004F3D89"/>
    <w:rsid w:val="004F408F"/>
    <w:rsid w:val="004F422C"/>
    <w:rsid w:val="004F4F93"/>
    <w:rsid w:val="004F51BA"/>
    <w:rsid w:val="004F53DB"/>
    <w:rsid w:val="004F540B"/>
    <w:rsid w:val="004F547A"/>
    <w:rsid w:val="004F59AE"/>
    <w:rsid w:val="004F618D"/>
    <w:rsid w:val="004F639D"/>
    <w:rsid w:val="004F68A8"/>
    <w:rsid w:val="004F6C7E"/>
    <w:rsid w:val="004F6EBC"/>
    <w:rsid w:val="004F765E"/>
    <w:rsid w:val="004F7809"/>
    <w:rsid w:val="004F7AB2"/>
    <w:rsid w:val="004F7CBC"/>
    <w:rsid w:val="00500169"/>
    <w:rsid w:val="0050043C"/>
    <w:rsid w:val="00500846"/>
    <w:rsid w:val="00500A30"/>
    <w:rsid w:val="00500C77"/>
    <w:rsid w:val="00500E29"/>
    <w:rsid w:val="00501553"/>
    <w:rsid w:val="00501F7B"/>
    <w:rsid w:val="0050201D"/>
    <w:rsid w:val="0050228C"/>
    <w:rsid w:val="005022E0"/>
    <w:rsid w:val="00502A81"/>
    <w:rsid w:val="00502CCE"/>
    <w:rsid w:val="00502F9A"/>
    <w:rsid w:val="00503073"/>
    <w:rsid w:val="005030F9"/>
    <w:rsid w:val="00503403"/>
    <w:rsid w:val="005037B6"/>
    <w:rsid w:val="00503B14"/>
    <w:rsid w:val="005045B6"/>
    <w:rsid w:val="005047FB"/>
    <w:rsid w:val="00504E61"/>
    <w:rsid w:val="00504EE4"/>
    <w:rsid w:val="00505CF2"/>
    <w:rsid w:val="00505D95"/>
    <w:rsid w:val="005062F7"/>
    <w:rsid w:val="00506453"/>
    <w:rsid w:val="00506C8E"/>
    <w:rsid w:val="00507029"/>
    <w:rsid w:val="00507811"/>
    <w:rsid w:val="00507D96"/>
    <w:rsid w:val="00510F32"/>
    <w:rsid w:val="00511800"/>
    <w:rsid w:val="00511AB6"/>
    <w:rsid w:val="00511DDB"/>
    <w:rsid w:val="00512178"/>
    <w:rsid w:val="00513BE7"/>
    <w:rsid w:val="00513D5C"/>
    <w:rsid w:val="005141C6"/>
    <w:rsid w:val="00514717"/>
    <w:rsid w:val="0051503E"/>
    <w:rsid w:val="00515856"/>
    <w:rsid w:val="00515EBC"/>
    <w:rsid w:val="005162C3"/>
    <w:rsid w:val="005164D7"/>
    <w:rsid w:val="005168D3"/>
    <w:rsid w:val="00516C62"/>
    <w:rsid w:val="00517099"/>
    <w:rsid w:val="005172DA"/>
    <w:rsid w:val="0052040E"/>
    <w:rsid w:val="005206F5"/>
    <w:rsid w:val="00520BFA"/>
    <w:rsid w:val="00520EC4"/>
    <w:rsid w:val="005212E9"/>
    <w:rsid w:val="00521451"/>
    <w:rsid w:val="005219CC"/>
    <w:rsid w:val="00521C98"/>
    <w:rsid w:val="00522171"/>
    <w:rsid w:val="00522A4E"/>
    <w:rsid w:val="0052304E"/>
    <w:rsid w:val="00523071"/>
    <w:rsid w:val="00523383"/>
    <w:rsid w:val="0052387C"/>
    <w:rsid w:val="005239E8"/>
    <w:rsid w:val="00523A91"/>
    <w:rsid w:val="00523D43"/>
    <w:rsid w:val="00524205"/>
    <w:rsid w:val="005248FB"/>
    <w:rsid w:val="00525328"/>
    <w:rsid w:val="005260B7"/>
    <w:rsid w:val="005265AF"/>
    <w:rsid w:val="00526883"/>
    <w:rsid w:val="00526986"/>
    <w:rsid w:val="005269E7"/>
    <w:rsid w:val="005274AB"/>
    <w:rsid w:val="0052766D"/>
    <w:rsid w:val="00527776"/>
    <w:rsid w:val="005302F2"/>
    <w:rsid w:val="0053040C"/>
    <w:rsid w:val="0053072A"/>
    <w:rsid w:val="00530873"/>
    <w:rsid w:val="005308AB"/>
    <w:rsid w:val="00531110"/>
    <w:rsid w:val="0053143F"/>
    <w:rsid w:val="005314A9"/>
    <w:rsid w:val="005315FC"/>
    <w:rsid w:val="00531847"/>
    <w:rsid w:val="00531937"/>
    <w:rsid w:val="00531974"/>
    <w:rsid w:val="00532257"/>
    <w:rsid w:val="005322B6"/>
    <w:rsid w:val="0053230F"/>
    <w:rsid w:val="0053232E"/>
    <w:rsid w:val="005325BF"/>
    <w:rsid w:val="005325D2"/>
    <w:rsid w:val="00533A56"/>
    <w:rsid w:val="00533D41"/>
    <w:rsid w:val="005340F4"/>
    <w:rsid w:val="00534A8C"/>
    <w:rsid w:val="00534BD0"/>
    <w:rsid w:val="00534BD3"/>
    <w:rsid w:val="00534E89"/>
    <w:rsid w:val="0053637A"/>
    <w:rsid w:val="005363B3"/>
    <w:rsid w:val="00536441"/>
    <w:rsid w:val="005364F9"/>
    <w:rsid w:val="00536554"/>
    <w:rsid w:val="00536574"/>
    <w:rsid w:val="005368F2"/>
    <w:rsid w:val="00536CC8"/>
    <w:rsid w:val="00537495"/>
    <w:rsid w:val="00540CCF"/>
    <w:rsid w:val="00540D0D"/>
    <w:rsid w:val="005413AA"/>
    <w:rsid w:val="00541F1D"/>
    <w:rsid w:val="0054285C"/>
    <w:rsid w:val="00543519"/>
    <w:rsid w:val="005435F2"/>
    <w:rsid w:val="00543605"/>
    <w:rsid w:val="005444EB"/>
    <w:rsid w:val="005448D5"/>
    <w:rsid w:val="005449A3"/>
    <w:rsid w:val="00544CEE"/>
    <w:rsid w:val="00544EE3"/>
    <w:rsid w:val="00545075"/>
    <w:rsid w:val="005451C3"/>
    <w:rsid w:val="0054530A"/>
    <w:rsid w:val="005454C5"/>
    <w:rsid w:val="00546130"/>
    <w:rsid w:val="005468D5"/>
    <w:rsid w:val="00546AE0"/>
    <w:rsid w:val="00547896"/>
    <w:rsid w:val="00547CD3"/>
    <w:rsid w:val="005500D4"/>
    <w:rsid w:val="005500D5"/>
    <w:rsid w:val="005504CF"/>
    <w:rsid w:val="00551016"/>
    <w:rsid w:val="0055103D"/>
    <w:rsid w:val="005513DE"/>
    <w:rsid w:val="005521B0"/>
    <w:rsid w:val="0055270D"/>
    <w:rsid w:val="00552BB0"/>
    <w:rsid w:val="00552C51"/>
    <w:rsid w:val="00552D6A"/>
    <w:rsid w:val="00554064"/>
    <w:rsid w:val="00555688"/>
    <w:rsid w:val="00555D66"/>
    <w:rsid w:val="00556138"/>
    <w:rsid w:val="00556356"/>
    <w:rsid w:val="00556716"/>
    <w:rsid w:val="00556DF9"/>
    <w:rsid w:val="00556E4E"/>
    <w:rsid w:val="00556F9E"/>
    <w:rsid w:val="00557051"/>
    <w:rsid w:val="005570A9"/>
    <w:rsid w:val="00557539"/>
    <w:rsid w:val="00557728"/>
    <w:rsid w:val="00557927"/>
    <w:rsid w:val="00560189"/>
    <w:rsid w:val="00560B56"/>
    <w:rsid w:val="00560D2D"/>
    <w:rsid w:val="00560FEA"/>
    <w:rsid w:val="005611F7"/>
    <w:rsid w:val="005613D5"/>
    <w:rsid w:val="00561492"/>
    <w:rsid w:val="0056215D"/>
    <w:rsid w:val="005628B9"/>
    <w:rsid w:val="00563DDF"/>
    <w:rsid w:val="0056419C"/>
    <w:rsid w:val="00564C86"/>
    <w:rsid w:val="00564E43"/>
    <w:rsid w:val="00564FA9"/>
    <w:rsid w:val="00565072"/>
    <w:rsid w:val="00565B6D"/>
    <w:rsid w:val="00565B85"/>
    <w:rsid w:val="00566154"/>
    <w:rsid w:val="00566367"/>
    <w:rsid w:val="00566763"/>
    <w:rsid w:val="00566E54"/>
    <w:rsid w:val="00567B18"/>
    <w:rsid w:val="00567C8A"/>
    <w:rsid w:val="00567D3E"/>
    <w:rsid w:val="005700A8"/>
    <w:rsid w:val="00570234"/>
    <w:rsid w:val="005702A2"/>
    <w:rsid w:val="00570456"/>
    <w:rsid w:val="0057053A"/>
    <w:rsid w:val="005707F1"/>
    <w:rsid w:val="00570B03"/>
    <w:rsid w:val="00570FF1"/>
    <w:rsid w:val="00571089"/>
    <w:rsid w:val="005717E0"/>
    <w:rsid w:val="00571D9F"/>
    <w:rsid w:val="00572186"/>
    <w:rsid w:val="0057258A"/>
    <w:rsid w:val="0057281E"/>
    <w:rsid w:val="0057382A"/>
    <w:rsid w:val="005738CD"/>
    <w:rsid w:val="00573939"/>
    <w:rsid w:val="0057397D"/>
    <w:rsid w:val="00573D57"/>
    <w:rsid w:val="0057443F"/>
    <w:rsid w:val="00574555"/>
    <w:rsid w:val="005747C7"/>
    <w:rsid w:val="00574AED"/>
    <w:rsid w:val="00574D15"/>
    <w:rsid w:val="00575EC6"/>
    <w:rsid w:val="0057664E"/>
    <w:rsid w:val="00576922"/>
    <w:rsid w:val="005771F9"/>
    <w:rsid w:val="005772A4"/>
    <w:rsid w:val="00577FF4"/>
    <w:rsid w:val="00580135"/>
    <w:rsid w:val="00580670"/>
    <w:rsid w:val="005806A5"/>
    <w:rsid w:val="0058098B"/>
    <w:rsid w:val="00580CC7"/>
    <w:rsid w:val="00581084"/>
    <w:rsid w:val="0058164E"/>
    <w:rsid w:val="005816CC"/>
    <w:rsid w:val="00581F09"/>
    <w:rsid w:val="005823DD"/>
    <w:rsid w:val="005825F9"/>
    <w:rsid w:val="005827E7"/>
    <w:rsid w:val="005828B3"/>
    <w:rsid w:val="00582D83"/>
    <w:rsid w:val="005833FF"/>
    <w:rsid w:val="005835E6"/>
    <w:rsid w:val="005836FA"/>
    <w:rsid w:val="00584377"/>
    <w:rsid w:val="005844C3"/>
    <w:rsid w:val="0058485E"/>
    <w:rsid w:val="00584E8A"/>
    <w:rsid w:val="00585466"/>
    <w:rsid w:val="00585510"/>
    <w:rsid w:val="0058573D"/>
    <w:rsid w:val="00585ABB"/>
    <w:rsid w:val="00586F62"/>
    <w:rsid w:val="005870AF"/>
    <w:rsid w:val="0058744C"/>
    <w:rsid w:val="00587604"/>
    <w:rsid w:val="00587811"/>
    <w:rsid w:val="00587877"/>
    <w:rsid w:val="00590216"/>
    <w:rsid w:val="00590386"/>
    <w:rsid w:val="00590416"/>
    <w:rsid w:val="00590A29"/>
    <w:rsid w:val="00590BE9"/>
    <w:rsid w:val="00590CF7"/>
    <w:rsid w:val="00590D5C"/>
    <w:rsid w:val="00590F6A"/>
    <w:rsid w:val="005911F2"/>
    <w:rsid w:val="00591750"/>
    <w:rsid w:val="005918A2"/>
    <w:rsid w:val="0059192F"/>
    <w:rsid w:val="00591A1A"/>
    <w:rsid w:val="00592336"/>
    <w:rsid w:val="005923D9"/>
    <w:rsid w:val="00592AC4"/>
    <w:rsid w:val="0059315B"/>
    <w:rsid w:val="005931E6"/>
    <w:rsid w:val="0059339E"/>
    <w:rsid w:val="005934A2"/>
    <w:rsid w:val="005934E2"/>
    <w:rsid w:val="005937A1"/>
    <w:rsid w:val="00594184"/>
    <w:rsid w:val="005945CF"/>
    <w:rsid w:val="00594D7C"/>
    <w:rsid w:val="00595A24"/>
    <w:rsid w:val="00595C9E"/>
    <w:rsid w:val="00595DEB"/>
    <w:rsid w:val="005961CA"/>
    <w:rsid w:val="00596236"/>
    <w:rsid w:val="005964D5"/>
    <w:rsid w:val="00596875"/>
    <w:rsid w:val="005968C2"/>
    <w:rsid w:val="00596B5C"/>
    <w:rsid w:val="00597D68"/>
    <w:rsid w:val="005A07BB"/>
    <w:rsid w:val="005A08DF"/>
    <w:rsid w:val="005A0945"/>
    <w:rsid w:val="005A0A12"/>
    <w:rsid w:val="005A0B4F"/>
    <w:rsid w:val="005A0CA9"/>
    <w:rsid w:val="005A152D"/>
    <w:rsid w:val="005A2651"/>
    <w:rsid w:val="005A3559"/>
    <w:rsid w:val="005A3625"/>
    <w:rsid w:val="005A3797"/>
    <w:rsid w:val="005A37D7"/>
    <w:rsid w:val="005A3ED7"/>
    <w:rsid w:val="005A413D"/>
    <w:rsid w:val="005A4C18"/>
    <w:rsid w:val="005A4DFB"/>
    <w:rsid w:val="005A5203"/>
    <w:rsid w:val="005A55D3"/>
    <w:rsid w:val="005A59D1"/>
    <w:rsid w:val="005A5A57"/>
    <w:rsid w:val="005A64CA"/>
    <w:rsid w:val="005A65E0"/>
    <w:rsid w:val="005A694A"/>
    <w:rsid w:val="005A6CB1"/>
    <w:rsid w:val="005A6DF9"/>
    <w:rsid w:val="005A71E9"/>
    <w:rsid w:val="005A7298"/>
    <w:rsid w:val="005A7478"/>
    <w:rsid w:val="005A759A"/>
    <w:rsid w:val="005A7B0E"/>
    <w:rsid w:val="005B07D4"/>
    <w:rsid w:val="005B0830"/>
    <w:rsid w:val="005B1279"/>
    <w:rsid w:val="005B149B"/>
    <w:rsid w:val="005B197D"/>
    <w:rsid w:val="005B1E52"/>
    <w:rsid w:val="005B23D3"/>
    <w:rsid w:val="005B2409"/>
    <w:rsid w:val="005B244B"/>
    <w:rsid w:val="005B2504"/>
    <w:rsid w:val="005B25AC"/>
    <w:rsid w:val="005B2A9C"/>
    <w:rsid w:val="005B2D70"/>
    <w:rsid w:val="005B309C"/>
    <w:rsid w:val="005B33C7"/>
    <w:rsid w:val="005B34D9"/>
    <w:rsid w:val="005B35F9"/>
    <w:rsid w:val="005B3CE0"/>
    <w:rsid w:val="005B3EE4"/>
    <w:rsid w:val="005B403E"/>
    <w:rsid w:val="005B41F0"/>
    <w:rsid w:val="005B4267"/>
    <w:rsid w:val="005B4584"/>
    <w:rsid w:val="005B4594"/>
    <w:rsid w:val="005B48C2"/>
    <w:rsid w:val="005B5784"/>
    <w:rsid w:val="005B5BEA"/>
    <w:rsid w:val="005B5F79"/>
    <w:rsid w:val="005B616A"/>
    <w:rsid w:val="005B6D57"/>
    <w:rsid w:val="005B6F17"/>
    <w:rsid w:val="005B6FF8"/>
    <w:rsid w:val="005B7274"/>
    <w:rsid w:val="005B74F5"/>
    <w:rsid w:val="005B7952"/>
    <w:rsid w:val="005B79FB"/>
    <w:rsid w:val="005B7A4F"/>
    <w:rsid w:val="005C09F5"/>
    <w:rsid w:val="005C0B59"/>
    <w:rsid w:val="005C0B97"/>
    <w:rsid w:val="005C138F"/>
    <w:rsid w:val="005C1589"/>
    <w:rsid w:val="005C200C"/>
    <w:rsid w:val="005C20EA"/>
    <w:rsid w:val="005C257B"/>
    <w:rsid w:val="005C2581"/>
    <w:rsid w:val="005C27C1"/>
    <w:rsid w:val="005C2854"/>
    <w:rsid w:val="005C2B8B"/>
    <w:rsid w:val="005C2D8B"/>
    <w:rsid w:val="005C35C7"/>
    <w:rsid w:val="005C3CFE"/>
    <w:rsid w:val="005C4B27"/>
    <w:rsid w:val="005C4E02"/>
    <w:rsid w:val="005C50CE"/>
    <w:rsid w:val="005C58B7"/>
    <w:rsid w:val="005C598D"/>
    <w:rsid w:val="005C59CE"/>
    <w:rsid w:val="005C5BEA"/>
    <w:rsid w:val="005C6149"/>
    <w:rsid w:val="005C62E2"/>
    <w:rsid w:val="005C64B8"/>
    <w:rsid w:val="005C65CB"/>
    <w:rsid w:val="005C67CC"/>
    <w:rsid w:val="005C6D03"/>
    <w:rsid w:val="005C7276"/>
    <w:rsid w:val="005C751D"/>
    <w:rsid w:val="005C7838"/>
    <w:rsid w:val="005D009F"/>
    <w:rsid w:val="005D0F85"/>
    <w:rsid w:val="005D11CB"/>
    <w:rsid w:val="005D14F8"/>
    <w:rsid w:val="005D20FB"/>
    <w:rsid w:val="005D2A32"/>
    <w:rsid w:val="005D36C9"/>
    <w:rsid w:val="005D3929"/>
    <w:rsid w:val="005D4088"/>
    <w:rsid w:val="005D4396"/>
    <w:rsid w:val="005D458A"/>
    <w:rsid w:val="005D51E2"/>
    <w:rsid w:val="005D5661"/>
    <w:rsid w:val="005D57B6"/>
    <w:rsid w:val="005D5908"/>
    <w:rsid w:val="005D5A80"/>
    <w:rsid w:val="005D5CA9"/>
    <w:rsid w:val="005D6199"/>
    <w:rsid w:val="005D6620"/>
    <w:rsid w:val="005D67DF"/>
    <w:rsid w:val="005D6B05"/>
    <w:rsid w:val="005D6C00"/>
    <w:rsid w:val="005D70F8"/>
    <w:rsid w:val="005D76BB"/>
    <w:rsid w:val="005D7B28"/>
    <w:rsid w:val="005E00DF"/>
    <w:rsid w:val="005E0422"/>
    <w:rsid w:val="005E044F"/>
    <w:rsid w:val="005E0543"/>
    <w:rsid w:val="005E0E5A"/>
    <w:rsid w:val="005E15DC"/>
    <w:rsid w:val="005E17B8"/>
    <w:rsid w:val="005E20A6"/>
    <w:rsid w:val="005E24E5"/>
    <w:rsid w:val="005E2761"/>
    <w:rsid w:val="005E2892"/>
    <w:rsid w:val="005E297B"/>
    <w:rsid w:val="005E2A02"/>
    <w:rsid w:val="005E300E"/>
    <w:rsid w:val="005E3534"/>
    <w:rsid w:val="005E371D"/>
    <w:rsid w:val="005E38C7"/>
    <w:rsid w:val="005E3C9E"/>
    <w:rsid w:val="005E43D0"/>
    <w:rsid w:val="005E4587"/>
    <w:rsid w:val="005E538C"/>
    <w:rsid w:val="005E540C"/>
    <w:rsid w:val="005E54F5"/>
    <w:rsid w:val="005E551C"/>
    <w:rsid w:val="005E5B15"/>
    <w:rsid w:val="005E6DEA"/>
    <w:rsid w:val="005E707C"/>
    <w:rsid w:val="005E70F9"/>
    <w:rsid w:val="005E7156"/>
    <w:rsid w:val="005E72D1"/>
    <w:rsid w:val="005E72F4"/>
    <w:rsid w:val="005E78AD"/>
    <w:rsid w:val="005E791A"/>
    <w:rsid w:val="005E79EF"/>
    <w:rsid w:val="005E7F0E"/>
    <w:rsid w:val="005E7FAD"/>
    <w:rsid w:val="005E7FDF"/>
    <w:rsid w:val="005F059C"/>
    <w:rsid w:val="005F0C2F"/>
    <w:rsid w:val="005F15F5"/>
    <w:rsid w:val="005F160E"/>
    <w:rsid w:val="005F1944"/>
    <w:rsid w:val="005F1A01"/>
    <w:rsid w:val="005F1C1C"/>
    <w:rsid w:val="005F2178"/>
    <w:rsid w:val="005F2506"/>
    <w:rsid w:val="005F267F"/>
    <w:rsid w:val="005F2F54"/>
    <w:rsid w:val="005F2FDB"/>
    <w:rsid w:val="005F30CE"/>
    <w:rsid w:val="005F3223"/>
    <w:rsid w:val="005F363B"/>
    <w:rsid w:val="005F3705"/>
    <w:rsid w:val="005F3742"/>
    <w:rsid w:val="005F37AA"/>
    <w:rsid w:val="005F41C4"/>
    <w:rsid w:val="005F4512"/>
    <w:rsid w:val="005F47D8"/>
    <w:rsid w:val="005F4AD1"/>
    <w:rsid w:val="005F4ECD"/>
    <w:rsid w:val="005F5013"/>
    <w:rsid w:val="005F528E"/>
    <w:rsid w:val="005F595F"/>
    <w:rsid w:val="005F5C58"/>
    <w:rsid w:val="005F5FE0"/>
    <w:rsid w:val="005F6871"/>
    <w:rsid w:val="005F7026"/>
    <w:rsid w:val="005F7131"/>
    <w:rsid w:val="005F7439"/>
    <w:rsid w:val="005F763B"/>
    <w:rsid w:val="006006A0"/>
    <w:rsid w:val="0060087A"/>
    <w:rsid w:val="00600C09"/>
    <w:rsid w:val="00601145"/>
    <w:rsid w:val="006013A2"/>
    <w:rsid w:val="0060179C"/>
    <w:rsid w:val="00601979"/>
    <w:rsid w:val="00601A26"/>
    <w:rsid w:val="00601B85"/>
    <w:rsid w:val="00602483"/>
    <w:rsid w:val="00602700"/>
    <w:rsid w:val="00602716"/>
    <w:rsid w:val="00602AA9"/>
    <w:rsid w:val="00602C28"/>
    <w:rsid w:val="00603100"/>
    <w:rsid w:val="006031CA"/>
    <w:rsid w:val="00603424"/>
    <w:rsid w:val="0060367B"/>
    <w:rsid w:val="00603A3D"/>
    <w:rsid w:val="006042E7"/>
    <w:rsid w:val="006043F8"/>
    <w:rsid w:val="0060452C"/>
    <w:rsid w:val="006057C6"/>
    <w:rsid w:val="006059BE"/>
    <w:rsid w:val="00605CBB"/>
    <w:rsid w:val="00606456"/>
    <w:rsid w:val="00607A78"/>
    <w:rsid w:val="00607C5A"/>
    <w:rsid w:val="00610756"/>
    <w:rsid w:val="00610A56"/>
    <w:rsid w:val="00610B00"/>
    <w:rsid w:val="00610CB1"/>
    <w:rsid w:val="0061154D"/>
    <w:rsid w:val="00612093"/>
    <w:rsid w:val="00612293"/>
    <w:rsid w:val="00612397"/>
    <w:rsid w:val="00612A6D"/>
    <w:rsid w:val="0061323E"/>
    <w:rsid w:val="0061362B"/>
    <w:rsid w:val="0061380B"/>
    <w:rsid w:val="00613F00"/>
    <w:rsid w:val="00614706"/>
    <w:rsid w:val="00614CE0"/>
    <w:rsid w:val="00615972"/>
    <w:rsid w:val="00616275"/>
    <w:rsid w:val="00616466"/>
    <w:rsid w:val="006168CD"/>
    <w:rsid w:val="00616ADB"/>
    <w:rsid w:val="00616B79"/>
    <w:rsid w:val="00616FAE"/>
    <w:rsid w:val="00616FED"/>
    <w:rsid w:val="006176C2"/>
    <w:rsid w:val="006177B4"/>
    <w:rsid w:val="00617DD4"/>
    <w:rsid w:val="006200DB"/>
    <w:rsid w:val="006201F2"/>
    <w:rsid w:val="006208BC"/>
    <w:rsid w:val="00620BE1"/>
    <w:rsid w:val="00620D8C"/>
    <w:rsid w:val="006213A5"/>
    <w:rsid w:val="00621430"/>
    <w:rsid w:val="00621593"/>
    <w:rsid w:val="00621616"/>
    <w:rsid w:val="00621B75"/>
    <w:rsid w:val="00621BEF"/>
    <w:rsid w:val="00621E51"/>
    <w:rsid w:val="00622096"/>
    <w:rsid w:val="0062219E"/>
    <w:rsid w:val="006221AF"/>
    <w:rsid w:val="006227B5"/>
    <w:rsid w:val="00622FA5"/>
    <w:rsid w:val="00622FD0"/>
    <w:rsid w:val="006232E3"/>
    <w:rsid w:val="00623541"/>
    <w:rsid w:val="00623559"/>
    <w:rsid w:val="006236E5"/>
    <w:rsid w:val="006237D6"/>
    <w:rsid w:val="0062394D"/>
    <w:rsid w:val="00623A0F"/>
    <w:rsid w:val="00623D78"/>
    <w:rsid w:val="00624A5B"/>
    <w:rsid w:val="00624D0B"/>
    <w:rsid w:val="0062519C"/>
    <w:rsid w:val="006251D2"/>
    <w:rsid w:val="006262CA"/>
    <w:rsid w:val="00626631"/>
    <w:rsid w:val="00626784"/>
    <w:rsid w:val="00626C2A"/>
    <w:rsid w:val="00626C43"/>
    <w:rsid w:val="00626CDF"/>
    <w:rsid w:val="00627144"/>
    <w:rsid w:val="006273AB"/>
    <w:rsid w:val="006274BE"/>
    <w:rsid w:val="00627562"/>
    <w:rsid w:val="00627812"/>
    <w:rsid w:val="00627D5D"/>
    <w:rsid w:val="00630AAD"/>
    <w:rsid w:val="006312DE"/>
    <w:rsid w:val="006313F2"/>
    <w:rsid w:val="00631407"/>
    <w:rsid w:val="006314EF"/>
    <w:rsid w:val="00631630"/>
    <w:rsid w:val="00631BD8"/>
    <w:rsid w:val="00632643"/>
    <w:rsid w:val="00632A78"/>
    <w:rsid w:val="00632AA5"/>
    <w:rsid w:val="00632DAE"/>
    <w:rsid w:val="00633563"/>
    <w:rsid w:val="006335A1"/>
    <w:rsid w:val="006335E4"/>
    <w:rsid w:val="00633668"/>
    <w:rsid w:val="006338CC"/>
    <w:rsid w:val="0063484A"/>
    <w:rsid w:val="00634DFC"/>
    <w:rsid w:val="00635044"/>
    <w:rsid w:val="006352DA"/>
    <w:rsid w:val="00635354"/>
    <w:rsid w:val="00635402"/>
    <w:rsid w:val="006366E4"/>
    <w:rsid w:val="00636B38"/>
    <w:rsid w:val="00636E69"/>
    <w:rsid w:val="00637014"/>
    <w:rsid w:val="00637157"/>
    <w:rsid w:val="00637359"/>
    <w:rsid w:val="00637510"/>
    <w:rsid w:val="00637A20"/>
    <w:rsid w:val="00637A59"/>
    <w:rsid w:val="006401DE"/>
    <w:rsid w:val="00640A23"/>
    <w:rsid w:val="00641109"/>
    <w:rsid w:val="00641C8E"/>
    <w:rsid w:val="00641F10"/>
    <w:rsid w:val="00643080"/>
    <w:rsid w:val="0064346F"/>
    <w:rsid w:val="00643502"/>
    <w:rsid w:val="00643723"/>
    <w:rsid w:val="00643969"/>
    <w:rsid w:val="00643ADA"/>
    <w:rsid w:val="00643B6C"/>
    <w:rsid w:val="00643E53"/>
    <w:rsid w:val="00643E5C"/>
    <w:rsid w:val="00643E93"/>
    <w:rsid w:val="00643F80"/>
    <w:rsid w:val="00644217"/>
    <w:rsid w:val="006445B0"/>
    <w:rsid w:val="0064499A"/>
    <w:rsid w:val="00644BB9"/>
    <w:rsid w:val="00645058"/>
    <w:rsid w:val="00645231"/>
    <w:rsid w:val="0064535F"/>
    <w:rsid w:val="00645377"/>
    <w:rsid w:val="00645A13"/>
    <w:rsid w:val="00645D24"/>
    <w:rsid w:val="0064658E"/>
    <w:rsid w:val="006466B4"/>
    <w:rsid w:val="006469A0"/>
    <w:rsid w:val="00646C9E"/>
    <w:rsid w:val="00647105"/>
    <w:rsid w:val="0064711A"/>
    <w:rsid w:val="006475C7"/>
    <w:rsid w:val="00647B46"/>
    <w:rsid w:val="00647D8D"/>
    <w:rsid w:val="00647DAB"/>
    <w:rsid w:val="00650AD8"/>
    <w:rsid w:val="00650C47"/>
    <w:rsid w:val="0065144B"/>
    <w:rsid w:val="00651ECF"/>
    <w:rsid w:val="00652E1F"/>
    <w:rsid w:val="00653721"/>
    <w:rsid w:val="00653B46"/>
    <w:rsid w:val="0065413A"/>
    <w:rsid w:val="006548AF"/>
    <w:rsid w:val="00654AFA"/>
    <w:rsid w:val="00655097"/>
    <w:rsid w:val="0065517D"/>
    <w:rsid w:val="00655776"/>
    <w:rsid w:val="006559FA"/>
    <w:rsid w:val="006560BA"/>
    <w:rsid w:val="006569B4"/>
    <w:rsid w:val="00656C6A"/>
    <w:rsid w:val="00656C7D"/>
    <w:rsid w:val="00656F46"/>
    <w:rsid w:val="0065745D"/>
    <w:rsid w:val="00657DC7"/>
    <w:rsid w:val="00657E32"/>
    <w:rsid w:val="00660072"/>
    <w:rsid w:val="00660134"/>
    <w:rsid w:val="0066069F"/>
    <w:rsid w:val="0066075B"/>
    <w:rsid w:val="00660BBA"/>
    <w:rsid w:val="00661D4C"/>
    <w:rsid w:val="006620E1"/>
    <w:rsid w:val="006625FD"/>
    <w:rsid w:val="00662ACA"/>
    <w:rsid w:val="00663285"/>
    <w:rsid w:val="00663488"/>
    <w:rsid w:val="006638D3"/>
    <w:rsid w:val="00663D3F"/>
    <w:rsid w:val="00664053"/>
    <w:rsid w:val="0066432C"/>
    <w:rsid w:val="006643A8"/>
    <w:rsid w:val="00664B52"/>
    <w:rsid w:val="00664F23"/>
    <w:rsid w:val="00665397"/>
    <w:rsid w:val="006655D4"/>
    <w:rsid w:val="00665E8D"/>
    <w:rsid w:val="00665F18"/>
    <w:rsid w:val="00666278"/>
    <w:rsid w:val="00666B42"/>
    <w:rsid w:val="00666D03"/>
    <w:rsid w:val="00667C89"/>
    <w:rsid w:val="00667CFB"/>
    <w:rsid w:val="00667E0D"/>
    <w:rsid w:val="00667FC9"/>
    <w:rsid w:val="006705C9"/>
    <w:rsid w:val="0067130D"/>
    <w:rsid w:val="0067193E"/>
    <w:rsid w:val="00671E01"/>
    <w:rsid w:val="00671F28"/>
    <w:rsid w:val="006721A5"/>
    <w:rsid w:val="0067319B"/>
    <w:rsid w:val="00673CFC"/>
    <w:rsid w:val="00673E6A"/>
    <w:rsid w:val="00674184"/>
    <w:rsid w:val="00674292"/>
    <w:rsid w:val="00674780"/>
    <w:rsid w:val="0067479D"/>
    <w:rsid w:val="00674EBD"/>
    <w:rsid w:val="00674EDB"/>
    <w:rsid w:val="00675046"/>
    <w:rsid w:val="006751AE"/>
    <w:rsid w:val="00675455"/>
    <w:rsid w:val="006754CC"/>
    <w:rsid w:val="006756DA"/>
    <w:rsid w:val="00675B36"/>
    <w:rsid w:val="00676682"/>
    <w:rsid w:val="006768A0"/>
    <w:rsid w:val="00676976"/>
    <w:rsid w:val="00676CDF"/>
    <w:rsid w:val="00677504"/>
    <w:rsid w:val="0067759C"/>
    <w:rsid w:val="00677724"/>
    <w:rsid w:val="00677776"/>
    <w:rsid w:val="00677784"/>
    <w:rsid w:val="00677D87"/>
    <w:rsid w:val="00677DB3"/>
    <w:rsid w:val="00677E34"/>
    <w:rsid w:val="006802D8"/>
    <w:rsid w:val="0068043C"/>
    <w:rsid w:val="00680D73"/>
    <w:rsid w:val="00681257"/>
    <w:rsid w:val="00681835"/>
    <w:rsid w:val="00681E2F"/>
    <w:rsid w:val="00682053"/>
    <w:rsid w:val="0068215B"/>
    <w:rsid w:val="0068225A"/>
    <w:rsid w:val="006823B8"/>
    <w:rsid w:val="00682481"/>
    <w:rsid w:val="00682D09"/>
    <w:rsid w:val="00682FF1"/>
    <w:rsid w:val="00683815"/>
    <w:rsid w:val="006840A1"/>
    <w:rsid w:val="00684AAA"/>
    <w:rsid w:val="0068563A"/>
    <w:rsid w:val="00685765"/>
    <w:rsid w:val="00686257"/>
    <w:rsid w:val="0068794E"/>
    <w:rsid w:val="00687D22"/>
    <w:rsid w:val="00690316"/>
    <w:rsid w:val="006903C8"/>
    <w:rsid w:val="006904B8"/>
    <w:rsid w:val="00690E75"/>
    <w:rsid w:val="006913E8"/>
    <w:rsid w:val="006915C3"/>
    <w:rsid w:val="00691AEC"/>
    <w:rsid w:val="006922A5"/>
    <w:rsid w:val="0069268F"/>
    <w:rsid w:val="00692E8F"/>
    <w:rsid w:val="00693392"/>
    <w:rsid w:val="0069342A"/>
    <w:rsid w:val="006935EB"/>
    <w:rsid w:val="00693BB9"/>
    <w:rsid w:val="00693C79"/>
    <w:rsid w:val="006940CB"/>
    <w:rsid w:val="00694368"/>
    <w:rsid w:val="00694375"/>
    <w:rsid w:val="00694423"/>
    <w:rsid w:val="0069457D"/>
    <w:rsid w:val="00694756"/>
    <w:rsid w:val="00695AAB"/>
    <w:rsid w:val="00695B1B"/>
    <w:rsid w:val="00695C1F"/>
    <w:rsid w:val="00695F4A"/>
    <w:rsid w:val="006960AC"/>
    <w:rsid w:val="006965F4"/>
    <w:rsid w:val="00697058"/>
    <w:rsid w:val="0069722A"/>
    <w:rsid w:val="00697643"/>
    <w:rsid w:val="00697648"/>
    <w:rsid w:val="0069766F"/>
    <w:rsid w:val="006976C5"/>
    <w:rsid w:val="006977E6"/>
    <w:rsid w:val="00697C50"/>
    <w:rsid w:val="00697D57"/>
    <w:rsid w:val="006A03A0"/>
    <w:rsid w:val="006A1257"/>
    <w:rsid w:val="006A1268"/>
    <w:rsid w:val="006A1605"/>
    <w:rsid w:val="006A1720"/>
    <w:rsid w:val="006A1B2D"/>
    <w:rsid w:val="006A1EF0"/>
    <w:rsid w:val="006A1F55"/>
    <w:rsid w:val="006A31E6"/>
    <w:rsid w:val="006A35DC"/>
    <w:rsid w:val="006A398D"/>
    <w:rsid w:val="006A3CDB"/>
    <w:rsid w:val="006A40F0"/>
    <w:rsid w:val="006A483E"/>
    <w:rsid w:val="006A4BDF"/>
    <w:rsid w:val="006A536C"/>
    <w:rsid w:val="006A5986"/>
    <w:rsid w:val="006A59E4"/>
    <w:rsid w:val="006A5ED1"/>
    <w:rsid w:val="006A60DA"/>
    <w:rsid w:val="006A6388"/>
    <w:rsid w:val="006A69DC"/>
    <w:rsid w:val="006A6CB7"/>
    <w:rsid w:val="006A7489"/>
    <w:rsid w:val="006A7E60"/>
    <w:rsid w:val="006A7EB3"/>
    <w:rsid w:val="006B07BA"/>
    <w:rsid w:val="006B0D76"/>
    <w:rsid w:val="006B0F10"/>
    <w:rsid w:val="006B1554"/>
    <w:rsid w:val="006B185B"/>
    <w:rsid w:val="006B1A93"/>
    <w:rsid w:val="006B231D"/>
    <w:rsid w:val="006B25D5"/>
    <w:rsid w:val="006B3154"/>
    <w:rsid w:val="006B31EB"/>
    <w:rsid w:val="006B3452"/>
    <w:rsid w:val="006B34AF"/>
    <w:rsid w:val="006B35D3"/>
    <w:rsid w:val="006B4426"/>
    <w:rsid w:val="006B4657"/>
    <w:rsid w:val="006B48F3"/>
    <w:rsid w:val="006B4CF5"/>
    <w:rsid w:val="006B4FA1"/>
    <w:rsid w:val="006B55D2"/>
    <w:rsid w:val="006B572B"/>
    <w:rsid w:val="006B6029"/>
    <w:rsid w:val="006B661A"/>
    <w:rsid w:val="006B6799"/>
    <w:rsid w:val="006B68B2"/>
    <w:rsid w:val="006B699E"/>
    <w:rsid w:val="006B69AB"/>
    <w:rsid w:val="006B6B88"/>
    <w:rsid w:val="006B6C60"/>
    <w:rsid w:val="006B6F6A"/>
    <w:rsid w:val="006B7156"/>
    <w:rsid w:val="006B77AA"/>
    <w:rsid w:val="006B7817"/>
    <w:rsid w:val="006B7930"/>
    <w:rsid w:val="006B7D1B"/>
    <w:rsid w:val="006C0224"/>
    <w:rsid w:val="006C039A"/>
    <w:rsid w:val="006C0622"/>
    <w:rsid w:val="006C08FC"/>
    <w:rsid w:val="006C0930"/>
    <w:rsid w:val="006C0C4E"/>
    <w:rsid w:val="006C131D"/>
    <w:rsid w:val="006C1878"/>
    <w:rsid w:val="006C1BCF"/>
    <w:rsid w:val="006C1C0F"/>
    <w:rsid w:val="006C1F91"/>
    <w:rsid w:val="006C269F"/>
    <w:rsid w:val="006C287C"/>
    <w:rsid w:val="006C28D2"/>
    <w:rsid w:val="006C2A00"/>
    <w:rsid w:val="006C2C52"/>
    <w:rsid w:val="006C336A"/>
    <w:rsid w:val="006C35E2"/>
    <w:rsid w:val="006C366C"/>
    <w:rsid w:val="006C3678"/>
    <w:rsid w:val="006C3FF0"/>
    <w:rsid w:val="006C4065"/>
    <w:rsid w:val="006C4160"/>
    <w:rsid w:val="006C4363"/>
    <w:rsid w:val="006C4532"/>
    <w:rsid w:val="006C483B"/>
    <w:rsid w:val="006C4B65"/>
    <w:rsid w:val="006C5F37"/>
    <w:rsid w:val="006C63D3"/>
    <w:rsid w:val="006C65CD"/>
    <w:rsid w:val="006C6A39"/>
    <w:rsid w:val="006C6B70"/>
    <w:rsid w:val="006C728A"/>
    <w:rsid w:val="006C7BAA"/>
    <w:rsid w:val="006D0163"/>
    <w:rsid w:val="006D023F"/>
    <w:rsid w:val="006D0866"/>
    <w:rsid w:val="006D130B"/>
    <w:rsid w:val="006D1343"/>
    <w:rsid w:val="006D14F5"/>
    <w:rsid w:val="006D1580"/>
    <w:rsid w:val="006D1737"/>
    <w:rsid w:val="006D1EA2"/>
    <w:rsid w:val="006D2115"/>
    <w:rsid w:val="006D22EE"/>
    <w:rsid w:val="006D3073"/>
    <w:rsid w:val="006D30FE"/>
    <w:rsid w:val="006D3566"/>
    <w:rsid w:val="006D42B8"/>
    <w:rsid w:val="006D535F"/>
    <w:rsid w:val="006D5665"/>
    <w:rsid w:val="006D56E5"/>
    <w:rsid w:val="006D5A54"/>
    <w:rsid w:val="006D6742"/>
    <w:rsid w:val="006D7001"/>
    <w:rsid w:val="006D7208"/>
    <w:rsid w:val="006D7877"/>
    <w:rsid w:val="006D7C49"/>
    <w:rsid w:val="006D7FB9"/>
    <w:rsid w:val="006E02B1"/>
    <w:rsid w:val="006E052E"/>
    <w:rsid w:val="006E0637"/>
    <w:rsid w:val="006E0F9D"/>
    <w:rsid w:val="006E1D2E"/>
    <w:rsid w:val="006E2A15"/>
    <w:rsid w:val="006E2DC9"/>
    <w:rsid w:val="006E330B"/>
    <w:rsid w:val="006E36A2"/>
    <w:rsid w:val="006E3F55"/>
    <w:rsid w:val="006E4216"/>
    <w:rsid w:val="006E44C2"/>
    <w:rsid w:val="006E4A8D"/>
    <w:rsid w:val="006E62C2"/>
    <w:rsid w:val="006E6C46"/>
    <w:rsid w:val="006E6D4A"/>
    <w:rsid w:val="006E726B"/>
    <w:rsid w:val="006E75AD"/>
    <w:rsid w:val="006E7719"/>
    <w:rsid w:val="006E78D8"/>
    <w:rsid w:val="006E79CE"/>
    <w:rsid w:val="006F0265"/>
    <w:rsid w:val="006F033A"/>
    <w:rsid w:val="006F077D"/>
    <w:rsid w:val="006F0D65"/>
    <w:rsid w:val="006F138F"/>
    <w:rsid w:val="006F1823"/>
    <w:rsid w:val="006F1963"/>
    <w:rsid w:val="006F2115"/>
    <w:rsid w:val="006F2208"/>
    <w:rsid w:val="006F239A"/>
    <w:rsid w:val="006F2C3C"/>
    <w:rsid w:val="006F38F6"/>
    <w:rsid w:val="006F3D14"/>
    <w:rsid w:val="006F3FD6"/>
    <w:rsid w:val="006F40ED"/>
    <w:rsid w:val="006F417A"/>
    <w:rsid w:val="006F44C9"/>
    <w:rsid w:val="006F45B2"/>
    <w:rsid w:val="006F489A"/>
    <w:rsid w:val="006F4DAF"/>
    <w:rsid w:val="006F4E13"/>
    <w:rsid w:val="006F5403"/>
    <w:rsid w:val="006F548C"/>
    <w:rsid w:val="006F55BA"/>
    <w:rsid w:val="006F5928"/>
    <w:rsid w:val="006F5C47"/>
    <w:rsid w:val="006F5C60"/>
    <w:rsid w:val="006F5E3C"/>
    <w:rsid w:val="006F680B"/>
    <w:rsid w:val="006F6E2C"/>
    <w:rsid w:val="007000EA"/>
    <w:rsid w:val="007008C4"/>
    <w:rsid w:val="0070097C"/>
    <w:rsid w:val="00700EEC"/>
    <w:rsid w:val="007014E0"/>
    <w:rsid w:val="00701C86"/>
    <w:rsid w:val="00701F83"/>
    <w:rsid w:val="00702062"/>
    <w:rsid w:val="007021BC"/>
    <w:rsid w:val="00702714"/>
    <w:rsid w:val="00702E02"/>
    <w:rsid w:val="0070302D"/>
    <w:rsid w:val="00703078"/>
    <w:rsid w:val="00703407"/>
    <w:rsid w:val="00703A14"/>
    <w:rsid w:val="00703A24"/>
    <w:rsid w:val="00703BD3"/>
    <w:rsid w:val="00703BD7"/>
    <w:rsid w:val="00703CAC"/>
    <w:rsid w:val="00703FEC"/>
    <w:rsid w:val="00704B21"/>
    <w:rsid w:val="00704BC2"/>
    <w:rsid w:val="00704D8E"/>
    <w:rsid w:val="0070564F"/>
    <w:rsid w:val="00705709"/>
    <w:rsid w:val="00705A16"/>
    <w:rsid w:val="00705A55"/>
    <w:rsid w:val="007065E2"/>
    <w:rsid w:val="00706EF5"/>
    <w:rsid w:val="0070751A"/>
    <w:rsid w:val="007075B6"/>
    <w:rsid w:val="0070764D"/>
    <w:rsid w:val="0070787C"/>
    <w:rsid w:val="0071000B"/>
    <w:rsid w:val="00710A81"/>
    <w:rsid w:val="00710AA0"/>
    <w:rsid w:val="00710BB5"/>
    <w:rsid w:val="00711352"/>
    <w:rsid w:val="0071140C"/>
    <w:rsid w:val="0071174A"/>
    <w:rsid w:val="0071195E"/>
    <w:rsid w:val="00711970"/>
    <w:rsid w:val="00711A5E"/>
    <w:rsid w:val="00711E65"/>
    <w:rsid w:val="007122BD"/>
    <w:rsid w:val="00712374"/>
    <w:rsid w:val="007123C8"/>
    <w:rsid w:val="0071272E"/>
    <w:rsid w:val="00712763"/>
    <w:rsid w:val="00712AAA"/>
    <w:rsid w:val="00712D60"/>
    <w:rsid w:val="00712DCE"/>
    <w:rsid w:val="00713960"/>
    <w:rsid w:val="00713A35"/>
    <w:rsid w:val="00713C00"/>
    <w:rsid w:val="00713DE6"/>
    <w:rsid w:val="00714871"/>
    <w:rsid w:val="00714B24"/>
    <w:rsid w:val="00714BAC"/>
    <w:rsid w:val="007153E8"/>
    <w:rsid w:val="007155B6"/>
    <w:rsid w:val="007155BA"/>
    <w:rsid w:val="00715B0C"/>
    <w:rsid w:val="00715CE8"/>
    <w:rsid w:val="00715D85"/>
    <w:rsid w:val="00715F52"/>
    <w:rsid w:val="007160BC"/>
    <w:rsid w:val="007167A6"/>
    <w:rsid w:val="00716C2D"/>
    <w:rsid w:val="00716DE2"/>
    <w:rsid w:val="00716DF3"/>
    <w:rsid w:val="00717602"/>
    <w:rsid w:val="00717748"/>
    <w:rsid w:val="007178F3"/>
    <w:rsid w:val="00717CFB"/>
    <w:rsid w:val="00720106"/>
    <w:rsid w:val="00720589"/>
    <w:rsid w:val="0072087D"/>
    <w:rsid w:val="00720D72"/>
    <w:rsid w:val="00721115"/>
    <w:rsid w:val="007215EA"/>
    <w:rsid w:val="007219DD"/>
    <w:rsid w:val="00721DEA"/>
    <w:rsid w:val="00722D9E"/>
    <w:rsid w:val="00723927"/>
    <w:rsid w:val="00723E5D"/>
    <w:rsid w:val="00724139"/>
    <w:rsid w:val="00724527"/>
    <w:rsid w:val="00724686"/>
    <w:rsid w:val="00725130"/>
    <w:rsid w:val="00725739"/>
    <w:rsid w:val="00725A5C"/>
    <w:rsid w:val="00725D62"/>
    <w:rsid w:val="00725F3E"/>
    <w:rsid w:val="00725F9B"/>
    <w:rsid w:val="0072634C"/>
    <w:rsid w:val="0072650D"/>
    <w:rsid w:val="007265E8"/>
    <w:rsid w:val="00726687"/>
    <w:rsid w:val="00726FB6"/>
    <w:rsid w:val="00727112"/>
    <w:rsid w:val="00727922"/>
    <w:rsid w:val="00727E23"/>
    <w:rsid w:val="00727E69"/>
    <w:rsid w:val="00730954"/>
    <w:rsid w:val="00730AF9"/>
    <w:rsid w:val="00730DEC"/>
    <w:rsid w:val="00731180"/>
    <w:rsid w:val="0073170D"/>
    <w:rsid w:val="007319D6"/>
    <w:rsid w:val="00731B0A"/>
    <w:rsid w:val="00731B55"/>
    <w:rsid w:val="00731C18"/>
    <w:rsid w:val="0073213C"/>
    <w:rsid w:val="007325B0"/>
    <w:rsid w:val="007330C8"/>
    <w:rsid w:val="007334FE"/>
    <w:rsid w:val="007337DA"/>
    <w:rsid w:val="00733947"/>
    <w:rsid w:val="007339F1"/>
    <w:rsid w:val="00733B1E"/>
    <w:rsid w:val="00733F35"/>
    <w:rsid w:val="007342FD"/>
    <w:rsid w:val="0073494B"/>
    <w:rsid w:val="00734EF5"/>
    <w:rsid w:val="00735766"/>
    <w:rsid w:val="00735908"/>
    <w:rsid w:val="00735BBB"/>
    <w:rsid w:val="00735CA8"/>
    <w:rsid w:val="00735E3D"/>
    <w:rsid w:val="00735FD7"/>
    <w:rsid w:val="00736957"/>
    <w:rsid w:val="00736B3A"/>
    <w:rsid w:val="00740367"/>
    <w:rsid w:val="00740C79"/>
    <w:rsid w:val="00740CDF"/>
    <w:rsid w:val="007411F3"/>
    <w:rsid w:val="007415ED"/>
    <w:rsid w:val="00741B90"/>
    <w:rsid w:val="00741BE8"/>
    <w:rsid w:val="00741DC1"/>
    <w:rsid w:val="00742190"/>
    <w:rsid w:val="007423EF"/>
    <w:rsid w:val="007429B9"/>
    <w:rsid w:val="0074353D"/>
    <w:rsid w:val="007436B3"/>
    <w:rsid w:val="00743E06"/>
    <w:rsid w:val="007441B3"/>
    <w:rsid w:val="00744661"/>
    <w:rsid w:val="00744791"/>
    <w:rsid w:val="00744D3F"/>
    <w:rsid w:val="007450E5"/>
    <w:rsid w:val="0074517D"/>
    <w:rsid w:val="007453CD"/>
    <w:rsid w:val="007455CC"/>
    <w:rsid w:val="00745743"/>
    <w:rsid w:val="00745DEB"/>
    <w:rsid w:val="00746947"/>
    <w:rsid w:val="0074748A"/>
    <w:rsid w:val="00747620"/>
    <w:rsid w:val="0075010B"/>
    <w:rsid w:val="007506E3"/>
    <w:rsid w:val="00750836"/>
    <w:rsid w:val="00750CEB"/>
    <w:rsid w:val="0075102E"/>
    <w:rsid w:val="00751164"/>
    <w:rsid w:val="00751ABE"/>
    <w:rsid w:val="00751EC6"/>
    <w:rsid w:val="00752918"/>
    <w:rsid w:val="0075298C"/>
    <w:rsid w:val="00753479"/>
    <w:rsid w:val="0075355E"/>
    <w:rsid w:val="00753E8A"/>
    <w:rsid w:val="0075406C"/>
    <w:rsid w:val="007542A5"/>
    <w:rsid w:val="00754A86"/>
    <w:rsid w:val="00754AA6"/>
    <w:rsid w:val="007553DA"/>
    <w:rsid w:val="007558A9"/>
    <w:rsid w:val="00755B30"/>
    <w:rsid w:val="00756F53"/>
    <w:rsid w:val="007570D5"/>
    <w:rsid w:val="00757186"/>
    <w:rsid w:val="0075766D"/>
    <w:rsid w:val="0075769A"/>
    <w:rsid w:val="0075790B"/>
    <w:rsid w:val="00757A4A"/>
    <w:rsid w:val="00757E04"/>
    <w:rsid w:val="00757EBA"/>
    <w:rsid w:val="00760140"/>
    <w:rsid w:val="00760C1B"/>
    <w:rsid w:val="00760C98"/>
    <w:rsid w:val="00760E91"/>
    <w:rsid w:val="007612B1"/>
    <w:rsid w:val="007612E7"/>
    <w:rsid w:val="007615A2"/>
    <w:rsid w:val="0076160B"/>
    <w:rsid w:val="00761854"/>
    <w:rsid w:val="00762308"/>
    <w:rsid w:val="00762407"/>
    <w:rsid w:val="00762D89"/>
    <w:rsid w:val="007631AB"/>
    <w:rsid w:val="00763B91"/>
    <w:rsid w:val="0076451E"/>
    <w:rsid w:val="00764889"/>
    <w:rsid w:val="00764B2A"/>
    <w:rsid w:val="00764B99"/>
    <w:rsid w:val="00764CA6"/>
    <w:rsid w:val="00764D2E"/>
    <w:rsid w:val="00765165"/>
    <w:rsid w:val="0076588E"/>
    <w:rsid w:val="007660AE"/>
    <w:rsid w:val="007660AF"/>
    <w:rsid w:val="007669D2"/>
    <w:rsid w:val="00766B4D"/>
    <w:rsid w:val="00767268"/>
    <w:rsid w:val="007673B4"/>
    <w:rsid w:val="00767AC4"/>
    <w:rsid w:val="007703A3"/>
    <w:rsid w:val="0077113E"/>
    <w:rsid w:val="00771327"/>
    <w:rsid w:val="0077145F"/>
    <w:rsid w:val="0077182B"/>
    <w:rsid w:val="00771B9A"/>
    <w:rsid w:val="00772288"/>
    <w:rsid w:val="00772451"/>
    <w:rsid w:val="00772845"/>
    <w:rsid w:val="00772B25"/>
    <w:rsid w:val="00772CB7"/>
    <w:rsid w:val="007730F4"/>
    <w:rsid w:val="0077338E"/>
    <w:rsid w:val="00773402"/>
    <w:rsid w:val="00773A2C"/>
    <w:rsid w:val="00773F21"/>
    <w:rsid w:val="0077435A"/>
    <w:rsid w:val="00774932"/>
    <w:rsid w:val="00774AAB"/>
    <w:rsid w:val="00774D80"/>
    <w:rsid w:val="00774ED5"/>
    <w:rsid w:val="00775852"/>
    <w:rsid w:val="00775900"/>
    <w:rsid w:val="007766EC"/>
    <w:rsid w:val="00776D2B"/>
    <w:rsid w:val="00776E78"/>
    <w:rsid w:val="007772D9"/>
    <w:rsid w:val="007778EB"/>
    <w:rsid w:val="00777CCA"/>
    <w:rsid w:val="00777DE5"/>
    <w:rsid w:val="00780154"/>
    <w:rsid w:val="007804B0"/>
    <w:rsid w:val="00780CE9"/>
    <w:rsid w:val="00780F0F"/>
    <w:rsid w:val="00781340"/>
    <w:rsid w:val="00781536"/>
    <w:rsid w:val="0078186A"/>
    <w:rsid w:val="0078193B"/>
    <w:rsid w:val="00781AD1"/>
    <w:rsid w:val="00781BC5"/>
    <w:rsid w:val="00781E00"/>
    <w:rsid w:val="00782477"/>
    <w:rsid w:val="0078276F"/>
    <w:rsid w:val="00782CA6"/>
    <w:rsid w:val="007834C6"/>
    <w:rsid w:val="00783A4F"/>
    <w:rsid w:val="00783B7E"/>
    <w:rsid w:val="00783B87"/>
    <w:rsid w:val="00783DA4"/>
    <w:rsid w:val="00783DC3"/>
    <w:rsid w:val="00784092"/>
    <w:rsid w:val="0078452D"/>
    <w:rsid w:val="00784900"/>
    <w:rsid w:val="00784978"/>
    <w:rsid w:val="007864BF"/>
    <w:rsid w:val="0078657B"/>
    <w:rsid w:val="007867EC"/>
    <w:rsid w:val="00786913"/>
    <w:rsid w:val="00786BED"/>
    <w:rsid w:val="00787579"/>
    <w:rsid w:val="00787845"/>
    <w:rsid w:val="0078790C"/>
    <w:rsid w:val="00787B41"/>
    <w:rsid w:val="00787B98"/>
    <w:rsid w:val="00787C06"/>
    <w:rsid w:val="007901F6"/>
    <w:rsid w:val="007904B7"/>
    <w:rsid w:val="0079061E"/>
    <w:rsid w:val="007908A0"/>
    <w:rsid w:val="007919FC"/>
    <w:rsid w:val="00792B4F"/>
    <w:rsid w:val="00792E08"/>
    <w:rsid w:val="0079392B"/>
    <w:rsid w:val="00793940"/>
    <w:rsid w:val="00793AAE"/>
    <w:rsid w:val="00793B6A"/>
    <w:rsid w:val="00793F1A"/>
    <w:rsid w:val="007943D5"/>
    <w:rsid w:val="00794412"/>
    <w:rsid w:val="0079454D"/>
    <w:rsid w:val="00795005"/>
    <w:rsid w:val="007963D8"/>
    <w:rsid w:val="007963E6"/>
    <w:rsid w:val="0079685E"/>
    <w:rsid w:val="007968D0"/>
    <w:rsid w:val="00796904"/>
    <w:rsid w:val="00796FE8"/>
    <w:rsid w:val="00797A7A"/>
    <w:rsid w:val="00797B7D"/>
    <w:rsid w:val="007A006E"/>
    <w:rsid w:val="007A0609"/>
    <w:rsid w:val="007A0DC3"/>
    <w:rsid w:val="007A0E96"/>
    <w:rsid w:val="007A0F32"/>
    <w:rsid w:val="007A0F8F"/>
    <w:rsid w:val="007A127B"/>
    <w:rsid w:val="007A14B1"/>
    <w:rsid w:val="007A1754"/>
    <w:rsid w:val="007A1905"/>
    <w:rsid w:val="007A206D"/>
    <w:rsid w:val="007A2966"/>
    <w:rsid w:val="007A2B66"/>
    <w:rsid w:val="007A3202"/>
    <w:rsid w:val="007A3432"/>
    <w:rsid w:val="007A351D"/>
    <w:rsid w:val="007A3753"/>
    <w:rsid w:val="007A37C1"/>
    <w:rsid w:val="007A387F"/>
    <w:rsid w:val="007A3911"/>
    <w:rsid w:val="007A3A2E"/>
    <w:rsid w:val="007A3F0E"/>
    <w:rsid w:val="007A45AB"/>
    <w:rsid w:val="007A46FA"/>
    <w:rsid w:val="007A48FB"/>
    <w:rsid w:val="007A4993"/>
    <w:rsid w:val="007A49C0"/>
    <w:rsid w:val="007A4B0C"/>
    <w:rsid w:val="007A5565"/>
    <w:rsid w:val="007A562F"/>
    <w:rsid w:val="007A5A9B"/>
    <w:rsid w:val="007A5C9B"/>
    <w:rsid w:val="007A5CA2"/>
    <w:rsid w:val="007A5D22"/>
    <w:rsid w:val="007A5FBF"/>
    <w:rsid w:val="007A61B2"/>
    <w:rsid w:val="007A699C"/>
    <w:rsid w:val="007A69C1"/>
    <w:rsid w:val="007A69D8"/>
    <w:rsid w:val="007A6B53"/>
    <w:rsid w:val="007A6D47"/>
    <w:rsid w:val="007A6FBE"/>
    <w:rsid w:val="007A7171"/>
    <w:rsid w:val="007A72ED"/>
    <w:rsid w:val="007A759A"/>
    <w:rsid w:val="007A787C"/>
    <w:rsid w:val="007A7A25"/>
    <w:rsid w:val="007A7B0B"/>
    <w:rsid w:val="007A7CCB"/>
    <w:rsid w:val="007B00A9"/>
    <w:rsid w:val="007B0485"/>
    <w:rsid w:val="007B0C0B"/>
    <w:rsid w:val="007B0D14"/>
    <w:rsid w:val="007B0D9C"/>
    <w:rsid w:val="007B163E"/>
    <w:rsid w:val="007B185A"/>
    <w:rsid w:val="007B1D0B"/>
    <w:rsid w:val="007B253C"/>
    <w:rsid w:val="007B2EF5"/>
    <w:rsid w:val="007B305B"/>
    <w:rsid w:val="007B364E"/>
    <w:rsid w:val="007B372C"/>
    <w:rsid w:val="007B3B0B"/>
    <w:rsid w:val="007B3CE3"/>
    <w:rsid w:val="007B4FA8"/>
    <w:rsid w:val="007B55B9"/>
    <w:rsid w:val="007B5ABB"/>
    <w:rsid w:val="007B6001"/>
    <w:rsid w:val="007B62A8"/>
    <w:rsid w:val="007B631B"/>
    <w:rsid w:val="007B695C"/>
    <w:rsid w:val="007B6E46"/>
    <w:rsid w:val="007B76AA"/>
    <w:rsid w:val="007B7C00"/>
    <w:rsid w:val="007B7E31"/>
    <w:rsid w:val="007C07B0"/>
    <w:rsid w:val="007C0AF1"/>
    <w:rsid w:val="007C0D32"/>
    <w:rsid w:val="007C0D62"/>
    <w:rsid w:val="007C1052"/>
    <w:rsid w:val="007C12CE"/>
    <w:rsid w:val="007C1923"/>
    <w:rsid w:val="007C2553"/>
    <w:rsid w:val="007C28BA"/>
    <w:rsid w:val="007C361B"/>
    <w:rsid w:val="007C40F4"/>
    <w:rsid w:val="007C4281"/>
    <w:rsid w:val="007C445B"/>
    <w:rsid w:val="007C451B"/>
    <w:rsid w:val="007C49CD"/>
    <w:rsid w:val="007C4ACB"/>
    <w:rsid w:val="007C4C28"/>
    <w:rsid w:val="007C53C7"/>
    <w:rsid w:val="007C5F1E"/>
    <w:rsid w:val="007C634A"/>
    <w:rsid w:val="007C65CB"/>
    <w:rsid w:val="007C7A61"/>
    <w:rsid w:val="007C7CE5"/>
    <w:rsid w:val="007C7D9A"/>
    <w:rsid w:val="007D000A"/>
    <w:rsid w:val="007D0022"/>
    <w:rsid w:val="007D0625"/>
    <w:rsid w:val="007D0816"/>
    <w:rsid w:val="007D0824"/>
    <w:rsid w:val="007D11AC"/>
    <w:rsid w:val="007D1508"/>
    <w:rsid w:val="007D17F7"/>
    <w:rsid w:val="007D1F53"/>
    <w:rsid w:val="007D22AD"/>
    <w:rsid w:val="007D2FF3"/>
    <w:rsid w:val="007D3136"/>
    <w:rsid w:val="007D3265"/>
    <w:rsid w:val="007D35FA"/>
    <w:rsid w:val="007D3CA8"/>
    <w:rsid w:val="007D3E4D"/>
    <w:rsid w:val="007D3F10"/>
    <w:rsid w:val="007D4096"/>
    <w:rsid w:val="007D40EA"/>
    <w:rsid w:val="007D4129"/>
    <w:rsid w:val="007D4147"/>
    <w:rsid w:val="007D44BC"/>
    <w:rsid w:val="007D4D7D"/>
    <w:rsid w:val="007D4D93"/>
    <w:rsid w:val="007D5436"/>
    <w:rsid w:val="007D5736"/>
    <w:rsid w:val="007D5ECE"/>
    <w:rsid w:val="007D65EE"/>
    <w:rsid w:val="007D6ED4"/>
    <w:rsid w:val="007D6EFB"/>
    <w:rsid w:val="007D712E"/>
    <w:rsid w:val="007D7372"/>
    <w:rsid w:val="007D7475"/>
    <w:rsid w:val="007D750B"/>
    <w:rsid w:val="007D78BF"/>
    <w:rsid w:val="007D7E5D"/>
    <w:rsid w:val="007D7FF8"/>
    <w:rsid w:val="007E02B2"/>
    <w:rsid w:val="007E0693"/>
    <w:rsid w:val="007E0E4D"/>
    <w:rsid w:val="007E12A9"/>
    <w:rsid w:val="007E16E3"/>
    <w:rsid w:val="007E175D"/>
    <w:rsid w:val="007E1B99"/>
    <w:rsid w:val="007E240C"/>
    <w:rsid w:val="007E2595"/>
    <w:rsid w:val="007E29D2"/>
    <w:rsid w:val="007E2C67"/>
    <w:rsid w:val="007E2C9D"/>
    <w:rsid w:val="007E2D80"/>
    <w:rsid w:val="007E2F5C"/>
    <w:rsid w:val="007E3002"/>
    <w:rsid w:val="007E381B"/>
    <w:rsid w:val="007E41A8"/>
    <w:rsid w:val="007E434F"/>
    <w:rsid w:val="007E46A2"/>
    <w:rsid w:val="007E4E38"/>
    <w:rsid w:val="007E4FE5"/>
    <w:rsid w:val="007E529A"/>
    <w:rsid w:val="007E5B2A"/>
    <w:rsid w:val="007E5C46"/>
    <w:rsid w:val="007E5D40"/>
    <w:rsid w:val="007E600F"/>
    <w:rsid w:val="007E6200"/>
    <w:rsid w:val="007E657F"/>
    <w:rsid w:val="007E7183"/>
    <w:rsid w:val="007E7544"/>
    <w:rsid w:val="007F063E"/>
    <w:rsid w:val="007F0D31"/>
    <w:rsid w:val="007F104E"/>
    <w:rsid w:val="007F113C"/>
    <w:rsid w:val="007F1BBC"/>
    <w:rsid w:val="007F1C38"/>
    <w:rsid w:val="007F1E6E"/>
    <w:rsid w:val="007F25F3"/>
    <w:rsid w:val="007F26EB"/>
    <w:rsid w:val="007F31C6"/>
    <w:rsid w:val="007F3ECD"/>
    <w:rsid w:val="007F405B"/>
    <w:rsid w:val="007F4145"/>
    <w:rsid w:val="007F429A"/>
    <w:rsid w:val="007F4592"/>
    <w:rsid w:val="007F45B1"/>
    <w:rsid w:val="007F4761"/>
    <w:rsid w:val="007F4B20"/>
    <w:rsid w:val="007F4BA1"/>
    <w:rsid w:val="007F4F9A"/>
    <w:rsid w:val="007F5179"/>
    <w:rsid w:val="007F525D"/>
    <w:rsid w:val="007F52FD"/>
    <w:rsid w:val="007F55D2"/>
    <w:rsid w:val="007F57C3"/>
    <w:rsid w:val="007F5A87"/>
    <w:rsid w:val="007F6123"/>
    <w:rsid w:val="007F6217"/>
    <w:rsid w:val="007F626B"/>
    <w:rsid w:val="007F68A5"/>
    <w:rsid w:val="007F6EBD"/>
    <w:rsid w:val="007F6F62"/>
    <w:rsid w:val="007F76FC"/>
    <w:rsid w:val="008005C4"/>
    <w:rsid w:val="00800C0F"/>
    <w:rsid w:val="00801E51"/>
    <w:rsid w:val="00801F2B"/>
    <w:rsid w:val="008022A6"/>
    <w:rsid w:val="00802393"/>
    <w:rsid w:val="00802ACD"/>
    <w:rsid w:val="00802C2A"/>
    <w:rsid w:val="0080309B"/>
    <w:rsid w:val="008033C4"/>
    <w:rsid w:val="0080383E"/>
    <w:rsid w:val="008039C3"/>
    <w:rsid w:val="00803D21"/>
    <w:rsid w:val="00804544"/>
    <w:rsid w:val="008045D8"/>
    <w:rsid w:val="008049B3"/>
    <w:rsid w:val="00804ACA"/>
    <w:rsid w:val="00804C1F"/>
    <w:rsid w:val="008059D6"/>
    <w:rsid w:val="00805D3B"/>
    <w:rsid w:val="00805EE2"/>
    <w:rsid w:val="00806156"/>
    <w:rsid w:val="008061EC"/>
    <w:rsid w:val="008063BD"/>
    <w:rsid w:val="00806AA8"/>
    <w:rsid w:val="00806B17"/>
    <w:rsid w:val="00806DE3"/>
    <w:rsid w:val="00807451"/>
    <w:rsid w:val="0080773A"/>
    <w:rsid w:val="00807A89"/>
    <w:rsid w:val="00807AD8"/>
    <w:rsid w:val="00807DD1"/>
    <w:rsid w:val="00807F16"/>
    <w:rsid w:val="00810781"/>
    <w:rsid w:val="00810A00"/>
    <w:rsid w:val="0081105B"/>
    <w:rsid w:val="008114ED"/>
    <w:rsid w:val="008115D3"/>
    <w:rsid w:val="0081198A"/>
    <w:rsid w:val="0081228C"/>
    <w:rsid w:val="00812C01"/>
    <w:rsid w:val="0081355A"/>
    <w:rsid w:val="00813F48"/>
    <w:rsid w:val="008142A9"/>
    <w:rsid w:val="008144BC"/>
    <w:rsid w:val="00814B5D"/>
    <w:rsid w:val="00814EAA"/>
    <w:rsid w:val="0081504B"/>
    <w:rsid w:val="00815564"/>
    <w:rsid w:val="00815E64"/>
    <w:rsid w:val="00815E9C"/>
    <w:rsid w:val="00816948"/>
    <w:rsid w:val="00816A86"/>
    <w:rsid w:val="00816E1C"/>
    <w:rsid w:val="00817031"/>
    <w:rsid w:val="00817AC5"/>
    <w:rsid w:val="00817C0F"/>
    <w:rsid w:val="00817CAF"/>
    <w:rsid w:val="00820914"/>
    <w:rsid w:val="00820994"/>
    <w:rsid w:val="00820FD2"/>
    <w:rsid w:val="00821199"/>
    <w:rsid w:val="0082132D"/>
    <w:rsid w:val="00822032"/>
    <w:rsid w:val="00822B92"/>
    <w:rsid w:val="00823E65"/>
    <w:rsid w:val="008241A6"/>
    <w:rsid w:val="00824BC0"/>
    <w:rsid w:val="00824DD4"/>
    <w:rsid w:val="0082536C"/>
    <w:rsid w:val="00825559"/>
    <w:rsid w:val="00825ADB"/>
    <w:rsid w:val="00825CAF"/>
    <w:rsid w:val="00825EA7"/>
    <w:rsid w:val="00825F3B"/>
    <w:rsid w:val="00825FA4"/>
    <w:rsid w:val="008260C2"/>
    <w:rsid w:val="008264ED"/>
    <w:rsid w:val="0082712A"/>
    <w:rsid w:val="00827263"/>
    <w:rsid w:val="00827677"/>
    <w:rsid w:val="0083002A"/>
    <w:rsid w:val="008303ED"/>
    <w:rsid w:val="008305B6"/>
    <w:rsid w:val="008306A5"/>
    <w:rsid w:val="008308D6"/>
    <w:rsid w:val="00830E9C"/>
    <w:rsid w:val="00831190"/>
    <w:rsid w:val="008311CA"/>
    <w:rsid w:val="00831415"/>
    <w:rsid w:val="00831418"/>
    <w:rsid w:val="008314B3"/>
    <w:rsid w:val="00832142"/>
    <w:rsid w:val="00832730"/>
    <w:rsid w:val="008329C0"/>
    <w:rsid w:val="008334AB"/>
    <w:rsid w:val="00833E23"/>
    <w:rsid w:val="0083404E"/>
    <w:rsid w:val="00834AEB"/>
    <w:rsid w:val="00834C0F"/>
    <w:rsid w:val="00834E0E"/>
    <w:rsid w:val="008351B7"/>
    <w:rsid w:val="0083561B"/>
    <w:rsid w:val="0083588F"/>
    <w:rsid w:val="00835A2A"/>
    <w:rsid w:val="0083623F"/>
    <w:rsid w:val="00836A82"/>
    <w:rsid w:val="00836BF7"/>
    <w:rsid w:val="00836E5F"/>
    <w:rsid w:val="00836E74"/>
    <w:rsid w:val="008374D4"/>
    <w:rsid w:val="00837953"/>
    <w:rsid w:val="0083795F"/>
    <w:rsid w:val="00837AD4"/>
    <w:rsid w:val="00837BD5"/>
    <w:rsid w:val="00837C98"/>
    <w:rsid w:val="00837FB0"/>
    <w:rsid w:val="00840304"/>
    <w:rsid w:val="008407BA"/>
    <w:rsid w:val="00840EAC"/>
    <w:rsid w:val="0084142B"/>
    <w:rsid w:val="00841F70"/>
    <w:rsid w:val="00842200"/>
    <w:rsid w:val="00842CC9"/>
    <w:rsid w:val="00842D14"/>
    <w:rsid w:val="00843350"/>
    <w:rsid w:val="008435EA"/>
    <w:rsid w:val="00843D25"/>
    <w:rsid w:val="008451D6"/>
    <w:rsid w:val="00845709"/>
    <w:rsid w:val="0084591E"/>
    <w:rsid w:val="00845AAD"/>
    <w:rsid w:val="00845AF1"/>
    <w:rsid w:val="00846C78"/>
    <w:rsid w:val="008474A9"/>
    <w:rsid w:val="008477FB"/>
    <w:rsid w:val="00847884"/>
    <w:rsid w:val="00847A7D"/>
    <w:rsid w:val="00847B34"/>
    <w:rsid w:val="00847D12"/>
    <w:rsid w:val="008507D8"/>
    <w:rsid w:val="00850DCB"/>
    <w:rsid w:val="00850FA6"/>
    <w:rsid w:val="008518AD"/>
    <w:rsid w:val="008518DE"/>
    <w:rsid w:val="00851AB0"/>
    <w:rsid w:val="0085217D"/>
    <w:rsid w:val="00852278"/>
    <w:rsid w:val="00852463"/>
    <w:rsid w:val="008524C9"/>
    <w:rsid w:val="008527ED"/>
    <w:rsid w:val="00852A68"/>
    <w:rsid w:val="00852B4F"/>
    <w:rsid w:val="008532EB"/>
    <w:rsid w:val="00853475"/>
    <w:rsid w:val="00853677"/>
    <w:rsid w:val="008540ED"/>
    <w:rsid w:val="00854155"/>
    <w:rsid w:val="008547EC"/>
    <w:rsid w:val="00854941"/>
    <w:rsid w:val="0085504F"/>
    <w:rsid w:val="008551DE"/>
    <w:rsid w:val="00855A33"/>
    <w:rsid w:val="00855C58"/>
    <w:rsid w:val="008562AE"/>
    <w:rsid w:val="00856407"/>
    <w:rsid w:val="00856FFC"/>
    <w:rsid w:val="00857183"/>
    <w:rsid w:val="008579B4"/>
    <w:rsid w:val="008605D1"/>
    <w:rsid w:val="00861121"/>
    <w:rsid w:val="00861586"/>
    <w:rsid w:val="0086160F"/>
    <w:rsid w:val="00861784"/>
    <w:rsid w:val="00862230"/>
    <w:rsid w:val="0086238F"/>
    <w:rsid w:val="00862479"/>
    <w:rsid w:val="008635B0"/>
    <w:rsid w:val="00863B66"/>
    <w:rsid w:val="00864F9A"/>
    <w:rsid w:val="00865050"/>
    <w:rsid w:val="008651E8"/>
    <w:rsid w:val="008657AE"/>
    <w:rsid w:val="008658AD"/>
    <w:rsid w:val="008659FE"/>
    <w:rsid w:val="00865E17"/>
    <w:rsid w:val="00866269"/>
    <w:rsid w:val="0086672E"/>
    <w:rsid w:val="00866CAD"/>
    <w:rsid w:val="008671CE"/>
    <w:rsid w:val="00867951"/>
    <w:rsid w:val="00867A25"/>
    <w:rsid w:val="00867B75"/>
    <w:rsid w:val="00867FC3"/>
    <w:rsid w:val="00870458"/>
    <w:rsid w:val="00870497"/>
    <w:rsid w:val="0087171A"/>
    <w:rsid w:val="00871798"/>
    <w:rsid w:val="00871D2F"/>
    <w:rsid w:val="0087209E"/>
    <w:rsid w:val="00872318"/>
    <w:rsid w:val="00872D88"/>
    <w:rsid w:val="00873555"/>
    <w:rsid w:val="0087362E"/>
    <w:rsid w:val="0087501C"/>
    <w:rsid w:val="0087512D"/>
    <w:rsid w:val="008751F0"/>
    <w:rsid w:val="00875505"/>
    <w:rsid w:val="008757B5"/>
    <w:rsid w:val="00875AE0"/>
    <w:rsid w:val="008760B9"/>
    <w:rsid w:val="00876D19"/>
    <w:rsid w:val="00876E3F"/>
    <w:rsid w:val="00877900"/>
    <w:rsid w:val="00877FD9"/>
    <w:rsid w:val="0088025B"/>
    <w:rsid w:val="00880920"/>
    <w:rsid w:val="008810C8"/>
    <w:rsid w:val="008820BE"/>
    <w:rsid w:val="008821F9"/>
    <w:rsid w:val="008822A2"/>
    <w:rsid w:val="00882317"/>
    <w:rsid w:val="008824D4"/>
    <w:rsid w:val="008829FE"/>
    <w:rsid w:val="00882BD0"/>
    <w:rsid w:val="0088317C"/>
    <w:rsid w:val="0088319A"/>
    <w:rsid w:val="008832D0"/>
    <w:rsid w:val="008836C6"/>
    <w:rsid w:val="00883C02"/>
    <w:rsid w:val="00884152"/>
    <w:rsid w:val="008846CF"/>
    <w:rsid w:val="00884DD4"/>
    <w:rsid w:val="008854E1"/>
    <w:rsid w:val="008855CF"/>
    <w:rsid w:val="0088578E"/>
    <w:rsid w:val="00885C83"/>
    <w:rsid w:val="00885F99"/>
    <w:rsid w:val="00885FD2"/>
    <w:rsid w:val="0088642B"/>
    <w:rsid w:val="0088651B"/>
    <w:rsid w:val="00886522"/>
    <w:rsid w:val="0088652A"/>
    <w:rsid w:val="00887143"/>
    <w:rsid w:val="0088773F"/>
    <w:rsid w:val="00887A87"/>
    <w:rsid w:val="00887ACE"/>
    <w:rsid w:val="00890020"/>
    <w:rsid w:val="0089088D"/>
    <w:rsid w:val="00890EFF"/>
    <w:rsid w:val="00890F17"/>
    <w:rsid w:val="00891447"/>
    <w:rsid w:val="0089171B"/>
    <w:rsid w:val="00891F24"/>
    <w:rsid w:val="00891FAD"/>
    <w:rsid w:val="008923B1"/>
    <w:rsid w:val="00892A8F"/>
    <w:rsid w:val="0089387B"/>
    <w:rsid w:val="00893BB0"/>
    <w:rsid w:val="00893D69"/>
    <w:rsid w:val="00893E4D"/>
    <w:rsid w:val="00894078"/>
    <w:rsid w:val="00894303"/>
    <w:rsid w:val="008944E4"/>
    <w:rsid w:val="00894AB2"/>
    <w:rsid w:val="00894B76"/>
    <w:rsid w:val="00894C73"/>
    <w:rsid w:val="00894E4C"/>
    <w:rsid w:val="00894E80"/>
    <w:rsid w:val="00894F2E"/>
    <w:rsid w:val="00894FAB"/>
    <w:rsid w:val="0089533D"/>
    <w:rsid w:val="0089540D"/>
    <w:rsid w:val="00895D33"/>
    <w:rsid w:val="00895DD6"/>
    <w:rsid w:val="00895EC3"/>
    <w:rsid w:val="008965FF"/>
    <w:rsid w:val="00896F16"/>
    <w:rsid w:val="008A00CC"/>
    <w:rsid w:val="008A067F"/>
    <w:rsid w:val="008A1F47"/>
    <w:rsid w:val="008A2320"/>
    <w:rsid w:val="008A2A04"/>
    <w:rsid w:val="008A2B33"/>
    <w:rsid w:val="008A2C87"/>
    <w:rsid w:val="008A31CB"/>
    <w:rsid w:val="008A354F"/>
    <w:rsid w:val="008A4973"/>
    <w:rsid w:val="008A4FDA"/>
    <w:rsid w:val="008A51F2"/>
    <w:rsid w:val="008A55F7"/>
    <w:rsid w:val="008A6072"/>
    <w:rsid w:val="008A635D"/>
    <w:rsid w:val="008A6719"/>
    <w:rsid w:val="008A6823"/>
    <w:rsid w:val="008A6A87"/>
    <w:rsid w:val="008A6D84"/>
    <w:rsid w:val="008A71A2"/>
    <w:rsid w:val="008A766A"/>
    <w:rsid w:val="008A7AFE"/>
    <w:rsid w:val="008A7BE4"/>
    <w:rsid w:val="008A7BE7"/>
    <w:rsid w:val="008A7CE1"/>
    <w:rsid w:val="008A7D15"/>
    <w:rsid w:val="008B038E"/>
    <w:rsid w:val="008B042B"/>
    <w:rsid w:val="008B0A38"/>
    <w:rsid w:val="008B1176"/>
    <w:rsid w:val="008B1A47"/>
    <w:rsid w:val="008B1AAB"/>
    <w:rsid w:val="008B1C25"/>
    <w:rsid w:val="008B300C"/>
    <w:rsid w:val="008B30CF"/>
    <w:rsid w:val="008B34F1"/>
    <w:rsid w:val="008B3580"/>
    <w:rsid w:val="008B3625"/>
    <w:rsid w:val="008B4001"/>
    <w:rsid w:val="008B4207"/>
    <w:rsid w:val="008B4944"/>
    <w:rsid w:val="008B4EC8"/>
    <w:rsid w:val="008B50FF"/>
    <w:rsid w:val="008B522F"/>
    <w:rsid w:val="008B544C"/>
    <w:rsid w:val="008B670B"/>
    <w:rsid w:val="008B6CA2"/>
    <w:rsid w:val="008B7161"/>
    <w:rsid w:val="008B7D4E"/>
    <w:rsid w:val="008C03FE"/>
    <w:rsid w:val="008C08B2"/>
    <w:rsid w:val="008C1113"/>
    <w:rsid w:val="008C1A3E"/>
    <w:rsid w:val="008C2011"/>
    <w:rsid w:val="008C226F"/>
    <w:rsid w:val="008C28E5"/>
    <w:rsid w:val="008C2FD2"/>
    <w:rsid w:val="008C306A"/>
    <w:rsid w:val="008C3119"/>
    <w:rsid w:val="008C3221"/>
    <w:rsid w:val="008C326D"/>
    <w:rsid w:val="008C32C9"/>
    <w:rsid w:val="008C38BD"/>
    <w:rsid w:val="008C38F5"/>
    <w:rsid w:val="008C3D0A"/>
    <w:rsid w:val="008C3DA8"/>
    <w:rsid w:val="008C447A"/>
    <w:rsid w:val="008C521C"/>
    <w:rsid w:val="008C55B9"/>
    <w:rsid w:val="008C6050"/>
    <w:rsid w:val="008C612B"/>
    <w:rsid w:val="008C632A"/>
    <w:rsid w:val="008C6677"/>
    <w:rsid w:val="008C68B5"/>
    <w:rsid w:val="008C6924"/>
    <w:rsid w:val="008C6AEC"/>
    <w:rsid w:val="008C6BAB"/>
    <w:rsid w:val="008C6E6D"/>
    <w:rsid w:val="008C6F47"/>
    <w:rsid w:val="008C6FB9"/>
    <w:rsid w:val="008C704A"/>
    <w:rsid w:val="008C71F4"/>
    <w:rsid w:val="008C7885"/>
    <w:rsid w:val="008C7E02"/>
    <w:rsid w:val="008C7EA0"/>
    <w:rsid w:val="008D00DD"/>
    <w:rsid w:val="008D0669"/>
    <w:rsid w:val="008D106F"/>
    <w:rsid w:val="008D1949"/>
    <w:rsid w:val="008D1A82"/>
    <w:rsid w:val="008D1B45"/>
    <w:rsid w:val="008D26F0"/>
    <w:rsid w:val="008D27C0"/>
    <w:rsid w:val="008D2A29"/>
    <w:rsid w:val="008D2E65"/>
    <w:rsid w:val="008D3086"/>
    <w:rsid w:val="008D3C47"/>
    <w:rsid w:val="008D3D4D"/>
    <w:rsid w:val="008D3E9C"/>
    <w:rsid w:val="008D4412"/>
    <w:rsid w:val="008D45B5"/>
    <w:rsid w:val="008D4C62"/>
    <w:rsid w:val="008D4D26"/>
    <w:rsid w:val="008D54CD"/>
    <w:rsid w:val="008D5934"/>
    <w:rsid w:val="008D5974"/>
    <w:rsid w:val="008D69D5"/>
    <w:rsid w:val="008D75BE"/>
    <w:rsid w:val="008D78F5"/>
    <w:rsid w:val="008D7B58"/>
    <w:rsid w:val="008E0622"/>
    <w:rsid w:val="008E0D3C"/>
    <w:rsid w:val="008E1526"/>
    <w:rsid w:val="008E1B29"/>
    <w:rsid w:val="008E1E87"/>
    <w:rsid w:val="008E2055"/>
    <w:rsid w:val="008E2129"/>
    <w:rsid w:val="008E23F5"/>
    <w:rsid w:val="008E245A"/>
    <w:rsid w:val="008E24FA"/>
    <w:rsid w:val="008E26F9"/>
    <w:rsid w:val="008E26FF"/>
    <w:rsid w:val="008E2BBA"/>
    <w:rsid w:val="008E33B0"/>
    <w:rsid w:val="008E3439"/>
    <w:rsid w:val="008E34A6"/>
    <w:rsid w:val="008E34B7"/>
    <w:rsid w:val="008E35EA"/>
    <w:rsid w:val="008E378A"/>
    <w:rsid w:val="008E3CB1"/>
    <w:rsid w:val="008E3D23"/>
    <w:rsid w:val="008E4787"/>
    <w:rsid w:val="008E48D5"/>
    <w:rsid w:val="008E524F"/>
    <w:rsid w:val="008E554B"/>
    <w:rsid w:val="008E5C71"/>
    <w:rsid w:val="008E5F48"/>
    <w:rsid w:val="008E646E"/>
    <w:rsid w:val="008E6B1A"/>
    <w:rsid w:val="008E6D09"/>
    <w:rsid w:val="008E7070"/>
    <w:rsid w:val="008E7138"/>
    <w:rsid w:val="008E72B9"/>
    <w:rsid w:val="008E72C8"/>
    <w:rsid w:val="008E736A"/>
    <w:rsid w:val="008E754B"/>
    <w:rsid w:val="008E7D82"/>
    <w:rsid w:val="008F070C"/>
    <w:rsid w:val="008F0765"/>
    <w:rsid w:val="008F0A9A"/>
    <w:rsid w:val="008F0E63"/>
    <w:rsid w:val="008F0F44"/>
    <w:rsid w:val="008F1091"/>
    <w:rsid w:val="008F1426"/>
    <w:rsid w:val="008F16B5"/>
    <w:rsid w:val="008F184C"/>
    <w:rsid w:val="008F1BE3"/>
    <w:rsid w:val="008F21D3"/>
    <w:rsid w:val="008F2528"/>
    <w:rsid w:val="008F271C"/>
    <w:rsid w:val="008F2EAA"/>
    <w:rsid w:val="008F3719"/>
    <w:rsid w:val="008F3869"/>
    <w:rsid w:val="008F3B4B"/>
    <w:rsid w:val="008F419C"/>
    <w:rsid w:val="008F4512"/>
    <w:rsid w:val="008F4A64"/>
    <w:rsid w:val="008F4A7E"/>
    <w:rsid w:val="008F4B7A"/>
    <w:rsid w:val="008F5631"/>
    <w:rsid w:val="008F5918"/>
    <w:rsid w:val="008F6358"/>
    <w:rsid w:val="008F6534"/>
    <w:rsid w:val="008F6A0B"/>
    <w:rsid w:val="008F6F59"/>
    <w:rsid w:val="008F70B9"/>
    <w:rsid w:val="008F75BD"/>
    <w:rsid w:val="008F7D37"/>
    <w:rsid w:val="008F7D49"/>
    <w:rsid w:val="008F7E40"/>
    <w:rsid w:val="00900269"/>
    <w:rsid w:val="00900649"/>
    <w:rsid w:val="0090085F"/>
    <w:rsid w:val="00900934"/>
    <w:rsid w:val="00900E72"/>
    <w:rsid w:val="00900E83"/>
    <w:rsid w:val="009012BC"/>
    <w:rsid w:val="00901955"/>
    <w:rsid w:val="00901B32"/>
    <w:rsid w:val="00901FDB"/>
    <w:rsid w:val="00902108"/>
    <w:rsid w:val="00902367"/>
    <w:rsid w:val="009023DA"/>
    <w:rsid w:val="0090280D"/>
    <w:rsid w:val="0090284B"/>
    <w:rsid w:val="0090285C"/>
    <w:rsid w:val="00902950"/>
    <w:rsid w:val="009032E1"/>
    <w:rsid w:val="00903DCA"/>
    <w:rsid w:val="009047E3"/>
    <w:rsid w:val="00904A92"/>
    <w:rsid w:val="009057D1"/>
    <w:rsid w:val="00905CCC"/>
    <w:rsid w:val="00906038"/>
    <w:rsid w:val="0090613B"/>
    <w:rsid w:val="0090660C"/>
    <w:rsid w:val="00906F74"/>
    <w:rsid w:val="009073FB"/>
    <w:rsid w:val="009105E8"/>
    <w:rsid w:val="00910797"/>
    <w:rsid w:val="00910EAB"/>
    <w:rsid w:val="0091105B"/>
    <w:rsid w:val="0091156B"/>
    <w:rsid w:val="0091160E"/>
    <w:rsid w:val="0091194E"/>
    <w:rsid w:val="00911D62"/>
    <w:rsid w:val="009124A2"/>
    <w:rsid w:val="0091280C"/>
    <w:rsid w:val="00912D32"/>
    <w:rsid w:val="009130E3"/>
    <w:rsid w:val="009134C0"/>
    <w:rsid w:val="00913694"/>
    <w:rsid w:val="00913D32"/>
    <w:rsid w:val="0091415C"/>
    <w:rsid w:val="00914447"/>
    <w:rsid w:val="00914B98"/>
    <w:rsid w:val="00914C2E"/>
    <w:rsid w:val="00914D61"/>
    <w:rsid w:val="009157CD"/>
    <w:rsid w:val="00915D17"/>
    <w:rsid w:val="009165C2"/>
    <w:rsid w:val="00916791"/>
    <w:rsid w:val="0091686E"/>
    <w:rsid w:val="00916B29"/>
    <w:rsid w:val="00916D48"/>
    <w:rsid w:val="009174AD"/>
    <w:rsid w:val="009174B3"/>
    <w:rsid w:val="009177C0"/>
    <w:rsid w:val="009177C2"/>
    <w:rsid w:val="00917DC8"/>
    <w:rsid w:val="0092074B"/>
    <w:rsid w:val="00920795"/>
    <w:rsid w:val="00920852"/>
    <w:rsid w:val="009208BE"/>
    <w:rsid w:val="009208D1"/>
    <w:rsid w:val="009211E5"/>
    <w:rsid w:val="00921465"/>
    <w:rsid w:val="00922373"/>
    <w:rsid w:val="00922955"/>
    <w:rsid w:val="00922F29"/>
    <w:rsid w:val="0092301E"/>
    <w:rsid w:val="00923273"/>
    <w:rsid w:val="009233C5"/>
    <w:rsid w:val="009239D9"/>
    <w:rsid w:val="00923A05"/>
    <w:rsid w:val="00923CD6"/>
    <w:rsid w:val="00924020"/>
    <w:rsid w:val="00924151"/>
    <w:rsid w:val="0092424B"/>
    <w:rsid w:val="00924F93"/>
    <w:rsid w:val="009252F2"/>
    <w:rsid w:val="00925585"/>
    <w:rsid w:val="00925B35"/>
    <w:rsid w:val="0092605F"/>
    <w:rsid w:val="00926DCA"/>
    <w:rsid w:val="00927B32"/>
    <w:rsid w:val="00927B4F"/>
    <w:rsid w:val="00927C4B"/>
    <w:rsid w:val="00927FD5"/>
    <w:rsid w:val="00930122"/>
    <w:rsid w:val="00930425"/>
    <w:rsid w:val="00930530"/>
    <w:rsid w:val="009305B6"/>
    <w:rsid w:val="00930A00"/>
    <w:rsid w:val="00930B80"/>
    <w:rsid w:val="00930B91"/>
    <w:rsid w:val="00930BAF"/>
    <w:rsid w:val="00930BBB"/>
    <w:rsid w:val="00931145"/>
    <w:rsid w:val="009311E8"/>
    <w:rsid w:val="00931219"/>
    <w:rsid w:val="0093125E"/>
    <w:rsid w:val="00931825"/>
    <w:rsid w:val="00931ACE"/>
    <w:rsid w:val="00932CEB"/>
    <w:rsid w:val="00932D92"/>
    <w:rsid w:val="00932DBF"/>
    <w:rsid w:val="00933194"/>
    <w:rsid w:val="009331F9"/>
    <w:rsid w:val="00933972"/>
    <w:rsid w:val="00933B05"/>
    <w:rsid w:val="00933B42"/>
    <w:rsid w:val="00934029"/>
    <w:rsid w:val="009341E6"/>
    <w:rsid w:val="00934A1D"/>
    <w:rsid w:val="00934C12"/>
    <w:rsid w:val="00934C98"/>
    <w:rsid w:val="00934E6B"/>
    <w:rsid w:val="0093516E"/>
    <w:rsid w:val="009351F9"/>
    <w:rsid w:val="00935A48"/>
    <w:rsid w:val="0093666F"/>
    <w:rsid w:val="009366A8"/>
    <w:rsid w:val="00936874"/>
    <w:rsid w:val="00937172"/>
    <w:rsid w:val="00937320"/>
    <w:rsid w:val="009376A9"/>
    <w:rsid w:val="009377B5"/>
    <w:rsid w:val="00937A7B"/>
    <w:rsid w:val="00940C48"/>
    <w:rsid w:val="009411B1"/>
    <w:rsid w:val="0094129A"/>
    <w:rsid w:val="00941562"/>
    <w:rsid w:val="00941A10"/>
    <w:rsid w:val="009423FD"/>
    <w:rsid w:val="0094299E"/>
    <w:rsid w:val="00942A72"/>
    <w:rsid w:val="00942EAF"/>
    <w:rsid w:val="009430AE"/>
    <w:rsid w:val="00943449"/>
    <w:rsid w:val="00943FAF"/>
    <w:rsid w:val="0094460A"/>
    <w:rsid w:val="00944780"/>
    <w:rsid w:val="009447F7"/>
    <w:rsid w:val="0094495B"/>
    <w:rsid w:val="00944BE4"/>
    <w:rsid w:val="00945048"/>
    <w:rsid w:val="009455D5"/>
    <w:rsid w:val="00946090"/>
    <w:rsid w:val="00946B6B"/>
    <w:rsid w:val="00946E93"/>
    <w:rsid w:val="00947CE0"/>
    <w:rsid w:val="00950242"/>
    <w:rsid w:val="009502A2"/>
    <w:rsid w:val="00950A45"/>
    <w:rsid w:val="00950AD3"/>
    <w:rsid w:val="00951071"/>
    <w:rsid w:val="009510D0"/>
    <w:rsid w:val="00951C8F"/>
    <w:rsid w:val="009523E6"/>
    <w:rsid w:val="00952AFC"/>
    <w:rsid w:val="0095369A"/>
    <w:rsid w:val="00953AAD"/>
    <w:rsid w:val="00953C28"/>
    <w:rsid w:val="00953D05"/>
    <w:rsid w:val="00953EDE"/>
    <w:rsid w:val="00954008"/>
    <w:rsid w:val="0095421F"/>
    <w:rsid w:val="0095445E"/>
    <w:rsid w:val="0095478F"/>
    <w:rsid w:val="00954EA4"/>
    <w:rsid w:val="00954F4D"/>
    <w:rsid w:val="00955478"/>
    <w:rsid w:val="00955BE2"/>
    <w:rsid w:val="00955C10"/>
    <w:rsid w:val="00955E89"/>
    <w:rsid w:val="0095601F"/>
    <w:rsid w:val="0095682F"/>
    <w:rsid w:val="00956930"/>
    <w:rsid w:val="009569DB"/>
    <w:rsid w:val="009579E7"/>
    <w:rsid w:val="0096076D"/>
    <w:rsid w:val="00960878"/>
    <w:rsid w:val="009609A8"/>
    <w:rsid w:val="00960FB6"/>
    <w:rsid w:val="00961B8B"/>
    <w:rsid w:val="00961DCD"/>
    <w:rsid w:val="009624F2"/>
    <w:rsid w:val="00962734"/>
    <w:rsid w:val="0096315A"/>
    <w:rsid w:val="00963236"/>
    <w:rsid w:val="00963684"/>
    <w:rsid w:val="009639BB"/>
    <w:rsid w:val="00963A4E"/>
    <w:rsid w:val="00963C48"/>
    <w:rsid w:val="00964293"/>
    <w:rsid w:val="0096435D"/>
    <w:rsid w:val="00964388"/>
    <w:rsid w:val="009645E4"/>
    <w:rsid w:val="00964A36"/>
    <w:rsid w:val="00964ABC"/>
    <w:rsid w:val="009650BD"/>
    <w:rsid w:val="009657E3"/>
    <w:rsid w:val="0096596B"/>
    <w:rsid w:val="00965D14"/>
    <w:rsid w:val="0096643E"/>
    <w:rsid w:val="009666E7"/>
    <w:rsid w:val="00966845"/>
    <w:rsid w:val="00966C94"/>
    <w:rsid w:val="00967245"/>
    <w:rsid w:val="009675E5"/>
    <w:rsid w:val="00967895"/>
    <w:rsid w:val="009679C2"/>
    <w:rsid w:val="00967D6E"/>
    <w:rsid w:val="00967F62"/>
    <w:rsid w:val="009701D0"/>
    <w:rsid w:val="009722BA"/>
    <w:rsid w:val="00972566"/>
    <w:rsid w:val="00972AF9"/>
    <w:rsid w:val="00972CEB"/>
    <w:rsid w:val="00972D36"/>
    <w:rsid w:val="009731B3"/>
    <w:rsid w:val="009734AC"/>
    <w:rsid w:val="00973993"/>
    <w:rsid w:val="0097416B"/>
    <w:rsid w:val="009743D3"/>
    <w:rsid w:val="009745D9"/>
    <w:rsid w:val="00974A06"/>
    <w:rsid w:val="00974BC9"/>
    <w:rsid w:val="0097512D"/>
    <w:rsid w:val="009751BA"/>
    <w:rsid w:val="00975461"/>
    <w:rsid w:val="00975494"/>
    <w:rsid w:val="0097560F"/>
    <w:rsid w:val="00976964"/>
    <w:rsid w:val="00976986"/>
    <w:rsid w:val="0097705A"/>
    <w:rsid w:val="009770E4"/>
    <w:rsid w:val="0097743B"/>
    <w:rsid w:val="00977772"/>
    <w:rsid w:val="00977A66"/>
    <w:rsid w:val="00977CDF"/>
    <w:rsid w:val="00977D1D"/>
    <w:rsid w:val="00977DD9"/>
    <w:rsid w:val="00980707"/>
    <w:rsid w:val="00980954"/>
    <w:rsid w:val="00982228"/>
    <w:rsid w:val="009822BB"/>
    <w:rsid w:val="009829CF"/>
    <w:rsid w:val="00982DF9"/>
    <w:rsid w:val="009841C3"/>
    <w:rsid w:val="0098420A"/>
    <w:rsid w:val="00984E6C"/>
    <w:rsid w:val="00985228"/>
    <w:rsid w:val="009855AC"/>
    <w:rsid w:val="00985628"/>
    <w:rsid w:val="0098581D"/>
    <w:rsid w:val="00985A28"/>
    <w:rsid w:val="00985C1B"/>
    <w:rsid w:val="00985C30"/>
    <w:rsid w:val="00985D57"/>
    <w:rsid w:val="0098637E"/>
    <w:rsid w:val="009866A7"/>
    <w:rsid w:val="00986AAB"/>
    <w:rsid w:val="00986BB6"/>
    <w:rsid w:val="00986C1D"/>
    <w:rsid w:val="00986DF2"/>
    <w:rsid w:val="00987407"/>
    <w:rsid w:val="0098784F"/>
    <w:rsid w:val="00987C0B"/>
    <w:rsid w:val="00987F7A"/>
    <w:rsid w:val="00987F9A"/>
    <w:rsid w:val="00990899"/>
    <w:rsid w:val="00991056"/>
    <w:rsid w:val="00991072"/>
    <w:rsid w:val="009911C4"/>
    <w:rsid w:val="00991C45"/>
    <w:rsid w:val="00991DC0"/>
    <w:rsid w:val="00991EA8"/>
    <w:rsid w:val="00991EC3"/>
    <w:rsid w:val="0099232B"/>
    <w:rsid w:val="009923B1"/>
    <w:rsid w:val="00992632"/>
    <w:rsid w:val="00992845"/>
    <w:rsid w:val="009929B1"/>
    <w:rsid w:val="00992E79"/>
    <w:rsid w:val="00992F18"/>
    <w:rsid w:val="00993012"/>
    <w:rsid w:val="00993443"/>
    <w:rsid w:val="009935FB"/>
    <w:rsid w:val="00993628"/>
    <w:rsid w:val="00993680"/>
    <w:rsid w:val="009939A2"/>
    <w:rsid w:val="009939D8"/>
    <w:rsid w:val="00993C6A"/>
    <w:rsid w:val="00993FD1"/>
    <w:rsid w:val="009947DD"/>
    <w:rsid w:val="00994A73"/>
    <w:rsid w:val="00994B54"/>
    <w:rsid w:val="00994BE9"/>
    <w:rsid w:val="00994D33"/>
    <w:rsid w:val="00995345"/>
    <w:rsid w:val="009955F3"/>
    <w:rsid w:val="0099576F"/>
    <w:rsid w:val="00995A71"/>
    <w:rsid w:val="0099642D"/>
    <w:rsid w:val="00996460"/>
    <w:rsid w:val="009964D8"/>
    <w:rsid w:val="00996604"/>
    <w:rsid w:val="009967A8"/>
    <w:rsid w:val="009971AA"/>
    <w:rsid w:val="009973A4"/>
    <w:rsid w:val="00997951"/>
    <w:rsid w:val="009A0FE1"/>
    <w:rsid w:val="009A14C9"/>
    <w:rsid w:val="009A1AC2"/>
    <w:rsid w:val="009A1BF6"/>
    <w:rsid w:val="009A2AB4"/>
    <w:rsid w:val="009A2CF3"/>
    <w:rsid w:val="009A2FF2"/>
    <w:rsid w:val="009A38EE"/>
    <w:rsid w:val="009A3BBD"/>
    <w:rsid w:val="009A3C82"/>
    <w:rsid w:val="009A41B6"/>
    <w:rsid w:val="009A438F"/>
    <w:rsid w:val="009A453E"/>
    <w:rsid w:val="009A46B5"/>
    <w:rsid w:val="009A5281"/>
    <w:rsid w:val="009A53C2"/>
    <w:rsid w:val="009A6962"/>
    <w:rsid w:val="009A6A10"/>
    <w:rsid w:val="009A6C72"/>
    <w:rsid w:val="009A6C95"/>
    <w:rsid w:val="009A7700"/>
    <w:rsid w:val="009A7738"/>
    <w:rsid w:val="009A7BB8"/>
    <w:rsid w:val="009B05AC"/>
    <w:rsid w:val="009B100D"/>
    <w:rsid w:val="009B1024"/>
    <w:rsid w:val="009B1096"/>
    <w:rsid w:val="009B10C3"/>
    <w:rsid w:val="009B1224"/>
    <w:rsid w:val="009B126A"/>
    <w:rsid w:val="009B132C"/>
    <w:rsid w:val="009B15C1"/>
    <w:rsid w:val="009B1901"/>
    <w:rsid w:val="009B1983"/>
    <w:rsid w:val="009B214C"/>
    <w:rsid w:val="009B2230"/>
    <w:rsid w:val="009B2C1F"/>
    <w:rsid w:val="009B2FF0"/>
    <w:rsid w:val="009B3711"/>
    <w:rsid w:val="009B39A5"/>
    <w:rsid w:val="009B39D4"/>
    <w:rsid w:val="009B3A9E"/>
    <w:rsid w:val="009B3BDC"/>
    <w:rsid w:val="009B4E69"/>
    <w:rsid w:val="009B4ECB"/>
    <w:rsid w:val="009B4F45"/>
    <w:rsid w:val="009B512E"/>
    <w:rsid w:val="009B5194"/>
    <w:rsid w:val="009B51B8"/>
    <w:rsid w:val="009B60C2"/>
    <w:rsid w:val="009B67B5"/>
    <w:rsid w:val="009B6A67"/>
    <w:rsid w:val="009B6F3D"/>
    <w:rsid w:val="009B6F5F"/>
    <w:rsid w:val="009B729C"/>
    <w:rsid w:val="009B733C"/>
    <w:rsid w:val="009B77C2"/>
    <w:rsid w:val="009B79A5"/>
    <w:rsid w:val="009C036C"/>
    <w:rsid w:val="009C03B2"/>
    <w:rsid w:val="009C059F"/>
    <w:rsid w:val="009C09B0"/>
    <w:rsid w:val="009C09CE"/>
    <w:rsid w:val="009C0A2A"/>
    <w:rsid w:val="009C0EB2"/>
    <w:rsid w:val="009C1B04"/>
    <w:rsid w:val="009C1D2D"/>
    <w:rsid w:val="009C2ABC"/>
    <w:rsid w:val="009C3549"/>
    <w:rsid w:val="009C364E"/>
    <w:rsid w:val="009C39AF"/>
    <w:rsid w:val="009C3D14"/>
    <w:rsid w:val="009C3DB8"/>
    <w:rsid w:val="009C41CE"/>
    <w:rsid w:val="009C44A5"/>
    <w:rsid w:val="009C4846"/>
    <w:rsid w:val="009C5063"/>
    <w:rsid w:val="009C50AF"/>
    <w:rsid w:val="009C5142"/>
    <w:rsid w:val="009C54F0"/>
    <w:rsid w:val="009C5C0B"/>
    <w:rsid w:val="009C5D2C"/>
    <w:rsid w:val="009C6015"/>
    <w:rsid w:val="009C6190"/>
    <w:rsid w:val="009C66A6"/>
    <w:rsid w:val="009C6966"/>
    <w:rsid w:val="009C798D"/>
    <w:rsid w:val="009C7A90"/>
    <w:rsid w:val="009C7B79"/>
    <w:rsid w:val="009C7BCF"/>
    <w:rsid w:val="009C7BE9"/>
    <w:rsid w:val="009D035A"/>
    <w:rsid w:val="009D042D"/>
    <w:rsid w:val="009D0495"/>
    <w:rsid w:val="009D04A4"/>
    <w:rsid w:val="009D0D9A"/>
    <w:rsid w:val="009D0DBB"/>
    <w:rsid w:val="009D18E8"/>
    <w:rsid w:val="009D25DE"/>
    <w:rsid w:val="009D2687"/>
    <w:rsid w:val="009D2A97"/>
    <w:rsid w:val="009D3393"/>
    <w:rsid w:val="009D43A1"/>
    <w:rsid w:val="009D5270"/>
    <w:rsid w:val="009D58F5"/>
    <w:rsid w:val="009D5C87"/>
    <w:rsid w:val="009D612C"/>
    <w:rsid w:val="009D6D3C"/>
    <w:rsid w:val="009D7BD7"/>
    <w:rsid w:val="009D7C20"/>
    <w:rsid w:val="009D7D2F"/>
    <w:rsid w:val="009E00E0"/>
    <w:rsid w:val="009E04F6"/>
    <w:rsid w:val="009E0563"/>
    <w:rsid w:val="009E07E7"/>
    <w:rsid w:val="009E16E4"/>
    <w:rsid w:val="009E1D01"/>
    <w:rsid w:val="009E20D3"/>
    <w:rsid w:val="009E21EE"/>
    <w:rsid w:val="009E2497"/>
    <w:rsid w:val="009E24E5"/>
    <w:rsid w:val="009E29BA"/>
    <w:rsid w:val="009E2C1C"/>
    <w:rsid w:val="009E2D12"/>
    <w:rsid w:val="009E2D72"/>
    <w:rsid w:val="009E30CC"/>
    <w:rsid w:val="009E3383"/>
    <w:rsid w:val="009E3474"/>
    <w:rsid w:val="009E361C"/>
    <w:rsid w:val="009E38ED"/>
    <w:rsid w:val="009E3B8E"/>
    <w:rsid w:val="009E4D64"/>
    <w:rsid w:val="009E50D0"/>
    <w:rsid w:val="009E514E"/>
    <w:rsid w:val="009E52C7"/>
    <w:rsid w:val="009E5581"/>
    <w:rsid w:val="009E5672"/>
    <w:rsid w:val="009E56D6"/>
    <w:rsid w:val="009E5823"/>
    <w:rsid w:val="009E587F"/>
    <w:rsid w:val="009E5DB5"/>
    <w:rsid w:val="009E6027"/>
    <w:rsid w:val="009E617B"/>
    <w:rsid w:val="009E62CC"/>
    <w:rsid w:val="009E64B7"/>
    <w:rsid w:val="009E69C6"/>
    <w:rsid w:val="009E6A5B"/>
    <w:rsid w:val="009E6CEC"/>
    <w:rsid w:val="009E72FE"/>
    <w:rsid w:val="009E7B29"/>
    <w:rsid w:val="009E7B3E"/>
    <w:rsid w:val="009E7B8A"/>
    <w:rsid w:val="009F027A"/>
    <w:rsid w:val="009F07AF"/>
    <w:rsid w:val="009F0951"/>
    <w:rsid w:val="009F119D"/>
    <w:rsid w:val="009F1324"/>
    <w:rsid w:val="009F13D3"/>
    <w:rsid w:val="009F1482"/>
    <w:rsid w:val="009F1EBA"/>
    <w:rsid w:val="009F21E3"/>
    <w:rsid w:val="009F2494"/>
    <w:rsid w:val="009F2775"/>
    <w:rsid w:val="009F2A97"/>
    <w:rsid w:val="009F36E7"/>
    <w:rsid w:val="009F3BD2"/>
    <w:rsid w:val="009F3E0D"/>
    <w:rsid w:val="009F400E"/>
    <w:rsid w:val="009F420E"/>
    <w:rsid w:val="009F43DC"/>
    <w:rsid w:val="009F477C"/>
    <w:rsid w:val="009F489B"/>
    <w:rsid w:val="009F4AC5"/>
    <w:rsid w:val="009F4B8A"/>
    <w:rsid w:val="009F4BE2"/>
    <w:rsid w:val="009F4BF4"/>
    <w:rsid w:val="009F4FD9"/>
    <w:rsid w:val="009F5AE1"/>
    <w:rsid w:val="009F5BE8"/>
    <w:rsid w:val="009F5EDB"/>
    <w:rsid w:val="009F6174"/>
    <w:rsid w:val="009F65A7"/>
    <w:rsid w:val="009F6DDB"/>
    <w:rsid w:val="009F744C"/>
    <w:rsid w:val="009F7452"/>
    <w:rsid w:val="009F760F"/>
    <w:rsid w:val="009F7912"/>
    <w:rsid w:val="009F7F21"/>
    <w:rsid w:val="00A00097"/>
    <w:rsid w:val="00A00AD1"/>
    <w:rsid w:val="00A00ADE"/>
    <w:rsid w:val="00A00F64"/>
    <w:rsid w:val="00A01023"/>
    <w:rsid w:val="00A01223"/>
    <w:rsid w:val="00A014C6"/>
    <w:rsid w:val="00A01C06"/>
    <w:rsid w:val="00A0233D"/>
    <w:rsid w:val="00A03332"/>
    <w:rsid w:val="00A033DA"/>
    <w:rsid w:val="00A03BC1"/>
    <w:rsid w:val="00A03C5D"/>
    <w:rsid w:val="00A03F67"/>
    <w:rsid w:val="00A04504"/>
    <w:rsid w:val="00A045F1"/>
    <w:rsid w:val="00A04E9A"/>
    <w:rsid w:val="00A050A8"/>
    <w:rsid w:val="00A0535C"/>
    <w:rsid w:val="00A05B7A"/>
    <w:rsid w:val="00A06309"/>
    <w:rsid w:val="00A068EC"/>
    <w:rsid w:val="00A06DB8"/>
    <w:rsid w:val="00A075C3"/>
    <w:rsid w:val="00A077CE"/>
    <w:rsid w:val="00A07987"/>
    <w:rsid w:val="00A07BD9"/>
    <w:rsid w:val="00A100DF"/>
    <w:rsid w:val="00A1053C"/>
    <w:rsid w:val="00A10A0F"/>
    <w:rsid w:val="00A10C80"/>
    <w:rsid w:val="00A119E0"/>
    <w:rsid w:val="00A120A7"/>
    <w:rsid w:val="00A120B6"/>
    <w:rsid w:val="00A1224F"/>
    <w:rsid w:val="00A12288"/>
    <w:rsid w:val="00A12317"/>
    <w:rsid w:val="00A12B4D"/>
    <w:rsid w:val="00A12D33"/>
    <w:rsid w:val="00A1427A"/>
    <w:rsid w:val="00A143A6"/>
    <w:rsid w:val="00A14ABA"/>
    <w:rsid w:val="00A15460"/>
    <w:rsid w:val="00A155CF"/>
    <w:rsid w:val="00A15640"/>
    <w:rsid w:val="00A15E59"/>
    <w:rsid w:val="00A15EB3"/>
    <w:rsid w:val="00A16053"/>
    <w:rsid w:val="00A160F8"/>
    <w:rsid w:val="00A161C0"/>
    <w:rsid w:val="00A166A9"/>
    <w:rsid w:val="00A16742"/>
    <w:rsid w:val="00A167C2"/>
    <w:rsid w:val="00A1687F"/>
    <w:rsid w:val="00A16A17"/>
    <w:rsid w:val="00A17489"/>
    <w:rsid w:val="00A17892"/>
    <w:rsid w:val="00A179F7"/>
    <w:rsid w:val="00A17C09"/>
    <w:rsid w:val="00A17E92"/>
    <w:rsid w:val="00A201AA"/>
    <w:rsid w:val="00A20CC9"/>
    <w:rsid w:val="00A211FE"/>
    <w:rsid w:val="00A2123D"/>
    <w:rsid w:val="00A213A5"/>
    <w:rsid w:val="00A215B1"/>
    <w:rsid w:val="00A21A74"/>
    <w:rsid w:val="00A21B3C"/>
    <w:rsid w:val="00A21E78"/>
    <w:rsid w:val="00A222EF"/>
    <w:rsid w:val="00A22A78"/>
    <w:rsid w:val="00A23092"/>
    <w:rsid w:val="00A23B51"/>
    <w:rsid w:val="00A2402E"/>
    <w:rsid w:val="00A2426D"/>
    <w:rsid w:val="00A25744"/>
    <w:rsid w:val="00A25794"/>
    <w:rsid w:val="00A261D9"/>
    <w:rsid w:val="00A267F8"/>
    <w:rsid w:val="00A270FB"/>
    <w:rsid w:val="00A273FD"/>
    <w:rsid w:val="00A27647"/>
    <w:rsid w:val="00A27919"/>
    <w:rsid w:val="00A27DB5"/>
    <w:rsid w:val="00A306DF"/>
    <w:rsid w:val="00A3080F"/>
    <w:rsid w:val="00A310C5"/>
    <w:rsid w:val="00A315C5"/>
    <w:rsid w:val="00A31784"/>
    <w:rsid w:val="00A31958"/>
    <w:rsid w:val="00A31DF6"/>
    <w:rsid w:val="00A31F4C"/>
    <w:rsid w:val="00A321C6"/>
    <w:rsid w:val="00A323D1"/>
    <w:rsid w:val="00A328FE"/>
    <w:rsid w:val="00A331BC"/>
    <w:rsid w:val="00A33207"/>
    <w:rsid w:val="00A33559"/>
    <w:rsid w:val="00A335B7"/>
    <w:rsid w:val="00A34503"/>
    <w:rsid w:val="00A34B3C"/>
    <w:rsid w:val="00A357B2"/>
    <w:rsid w:val="00A35A76"/>
    <w:rsid w:val="00A35F13"/>
    <w:rsid w:val="00A35F2D"/>
    <w:rsid w:val="00A364B2"/>
    <w:rsid w:val="00A36626"/>
    <w:rsid w:val="00A3680D"/>
    <w:rsid w:val="00A36AF7"/>
    <w:rsid w:val="00A36B47"/>
    <w:rsid w:val="00A374EA"/>
    <w:rsid w:val="00A3772A"/>
    <w:rsid w:val="00A37F73"/>
    <w:rsid w:val="00A40655"/>
    <w:rsid w:val="00A4071C"/>
    <w:rsid w:val="00A40B68"/>
    <w:rsid w:val="00A418E5"/>
    <w:rsid w:val="00A41E5B"/>
    <w:rsid w:val="00A421B1"/>
    <w:rsid w:val="00A423AF"/>
    <w:rsid w:val="00A44209"/>
    <w:rsid w:val="00A447D1"/>
    <w:rsid w:val="00A44843"/>
    <w:rsid w:val="00A44989"/>
    <w:rsid w:val="00A44F27"/>
    <w:rsid w:val="00A45195"/>
    <w:rsid w:val="00A4534D"/>
    <w:rsid w:val="00A45C1D"/>
    <w:rsid w:val="00A45FD1"/>
    <w:rsid w:val="00A4657F"/>
    <w:rsid w:val="00A46AC7"/>
    <w:rsid w:val="00A47CF7"/>
    <w:rsid w:val="00A50185"/>
    <w:rsid w:val="00A50DB4"/>
    <w:rsid w:val="00A50E5F"/>
    <w:rsid w:val="00A50F7B"/>
    <w:rsid w:val="00A51325"/>
    <w:rsid w:val="00A52185"/>
    <w:rsid w:val="00A52943"/>
    <w:rsid w:val="00A52EE3"/>
    <w:rsid w:val="00A52F32"/>
    <w:rsid w:val="00A5354A"/>
    <w:rsid w:val="00A53E6F"/>
    <w:rsid w:val="00A53FE9"/>
    <w:rsid w:val="00A5423C"/>
    <w:rsid w:val="00A5439E"/>
    <w:rsid w:val="00A5466B"/>
    <w:rsid w:val="00A546EE"/>
    <w:rsid w:val="00A54923"/>
    <w:rsid w:val="00A54D18"/>
    <w:rsid w:val="00A54D29"/>
    <w:rsid w:val="00A55079"/>
    <w:rsid w:val="00A551ED"/>
    <w:rsid w:val="00A55594"/>
    <w:rsid w:val="00A55A46"/>
    <w:rsid w:val="00A55AE5"/>
    <w:rsid w:val="00A56CC2"/>
    <w:rsid w:val="00A5731B"/>
    <w:rsid w:val="00A57685"/>
    <w:rsid w:val="00A6007B"/>
    <w:rsid w:val="00A601B7"/>
    <w:rsid w:val="00A6058B"/>
    <w:rsid w:val="00A60C33"/>
    <w:rsid w:val="00A60CBF"/>
    <w:rsid w:val="00A60E04"/>
    <w:rsid w:val="00A611E9"/>
    <w:rsid w:val="00A61626"/>
    <w:rsid w:val="00A61877"/>
    <w:rsid w:val="00A62826"/>
    <w:rsid w:val="00A62CDD"/>
    <w:rsid w:val="00A6315E"/>
    <w:rsid w:val="00A639E7"/>
    <w:rsid w:val="00A639F0"/>
    <w:rsid w:val="00A63DBA"/>
    <w:rsid w:val="00A64796"/>
    <w:rsid w:val="00A64D87"/>
    <w:rsid w:val="00A657B0"/>
    <w:rsid w:val="00A6582C"/>
    <w:rsid w:val="00A65855"/>
    <w:rsid w:val="00A65D3D"/>
    <w:rsid w:val="00A661B8"/>
    <w:rsid w:val="00A6666B"/>
    <w:rsid w:val="00A66A23"/>
    <w:rsid w:val="00A66FA8"/>
    <w:rsid w:val="00A66FBC"/>
    <w:rsid w:val="00A676F3"/>
    <w:rsid w:val="00A67D07"/>
    <w:rsid w:val="00A702E0"/>
    <w:rsid w:val="00A7037C"/>
    <w:rsid w:val="00A704B9"/>
    <w:rsid w:val="00A70819"/>
    <w:rsid w:val="00A70918"/>
    <w:rsid w:val="00A70FC2"/>
    <w:rsid w:val="00A71187"/>
    <w:rsid w:val="00A7172F"/>
    <w:rsid w:val="00A719FC"/>
    <w:rsid w:val="00A71B37"/>
    <w:rsid w:val="00A71F03"/>
    <w:rsid w:val="00A72097"/>
    <w:rsid w:val="00A7223A"/>
    <w:rsid w:val="00A726D1"/>
    <w:rsid w:val="00A7280B"/>
    <w:rsid w:val="00A728A7"/>
    <w:rsid w:val="00A72C2A"/>
    <w:rsid w:val="00A72D69"/>
    <w:rsid w:val="00A731C8"/>
    <w:rsid w:val="00A734D3"/>
    <w:rsid w:val="00A74013"/>
    <w:rsid w:val="00A740B3"/>
    <w:rsid w:val="00A746A3"/>
    <w:rsid w:val="00A74C3B"/>
    <w:rsid w:val="00A74D1B"/>
    <w:rsid w:val="00A7507E"/>
    <w:rsid w:val="00A751BF"/>
    <w:rsid w:val="00A756C4"/>
    <w:rsid w:val="00A75CC0"/>
    <w:rsid w:val="00A764ED"/>
    <w:rsid w:val="00A76896"/>
    <w:rsid w:val="00A76B9C"/>
    <w:rsid w:val="00A76C8C"/>
    <w:rsid w:val="00A76D39"/>
    <w:rsid w:val="00A7772B"/>
    <w:rsid w:val="00A80499"/>
    <w:rsid w:val="00A8078B"/>
    <w:rsid w:val="00A8101C"/>
    <w:rsid w:val="00A815B5"/>
    <w:rsid w:val="00A81FE5"/>
    <w:rsid w:val="00A82131"/>
    <w:rsid w:val="00A8252D"/>
    <w:rsid w:val="00A82948"/>
    <w:rsid w:val="00A82B29"/>
    <w:rsid w:val="00A82C39"/>
    <w:rsid w:val="00A82DFC"/>
    <w:rsid w:val="00A82E3E"/>
    <w:rsid w:val="00A82E66"/>
    <w:rsid w:val="00A82F2F"/>
    <w:rsid w:val="00A83282"/>
    <w:rsid w:val="00A83744"/>
    <w:rsid w:val="00A83CF5"/>
    <w:rsid w:val="00A84628"/>
    <w:rsid w:val="00A84B90"/>
    <w:rsid w:val="00A85CC0"/>
    <w:rsid w:val="00A861D6"/>
    <w:rsid w:val="00A867D3"/>
    <w:rsid w:val="00A86856"/>
    <w:rsid w:val="00A873E4"/>
    <w:rsid w:val="00A876DE"/>
    <w:rsid w:val="00A87725"/>
    <w:rsid w:val="00A87B79"/>
    <w:rsid w:val="00A87E9A"/>
    <w:rsid w:val="00A90063"/>
    <w:rsid w:val="00A90110"/>
    <w:rsid w:val="00A90485"/>
    <w:rsid w:val="00A90F8F"/>
    <w:rsid w:val="00A9131D"/>
    <w:rsid w:val="00A915AD"/>
    <w:rsid w:val="00A928EB"/>
    <w:rsid w:val="00A92B93"/>
    <w:rsid w:val="00A9303F"/>
    <w:rsid w:val="00A93191"/>
    <w:rsid w:val="00A93303"/>
    <w:rsid w:val="00A933F0"/>
    <w:rsid w:val="00A946DD"/>
    <w:rsid w:val="00A95A5F"/>
    <w:rsid w:val="00A96091"/>
    <w:rsid w:val="00A96636"/>
    <w:rsid w:val="00A96A05"/>
    <w:rsid w:val="00A96D65"/>
    <w:rsid w:val="00A97087"/>
    <w:rsid w:val="00A9759A"/>
    <w:rsid w:val="00A979DF"/>
    <w:rsid w:val="00A97AF1"/>
    <w:rsid w:val="00A97CF8"/>
    <w:rsid w:val="00AA0431"/>
    <w:rsid w:val="00AA06E7"/>
    <w:rsid w:val="00AA116D"/>
    <w:rsid w:val="00AA176B"/>
    <w:rsid w:val="00AA1D0C"/>
    <w:rsid w:val="00AA237C"/>
    <w:rsid w:val="00AA25B4"/>
    <w:rsid w:val="00AA319C"/>
    <w:rsid w:val="00AA3518"/>
    <w:rsid w:val="00AA3A86"/>
    <w:rsid w:val="00AA3B5B"/>
    <w:rsid w:val="00AA42AF"/>
    <w:rsid w:val="00AA4451"/>
    <w:rsid w:val="00AA4A6E"/>
    <w:rsid w:val="00AA4B69"/>
    <w:rsid w:val="00AA4F42"/>
    <w:rsid w:val="00AA5508"/>
    <w:rsid w:val="00AA55A4"/>
    <w:rsid w:val="00AA5876"/>
    <w:rsid w:val="00AA5885"/>
    <w:rsid w:val="00AA5C01"/>
    <w:rsid w:val="00AA6043"/>
    <w:rsid w:val="00AA659A"/>
    <w:rsid w:val="00AA67FB"/>
    <w:rsid w:val="00AA69FD"/>
    <w:rsid w:val="00AA6A2E"/>
    <w:rsid w:val="00AA717E"/>
    <w:rsid w:val="00AA7351"/>
    <w:rsid w:val="00AA7393"/>
    <w:rsid w:val="00AA74A6"/>
    <w:rsid w:val="00AA7591"/>
    <w:rsid w:val="00AA775B"/>
    <w:rsid w:val="00AA78B4"/>
    <w:rsid w:val="00AB0251"/>
    <w:rsid w:val="00AB08BA"/>
    <w:rsid w:val="00AB0C9C"/>
    <w:rsid w:val="00AB0E60"/>
    <w:rsid w:val="00AB1621"/>
    <w:rsid w:val="00AB1685"/>
    <w:rsid w:val="00AB179E"/>
    <w:rsid w:val="00AB1887"/>
    <w:rsid w:val="00AB1BCC"/>
    <w:rsid w:val="00AB1CA7"/>
    <w:rsid w:val="00AB1D67"/>
    <w:rsid w:val="00AB1EB6"/>
    <w:rsid w:val="00AB2209"/>
    <w:rsid w:val="00AB2B1A"/>
    <w:rsid w:val="00AB2E87"/>
    <w:rsid w:val="00AB365A"/>
    <w:rsid w:val="00AB39D6"/>
    <w:rsid w:val="00AB3DD0"/>
    <w:rsid w:val="00AB3FE7"/>
    <w:rsid w:val="00AB42EB"/>
    <w:rsid w:val="00AB4971"/>
    <w:rsid w:val="00AB4AB1"/>
    <w:rsid w:val="00AB4B91"/>
    <w:rsid w:val="00AB4EC5"/>
    <w:rsid w:val="00AB525B"/>
    <w:rsid w:val="00AB5267"/>
    <w:rsid w:val="00AB5814"/>
    <w:rsid w:val="00AB5884"/>
    <w:rsid w:val="00AB59C5"/>
    <w:rsid w:val="00AB5BF9"/>
    <w:rsid w:val="00AB6443"/>
    <w:rsid w:val="00AB66CF"/>
    <w:rsid w:val="00AB678C"/>
    <w:rsid w:val="00AB67B5"/>
    <w:rsid w:val="00AB6B5D"/>
    <w:rsid w:val="00AB6CFB"/>
    <w:rsid w:val="00AB7987"/>
    <w:rsid w:val="00AB7DC1"/>
    <w:rsid w:val="00AC01AE"/>
    <w:rsid w:val="00AC026E"/>
    <w:rsid w:val="00AC05AD"/>
    <w:rsid w:val="00AC0D76"/>
    <w:rsid w:val="00AC0E15"/>
    <w:rsid w:val="00AC125C"/>
    <w:rsid w:val="00AC19D3"/>
    <w:rsid w:val="00AC1FDC"/>
    <w:rsid w:val="00AC261B"/>
    <w:rsid w:val="00AC2C72"/>
    <w:rsid w:val="00AC2C76"/>
    <w:rsid w:val="00AC2F76"/>
    <w:rsid w:val="00AC31AE"/>
    <w:rsid w:val="00AC3305"/>
    <w:rsid w:val="00AC3487"/>
    <w:rsid w:val="00AC36F6"/>
    <w:rsid w:val="00AC3DAF"/>
    <w:rsid w:val="00AC3FF2"/>
    <w:rsid w:val="00AC419C"/>
    <w:rsid w:val="00AC4204"/>
    <w:rsid w:val="00AC4329"/>
    <w:rsid w:val="00AC4426"/>
    <w:rsid w:val="00AC48A0"/>
    <w:rsid w:val="00AC49AD"/>
    <w:rsid w:val="00AC4A96"/>
    <w:rsid w:val="00AC5457"/>
    <w:rsid w:val="00AC548F"/>
    <w:rsid w:val="00AC5AD5"/>
    <w:rsid w:val="00AC5AE7"/>
    <w:rsid w:val="00AC5D53"/>
    <w:rsid w:val="00AC60A7"/>
    <w:rsid w:val="00AC61F6"/>
    <w:rsid w:val="00AC62FD"/>
    <w:rsid w:val="00AC6A8A"/>
    <w:rsid w:val="00AC713D"/>
    <w:rsid w:val="00AC7524"/>
    <w:rsid w:val="00AC76A6"/>
    <w:rsid w:val="00AC7C68"/>
    <w:rsid w:val="00AD0B90"/>
    <w:rsid w:val="00AD0EDB"/>
    <w:rsid w:val="00AD14F0"/>
    <w:rsid w:val="00AD1696"/>
    <w:rsid w:val="00AD1BEC"/>
    <w:rsid w:val="00AD1CBF"/>
    <w:rsid w:val="00AD1F0B"/>
    <w:rsid w:val="00AD20BE"/>
    <w:rsid w:val="00AD27BA"/>
    <w:rsid w:val="00AD29E8"/>
    <w:rsid w:val="00AD2FAF"/>
    <w:rsid w:val="00AD3049"/>
    <w:rsid w:val="00AD34B8"/>
    <w:rsid w:val="00AD34BE"/>
    <w:rsid w:val="00AD34C7"/>
    <w:rsid w:val="00AD3B20"/>
    <w:rsid w:val="00AD3C41"/>
    <w:rsid w:val="00AD426F"/>
    <w:rsid w:val="00AD46F1"/>
    <w:rsid w:val="00AD4A75"/>
    <w:rsid w:val="00AD5450"/>
    <w:rsid w:val="00AD5E8E"/>
    <w:rsid w:val="00AD6922"/>
    <w:rsid w:val="00AD6B94"/>
    <w:rsid w:val="00AD711E"/>
    <w:rsid w:val="00AD7297"/>
    <w:rsid w:val="00AD740C"/>
    <w:rsid w:val="00AD79C9"/>
    <w:rsid w:val="00AE02F3"/>
    <w:rsid w:val="00AE0438"/>
    <w:rsid w:val="00AE0BF9"/>
    <w:rsid w:val="00AE1063"/>
    <w:rsid w:val="00AE118F"/>
    <w:rsid w:val="00AE121A"/>
    <w:rsid w:val="00AE13B3"/>
    <w:rsid w:val="00AE1803"/>
    <w:rsid w:val="00AE1945"/>
    <w:rsid w:val="00AE211A"/>
    <w:rsid w:val="00AE4037"/>
    <w:rsid w:val="00AE436A"/>
    <w:rsid w:val="00AE4ECA"/>
    <w:rsid w:val="00AE504E"/>
    <w:rsid w:val="00AE5636"/>
    <w:rsid w:val="00AE61A9"/>
    <w:rsid w:val="00AE6269"/>
    <w:rsid w:val="00AE73DB"/>
    <w:rsid w:val="00AE747C"/>
    <w:rsid w:val="00AE7DEC"/>
    <w:rsid w:val="00AE7DF2"/>
    <w:rsid w:val="00AF0511"/>
    <w:rsid w:val="00AF07A7"/>
    <w:rsid w:val="00AF0D41"/>
    <w:rsid w:val="00AF12A1"/>
    <w:rsid w:val="00AF12D2"/>
    <w:rsid w:val="00AF132C"/>
    <w:rsid w:val="00AF19BF"/>
    <w:rsid w:val="00AF1A6D"/>
    <w:rsid w:val="00AF1EDF"/>
    <w:rsid w:val="00AF1F1A"/>
    <w:rsid w:val="00AF202C"/>
    <w:rsid w:val="00AF20B5"/>
    <w:rsid w:val="00AF2110"/>
    <w:rsid w:val="00AF2167"/>
    <w:rsid w:val="00AF24B3"/>
    <w:rsid w:val="00AF24B6"/>
    <w:rsid w:val="00AF296F"/>
    <w:rsid w:val="00AF2DCE"/>
    <w:rsid w:val="00AF2FCA"/>
    <w:rsid w:val="00AF344F"/>
    <w:rsid w:val="00AF38D2"/>
    <w:rsid w:val="00AF4130"/>
    <w:rsid w:val="00AF458C"/>
    <w:rsid w:val="00AF4747"/>
    <w:rsid w:val="00AF4F2B"/>
    <w:rsid w:val="00AF5091"/>
    <w:rsid w:val="00AF528D"/>
    <w:rsid w:val="00AF53C4"/>
    <w:rsid w:val="00AF54C2"/>
    <w:rsid w:val="00AF5AC8"/>
    <w:rsid w:val="00AF5B47"/>
    <w:rsid w:val="00AF6019"/>
    <w:rsid w:val="00AF6B50"/>
    <w:rsid w:val="00AF6DF8"/>
    <w:rsid w:val="00AF7274"/>
    <w:rsid w:val="00AF732E"/>
    <w:rsid w:val="00AF77A8"/>
    <w:rsid w:val="00AF7D09"/>
    <w:rsid w:val="00AF7DCC"/>
    <w:rsid w:val="00B00F24"/>
    <w:rsid w:val="00B01327"/>
    <w:rsid w:val="00B01FC8"/>
    <w:rsid w:val="00B02642"/>
    <w:rsid w:val="00B03FC7"/>
    <w:rsid w:val="00B03FF2"/>
    <w:rsid w:val="00B0441B"/>
    <w:rsid w:val="00B050EC"/>
    <w:rsid w:val="00B05954"/>
    <w:rsid w:val="00B05A8D"/>
    <w:rsid w:val="00B06198"/>
    <w:rsid w:val="00B065C7"/>
    <w:rsid w:val="00B06949"/>
    <w:rsid w:val="00B07948"/>
    <w:rsid w:val="00B10017"/>
    <w:rsid w:val="00B1021F"/>
    <w:rsid w:val="00B1081F"/>
    <w:rsid w:val="00B10B08"/>
    <w:rsid w:val="00B1157C"/>
    <w:rsid w:val="00B120E7"/>
    <w:rsid w:val="00B121EA"/>
    <w:rsid w:val="00B12470"/>
    <w:rsid w:val="00B1252D"/>
    <w:rsid w:val="00B1297C"/>
    <w:rsid w:val="00B13A90"/>
    <w:rsid w:val="00B13BEE"/>
    <w:rsid w:val="00B13F9E"/>
    <w:rsid w:val="00B14304"/>
    <w:rsid w:val="00B1444B"/>
    <w:rsid w:val="00B144C9"/>
    <w:rsid w:val="00B14828"/>
    <w:rsid w:val="00B15096"/>
    <w:rsid w:val="00B1511E"/>
    <w:rsid w:val="00B153A5"/>
    <w:rsid w:val="00B15E65"/>
    <w:rsid w:val="00B16A63"/>
    <w:rsid w:val="00B1706E"/>
    <w:rsid w:val="00B1747E"/>
    <w:rsid w:val="00B1762D"/>
    <w:rsid w:val="00B177A3"/>
    <w:rsid w:val="00B200F3"/>
    <w:rsid w:val="00B20105"/>
    <w:rsid w:val="00B206A7"/>
    <w:rsid w:val="00B20A4C"/>
    <w:rsid w:val="00B20BDD"/>
    <w:rsid w:val="00B20C46"/>
    <w:rsid w:val="00B20D07"/>
    <w:rsid w:val="00B20EF4"/>
    <w:rsid w:val="00B21352"/>
    <w:rsid w:val="00B215FA"/>
    <w:rsid w:val="00B21AE8"/>
    <w:rsid w:val="00B22085"/>
    <w:rsid w:val="00B220BE"/>
    <w:rsid w:val="00B2281E"/>
    <w:rsid w:val="00B22D9D"/>
    <w:rsid w:val="00B2365B"/>
    <w:rsid w:val="00B23938"/>
    <w:rsid w:val="00B239CC"/>
    <w:rsid w:val="00B2421A"/>
    <w:rsid w:val="00B243D2"/>
    <w:rsid w:val="00B249BE"/>
    <w:rsid w:val="00B24DD1"/>
    <w:rsid w:val="00B24FF5"/>
    <w:rsid w:val="00B25549"/>
    <w:rsid w:val="00B260A6"/>
    <w:rsid w:val="00B26644"/>
    <w:rsid w:val="00B269B6"/>
    <w:rsid w:val="00B269FC"/>
    <w:rsid w:val="00B26BAB"/>
    <w:rsid w:val="00B2762C"/>
    <w:rsid w:val="00B27964"/>
    <w:rsid w:val="00B27CD6"/>
    <w:rsid w:val="00B30216"/>
    <w:rsid w:val="00B30509"/>
    <w:rsid w:val="00B3073C"/>
    <w:rsid w:val="00B30F50"/>
    <w:rsid w:val="00B31394"/>
    <w:rsid w:val="00B31614"/>
    <w:rsid w:val="00B31F21"/>
    <w:rsid w:val="00B32067"/>
    <w:rsid w:val="00B324B8"/>
    <w:rsid w:val="00B32BAE"/>
    <w:rsid w:val="00B3308E"/>
    <w:rsid w:val="00B331C8"/>
    <w:rsid w:val="00B3330E"/>
    <w:rsid w:val="00B335B0"/>
    <w:rsid w:val="00B33ABF"/>
    <w:rsid w:val="00B33D7C"/>
    <w:rsid w:val="00B33F41"/>
    <w:rsid w:val="00B343A1"/>
    <w:rsid w:val="00B344FF"/>
    <w:rsid w:val="00B34909"/>
    <w:rsid w:val="00B34AA0"/>
    <w:rsid w:val="00B35280"/>
    <w:rsid w:val="00B3587F"/>
    <w:rsid w:val="00B35983"/>
    <w:rsid w:val="00B35C9F"/>
    <w:rsid w:val="00B35CB5"/>
    <w:rsid w:val="00B367BB"/>
    <w:rsid w:val="00B369C8"/>
    <w:rsid w:val="00B36B73"/>
    <w:rsid w:val="00B36F02"/>
    <w:rsid w:val="00B37942"/>
    <w:rsid w:val="00B37B50"/>
    <w:rsid w:val="00B37E9B"/>
    <w:rsid w:val="00B40AFC"/>
    <w:rsid w:val="00B40FB8"/>
    <w:rsid w:val="00B4120B"/>
    <w:rsid w:val="00B414AC"/>
    <w:rsid w:val="00B4248C"/>
    <w:rsid w:val="00B425CA"/>
    <w:rsid w:val="00B425D1"/>
    <w:rsid w:val="00B427BA"/>
    <w:rsid w:val="00B42AC8"/>
    <w:rsid w:val="00B42EC0"/>
    <w:rsid w:val="00B43179"/>
    <w:rsid w:val="00B43E60"/>
    <w:rsid w:val="00B4423A"/>
    <w:rsid w:val="00B447AD"/>
    <w:rsid w:val="00B44EC2"/>
    <w:rsid w:val="00B450DA"/>
    <w:rsid w:val="00B452D3"/>
    <w:rsid w:val="00B45556"/>
    <w:rsid w:val="00B45B38"/>
    <w:rsid w:val="00B45D95"/>
    <w:rsid w:val="00B462CB"/>
    <w:rsid w:val="00B4669B"/>
    <w:rsid w:val="00B467B8"/>
    <w:rsid w:val="00B4697D"/>
    <w:rsid w:val="00B46C3D"/>
    <w:rsid w:val="00B46D19"/>
    <w:rsid w:val="00B470CA"/>
    <w:rsid w:val="00B47773"/>
    <w:rsid w:val="00B47799"/>
    <w:rsid w:val="00B4791D"/>
    <w:rsid w:val="00B47E4B"/>
    <w:rsid w:val="00B47FD1"/>
    <w:rsid w:val="00B502C0"/>
    <w:rsid w:val="00B50533"/>
    <w:rsid w:val="00B5126D"/>
    <w:rsid w:val="00B518F1"/>
    <w:rsid w:val="00B51C05"/>
    <w:rsid w:val="00B5233A"/>
    <w:rsid w:val="00B52555"/>
    <w:rsid w:val="00B526C5"/>
    <w:rsid w:val="00B526E6"/>
    <w:rsid w:val="00B5290C"/>
    <w:rsid w:val="00B5305F"/>
    <w:rsid w:val="00B531D6"/>
    <w:rsid w:val="00B53659"/>
    <w:rsid w:val="00B53CB3"/>
    <w:rsid w:val="00B54231"/>
    <w:rsid w:val="00B54281"/>
    <w:rsid w:val="00B544F2"/>
    <w:rsid w:val="00B5463E"/>
    <w:rsid w:val="00B549FB"/>
    <w:rsid w:val="00B54D73"/>
    <w:rsid w:val="00B550A2"/>
    <w:rsid w:val="00B552FB"/>
    <w:rsid w:val="00B5569B"/>
    <w:rsid w:val="00B55857"/>
    <w:rsid w:val="00B55E54"/>
    <w:rsid w:val="00B560B4"/>
    <w:rsid w:val="00B5614B"/>
    <w:rsid w:val="00B5673A"/>
    <w:rsid w:val="00B5673C"/>
    <w:rsid w:val="00B57335"/>
    <w:rsid w:val="00B574B9"/>
    <w:rsid w:val="00B576B0"/>
    <w:rsid w:val="00B57C2F"/>
    <w:rsid w:val="00B61112"/>
    <w:rsid w:val="00B612DD"/>
    <w:rsid w:val="00B616B2"/>
    <w:rsid w:val="00B61BE2"/>
    <w:rsid w:val="00B61CE0"/>
    <w:rsid w:val="00B62258"/>
    <w:rsid w:val="00B6257E"/>
    <w:rsid w:val="00B6281A"/>
    <w:rsid w:val="00B64919"/>
    <w:rsid w:val="00B64A64"/>
    <w:rsid w:val="00B64BD8"/>
    <w:rsid w:val="00B654BB"/>
    <w:rsid w:val="00B6550C"/>
    <w:rsid w:val="00B657AA"/>
    <w:rsid w:val="00B65EAC"/>
    <w:rsid w:val="00B66164"/>
    <w:rsid w:val="00B6680E"/>
    <w:rsid w:val="00B669AC"/>
    <w:rsid w:val="00B66B4A"/>
    <w:rsid w:val="00B66D75"/>
    <w:rsid w:val="00B67566"/>
    <w:rsid w:val="00B70158"/>
    <w:rsid w:val="00B703BE"/>
    <w:rsid w:val="00B706A2"/>
    <w:rsid w:val="00B7143F"/>
    <w:rsid w:val="00B714AE"/>
    <w:rsid w:val="00B71753"/>
    <w:rsid w:val="00B719CC"/>
    <w:rsid w:val="00B721C0"/>
    <w:rsid w:val="00B72331"/>
    <w:rsid w:val="00B72427"/>
    <w:rsid w:val="00B739F1"/>
    <w:rsid w:val="00B73D02"/>
    <w:rsid w:val="00B73EF4"/>
    <w:rsid w:val="00B740DD"/>
    <w:rsid w:val="00B742E5"/>
    <w:rsid w:val="00B74625"/>
    <w:rsid w:val="00B74857"/>
    <w:rsid w:val="00B74E52"/>
    <w:rsid w:val="00B7537D"/>
    <w:rsid w:val="00B7537E"/>
    <w:rsid w:val="00B7547E"/>
    <w:rsid w:val="00B75B02"/>
    <w:rsid w:val="00B7622A"/>
    <w:rsid w:val="00B763F4"/>
    <w:rsid w:val="00B76A30"/>
    <w:rsid w:val="00B76DEB"/>
    <w:rsid w:val="00B76F30"/>
    <w:rsid w:val="00B76F71"/>
    <w:rsid w:val="00B77A36"/>
    <w:rsid w:val="00B77C99"/>
    <w:rsid w:val="00B77E47"/>
    <w:rsid w:val="00B8026F"/>
    <w:rsid w:val="00B8027C"/>
    <w:rsid w:val="00B8056F"/>
    <w:rsid w:val="00B80879"/>
    <w:rsid w:val="00B809B8"/>
    <w:rsid w:val="00B80E58"/>
    <w:rsid w:val="00B81058"/>
    <w:rsid w:val="00B81D9B"/>
    <w:rsid w:val="00B81E87"/>
    <w:rsid w:val="00B81F3E"/>
    <w:rsid w:val="00B822EB"/>
    <w:rsid w:val="00B823C3"/>
    <w:rsid w:val="00B82490"/>
    <w:rsid w:val="00B8314C"/>
    <w:rsid w:val="00B83FEB"/>
    <w:rsid w:val="00B84119"/>
    <w:rsid w:val="00B8469F"/>
    <w:rsid w:val="00B8560E"/>
    <w:rsid w:val="00B85B23"/>
    <w:rsid w:val="00B85C5F"/>
    <w:rsid w:val="00B86776"/>
    <w:rsid w:val="00B867F2"/>
    <w:rsid w:val="00B86A84"/>
    <w:rsid w:val="00B872D3"/>
    <w:rsid w:val="00B874B8"/>
    <w:rsid w:val="00B87606"/>
    <w:rsid w:val="00B904CC"/>
    <w:rsid w:val="00B90527"/>
    <w:rsid w:val="00B905A0"/>
    <w:rsid w:val="00B90DED"/>
    <w:rsid w:val="00B91083"/>
    <w:rsid w:val="00B912F7"/>
    <w:rsid w:val="00B9186F"/>
    <w:rsid w:val="00B919D7"/>
    <w:rsid w:val="00B91A6A"/>
    <w:rsid w:val="00B91B24"/>
    <w:rsid w:val="00B91D15"/>
    <w:rsid w:val="00B92034"/>
    <w:rsid w:val="00B92061"/>
    <w:rsid w:val="00B929F1"/>
    <w:rsid w:val="00B92C0F"/>
    <w:rsid w:val="00B92DB8"/>
    <w:rsid w:val="00B930CE"/>
    <w:rsid w:val="00B9318E"/>
    <w:rsid w:val="00B934AD"/>
    <w:rsid w:val="00B934C3"/>
    <w:rsid w:val="00B93D42"/>
    <w:rsid w:val="00B943EB"/>
    <w:rsid w:val="00B94C84"/>
    <w:rsid w:val="00B94DC2"/>
    <w:rsid w:val="00B94EB9"/>
    <w:rsid w:val="00B9514A"/>
    <w:rsid w:val="00B955E1"/>
    <w:rsid w:val="00B95B1D"/>
    <w:rsid w:val="00B95F49"/>
    <w:rsid w:val="00B966B0"/>
    <w:rsid w:val="00B96724"/>
    <w:rsid w:val="00B96E50"/>
    <w:rsid w:val="00B9704F"/>
    <w:rsid w:val="00B971C0"/>
    <w:rsid w:val="00B97674"/>
    <w:rsid w:val="00B97903"/>
    <w:rsid w:val="00B97D67"/>
    <w:rsid w:val="00BA0113"/>
    <w:rsid w:val="00BA087C"/>
    <w:rsid w:val="00BA128A"/>
    <w:rsid w:val="00BA19C0"/>
    <w:rsid w:val="00BA1FAF"/>
    <w:rsid w:val="00BA21BC"/>
    <w:rsid w:val="00BA2E45"/>
    <w:rsid w:val="00BA2F5C"/>
    <w:rsid w:val="00BA2FEF"/>
    <w:rsid w:val="00BA304E"/>
    <w:rsid w:val="00BA352A"/>
    <w:rsid w:val="00BA36EA"/>
    <w:rsid w:val="00BA3B52"/>
    <w:rsid w:val="00BA3B67"/>
    <w:rsid w:val="00BA3BD8"/>
    <w:rsid w:val="00BA3C49"/>
    <w:rsid w:val="00BA3E79"/>
    <w:rsid w:val="00BA3F46"/>
    <w:rsid w:val="00BA41E6"/>
    <w:rsid w:val="00BA450A"/>
    <w:rsid w:val="00BA4843"/>
    <w:rsid w:val="00BA4AA0"/>
    <w:rsid w:val="00BA4AB8"/>
    <w:rsid w:val="00BA4AD8"/>
    <w:rsid w:val="00BA4AEE"/>
    <w:rsid w:val="00BA4F3A"/>
    <w:rsid w:val="00BA4FE6"/>
    <w:rsid w:val="00BA51C1"/>
    <w:rsid w:val="00BA5E3E"/>
    <w:rsid w:val="00BA5F83"/>
    <w:rsid w:val="00BA61D4"/>
    <w:rsid w:val="00BA63C1"/>
    <w:rsid w:val="00BA64CB"/>
    <w:rsid w:val="00BA64CD"/>
    <w:rsid w:val="00BA6AA5"/>
    <w:rsid w:val="00BA7171"/>
    <w:rsid w:val="00BB014E"/>
    <w:rsid w:val="00BB019F"/>
    <w:rsid w:val="00BB03AD"/>
    <w:rsid w:val="00BB053C"/>
    <w:rsid w:val="00BB058C"/>
    <w:rsid w:val="00BB070C"/>
    <w:rsid w:val="00BB0C14"/>
    <w:rsid w:val="00BB0F29"/>
    <w:rsid w:val="00BB0FA3"/>
    <w:rsid w:val="00BB10CE"/>
    <w:rsid w:val="00BB14FD"/>
    <w:rsid w:val="00BB168F"/>
    <w:rsid w:val="00BB1947"/>
    <w:rsid w:val="00BB1F05"/>
    <w:rsid w:val="00BB24E0"/>
    <w:rsid w:val="00BB2768"/>
    <w:rsid w:val="00BB2A56"/>
    <w:rsid w:val="00BB2A9A"/>
    <w:rsid w:val="00BB2D58"/>
    <w:rsid w:val="00BB2FB3"/>
    <w:rsid w:val="00BB3478"/>
    <w:rsid w:val="00BB3847"/>
    <w:rsid w:val="00BB4555"/>
    <w:rsid w:val="00BB479F"/>
    <w:rsid w:val="00BB4EAC"/>
    <w:rsid w:val="00BB5108"/>
    <w:rsid w:val="00BB525B"/>
    <w:rsid w:val="00BB5550"/>
    <w:rsid w:val="00BB5591"/>
    <w:rsid w:val="00BB55EB"/>
    <w:rsid w:val="00BB59CF"/>
    <w:rsid w:val="00BB5F10"/>
    <w:rsid w:val="00BB637C"/>
    <w:rsid w:val="00BB6F05"/>
    <w:rsid w:val="00BB750C"/>
    <w:rsid w:val="00BB798D"/>
    <w:rsid w:val="00BC0705"/>
    <w:rsid w:val="00BC0CE5"/>
    <w:rsid w:val="00BC0D4B"/>
    <w:rsid w:val="00BC0FC0"/>
    <w:rsid w:val="00BC1E4E"/>
    <w:rsid w:val="00BC218F"/>
    <w:rsid w:val="00BC2A9A"/>
    <w:rsid w:val="00BC2AED"/>
    <w:rsid w:val="00BC2EFC"/>
    <w:rsid w:val="00BC35E4"/>
    <w:rsid w:val="00BC39EB"/>
    <w:rsid w:val="00BC3EF1"/>
    <w:rsid w:val="00BC401F"/>
    <w:rsid w:val="00BC4060"/>
    <w:rsid w:val="00BC41E0"/>
    <w:rsid w:val="00BC4476"/>
    <w:rsid w:val="00BC4702"/>
    <w:rsid w:val="00BC489D"/>
    <w:rsid w:val="00BC48E8"/>
    <w:rsid w:val="00BC4F13"/>
    <w:rsid w:val="00BC5829"/>
    <w:rsid w:val="00BC5BD3"/>
    <w:rsid w:val="00BC6DD7"/>
    <w:rsid w:val="00BC7479"/>
    <w:rsid w:val="00BC7606"/>
    <w:rsid w:val="00BD0129"/>
    <w:rsid w:val="00BD023D"/>
    <w:rsid w:val="00BD05A2"/>
    <w:rsid w:val="00BD0E0B"/>
    <w:rsid w:val="00BD0EF8"/>
    <w:rsid w:val="00BD155D"/>
    <w:rsid w:val="00BD15E9"/>
    <w:rsid w:val="00BD1D7E"/>
    <w:rsid w:val="00BD2636"/>
    <w:rsid w:val="00BD2657"/>
    <w:rsid w:val="00BD2925"/>
    <w:rsid w:val="00BD2EA0"/>
    <w:rsid w:val="00BD31A3"/>
    <w:rsid w:val="00BD3BA1"/>
    <w:rsid w:val="00BD3E65"/>
    <w:rsid w:val="00BD4222"/>
    <w:rsid w:val="00BD4C00"/>
    <w:rsid w:val="00BD4CC5"/>
    <w:rsid w:val="00BD57A2"/>
    <w:rsid w:val="00BD58D3"/>
    <w:rsid w:val="00BD5F15"/>
    <w:rsid w:val="00BD64D0"/>
    <w:rsid w:val="00BD6783"/>
    <w:rsid w:val="00BD68DA"/>
    <w:rsid w:val="00BD6E41"/>
    <w:rsid w:val="00BD7FBE"/>
    <w:rsid w:val="00BE0A93"/>
    <w:rsid w:val="00BE0EEC"/>
    <w:rsid w:val="00BE1020"/>
    <w:rsid w:val="00BE113D"/>
    <w:rsid w:val="00BE1358"/>
    <w:rsid w:val="00BE1801"/>
    <w:rsid w:val="00BE1B46"/>
    <w:rsid w:val="00BE1F84"/>
    <w:rsid w:val="00BE2266"/>
    <w:rsid w:val="00BE25EC"/>
    <w:rsid w:val="00BE365A"/>
    <w:rsid w:val="00BE3D11"/>
    <w:rsid w:val="00BE4A58"/>
    <w:rsid w:val="00BE4DB9"/>
    <w:rsid w:val="00BE50E8"/>
    <w:rsid w:val="00BE58B0"/>
    <w:rsid w:val="00BE5A8F"/>
    <w:rsid w:val="00BE5C5D"/>
    <w:rsid w:val="00BE5CF2"/>
    <w:rsid w:val="00BE64AA"/>
    <w:rsid w:val="00BE6C23"/>
    <w:rsid w:val="00BE75F1"/>
    <w:rsid w:val="00BE799A"/>
    <w:rsid w:val="00BF00B8"/>
    <w:rsid w:val="00BF02CB"/>
    <w:rsid w:val="00BF0731"/>
    <w:rsid w:val="00BF0C25"/>
    <w:rsid w:val="00BF0DF6"/>
    <w:rsid w:val="00BF16ED"/>
    <w:rsid w:val="00BF18BA"/>
    <w:rsid w:val="00BF1D74"/>
    <w:rsid w:val="00BF2109"/>
    <w:rsid w:val="00BF2495"/>
    <w:rsid w:val="00BF2C0E"/>
    <w:rsid w:val="00BF2F47"/>
    <w:rsid w:val="00BF3281"/>
    <w:rsid w:val="00BF3405"/>
    <w:rsid w:val="00BF3617"/>
    <w:rsid w:val="00BF3C01"/>
    <w:rsid w:val="00BF3C76"/>
    <w:rsid w:val="00BF51C3"/>
    <w:rsid w:val="00BF5250"/>
    <w:rsid w:val="00BF591D"/>
    <w:rsid w:val="00BF5F93"/>
    <w:rsid w:val="00BF6C1D"/>
    <w:rsid w:val="00BF71D8"/>
    <w:rsid w:val="00BF71DE"/>
    <w:rsid w:val="00BF7819"/>
    <w:rsid w:val="00BF786D"/>
    <w:rsid w:val="00C00012"/>
    <w:rsid w:val="00C00E3B"/>
    <w:rsid w:val="00C01854"/>
    <w:rsid w:val="00C01C91"/>
    <w:rsid w:val="00C021F5"/>
    <w:rsid w:val="00C02409"/>
    <w:rsid w:val="00C029D5"/>
    <w:rsid w:val="00C02C0B"/>
    <w:rsid w:val="00C03015"/>
    <w:rsid w:val="00C035C2"/>
    <w:rsid w:val="00C037E2"/>
    <w:rsid w:val="00C0394B"/>
    <w:rsid w:val="00C04068"/>
    <w:rsid w:val="00C04069"/>
    <w:rsid w:val="00C04143"/>
    <w:rsid w:val="00C044F9"/>
    <w:rsid w:val="00C046DD"/>
    <w:rsid w:val="00C047D0"/>
    <w:rsid w:val="00C04B0A"/>
    <w:rsid w:val="00C04CEB"/>
    <w:rsid w:val="00C05090"/>
    <w:rsid w:val="00C051DD"/>
    <w:rsid w:val="00C0532F"/>
    <w:rsid w:val="00C05ACE"/>
    <w:rsid w:val="00C05BD3"/>
    <w:rsid w:val="00C060C6"/>
    <w:rsid w:val="00C06B46"/>
    <w:rsid w:val="00C06D6D"/>
    <w:rsid w:val="00C06D77"/>
    <w:rsid w:val="00C06E80"/>
    <w:rsid w:val="00C0709F"/>
    <w:rsid w:val="00C07113"/>
    <w:rsid w:val="00C0752F"/>
    <w:rsid w:val="00C0785F"/>
    <w:rsid w:val="00C101C8"/>
    <w:rsid w:val="00C10384"/>
    <w:rsid w:val="00C10825"/>
    <w:rsid w:val="00C10E8B"/>
    <w:rsid w:val="00C11A7A"/>
    <w:rsid w:val="00C11BEA"/>
    <w:rsid w:val="00C11C6E"/>
    <w:rsid w:val="00C11DDB"/>
    <w:rsid w:val="00C11E4E"/>
    <w:rsid w:val="00C1207E"/>
    <w:rsid w:val="00C12305"/>
    <w:rsid w:val="00C131C7"/>
    <w:rsid w:val="00C13466"/>
    <w:rsid w:val="00C13496"/>
    <w:rsid w:val="00C138A0"/>
    <w:rsid w:val="00C1397C"/>
    <w:rsid w:val="00C14039"/>
    <w:rsid w:val="00C14B89"/>
    <w:rsid w:val="00C14D6B"/>
    <w:rsid w:val="00C1533A"/>
    <w:rsid w:val="00C1573F"/>
    <w:rsid w:val="00C15BBB"/>
    <w:rsid w:val="00C17448"/>
    <w:rsid w:val="00C174AA"/>
    <w:rsid w:val="00C17730"/>
    <w:rsid w:val="00C17A25"/>
    <w:rsid w:val="00C17A83"/>
    <w:rsid w:val="00C17CC4"/>
    <w:rsid w:val="00C17F60"/>
    <w:rsid w:val="00C2016A"/>
    <w:rsid w:val="00C2088F"/>
    <w:rsid w:val="00C20EC2"/>
    <w:rsid w:val="00C21050"/>
    <w:rsid w:val="00C2159E"/>
    <w:rsid w:val="00C215B9"/>
    <w:rsid w:val="00C21B89"/>
    <w:rsid w:val="00C2241E"/>
    <w:rsid w:val="00C225CD"/>
    <w:rsid w:val="00C225EE"/>
    <w:rsid w:val="00C2265B"/>
    <w:rsid w:val="00C226F8"/>
    <w:rsid w:val="00C22717"/>
    <w:rsid w:val="00C231A7"/>
    <w:rsid w:val="00C2359C"/>
    <w:rsid w:val="00C24CFC"/>
    <w:rsid w:val="00C251A6"/>
    <w:rsid w:val="00C25248"/>
    <w:rsid w:val="00C254DC"/>
    <w:rsid w:val="00C2562C"/>
    <w:rsid w:val="00C257AD"/>
    <w:rsid w:val="00C25A87"/>
    <w:rsid w:val="00C263ED"/>
    <w:rsid w:val="00C2655D"/>
    <w:rsid w:val="00C26A4B"/>
    <w:rsid w:val="00C26CA0"/>
    <w:rsid w:val="00C26CA9"/>
    <w:rsid w:val="00C26CC5"/>
    <w:rsid w:val="00C27736"/>
    <w:rsid w:val="00C279CD"/>
    <w:rsid w:val="00C27BB5"/>
    <w:rsid w:val="00C27E57"/>
    <w:rsid w:val="00C27F98"/>
    <w:rsid w:val="00C30591"/>
    <w:rsid w:val="00C30BFB"/>
    <w:rsid w:val="00C30CD7"/>
    <w:rsid w:val="00C31235"/>
    <w:rsid w:val="00C31267"/>
    <w:rsid w:val="00C31AAB"/>
    <w:rsid w:val="00C31B8F"/>
    <w:rsid w:val="00C31D7F"/>
    <w:rsid w:val="00C31E64"/>
    <w:rsid w:val="00C327AB"/>
    <w:rsid w:val="00C32A80"/>
    <w:rsid w:val="00C33102"/>
    <w:rsid w:val="00C3344E"/>
    <w:rsid w:val="00C33547"/>
    <w:rsid w:val="00C3373B"/>
    <w:rsid w:val="00C33741"/>
    <w:rsid w:val="00C33BFD"/>
    <w:rsid w:val="00C33CC9"/>
    <w:rsid w:val="00C33E6E"/>
    <w:rsid w:val="00C34314"/>
    <w:rsid w:val="00C34453"/>
    <w:rsid w:val="00C34493"/>
    <w:rsid w:val="00C34A34"/>
    <w:rsid w:val="00C35134"/>
    <w:rsid w:val="00C3543C"/>
    <w:rsid w:val="00C35638"/>
    <w:rsid w:val="00C359AA"/>
    <w:rsid w:val="00C35DE1"/>
    <w:rsid w:val="00C36095"/>
    <w:rsid w:val="00C360A5"/>
    <w:rsid w:val="00C367D8"/>
    <w:rsid w:val="00C36893"/>
    <w:rsid w:val="00C368C9"/>
    <w:rsid w:val="00C37D77"/>
    <w:rsid w:val="00C37EA6"/>
    <w:rsid w:val="00C40278"/>
    <w:rsid w:val="00C40390"/>
    <w:rsid w:val="00C4060D"/>
    <w:rsid w:val="00C40AAF"/>
    <w:rsid w:val="00C40DCF"/>
    <w:rsid w:val="00C413AD"/>
    <w:rsid w:val="00C41BBD"/>
    <w:rsid w:val="00C42120"/>
    <w:rsid w:val="00C42957"/>
    <w:rsid w:val="00C42DB3"/>
    <w:rsid w:val="00C4352F"/>
    <w:rsid w:val="00C43C1F"/>
    <w:rsid w:val="00C43F75"/>
    <w:rsid w:val="00C44A92"/>
    <w:rsid w:val="00C44CBE"/>
    <w:rsid w:val="00C4506E"/>
    <w:rsid w:val="00C4558C"/>
    <w:rsid w:val="00C4585C"/>
    <w:rsid w:val="00C45897"/>
    <w:rsid w:val="00C470A2"/>
    <w:rsid w:val="00C47923"/>
    <w:rsid w:val="00C5039F"/>
    <w:rsid w:val="00C509AA"/>
    <w:rsid w:val="00C531D0"/>
    <w:rsid w:val="00C537D4"/>
    <w:rsid w:val="00C5394A"/>
    <w:rsid w:val="00C53AA8"/>
    <w:rsid w:val="00C53D1D"/>
    <w:rsid w:val="00C5403B"/>
    <w:rsid w:val="00C54738"/>
    <w:rsid w:val="00C5497B"/>
    <w:rsid w:val="00C54AA9"/>
    <w:rsid w:val="00C54F40"/>
    <w:rsid w:val="00C55466"/>
    <w:rsid w:val="00C5634A"/>
    <w:rsid w:val="00C56609"/>
    <w:rsid w:val="00C56924"/>
    <w:rsid w:val="00C572FC"/>
    <w:rsid w:val="00C600B2"/>
    <w:rsid w:val="00C604E1"/>
    <w:rsid w:val="00C60B4D"/>
    <w:rsid w:val="00C6121F"/>
    <w:rsid w:val="00C615D0"/>
    <w:rsid w:val="00C61B3A"/>
    <w:rsid w:val="00C61C4B"/>
    <w:rsid w:val="00C62037"/>
    <w:rsid w:val="00C62220"/>
    <w:rsid w:val="00C6268E"/>
    <w:rsid w:val="00C62D4B"/>
    <w:rsid w:val="00C63419"/>
    <w:rsid w:val="00C63796"/>
    <w:rsid w:val="00C639FF"/>
    <w:rsid w:val="00C63A46"/>
    <w:rsid w:val="00C63F35"/>
    <w:rsid w:val="00C643F7"/>
    <w:rsid w:val="00C64516"/>
    <w:rsid w:val="00C6477E"/>
    <w:rsid w:val="00C64BE7"/>
    <w:rsid w:val="00C65127"/>
    <w:rsid w:val="00C65196"/>
    <w:rsid w:val="00C65473"/>
    <w:rsid w:val="00C6595D"/>
    <w:rsid w:val="00C660B9"/>
    <w:rsid w:val="00C668EB"/>
    <w:rsid w:val="00C66B28"/>
    <w:rsid w:val="00C66F75"/>
    <w:rsid w:val="00C67092"/>
    <w:rsid w:val="00C6744E"/>
    <w:rsid w:val="00C67B09"/>
    <w:rsid w:val="00C67C90"/>
    <w:rsid w:val="00C70418"/>
    <w:rsid w:val="00C705E4"/>
    <w:rsid w:val="00C70656"/>
    <w:rsid w:val="00C70B3A"/>
    <w:rsid w:val="00C70E89"/>
    <w:rsid w:val="00C71F74"/>
    <w:rsid w:val="00C722DA"/>
    <w:rsid w:val="00C7293D"/>
    <w:rsid w:val="00C72A20"/>
    <w:rsid w:val="00C72A48"/>
    <w:rsid w:val="00C72B49"/>
    <w:rsid w:val="00C73126"/>
    <w:rsid w:val="00C73202"/>
    <w:rsid w:val="00C733C2"/>
    <w:rsid w:val="00C735D9"/>
    <w:rsid w:val="00C756AB"/>
    <w:rsid w:val="00C756F6"/>
    <w:rsid w:val="00C75C65"/>
    <w:rsid w:val="00C76108"/>
    <w:rsid w:val="00C76386"/>
    <w:rsid w:val="00C767A4"/>
    <w:rsid w:val="00C76C39"/>
    <w:rsid w:val="00C76DB8"/>
    <w:rsid w:val="00C77755"/>
    <w:rsid w:val="00C77E09"/>
    <w:rsid w:val="00C80A94"/>
    <w:rsid w:val="00C80B57"/>
    <w:rsid w:val="00C81AF0"/>
    <w:rsid w:val="00C81B33"/>
    <w:rsid w:val="00C81BB7"/>
    <w:rsid w:val="00C820FF"/>
    <w:rsid w:val="00C8217D"/>
    <w:rsid w:val="00C82406"/>
    <w:rsid w:val="00C8280F"/>
    <w:rsid w:val="00C82949"/>
    <w:rsid w:val="00C82DD2"/>
    <w:rsid w:val="00C831E8"/>
    <w:rsid w:val="00C8323F"/>
    <w:rsid w:val="00C84CC6"/>
    <w:rsid w:val="00C84D55"/>
    <w:rsid w:val="00C84D67"/>
    <w:rsid w:val="00C84EB0"/>
    <w:rsid w:val="00C85564"/>
    <w:rsid w:val="00C85916"/>
    <w:rsid w:val="00C861BD"/>
    <w:rsid w:val="00C86F86"/>
    <w:rsid w:val="00C86FD6"/>
    <w:rsid w:val="00C87086"/>
    <w:rsid w:val="00C87976"/>
    <w:rsid w:val="00C87DFE"/>
    <w:rsid w:val="00C90A18"/>
    <w:rsid w:val="00C90A70"/>
    <w:rsid w:val="00C90E20"/>
    <w:rsid w:val="00C90F47"/>
    <w:rsid w:val="00C90FA3"/>
    <w:rsid w:val="00C91339"/>
    <w:rsid w:val="00C913D0"/>
    <w:rsid w:val="00C91464"/>
    <w:rsid w:val="00C92862"/>
    <w:rsid w:val="00C92AB4"/>
    <w:rsid w:val="00C92EBC"/>
    <w:rsid w:val="00C930E7"/>
    <w:rsid w:val="00C932F1"/>
    <w:rsid w:val="00C93694"/>
    <w:rsid w:val="00C93DA7"/>
    <w:rsid w:val="00C93EEC"/>
    <w:rsid w:val="00C95184"/>
    <w:rsid w:val="00C95706"/>
    <w:rsid w:val="00C95D79"/>
    <w:rsid w:val="00C95E83"/>
    <w:rsid w:val="00C9617A"/>
    <w:rsid w:val="00C96ACD"/>
    <w:rsid w:val="00C96EA1"/>
    <w:rsid w:val="00C97063"/>
    <w:rsid w:val="00C972FE"/>
    <w:rsid w:val="00C979D0"/>
    <w:rsid w:val="00CA056C"/>
    <w:rsid w:val="00CA07D3"/>
    <w:rsid w:val="00CA0A35"/>
    <w:rsid w:val="00CA0B2C"/>
    <w:rsid w:val="00CA0E95"/>
    <w:rsid w:val="00CA0F38"/>
    <w:rsid w:val="00CA12DC"/>
    <w:rsid w:val="00CA1ADA"/>
    <w:rsid w:val="00CA1DA2"/>
    <w:rsid w:val="00CA2024"/>
    <w:rsid w:val="00CA2567"/>
    <w:rsid w:val="00CA2615"/>
    <w:rsid w:val="00CA2A0F"/>
    <w:rsid w:val="00CA2D18"/>
    <w:rsid w:val="00CA3AFB"/>
    <w:rsid w:val="00CA3DA3"/>
    <w:rsid w:val="00CA4063"/>
    <w:rsid w:val="00CA41E2"/>
    <w:rsid w:val="00CA4299"/>
    <w:rsid w:val="00CA489D"/>
    <w:rsid w:val="00CA49C4"/>
    <w:rsid w:val="00CA532F"/>
    <w:rsid w:val="00CA574B"/>
    <w:rsid w:val="00CA5D68"/>
    <w:rsid w:val="00CA6396"/>
    <w:rsid w:val="00CA699E"/>
    <w:rsid w:val="00CA6F8A"/>
    <w:rsid w:val="00CA7205"/>
    <w:rsid w:val="00CA735E"/>
    <w:rsid w:val="00CA7866"/>
    <w:rsid w:val="00CA7896"/>
    <w:rsid w:val="00CA7BD0"/>
    <w:rsid w:val="00CA7FE5"/>
    <w:rsid w:val="00CB0909"/>
    <w:rsid w:val="00CB0F3E"/>
    <w:rsid w:val="00CB0FF5"/>
    <w:rsid w:val="00CB1076"/>
    <w:rsid w:val="00CB10B8"/>
    <w:rsid w:val="00CB17C4"/>
    <w:rsid w:val="00CB240D"/>
    <w:rsid w:val="00CB32B2"/>
    <w:rsid w:val="00CB3747"/>
    <w:rsid w:val="00CB3C98"/>
    <w:rsid w:val="00CB4C9B"/>
    <w:rsid w:val="00CB4D48"/>
    <w:rsid w:val="00CB5539"/>
    <w:rsid w:val="00CB6530"/>
    <w:rsid w:val="00CB65F7"/>
    <w:rsid w:val="00CB709A"/>
    <w:rsid w:val="00CB723C"/>
    <w:rsid w:val="00CB752E"/>
    <w:rsid w:val="00CB77D5"/>
    <w:rsid w:val="00CB7BEF"/>
    <w:rsid w:val="00CB7C3C"/>
    <w:rsid w:val="00CB7CBC"/>
    <w:rsid w:val="00CC0281"/>
    <w:rsid w:val="00CC0A76"/>
    <w:rsid w:val="00CC0D1A"/>
    <w:rsid w:val="00CC1111"/>
    <w:rsid w:val="00CC1A4B"/>
    <w:rsid w:val="00CC2191"/>
    <w:rsid w:val="00CC22CE"/>
    <w:rsid w:val="00CC251C"/>
    <w:rsid w:val="00CC288A"/>
    <w:rsid w:val="00CC29B5"/>
    <w:rsid w:val="00CC2A88"/>
    <w:rsid w:val="00CC2BC7"/>
    <w:rsid w:val="00CC36BC"/>
    <w:rsid w:val="00CC40FD"/>
    <w:rsid w:val="00CC417D"/>
    <w:rsid w:val="00CC4454"/>
    <w:rsid w:val="00CC445A"/>
    <w:rsid w:val="00CC4532"/>
    <w:rsid w:val="00CC4AAF"/>
    <w:rsid w:val="00CC4D5A"/>
    <w:rsid w:val="00CC4D74"/>
    <w:rsid w:val="00CC509A"/>
    <w:rsid w:val="00CC5172"/>
    <w:rsid w:val="00CC5350"/>
    <w:rsid w:val="00CC54CA"/>
    <w:rsid w:val="00CC5966"/>
    <w:rsid w:val="00CC62AA"/>
    <w:rsid w:val="00CC6CB8"/>
    <w:rsid w:val="00CC7012"/>
    <w:rsid w:val="00CC79B2"/>
    <w:rsid w:val="00CC7C68"/>
    <w:rsid w:val="00CD04F2"/>
    <w:rsid w:val="00CD0824"/>
    <w:rsid w:val="00CD08AA"/>
    <w:rsid w:val="00CD08DD"/>
    <w:rsid w:val="00CD1275"/>
    <w:rsid w:val="00CD135C"/>
    <w:rsid w:val="00CD1721"/>
    <w:rsid w:val="00CD20DB"/>
    <w:rsid w:val="00CD215E"/>
    <w:rsid w:val="00CD2767"/>
    <w:rsid w:val="00CD2D38"/>
    <w:rsid w:val="00CD3C94"/>
    <w:rsid w:val="00CD494B"/>
    <w:rsid w:val="00CD4A0F"/>
    <w:rsid w:val="00CD4AD0"/>
    <w:rsid w:val="00CD5347"/>
    <w:rsid w:val="00CD579E"/>
    <w:rsid w:val="00CD58A4"/>
    <w:rsid w:val="00CD61F9"/>
    <w:rsid w:val="00CD636C"/>
    <w:rsid w:val="00CD6395"/>
    <w:rsid w:val="00CD6C16"/>
    <w:rsid w:val="00CD7312"/>
    <w:rsid w:val="00CD7491"/>
    <w:rsid w:val="00CD784D"/>
    <w:rsid w:val="00CD784F"/>
    <w:rsid w:val="00CD7C59"/>
    <w:rsid w:val="00CD7F13"/>
    <w:rsid w:val="00CE01B9"/>
    <w:rsid w:val="00CE047C"/>
    <w:rsid w:val="00CE0494"/>
    <w:rsid w:val="00CE0EA8"/>
    <w:rsid w:val="00CE1431"/>
    <w:rsid w:val="00CE1490"/>
    <w:rsid w:val="00CE171B"/>
    <w:rsid w:val="00CE1733"/>
    <w:rsid w:val="00CE18E4"/>
    <w:rsid w:val="00CE193F"/>
    <w:rsid w:val="00CE1B3D"/>
    <w:rsid w:val="00CE1D79"/>
    <w:rsid w:val="00CE1D8B"/>
    <w:rsid w:val="00CE2853"/>
    <w:rsid w:val="00CE2D52"/>
    <w:rsid w:val="00CE2E4A"/>
    <w:rsid w:val="00CE2F3D"/>
    <w:rsid w:val="00CE2F76"/>
    <w:rsid w:val="00CE31FE"/>
    <w:rsid w:val="00CE337B"/>
    <w:rsid w:val="00CE370D"/>
    <w:rsid w:val="00CE37C8"/>
    <w:rsid w:val="00CE39B7"/>
    <w:rsid w:val="00CE39E4"/>
    <w:rsid w:val="00CE405A"/>
    <w:rsid w:val="00CE421B"/>
    <w:rsid w:val="00CE4875"/>
    <w:rsid w:val="00CE4CEC"/>
    <w:rsid w:val="00CE4DAF"/>
    <w:rsid w:val="00CE55A9"/>
    <w:rsid w:val="00CE5B58"/>
    <w:rsid w:val="00CE5CA4"/>
    <w:rsid w:val="00CE6226"/>
    <w:rsid w:val="00CE6239"/>
    <w:rsid w:val="00CE6480"/>
    <w:rsid w:val="00CE64B9"/>
    <w:rsid w:val="00CE69DC"/>
    <w:rsid w:val="00CE6AC1"/>
    <w:rsid w:val="00CE732D"/>
    <w:rsid w:val="00CE73F2"/>
    <w:rsid w:val="00CE7895"/>
    <w:rsid w:val="00CE7B68"/>
    <w:rsid w:val="00CE7E95"/>
    <w:rsid w:val="00CF00C5"/>
    <w:rsid w:val="00CF0446"/>
    <w:rsid w:val="00CF04AE"/>
    <w:rsid w:val="00CF0B1A"/>
    <w:rsid w:val="00CF0B3C"/>
    <w:rsid w:val="00CF1A13"/>
    <w:rsid w:val="00CF2655"/>
    <w:rsid w:val="00CF2A12"/>
    <w:rsid w:val="00CF2ECA"/>
    <w:rsid w:val="00CF3379"/>
    <w:rsid w:val="00CF33C8"/>
    <w:rsid w:val="00CF3520"/>
    <w:rsid w:val="00CF3B67"/>
    <w:rsid w:val="00CF421F"/>
    <w:rsid w:val="00CF4383"/>
    <w:rsid w:val="00CF43FC"/>
    <w:rsid w:val="00CF4418"/>
    <w:rsid w:val="00CF4A84"/>
    <w:rsid w:val="00CF4ADA"/>
    <w:rsid w:val="00CF59A9"/>
    <w:rsid w:val="00CF5A98"/>
    <w:rsid w:val="00CF5B50"/>
    <w:rsid w:val="00CF5C3B"/>
    <w:rsid w:val="00CF5CB7"/>
    <w:rsid w:val="00CF5CF1"/>
    <w:rsid w:val="00CF5EF7"/>
    <w:rsid w:val="00CF641C"/>
    <w:rsid w:val="00CF6545"/>
    <w:rsid w:val="00CF6E73"/>
    <w:rsid w:val="00CF7459"/>
    <w:rsid w:val="00CF7A89"/>
    <w:rsid w:val="00CF7AF5"/>
    <w:rsid w:val="00CF7BD1"/>
    <w:rsid w:val="00CF7CBD"/>
    <w:rsid w:val="00D0004F"/>
    <w:rsid w:val="00D006D3"/>
    <w:rsid w:val="00D00A8E"/>
    <w:rsid w:val="00D00BFF"/>
    <w:rsid w:val="00D011C2"/>
    <w:rsid w:val="00D0160F"/>
    <w:rsid w:val="00D018A4"/>
    <w:rsid w:val="00D01FA8"/>
    <w:rsid w:val="00D02377"/>
    <w:rsid w:val="00D02473"/>
    <w:rsid w:val="00D025D8"/>
    <w:rsid w:val="00D02627"/>
    <w:rsid w:val="00D02BEE"/>
    <w:rsid w:val="00D0388A"/>
    <w:rsid w:val="00D03BC7"/>
    <w:rsid w:val="00D04526"/>
    <w:rsid w:val="00D0486D"/>
    <w:rsid w:val="00D04BBB"/>
    <w:rsid w:val="00D04C36"/>
    <w:rsid w:val="00D04D01"/>
    <w:rsid w:val="00D05399"/>
    <w:rsid w:val="00D05692"/>
    <w:rsid w:val="00D05C20"/>
    <w:rsid w:val="00D05E92"/>
    <w:rsid w:val="00D06900"/>
    <w:rsid w:val="00D06AAC"/>
    <w:rsid w:val="00D06E03"/>
    <w:rsid w:val="00D07A70"/>
    <w:rsid w:val="00D07B0C"/>
    <w:rsid w:val="00D07D7D"/>
    <w:rsid w:val="00D10019"/>
    <w:rsid w:val="00D108BD"/>
    <w:rsid w:val="00D10CC8"/>
    <w:rsid w:val="00D10FA7"/>
    <w:rsid w:val="00D115D4"/>
    <w:rsid w:val="00D11601"/>
    <w:rsid w:val="00D117C4"/>
    <w:rsid w:val="00D11BC5"/>
    <w:rsid w:val="00D11EC9"/>
    <w:rsid w:val="00D12752"/>
    <w:rsid w:val="00D12A6A"/>
    <w:rsid w:val="00D139A6"/>
    <w:rsid w:val="00D13A24"/>
    <w:rsid w:val="00D13CB8"/>
    <w:rsid w:val="00D14715"/>
    <w:rsid w:val="00D1657D"/>
    <w:rsid w:val="00D16A77"/>
    <w:rsid w:val="00D16AF5"/>
    <w:rsid w:val="00D179D4"/>
    <w:rsid w:val="00D17AF7"/>
    <w:rsid w:val="00D17C30"/>
    <w:rsid w:val="00D20500"/>
    <w:rsid w:val="00D20801"/>
    <w:rsid w:val="00D20861"/>
    <w:rsid w:val="00D20CFA"/>
    <w:rsid w:val="00D217D7"/>
    <w:rsid w:val="00D21BDA"/>
    <w:rsid w:val="00D2222A"/>
    <w:rsid w:val="00D22644"/>
    <w:rsid w:val="00D2270A"/>
    <w:rsid w:val="00D22A65"/>
    <w:rsid w:val="00D22DAD"/>
    <w:rsid w:val="00D22E49"/>
    <w:rsid w:val="00D23D01"/>
    <w:rsid w:val="00D243AC"/>
    <w:rsid w:val="00D24502"/>
    <w:rsid w:val="00D245E9"/>
    <w:rsid w:val="00D24990"/>
    <w:rsid w:val="00D24CB9"/>
    <w:rsid w:val="00D260A7"/>
    <w:rsid w:val="00D261FE"/>
    <w:rsid w:val="00D2621C"/>
    <w:rsid w:val="00D26579"/>
    <w:rsid w:val="00D2682C"/>
    <w:rsid w:val="00D2692A"/>
    <w:rsid w:val="00D26AB3"/>
    <w:rsid w:val="00D26AE4"/>
    <w:rsid w:val="00D270A4"/>
    <w:rsid w:val="00D27422"/>
    <w:rsid w:val="00D2750D"/>
    <w:rsid w:val="00D27754"/>
    <w:rsid w:val="00D2781D"/>
    <w:rsid w:val="00D27EB1"/>
    <w:rsid w:val="00D3011E"/>
    <w:rsid w:val="00D3085A"/>
    <w:rsid w:val="00D30B60"/>
    <w:rsid w:val="00D30CFD"/>
    <w:rsid w:val="00D30F57"/>
    <w:rsid w:val="00D30F64"/>
    <w:rsid w:val="00D322C9"/>
    <w:rsid w:val="00D327E2"/>
    <w:rsid w:val="00D330FD"/>
    <w:rsid w:val="00D33311"/>
    <w:rsid w:val="00D33782"/>
    <w:rsid w:val="00D33937"/>
    <w:rsid w:val="00D33A1E"/>
    <w:rsid w:val="00D34084"/>
    <w:rsid w:val="00D34467"/>
    <w:rsid w:val="00D34724"/>
    <w:rsid w:val="00D34ACE"/>
    <w:rsid w:val="00D34ADA"/>
    <w:rsid w:val="00D35042"/>
    <w:rsid w:val="00D35342"/>
    <w:rsid w:val="00D35551"/>
    <w:rsid w:val="00D3593F"/>
    <w:rsid w:val="00D359AB"/>
    <w:rsid w:val="00D359F1"/>
    <w:rsid w:val="00D35ADD"/>
    <w:rsid w:val="00D35CC1"/>
    <w:rsid w:val="00D35D2C"/>
    <w:rsid w:val="00D35D70"/>
    <w:rsid w:val="00D35E37"/>
    <w:rsid w:val="00D35E52"/>
    <w:rsid w:val="00D360C1"/>
    <w:rsid w:val="00D36C9D"/>
    <w:rsid w:val="00D3753F"/>
    <w:rsid w:val="00D3790A"/>
    <w:rsid w:val="00D400F0"/>
    <w:rsid w:val="00D4075F"/>
    <w:rsid w:val="00D408CD"/>
    <w:rsid w:val="00D4099C"/>
    <w:rsid w:val="00D40A45"/>
    <w:rsid w:val="00D40DB2"/>
    <w:rsid w:val="00D40E40"/>
    <w:rsid w:val="00D40EAE"/>
    <w:rsid w:val="00D419E8"/>
    <w:rsid w:val="00D42240"/>
    <w:rsid w:val="00D4294D"/>
    <w:rsid w:val="00D443BD"/>
    <w:rsid w:val="00D44D24"/>
    <w:rsid w:val="00D44D38"/>
    <w:rsid w:val="00D44E11"/>
    <w:rsid w:val="00D451B2"/>
    <w:rsid w:val="00D453E5"/>
    <w:rsid w:val="00D45610"/>
    <w:rsid w:val="00D46649"/>
    <w:rsid w:val="00D46777"/>
    <w:rsid w:val="00D46827"/>
    <w:rsid w:val="00D46999"/>
    <w:rsid w:val="00D46B0E"/>
    <w:rsid w:val="00D46F69"/>
    <w:rsid w:val="00D46FF8"/>
    <w:rsid w:val="00D47B92"/>
    <w:rsid w:val="00D509E5"/>
    <w:rsid w:val="00D50A0A"/>
    <w:rsid w:val="00D514F1"/>
    <w:rsid w:val="00D517B2"/>
    <w:rsid w:val="00D52202"/>
    <w:rsid w:val="00D523CE"/>
    <w:rsid w:val="00D5336B"/>
    <w:rsid w:val="00D534F0"/>
    <w:rsid w:val="00D53A8F"/>
    <w:rsid w:val="00D53C0A"/>
    <w:rsid w:val="00D53CCC"/>
    <w:rsid w:val="00D548D4"/>
    <w:rsid w:val="00D54B31"/>
    <w:rsid w:val="00D54F89"/>
    <w:rsid w:val="00D55378"/>
    <w:rsid w:val="00D553E4"/>
    <w:rsid w:val="00D5579F"/>
    <w:rsid w:val="00D55916"/>
    <w:rsid w:val="00D55AC6"/>
    <w:rsid w:val="00D56450"/>
    <w:rsid w:val="00D5683C"/>
    <w:rsid w:val="00D5687F"/>
    <w:rsid w:val="00D56BEE"/>
    <w:rsid w:val="00D60C1A"/>
    <w:rsid w:val="00D61146"/>
    <w:rsid w:val="00D61533"/>
    <w:rsid w:val="00D61D4A"/>
    <w:rsid w:val="00D6225B"/>
    <w:rsid w:val="00D624CB"/>
    <w:rsid w:val="00D62579"/>
    <w:rsid w:val="00D62637"/>
    <w:rsid w:val="00D626D7"/>
    <w:rsid w:val="00D6281D"/>
    <w:rsid w:val="00D62E69"/>
    <w:rsid w:val="00D62FB0"/>
    <w:rsid w:val="00D631E0"/>
    <w:rsid w:val="00D6343B"/>
    <w:rsid w:val="00D6371A"/>
    <w:rsid w:val="00D63C47"/>
    <w:rsid w:val="00D64EF3"/>
    <w:rsid w:val="00D65608"/>
    <w:rsid w:val="00D65C9C"/>
    <w:rsid w:val="00D65E37"/>
    <w:rsid w:val="00D65EBE"/>
    <w:rsid w:val="00D66848"/>
    <w:rsid w:val="00D67371"/>
    <w:rsid w:val="00D704E5"/>
    <w:rsid w:val="00D70536"/>
    <w:rsid w:val="00D70E9A"/>
    <w:rsid w:val="00D71065"/>
    <w:rsid w:val="00D711BA"/>
    <w:rsid w:val="00D715C2"/>
    <w:rsid w:val="00D721E4"/>
    <w:rsid w:val="00D72688"/>
    <w:rsid w:val="00D727A7"/>
    <w:rsid w:val="00D72D3B"/>
    <w:rsid w:val="00D732A9"/>
    <w:rsid w:val="00D73467"/>
    <w:rsid w:val="00D736CE"/>
    <w:rsid w:val="00D736E9"/>
    <w:rsid w:val="00D73754"/>
    <w:rsid w:val="00D740B5"/>
    <w:rsid w:val="00D74357"/>
    <w:rsid w:val="00D744D2"/>
    <w:rsid w:val="00D75359"/>
    <w:rsid w:val="00D75700"/>
    <w:rsid w:val="00D75F3E"/>
    <w:rsid w:val="00D7612C"/>
    <w:rsid w:val="00D766CA"/>
    <w:rsid w:val="00D7694D"/>
    <w:rsid w:val="00D76950"/>
    <w:rsid w:val="00D76AB3"/>
    <w:rsid w:val="00D770A4"/>
    <w:rsid w:val="00D771BA"/>
    <w:rsid w:val="00D77CC8"/>
    <w:rsid w:val="00D77EF7"/>
    <w:rsid w:val="00D80089"/>
    <w:rsid w:val="00D8082B"/>
    <w:rsid w:val="00D80C8C"/>
    <w:rsid w:val="00D80DDF"/>
    <w:rsid w:val="00D8131F"/>
    <w:rsid w:val="00D814C1"/>
    <w:rsid w:val="00D81A6C"/>
    <w:rsid w:val="00D823B3"/>
    <w:rsid w:val="00D82666"/>
    <w:rsid w:val="00D82794"/>
    <w:rsid w:val="00D82BEF"/>
    <w:rsid w:val="00D83F29"/>
    <w:rsid w:val="00D83F9A"/>
    <w:rsid w:val="00D843EC"/>
    <w:rsid w:val="00D8493D"/>
    <w:rsid w:val="00D84C06"/>
    <w:rsid w:val="00D85375"/>
    <w:rsid w:val="00D854F9"/>
    <w:rsid w:val="00D8697B"/>
    <w:rsid w:val="00D87267"/>
    <w:rsid w:val="00D87F33"/>
    <w:rsid w:val="00D9074B"/>
    <w:rsid w:val="00D90D95"/>
    <w:rsid w:val="00D90DE7"/>
    <w:rsid w:val="00D91260"/>
    <w:rsid w:val="00D917C0"/>
    <w:rsid w:val="00D91BA6"/>
    <w:rsid w:val="00D91C65"/>
    <w:rsid w:val="00D922D7"/>
    <w:rsid w:val="00D925E0"/>
    <w:rsid w:val="00D92D3E"/>
    <w:rsid w:val="00D92F44"/>
    <w:rsid w:val="00D930DA"/>
    <w:rsid w:val="00D938A4"/>
    <w:rsid w:val="00D93FF1"/>
    <w:rsid w:val="00D942E9"/>
    <w:rsid w:val="00D94648"/>
    <w:rsid w:val="00D94890"/>
    <w:rsid w:val="00D95436"/>
    <w:rsid w:val="00D957F6"/>
    <w:rsid w:val="00D95CCC"/>
    <w:rsid w:val="00D95DD6"/>
    <w:rsid w:val="00D960C0"/>
    <w:rsid w:val="00D96E1D"/>
    <w:rsid w:val="00D97559"/>
    <w:rsid w:val="00D97A0B"/>
    <w:rsid w:val="00DA089F"/>
    <w:rsid w:val="00DA0B9D"/>
    <w:rsid w:val="00DA16CE"/>
    <w:rsid w:val="00DA1A38"/>
    <w:rsid w:val="00DA1EE3"/>
    <w:rsid w:val="00DA1F29"/>
    <w:rsid w:val="00DA2318"/>
    <w:rsid w:val="00DA2E22"/>
    <w:rsid w:val="00DA38FE"/>
    <w:rsid w:val="00DA39AA"/>
    <w:rsid w:val="00DA3C79"/>
    <w:rsid w:val="00DA3E4F"/>
    <w:rsid w:val="00DA3F36"/>
    <w:rsid w:val="00DA52DC"/>
    <w:rsid w:val="00DA5453"/>
    <w:rsid w:val="00DA54A6"/>
    <w:rsid w:val="00DA5EB1"/>
    <w:rsid w:val="00DA6DB8"/>
    <w:rsid w:val="00DA6F07"/>
    <w:rsid w:val="00DA7011"/>
    <w:rsid w:val="00DA76AB"/>
    <w:rsid w:val="00DA7715"/>
    <w:rsid w:val="00DA7E3C"/>
    <w:rsid w:val="00DB0183"/>
    <w:rsid w:val="00DB0D23"/>
    <w:rsid w:val="00DB10C3"/>
    <w:rsid w:val="00DB19CA"/>
    <w:rsid w:val="00DB219A"/>
    <w:rsid w:val="00DB27EF"/>
    <w:rsid w:val="00DB2979"/>
    <w:rsid w:val="00DB2A0F"/>
    <w:rsid w:val="00DB2E1B"/>
    <w:rsid w:val="00DB3709"/>
    <w:rsid w:val="00DB375E"/>
    <w:rsid w:val="00DB3A0A"/>
    <w:rsid w:val="00DB3B4E"/>
    <w:rsid w:val="00DB45C4"/>
    <w:rsid w:val="00DB4AA5"/>
    <w:rsid w:val="00DB5071"/>
    <w:rsid w:val="00DB549D"/>
    <w:rsid w:val="00DB56CC"/>
    <w:rsid w:val="00DB6542"/>
    <w:rsid w:val="00DB6C2F"/>
    <w:rsid w:val="00DB6C71"/>
    <w:rsid w:val="00DB752A"/>
    <w:rsid w:val="00DB782F"/>
    <w:rsid w:val="00DC043B"/>
    <w:rsid w:val="00DC07F4"/>
    <w:rsid w:val="00DC1463"/>
    <w:rsid w:val="00DC14D5"/>
    <w:rsid w:val="00DC1824"/>
    <w:rsid w:val="00DC1B0C"/>
    <w:rsid w:val="00DC1D9C"/>
    <w:rsid w:val="00DC1F90"/>
    <w:rsid w:val="00DC2932"/>
    <w:rsid w:val="00DC2C6A"/>
    <w:rsid w:val="00DC3A1F"/>
    <w:rsid w:val="00DC3B80"/>
    <w:rsid w:val="00DC41EB"/>
    <w:rsid w:val="00DC4983"/>
    <w:rsid w:val="00DC54AE"/>
    <w:rsid w:val="00DC556B"/>
    <w:rsid w:val="00DC56AF"/>
    <w:rsid w:val="00DC5A3F"/>
    <w:rsid w:val="00DC5D2A"/>
    <w:rsid w:val="00DC63B7"/>
    <w:rsid w:val="00DC641D"/>
    <w:rsid w:val="00DC6A0B"/>
    <w:rsid w:val="00DC6A47"/>
    <w:rsid w:val="00DC6EA0"/>
    <w:rsid w:val="00DC7333"/>
    <w:rsid w:val="00DC771C"/>
    <w:rsid w:val="00DC7BE2"/>
    <w:rsid w:val="00DD0D7B"/>
    <w:rsid w:val="00DD104A"/>
    <w:rsid w:val="00DD11F1"/>
    <w:rsid w:val="00DD25D3"/>
    <w:rsid w:val="00DD25DC"/>
    <w:rsid w:val="00DD2981"/>
    <w:rsid w:val="00DD2A1F"/>
    <w:rsid w:val="00DD2A6E"/>
    <w:rsid w:val="00DD3110"/>
    <w:rsid w:val="00DD344D"/>
    <w:rsid w:val="00DD35E6"/>
    <w:rsid w:val="00DD371D"/>
    <w:rsid w:val="00DD3801"/>
    <w:rsid w:val="00DD3B0F"/>
    <w:rsid w:val="00DD3BC0"/>
    <w:rsid w:val="00DD41FA"/>
    <w:rsid w:val="00DD4492"/>
    <w:rsid w:val="00DD4CB1"/>
    <w:rsid w:val="00DD5167"/>
    <w:rsid w:val="00DD54EF"/>
    <w:rsid w:val="00DD5ABA"/>
    <w:rsid w:val="00DD5B70"/>
    <w:rsid w:val="00DD6060"/>
    <w:rsid w:val="00DD6519"/>
    <w:rsid w:val="00DD6665"/>
    <w:rsid w:val="00DE009B"/>
    <w:rsid w:val="00DE0876"/>
    <w:rsid w:val="00DE0938"/>
    <w:rsid w:val="00DE09AF"/>
    <w:rsid w:val="00DE0F6D"/>
    <w:rsid w:val="00DE113C"/>
    <w:rsid w:val="00DE116B"/>
    <w:rsid w:val="00DE14C3"/>
    <w:rsid w:val="00DE16BF"/>
    <w:rsid w:val="00DE1E0B"/>
    <w:rsid w:val="00DE2188"/>
    <w:rsid w:val="00DE25F2"/>
    <w:rsid w:val="00DE26E6"/>
    <w:rsid w:val="00DE2C50"/>
    <w:rsid w:val="00DE2DBF"/>
    <w:rsid w:val="00DE3064"/>
    <w:rsid w:val="00DE3264"/>
    <w:rsid w:val="00DE3387"/>
    <w:rsid w:val="00DE37AC"/>
    <w:rsid w:val="00DE3CF1"/>
    <w:rsid w:val="00DE4547"/>
    <w:rsid w:val="00DE582D"/>
    <w:rsid w:val="00DE6096"/>
    <w:rsid w:val="00DE646F"/>
    <w:rsid w:val="00DE6487"/>
    <w:rsid w:val="00DE64B3"/>
    <w:rsid w:val="00DE64FD"/>
    <w:rsid w:val="00DE6503"/>
    <w:rsid w:val="00DE69F5"/>
    <w:rsid w:val="00DE6E38"/>
    <w:rsid w:val="00DE6EDC"/>
    <w:rsid w:val="00DE6F64"/>
    <w:rsid w:val="00DE73F1"/>
    <w:rsid w:val="00DE7CEC"/>
    <w:rsid w:val="00DF0160"/>
    <w:rsid w:val="00DF03E2"/>
    <w:rsid w:val="00DF1A79"/>
    <w:rsid w:val="00DF1FA4"/>
    <w:rsid w:val="00DF216D"/>
    <w:rsid w:val="00DF27C4"/>
    <w:rsid w:val="00DF280B"/>
    <w:rsid w:val="00DF2855"/>
    <w:rsid w:val="00DF2EE1"/>
    <w:rsid w:val="00DF32AF"/>
    <w:rsid w:val="00DF3BB1"/>
    <w:rsid w:val="00DF3EE2"/>
    <w:rsid w:val="00DF42BD"/>
    <w:rsid w:val="00DF4B9C"/>
    <w:rsid w:val="00DF55AE"/>
    <w:rsid w:val="00DF58E4"/>
    <w:rsid w:val="00DF5A34"/>
    <w:rsid w:val="00DF5B57"/>
    <w:rsid w:val="00DF6693"/>
    <w:rsid w:val="00DF69D4"/>
    <w:rsid w:val="00DF7208"/>
    <w:rsid w:val="00DF7A19"/>
    <w:rsid w:val="00E00D8E"/>
    <w:rsid w:val="00E00E3E"/>
    <w:rsid w:val="00E00FE8"/>
    <w:rsid w:val="00E010BA"/>
    <w:rsid w:val="00E011D8"/>
    <w:rsid w:val="00E0147A"/>
    <w:rsid w:val="00E016F1"/>
    <w:rsid w:val="00E017BE"/>
    <w:rsid w:val="00E018C5"/>
    <w:rsid w:val="00E02277"/>
    <w:rsid w:val="00E028C7"/>
    <w:rsid w:val="00E03057"/>
    <w:rsid w:val="00E033AD"/>
    <w:rsid w:val="00E034C5"/>
    <w:rsid w:val="00E03830"/>
    <w:rsid w:val="00E03E5B"/>
    <w:rsid w:val="00E04275"/>
    <w:rsid w:val="00E04515"/>
    <w:rsid w:val="00E048BF"/>
    <w:rsid w:val="00E04BEB"/>
    <w:rsid w:val="00E05A1F"/>
    <w:rsid w:val="00E05DED"/>
    <w:rsid w:val="00E07000"/>
    <w:rsid w:val="00E07082"/>
    <w:rsid w:val="00E070AC"/>
    <w:rsid w:val="00E07999"/>
    <w:rsid w:val="00E07B8C"/>
    <w:rsid w:val="00E07F2E"/>
    <w:rsid w:val="00E10B92"/>
    <w:rsid w:val="00E10CAF"/>
    <w:rsid w:val="00E11188"/>
    <w:rsid w:val="00E11AD2"/>
    <w:rsid w:val="00E12058"/>
    <w:rsid w:val="00E1208F"/>
    <w:rsid w:val="00E12283"/>
    <w:rsid w:val="00E12F0C"/>
    <w:rsid w:val="00E14249"/>
    <w:rsid w:val="00E14BB5"/>
    <w:rsid w:val="00E150F8"/>
    <w:rsid w:val="00E1541E"/>
    <w:rsid w:val="00E16216"/>
    <w:rsid w:val="00E16585"/>
    <w:rsid w:val="00E167DE"/>
    <w:rsid w:val="00E16C2F"/>
    <w:rsid w:val="00E16CDF"/>
    <w:rsid w:val="00E17123"/>
    <w:rsid w:val="00E1774C"/>
    <w:rsid w:val="00E179D6"/>
    <w:rsid w:val="00E2002D"/>
    <w:rsid w:val="00E200BD"/>
    <w:rsid w:val="00E203B7"/>
    <w:rsid w:val="00E203F2"/>
    <w:rsid w:val="00E20619"/>
    <w:rsid w:val="00E20A01"/>
    <w:rsid w:val="00E20AE5"/>
    <w:rsid w:val="00E20DB6"/>
    <w:rsid w:val="00E21144"/>
    <w:rsid w:val="00E2117B"/>
    <w:rsid w:val="00E21256"/>
    <w:rsid w:val="00E217E1"/>
    <w:rsid w:val="00E222B5"/>
    <w:rsid w:val="00E22300"/>
    <w:rsid w:val="00E22425"/>
    <w:rsid w:val="00E22486"/>
    <w:rsid w:val="00E226D0"/>
    <w:rsid w:val="00E231CD"/>
    <w:rsid w:val="00E232E3"/>
    <w:rsid w:val="00E239A9"/>
    <w:rsid w:val="00E24339"/>
    <w:rsid w:val="00E244C9"/>
    <w:rsid w:val="00E246EB"/>
    <w:rsid w:val="00E2484A"/>
    <w:rsid w:val="00E2486D"/>
    <w:rsid w:val="00E25982"/>
    <w:rsid w:val="00E25ACD"/>
    <w:rsid w:val="00E25BDB"/>
    <w:rsid w:val="00E25FC1"/>
    <w:rsid w:val="00E264AB"/>
    <w:rsid w:val="00E26661"/>
    <w:rsid w:val="00E273CF"/>
    <w:rsid w:val="00E27905"/>
    <w:rsid w:val="00E27AC6"/>
    <w:rsid w:val="00E27DD1"/>
    <w:rsid w:val="00E27EB9"/>
    <w:rsid w:val="00E300BA"/>
    <w:rsid w:val="00E3189B"/>
    <w:rsid w:val="00E318A4"/>
    <w:rsid w:val="00E31E57"/>
    <w:rsid w:val="00E327A7"/>
    <w:rsid w:val="00E32F35"/>
    <w:rsid w:val="00E335E9"/>
    <w:rsid w:val="00E33B82"/>
    <w:rsid w:val="00E35149"/>
    <w:rsid w:val="00E35165"/>
    <w:rsid w:val="00E359A6"/>
    <w:rsid w:val="00E35AA7"/>
    <w:rsid w:val="00E35F72"/>
    <w:rsid w:val="00E361A6"/>
    <w:rsid w:val="00E36658"/>
    <w:rsid w:val="00E36767"/>
    <w:rsid w:val="00E36A6B"/>
    <w:rsid w:val="00E36ADC"/>
    <w:rsid w:val="00E36ED8"/>
    <w:rsid w:val="00E36FD0"/>
    <w:rsid w:val="00E370B1"/>
    <w:rsid w:val="00E37F21"/>
    <w:rsid w:val="00E4042A"/>
    <w:rsid w:val="00E40DCC"/>
    <w:rsid w:val="00E41696"/>
    <w:rsid w:val="00E41B29"/>
    <w:rsid w:val="00E41C30"/>
    <w:rsid w:val="00E41C87"/>
    <w:rsid w:val="00E41DE4"/>
    <w:rsid w:val="00E427AF"/>
    <w:rsid w:val="00E427F2"/>
    <w:rsid w:val="00E42EA6"/>
    <w:rsid w:val="00E435BF"/>
    <w:rsid w:val="00E43A03"/>
    <w:rsid w:val="00E43A66"/>
    <w:rsid w:val="00E444A5"/>
    <w:rsid w:val="00E44A5C"/>
    <w:rsid w:val="00E45E60"/>
    <w:rsid w:val="00E463B4"/>
    <w:rsid w:val="00E46AD1"/>
    <w:rsid w:val="00E46B78"/>
    <w:rsid w:val="00E46DA7"/>
    <w:rsid w:val="00E47725"/>
    <w:rsid w:val="00E47891"/>
    <w:rsid w:val="00E478A3"/>
    <w:rsid w:val="00E47A2E"/>
    <w:rsid w:val="00E47DA3"/>
    <w:rsid w:val="00E47DB4"/>
    <w:rsid w:val="00E47DFD"/>
    <w:rsid w:val="00E47EAF"/>
    <w:rsid w:val="00E47FF5"/>
    <w:rsid w:val="00E50116"/>
    <w:rsid w:val="00E50238"/>
    <w:rsid w:val="00E50433"/>
    <w:rsid w:val="00E506D2"/>
    <w:rsid w:val="00E50A92"/>
    <w:rsid w:val="00E51128"/>
    <w:rsid w:val="00E51A84"/>
    <w:rsid w:val="00E51ACD"/>
    <w:rsid w:val="00E51E08"/>
    <w:rsid w:val="00E51FDA"/>
    <w:rsid w:val="00E52207"/>
    <w:rsid w:val="00E52234"/>
    <w:rsid w:val="00E52F54"/>
    <w:rsid w:val="00E53245"/>
    <w:rsid w:val="00E53904"/>
    <w:rsid w:val="00E54A25"/>
    <w:rsid w:val="00E5540A"/>
    <w:rsid w:val="00E554A0"/>
    <w:rsid w:val="00E558A4"/>
    <w:rsid w:val="00E55D0E"/>
    <w:rsid w:val="00E55E93"/>
    <w:rsid w:val="00E5609C"/>
    <w:rsid w:val="00E56404"/>
    <w:rsid w:val="00E56627"/>
    <w:rsid w:val="00E56EFC"/>
    <w:rsid w:val="00E57377"/>
    <w:rsid w:val="00E600A1"/>
    <w:rsid w:val="00E6029D"/>
    <w:rsid w:val="00E60635"/>
    <w:rsid w:val="00E60948"/>
    <w:rsid w:val="00E6106D"/>
    <w:rsid w:val="00E6120A"/>
    <w:rsid w:val="00E61290"/>
    <w:rsid w:val="00E61522"/>
    <w:rsid w:val="00E615A7"/>
    <w:rsid w:val="00E617BC"/>
    <w:rsid w:val="00E61832"/>
    <w:rsid w:val="00E618EC"/>
    <w:rsid w:val="00E6204E"/>
    <w:rsid w:val="00E62268"/>
    <w:rsid w:val="00E62A52"/>
    <w:rsid w:val="00E62B36"/>
    <w:rsid w:val="00E62FFD"/>
    <w:rsid w:val="00E63D7B"/>
    <w:rsid w:val="00E6412A"/>
    <w:rsid w:val="00E64ABC"/>
    <w:rsid w:val="00E64BA6"/>
    <w:rsid w:val="00E650EB"/>
    <w:rsid w:val="00E652C1"/>
    <w:rsid w:val="00E65B1D"/>
    <w:rsid w:val="00E65BC2"/>
    <w:rsid w:val="00E65CC2"/>
    <w:rsid w:val="00E65F6F"/>
    <w:rsid w:val="00E6647A"/>
    <w:rsid w:val="00E66724"/>
    <w:rsid w:val="00E66D8E"/>
    <w:rsid w:val="00E66D93"/>
    <w:rsid w:val="00E66D9C"/>
    <w:rsid w:val="00E66DE9"/>
    <w:rsid w:val="00E66E7A"/>
    <w:rsid w:val="00E67299"/>
    <w:rsid w:val="00E67A7D"/>
    <w:rsid w:val="00E70B16"/>
    <w:rsid w:val="00E70C31"/>
    <w:rsid w:val="00E70CF6"/>
    <w:rsid w:val="00E70F72"/>
    <w:rsid w:val="00E71591"/>
    <w:rsid w:val="00E71B2A"/>
    <w:rsid w:val="00E71EE9"/>
    <w:rsid w:val="00E71F04"/>
    <w:rsid w:val="00E720EA"/>
    <w:rsid w:val="00E72230"/>
    <w:rsid w:val="00E72334"/>
    <w:rsid w:val="00E72690"/>
    <w:rsid w:val="00E72B86"/>
    <w:rsid w:val="00E72E2C"/>
    <w:rsid w:val="00E73344"/>
    <w:rsid w:val="00E73641"/>
    <w:rsid w:val="00E73A86"/>
    <w:rsid w:val="00E73EA3"/>
    <w:rsid w:val="00E73EE1"/>
    <w:rsid w:val="00E745A4"/>
    <w:rsid w:val="00E74797"/>
    <w:rsid w:val="00E74B98"/>
    <w:rsid w:val="00E74E33"/>
    <w:rsid w:val="00E75865"/>
    <w:rsid w:val="00E7601A"/>
    <w:rsid w:val="00E7614E"/>
    <w:rsid w:val="00E77066"/>
    <w:rsid w:val="00E77908"/>
    <w:rsid w:val="00E7796C"/>
    <w:rsid w:val="00E77992"/>
    <w:rsid w:val="00E80207"/>
    <w:rsid w:val="00E80255"/>
    <w:rsid w:val="00E802E6"/>
    <w:rsid w:val="00E80346"/>
    <w:rsid w:val="00E80551"/>
    <w:rsid w:val="00E809DE"/>
    <w:rsid w:val="00E80BEA"/>
    <w:rsid w:val="00E80D5F"/>
    <w:rsid w:val="00E816BE"/>
    <w:rsid w:val="00E817FB"/>
    <w:rsid w:val="00E81920"/>
    <w:rsid w:val="00E8195D"/>
    <w:rsid w:val="00E81A96"/>
    <w:rsid w:val="00E81D57"/>
    <w:rsid w:val="00E82127"/>
    <w:rsid w:val="00E823CA"/>
    <w:rsid w:val="00E828A2"/>
    <w:rsid w:val="00E84034"/>
    <w:rsid w:val="00E84639"/>
    <w:rsid w:val="00E846DD"/>
    <w:rsid w:val="00E84A9B"/>
    <w:rsid w:val="00E84B58"/>
    <w:rsid w:val="00E84B72"/>
    <w:rsid w:val="00E84FA7"/>
    <w:rsid w:val="00E8624B"/>
    <w:rsid w:val="00E86C96"/>
    <w:rsid w:val="00E87535"/>
    <w:rsid w:val="00E87685"/>
    <w:rsid w:val="00E87695"/>
    <w:rsid w:val="00E87811"/>
    <w:rsid w:val="00E878F4"/>
    <w:rsid w:val="00E878F7"/>
    <w:rsid w:val="00E879F2"/>
    <w:rsid w:val="00E87B66"/>
    <w:rsid w:val="00E90081"/>
    <w:rsid w:val="00E90643"/>
    <w:rsid w:val="00E9073F"/>
    <w:rsid w:val="00E90941"/>
    <w:rsid w:val="00E90A15"/>
    <w:rsid w:val="00E90E2C"/>
    <w:rsid w:val="00E90F65"/>
    <w:rsid w:val="00E9140E"/>
    <w:rsid w:val="00E922E8"/>
    <w:rsid w:val="00E924D6"/>
    <w:rsid w:val="00E925D9"/>
    <w:rsid w:val="00E9270A"/>
    <w:rsid w:val="00E9369D"/>
    <w:rsid w:val="00E9396E"/>
    <w:rsid w:val="00E93A8B"/>
    <w:rsid w:val="00E944E8"/>
    <w:rsid w:val="00E9483D"/>
    <w:rsid w:val="00E9559A"/>
    <w:rsid w:val="00E9607D"/>
    <w:rsid w:val="00E9658F"/>
    <w:rsid w:val="00E96E8B"/>
    <w:rsid w:val="00E96F0E"/>
    <w:rsid w:val="00E9720D"/>
    <w:rsid w:val="00E97369"/>
    <w:rsid w:val="00E97740"/>
    <w:rsid w:val="00E97745"/>
    <w:rsid w:val="00E97902"/>
    <w:rsid w:val="00E97A16"/>
    <w:rsid w:val="00E97AB4"/>
    <w:rsid w:val="00E97FB4"/>
    <w:rsid w:val="00EA0186"/>
    <w:rsid w:val="00EA026F"/>
    <w:rsid w:val="00EA035A"/>
    <w:rsid w:val="00EA057F"/>
    <w:rsid w:val="00EA085E"/>
    <w:rsid w:val="00EA0DFB"/>
    <w:rsid w:val="00EA0EBE"/>
    <w:rsid w:val="00EA12A2"/>
    <w:rsid w:val="00EA17DC"/>
    <w:rsid w:val="00EA1C28"/>
    <w:rsid w:val="00EA1D2A"/>
    <w:rsid w:val="00EA241F"/>
    <w:rsid w:val="00EA266B"/>
    <w:rsid w:val="00EA28DF"/>
    <w:rsid w:val="00EA2C90"/>
    <w:rsid w:val="00EA2E0F"/>
    <w:rsid w:val="00EA3756"/>
    <w:rsid w:val="00EA391D"/>
    <w:rsid w:val="00EA3C3D"/>
    <w:rsid w:val="00EA423F"/>
    <w:rsid w:val="00EA53DD"/>
    <w:rsid w:val="00EA5966"/>
    <w:rsid w:val="00EA59CE"/>
    <w:rsid w:val="00EA5A6F"/>
    <w:rsid w:val="00EA5CD6"/>
    <w:rsid w:val="00EA5F8C"/>
    <w:rsid w:val="00EA6232"/>
    <w:rsid w:val="00EA6643"/>
    <w:rsid w:val="00EA682D"/>
    <w:rsid w:val="00EA70CB"/>
    <w:rsid w:val="00EA74C4"/>
    <w:rsid w:val="00EA75A0"/>
    <w:rsid w:val="00EB020E"/>
    <w:rsid w:val="00EB021B"/>
    <w:rsid w:val="00EB0326"/>
    <w:rsid w:val="00EB0448"/>
    <w:rsid w:val="00EB0694"/>
    <w:rsid w:val="00EB0875"/>
    <w:rsid w:val="00EB0AB3"/>
    <w:rsid w:val="00EB0B5A"/>
    <w:rsid w:val="00EB0F8A"/>
    <w:rsid w:val="00EB10A4"/>
    <w:rsid w:val="00EB1145"/>
    <w:rsid w:val="00EB11D8"/>
    <w:rsid w:val="00EB128A"/>
    <w:rsid w:val="00EB12F5"/>
    <w:rsid w:val="00EB1E96"/>
    <w:rsid w:val="00EB1FC9"/>
    <w:rsid w:val="00EB2547"/>
    <w:rsid w:val="00EB29E5"/>
    <w:rsid w:val="00EB2C9B"/>
    <w:rsid w:val="00EB2ED3"/>
    <w:rsid w:val="00EB342B"/>
    <w:rsid w:val="00EB3EB5"/>
    <w:rsid w:val="00EB412B"/>
    <w:rsid w:val="00EB4546"/>
    <w:rsid w:val="00EB48FF"/>
    <w:rsid w:val="00EB4962"/>
    <w:rsid w:val="00EB4B68"/>
    <w:rsid w:val="00EB4DA5"/>
    <w:rsid w:val="00EB4E42"/>
    <w:rsid w:val="00EB4F54"/>
    <w:rsid w:val="00EB56DF"/>
    <w:rsid w:val="00EB650B"/>
    <w:rsid w:val="00EB656D"/>
    <w:rsid w:val="00EB6B55"/>
    <w:rsid w:val="00EB6F52"/>
    <w:rsid w:val="00EB7023"/>
    <w:rsid w:val="00EB702F"/>
    <w:rsid w:val="00EB7D86"/>
    <w:rsid w:val="00EC00F7"/>
    <w:rsid w:val="00EC018B"/>
    <w:rsid w:val="00EC02A2"/>
    <w:rsid w:val="00EC0476"/>
    <w:rsid w:val="00EC075D"/>
    <w:rsid w:val="00EC08C6"/>
    <w:rsid w:val="00EC1FF6"/>
    <w:rsid w:val="00EC2340"/>
    <w:rsid w:val="00EC2783"/>
    <w:rsid w:val="00EC2B7C"/>
    <w:rsid w:val="00EC3041"/>
    <w:rsid w:val="00EC32CF"/>
    <w:rsid w:val="00EC34CC"/>
    <w:rsid w:val="00EC38BB"/>
    <w:rsid w:val="00EC3D68"/>
    <w:rsid w:val="00EC3DC6"/>
    <w:rsid w:val="00EC3FA1"/>
    <w:rsid w:val="00EC4115"/>
    <w:rsid w:val="00EC469D"/>
    <w:rsid w:val="00EC4948"/>
    <w:rsid w:val="00EC54A4"/>
    <w:rsid w:val="00EC579C"/>
    <w:rsid w:val="00EC5950"/>
    <w:rsid w:val="00EC5CA8"/>
    <w:rsid w:val="00EC637D"/>
    <w:rsid w:val="00EC6D5A"/>
    <w:rsid w:val="00EC732B"/>
    <w:rsid w:val="00EC737F"/>
    <w:rsid w:val="00EC73B3"/>
    <w:rsid w:val="00EC74A3"/>
    <w:rsid w:val="00EC7B7E"/>
    <w:rsid w:val="00EC7C3A"/>
    <w:rsid w:val="00EC7EB9"/>
    <w:rsid w:val="00ED07A0"/>
    <w:rsid w:val="00ED0B7E"/>
    <w:rsid w:val="00ED0CCB"/>
    <w:rsid w:val="00ED104E"/>
    <w:rsid w:val="00ED1C30"/>
    <w:rsid w:val="00ED1F53"/>
    <w:rsid w:val="00ED21B2"/>
    <w:rsid w:val="00ED2909"/>
    <w:rsid w:val="00ED299F"/>
    <w:rsid w:val="00ED2A0B"/>
    <w:rsid w:val="00ED2CCD"/>
    <w:rsid w:val="00ED388C"/>
    <w:rsid w:val="00ED3BC9"/>
    <w:rsid w:val="00ED3D87"/>
    <w:rsid w:val="00ED4392"/>
    <w:rsid w:val="00ED5685"/>
    <w:rsid w:val="00ED578A"/>
    <w:rsid w:val="00ED587F"/>
    <w:rsid w:val="00ED5B3E"/>
    <w:rsid w:val="00ED5EBF"/>
    <w:rsid w:val="00ED6079"/>
    <w:rsid w:val="00ED6084"/>
    <w:rsid w:val="00ED6284"/>
    <w:rsid w:val="00ED6458"/>
    <w:rsid w:val="00ED67EB"/>
    <w:rsid w:val="00ED6E4B"/>
    <w:rsid w:val="00ED7264"/>
    <w:rsid w:val="00ED7659"/>
    <w:rsid w:val="00ED7CE7"/>
    <w:rsid w:val="00ED7F73"/>
    <w:rsid w:val="00EE0356"/>
    <w:rsid w:val="00EE0867"/>
    <w:rsid w:val="00EE0C80"/>
    <w:rsid w:val="00EE0CBB"/>
    <w:rsid w:val="00EE1494"/>
    <w:rsid w:val="00EE17B2"/>
    <w:rsid w:val="00EE1819"/>
    <w:rsid w:val="00EE18CB"/>
    <w:rsid w:val="00EE1EE3"/>
    <w:rsid w:val="00EE1F38"/>
    <w:rsid w:val="00EE2A03"/>
    <w:rsid w:val="00EE2B06"/>
    <w:rsid w:val="00EE2B44"/>
    <w:rsid w:val="00EE3CD9"/>
    <w:rsid w:val="00EE3D12"/>
    <w:rsid w:val="00EE3E1F"/>
    <w:rsid w:val="00EE411B"/>
    <w:rsid w:val="00EE4AF9"/>
    <w:rsid w:val="00EE4C7A"/>
    <w:rsid w:val="00EE4CB9"/>
    <w:rsid w:val="00EE4D42"/>
    <w:rsid w:val="00EE5A85"/>
    <w:rsid w:val="00EE65DA"/>
    <w:rsid w:val="00EE67AC"/>
    <w:rsid w:val="00EE6DEC"/>
    <w:rsid w:val="00EE70BD"/>
    <w:rsid w:val="00EE71FF"/>
    <w:rsid w:val="00EE723F"/>
    <w:rsid w:val="00EE75AF"/>
    <w:rsid w:val="00EE7A97"/>
    <w:rsid w:val="00EE7C85"/>
    <w:rsid w:val="00EF04DA"/>
    <w:rsid w:val="00EF07B0"/>
    <w:rsid w:val="00EF0B22"/>
    <w:rsid w:val="00EF111B"/>
    <w:rsid w:val="00EF15E5"/>
    <w:rsid w:val="00EF18DF"/>
    <w:rsid w:val="00EF1F1C"/>
    <w:rsid w:val="00EF2953"/>
    <w:rsid w:val="00EF2AF4"/>
    <w:rsid w:val="00EF2EBD"/>
    <w:rsid w:val="00EF30E7"/>
    <w:rsid w:val="00EF33D3"/>
    <w:rsid w:val="00EF368B"/>
    <w:rsid w:val="00EF3818"/>
    <w:rsid w:val="00EF3863"/>
    <w:rsid w:val="00EF3886"/>
    <w:rsid w:val="00EF449E"/>
    <w:rsid w:val="00EF47F9"/>
    <w:rsid w:val="00EF4B9D"/>
    <w:rsid w:val="00EF4DAB"/>
    <w:rsid w:val="00EF5189"/>
    <w:rsid w:val="00EF552B"/>
    <w:rsid w:val="00EF630A"/>
    <w:rsid w:val="00EF6C83"/>
    <w:rsid w:val="00EF6CBA"/>
    <w:rsid w:val="00EF6E2D"/>
    <w:rsid w:val="00EF6E7D"/>
    <w:rsid w:val="00EF75A0"/>
    <w:rsid w:val="00EF7B54"/>
    <w:rsid w:val="00EF7F31"/>
    <w:rsid w:val="00F0045D"/>
    <w:rsid w:val="00F00E45"/>
    <w:rsid w:val="00F00F26"/>
    <w:rsid w:val="00F01B8B"/>
    <w:rsid w:val="00F01F68"/>
    <w:rsid w:val="00F026CB"/>
    <w:rsid w:val="00F0273F"/>
    <w:rsid w:val="00F0274F"/>
    <w:rsid w:val="00F0327D"/>
    <w:rsid w:val="00F03B97"/>
    <w:rsid w:val="00F03C2D"/>
    <w:rsid w:val="00F03E7D"/>
    <w:rsid w:val="00F043EB"/>
    <w:rsid w:val="00F045B2"/>
    <w:rsid w:val="00F04615"/>
    <w:rsid w:val="00F05538"/>
    <w:rsid w:val="00F055BC"/>
    <w:rsid w:val="00F057E0"/>
    <w:rsid w:val="00F05A44"/>
    <w:rsid w:val="00F05C0C"/>
    <w:rsid w:val="00F062C4"/>
    <w:rsid w:val="00F0660E"/>
    <w:rsid w:val="00F07493"/>
    <w:rsid w:val="00F075A4"/>
    <w:rsid w:val="00F07650"/>
    <w:rsid w:val="00F0788F"/>
    <w:rsid w:val="00F101E2"/>
    <w:rsid w:val="00F104B0"/>
    <w:rsid w:val="00F10774"/>
    <w:rsid w:val="00F10792"/>
    <w:rsid w:val="00F110AB"/>
    <w:rsid w:val="00F1139D"/>
    <w:rsid w:val="00F1140B"/>
    <w:rsid w:val="00F114E1"/>
    <w:rsid w:val="00F11E0E"/>
    <w:rsid w:val="00F11FD0"/>
    <w:rsid w:val="00F127FB"/>
    <w:rsid w:val="00F129A7"/>
    <w:rsid w:val="00F13B13"/>
    <w:rsid w:val="00F13B5E"/>
    <w:rsid w:val="00F1464A"/>
    <w:rsid w:val="00F14823"/>
    <w:rsid w:val="00F14BCD"/>
    <w:rsid w:val="00F14F47"/>
    <w:rsid w:val="00F15026"/>
    <w:rsid w:val="00F15A61"/>
    <w:rsid w:val="00F15DE0"/>
    <w:rsid w:val="00F16C89"/>
    <w:rsid w:val="00F16CD8"/>
    <w:rsid w:val="00F17E35"/>
    <w:rsid w:val="00F20384"/>
    <w:rsid w:val="00F20518"/>
    <w:rsid w:val="00F21ED9"/>
    <w:rsid w:val="00F23A9E"/>
    <w:rsid w:val="00F23E97"/>
    <w:rsid w:val="00F24538"/>
    <w:rsid w:val="00F2453C"/>
    <w:rsid w:val="00F2468F"/>
    <w:rsid w:val="00F24756"/>
    <w:rsid w:val="00F24B5B"/>
    <w:rsid w:val="00F24CB4"/>
    <w:rsid w:val="00F24D03"/>
    <w:rsid w:val="00F24FD8"/>
    <w:rsid w:val="00F252C2"/>
    <w:rsid w:val="00F2539D"/>
    <w:rsid w:val="00F2585A"/>
    <w:rsid w:val="00F25F2E"/>
    <w:rsid w:val="00F261E6"/>
    <w:rsid w:val="00F275AB"/>
    <w:rsid w:val="00F27ACA"/>
    <w:rsid w:val="00F301FB"/>
    <w:rsid w:val="00F307A9"/>
    <w:rsid w:val="00F30A08"/>
    <w:rsid w:val="00F30C12"/>
    <w:rsid w:val="00F31997"/>
    <w:rsid w:val="00F32101"/>
    <w:rsid w:val="00F32837"/>
    <w:rsid w:val="00F329BA"/>
    <w:rsid w:val="00F33B27"/>
    <w:rsid w:val="00F34831"/>
    <w:rsid w:val="00F34EF5"/>
    <w:rsid w:val="00F3511C"/>
    <w:rsid w:val="00F3544D"/>
    <w:rsid w:val="00F35510"/>
    <w:rsid w:val="00F35863"/>
    <w:rsid w:val="00F362E9"/>
    <w:rsid w:val="00F36303"/>
    <w:rsid w:val="00F36C36"/>
    <w:rsid w:val="00F370FA"/>
    <w:rsid w:val="00F37F12"/>
    <w:rsid w:val="00F40B34"/>
    <w:rsid w:val="00F41F95"/>
    <w:rsid w:val="00F4252D"/>
    <w:rsid w:val="00F42ABE"/>
    <w:rsid w:val="00F42B99"/>
    <w:rsid w:val="00F42FEB"/>
    <w:rsid w:val="00F435EB"/>
    <w:rsid w:val="00F44494"/>
    <w:rsid w:val="00F449A1"/>
    <w:rsid w:val="00F44C55"/>
    <w:rsid w:val="00F44D30"/>
    <w:rsid w:val="00F45172"/>
    <w:rsid w:val="00F4578B"/>
    <w:rsid w:val="00F457D3"/>
    <w:rsid w:val="00F45E34"/>
    <w:rsid w:val="00F4645E"/>
    <w:rsid w:val="00F468AE"/>
    <w:rsid w:val="00F47818"/>
    <w:rsid w:val="00F478D5"/>
    <w:rsid w:val="00F479DC"/>
    <w:rsid w:val="00F47B09"/>
    <w:rsid w:val="00F47FA5"/>
    <w:rsid w:val="00F5005F"/>
    <w:rsid w:val="00F50572"/>
    <w:rsid w:val="00F514D3"/>
    <w:rsid w:val="00F515A5"/>
    <w:rsid w:val="00F519C0"/>
    <w:rsid w:val="00F519DE"/>
    <w:rsid w:val="00F51B1C"/>
    <w:rsid w:val="00F51D53"/>
    <w:rsid w:val="00F52050"/>
    <w:rsid w:val="00F528F8"/>
    <w:rsid w:val="00F529C8"/>
    <w:rsid w:val="00F52A34"/>
    <w:rsid w:val="00F52BBD"/>
    <w:rsid w:val="00F53679"/>
    <w:rsid w:val="00F54441"/>
    <w:rsid w:val="00F548C3"/>
    <w:rsid w:val="00F550F3"/>
    <w:rsid w:val="00F558F4"/>
    <w:rsid w:val="00F55C64"/>
    <w:rsid w:val="00F55D29"/>
    <w:rsid w:val="00F56035"/>
    <w:rsid w:val="00F56383"/>
    <w:rsid w:val="00F563D8"/>
    <w:rsid w:val="00F565F0"/>
    <w:rsid w:val="00F56860"/>
    <w:rsid w:val="00F569E7"/>
    <w:rsid w:val="00F56FDD"/>
    <w:rsid w:val="00F57619"/>
    <w:rsid w:val="00F57923"/>
    <w:rsid w:val="00F57AE0"/>
    <w:rsid w:val="00F57AF0"/>
    <w:rsid w:val="00F57B7C"/>
    <w:rsid w:val="00F57E96"/>
    <w:rsid w:val="00F604C6"/>
    <w:rsid w:val="00F60AEF"/>
    <w:rsid w:val="00F60AFB"/>
    <w:rsid w:val="00F60FEB"/>
    <w:rsid w:val="00F6128F"/>
    <w:rsid w:val="00F6154D"/>
    <w:rsid w:val="00F61A19"/>
    <w:rsid w:val="00F61BB5"/>
    <w:rsid w:val="00F61C80"/>
    <w:rsid w:val="00F61DC1"/>
    <w:rsid w:val="00F629DF"/>
    <w:rsid w:val="00F62DBD"/>
    <w:rsid w:val="00F62E4A"/>
    <w:rsid w:val="00F62E87"/>
    <w:rsid w:val="00F63008"/>
    <w:rsid w:val="00F642F7"/>
    <w:rsid w:val="00F64416"/>
    <w:rsid w:val="00F64B9C"/>
    <w:rsid w:val="00F64F11"/>
    <w:rsid w:val="00F64F2F"/>
    <w:rsid w:val="00F65459"/>
    <w:rsid w:val="00F65830"/>
    <w:rsid w:val="00F661D8"/>
    <w:rsid w:val="00F66330"/>
    <w:rsid w:val="00F6643E"/>
    <w:rsid w:val="00F667F9"/>
    <w:rsid w:val="00F66BA8"/>
    <w:rsid w:val="00F66C5F"/>
    <w:rsid w:val="00F66EE2"/>
    <w:rsid w:val="00F70392"/>
    <w:rsid w:val="00F705C0"/>
    <w:rsid w:val="00F70B12"/>
    <w:rsid w:val="00F70B4C"/>
    <w:rsid w:val="00F70C32"/>
    <w:rsid w:val="00F71730"/>
    <w:rsid w:val="00F71F0E"/>
    <w:rsid w:val="00F71FCF"/>
    <w:rsid w:val="00F7248D"/>
    <w:rsid w:val="00F72B24"/>
    <w:rsid w:val="00F72D4F"/>
    <w:rsid w:val="00F72F84"/>
    <w:rsid w:val="00F7343E"/>
    <w:rsid w:val="00F73465"/>
    <w:rsid w:val="00F735F9"/>
    <w:rsid w:val="00F73756"/>
    <w:rsid w:val="00F7385C"/>
    <w:rsid w:val="00F73964"/>
    <w:rsid w:val="00F73F18"/>
    <w:rsid w:val="00F7438D"/>
    <w:rsid w:val="00F74FD5"/>
    <w:rsid w:val="00F75015"/>
    <w:rsid w:val="00F75332"/>
    <w:rsid w:val="00F75971"/>
    <w:rsid w:val="00F75DE0"/>
    <w:rsid w:val="00F7614D"/>
    <w:rsid w:val="00F763D1"/>
    <w:rsid w:val="00F76755"/>
    <w:rsid w:val="00F76FBC"/>
    <w:rsid w:val="00F7705A"/>
    <w:rsid w:val="00F77115"/>
    <w:rsid w:val="00F779D3"/>
    <w:rsid w:val="00F77CD6"/>
    <w:rsid w:val="00F80157"/>
    <w:rsid w:val="00F8062B"/>
    <w:rsid w:val="00F8079C"/>
    <w:rsid w:val="00F808AC"/>
    <w:rsid w:val="00F810EB"/>
    <w:rsid w:val="00F81547"/>
    <w:rsid w:val="00F8224B"/>
    <w:rsid w:val="00F8227A"/>
    <w:rsid w:val="00F824A2"/>
    <w:rsid w:val="00F82A7B"/>
    <w:rsid w:val="00F82C53"/>
    <w:rsid w:val="00F838D5"/>
    <w:rsid w:val="00F83A47"/>
    <w:rsid w:val="00F84268"/>
    <w:rsid w:val="00F84605"/>
    <w:rsid w:val="00F84A10"/>
    <w:rsid w:val="00F85253"/>
    <w:rsid w:val="00F8532E"/>
    <w:rsid w:val="00F856F3"/>
    <w:rsid w:val="00F8604A"/>
    <w:rsid w:val="00F861CD"/>
    <w:rsid w:val="00F86302"/>
    <w:rsid w:val="00F86C20"/>
    <w:rsid w:val="00F86D00"/>
    <w:rsid w:val="00F873C9"/>
    <w:rsid w:val="00F875AE"/>
    <w:rsid w:val="00F87790"/>
    <w:rsid w:val="00F87C27"/>
    <w:rsid w:val="00F903EA"/>
    <w:rsid w:val="00F90BA0"/>
    <w:rsid w:val="00F90C46"/>
    <w:rsid w:val="00F90E57"/>
    <w:rsid w:val="00F91769"/>
    <w:rsid w:val="00F91BE6"/>
    <w:rsid w:val="00F9264E"/>
    <w:rsid w:val="00F927CD"/>
    <w:rsid w:val="00F92BC6"/>
    <w:rsid w:val="00F92CDE"/>
    <w:rsid w:val="00F9322C"/>
    <w:rsid w:val="00F9377E"/>
    <w:rsid w:val="00F939C7"/>
    <w:rsid w:val="00F93E4D"/>
    <w:rsid w:val="00F9456F"/>
    <w:rsid w:val="00F94A4E"/>
    <w:rsid w:val="00F94FF2"/>
    <w:rsid w:val="00F9501D"/>
    <w:rsid w:val="00F954B9"/>
    <w:rsid w:val="00F95620"/>
    <w:rsid w:val="00F957CA"/>
    <w:rsid w:val="00F958C0"/>
    <w:rsid w:val="00F959EF"/>
    <w:rsid w:val="00F960BA"/>
    <w:rsid w:val="00F9630B"/>
    <w:rsid w:val="00F96355"/>
    <w:rsid w:val="00F96408"/>
    <w:rsid w:val="00FA0479"/>
    <w:rsid w:val="00FA0508"/>
    <w:rsid w:val="00FA053B"/>
    <w:rsid w:val="00FA0A00"/>
    <w:rsid w:val="00FA1011"/>
    <w:rsid w:val="00FA10CB"/>
    <w:rsid w:val="00FA13C3"/>
    <w:rsid w:val="00FA1839"/>
    <w:rsid w:val="00FA1F7C"/>
    <w:rsid w:val="00FA21CF"/>
    <w:rsid w:val="00FA23D1"/>
    <w:rsid w:val="00FA2678"/>
    <w:rsid w:val="00FA28C4"/>
    <w:rsid w:val="00FA34C2"/>
    <w:rsid w:val="00FA3744"/>
    <w:rsid w:val="00FA3ED5"/>
    <w:rsid w:val="00FA4640"/>
    <w:rsid w:val="00FA47F9"/>
    <w:rsid w:val="00FA4D0D"/>
    <w:rsid w:val="00FA540C"/>
    <w:rsid w:val="00FA553A"/>
    <w:rsid w:val="00FA564B"/>
    <w:rsid w:val="00FA6465"/>
    <w:rsid w:val="00FA6936"/>
    <w:rsid w:val="00FA7861"/>
    <w:rsid w:val="00FB000B"/>
    <w:rsid w:val="00FB0BCB"/>
    <w:rsid w:val="00FB0BD1"/>
    <w:rsid w:val="00FB0E6C"/>
    <w:rsid w:val="00FB1267"/>
    <w:rsid w:val="00FB1593"/>
    <w:rsid w:val="00FB1BAA"/>
    <w:rsid w:val="00FB1D1C"/>
    <w:rsid w:val="00FB206A"/>
    <w:rsid w:val="00FB2383"/>
    <w:rsid w:val="00FB24BD"/>
    <w:rsid w:val="00FB29DC"/>
    <w:rsid w:val="00FB29EA"/>
    <w:rsid w:val="00FB2EC0"/>
    <w:rsid w:val="00FB3414"/>
    <w:rsid w:val="00FB3E36"/>
    <w:rsid w:val="00FB40D4"/>
    <w:rsid w:val="00FB4E3D"/>
    <w:rsid w:val="00FB539B"/>
    <w:rsid w:val="00FB5F45"/>
    <w:rsid w:val="00FB61B0"/>
    <w:rsid w:val="00FB62D8"/>
    <w:rsid w:val="00FB6385"/>
    <w:rsid w:val="00FB66BD"/>
    <w:rsid w:val="00FB7266"/>
    <w:rsid w:val="00FB7453"/>
    <w:rsid w:val="00FB763C"/>
    <w:rsid w:val="00FB7D6D"/>
    <w:rsid w:val="00FB7E60"/>
    <w:rsid w:val="00FC0055"/>
    <w:rsid w:val="00FC0AA1"/>
    <w:rsid w:val="00FC0C00"/>
    <w:rsid w:val="00FC1337"/>
    <w:rsid w:val="00FC14A3"/>
    <w:rsid w:val="00FC15BD"/>
    <w:rsid w:val="00FC1856"/>
    <w:rsid w:val="00FC1C96"/>
    <w:rsid w:val="00FC1E68"/>
    <w:rsid w:val="00FC224D"/>
    <w:rsid w:val="00FC23D7"/>
    <w:rsid w:val="00FC25F2"/>
    <w:rsid w:val="00FC2E4D"/>
    <w:rsid w:val="00FC34EF"/>
    <w:rsid w:val="00FC374F"/>
    <w:rsid w:val="00FC39A4"/>
    <w:rsid w:val="00FC3B62"/>
    <w:rsid w:val="00FC402D"/>
    <w:rsid w:val="00FC43BF"/>
    <w:rsid w:val="00FC4682"/>
    <w:rsid w:val="00FC482C"/>
    <w:rsid w:val="00FC4930"/>
    <w:rsid w:val="00FC4BDB"/>
    <w:rsid w:val="00FC4FB8"/>
    <w:rsid w:val="00FC52B1"/>
    <w:rsid w:val="00FC59AF"/>
    <w:rsid w:val="00FC5F29"/>
    <w:rsid w:val="00FC68A5"/>
    <w:rsid w:val="00FC6DAA"/>
    <w:rsid w:val="00FD0B9D"/>
    <w:rsid w:val="00FD0BD7"/>
    <w:rsid w:val="00FD1016"/>
    <w:rsid w:val="00FD11E0"/>
    <w:rsid w:val="00FD129C"/>
    <w:rsid w:val="00FD1E7D"/>
    <w:rsid w:val="00FD2185"/>
    <w:rsid w:val="00FD21C9"/>
    <w:rsid w:val="00FD2382"/>
    <w:rsid w:val="00FD2FA4"/>
    <w:rsid w:val="00FD3382"/>
    <w:rsid w:val="00FD3581"/>
    <w:rsid w:val="00FD37DA"/>
    <w:rsid w:val="00FD3A06"/>
    <w:rsid w:val="00FD3C82"/>
    <w:rsid w:val="00FD3F48"/>
    <w:rsid w:val="00FD4A1D"/>
    <w:rsid w:val="00FD4AE5"/>
    <w:rsid w:val="00FD4F61"/>
    <w:rsid w:val="00FD5497"/>
    <w:rsid w:val="00FD5528"/>
    <w:rsid w:val="00FD5AEF"/>
    <w:rsid w:val="00FD5D7C"/>
    <w:rsid w:val="00FD5E7C"/>
    <w:rsid w:val="00FD5FD9"/>
    <w:rsid w:val="00FD61A7"/>
    <w:rsid w:val="00FD664C"/>
    <w:rsid w:val="00FD6F3E"/>
    <w:rsid w:val="00FD72F2"/>
    <w:rsid w:val="00FD793E"/>
    <w:rsid w:val="00FD7BC0"/>
    <w:rsid w:val="00FD7CE9"/>
    <w:rsid w:val="00FD7FD7"/>
    <w:rsid w:val="00FE04C4"/>
    <w:rsid w:val="00FE083E"/>
    <w:rsid w:val="00FE09FC"/>
    <w:rsid w:val="00FE126C"/>
    <w:rsid w:val="00FE14BA"/>
    <w:rsid w:val="00FE1776"/>
    <w:rsid w:val="00FE192D"/>
    <w:rsid w:val="00FE1E8F"/>
    <w:rsid w:val="00FE2554"/>
    <w:rsid w:val="00FE28C7"/>
    <w:rsid w:val="00FE28F5"/>
    <w:rsid w:val="00FE2900"/>
    <w:rsid w:val="00FE2CDF"/>
    <w:rsid w:val="00FE382A"/>
    <w:rsid w:val="00FE3CBF"/>
    <w:rsid w:val="00FE4172"/>
    <w:rsid w:val="00FE425E"/>
    <w:rsid w:val="00FE428E"/>
    <w:rsid w:val="00FE4E96"/>
    <w:rsid w:val="00FE5253"/>
    <w:rsid w:val="00FE696E"/>
    <w:rsid w:val="00FE7D8D"/>
    <w:rsid w:val="00FF0532"/>
    <w:rsid w:val="00FF09AB"/>
    <w:rsid w:val="00FF0BAE"/>
    <w:rsid w:val="00FF0DA0"/>
    <w:rsid w:val="00FF0E0C"/>
    <w:rsid w:val="00FF15DC"/>
    <w:rsid w:val="00FF16B9"/>
    <w:rsid w:val="00FF1D53"/>
    <w:rsid w:val="00FF1F53"/>
    <w:rsid w:val="00FF2A2D"/>
    <w:rsid w:val="00FF307E"/>
    <w:rsid w:val="00FF31E0"/>
    <w:rsid w:val="00FF339B"/>
    <w:rsid w:val="00FF37AE"/>
    <w:rsid w:val="00FF38E0"/>
    <w:rsid w:val="00FF3BD2"/>
    <w:rsid w:val="00FF3F20"/>
    <w:rsid w:val="00FF3FD9"/>
    <w:rsid w:val="00FF4431"/>
    <w:rsid w:val="00FF4AC0"/>
    <w:rsid w:val="00FF54DE"/>
    <w:rsid w:val="00FF580F"/>
    <w:rsid w:val="00FF5B7D"/>
    <w:rsid w:val="00FF5BF1"/>
    <w:rsid w:val="00FF5C10"/>
    <w:rsid w:val="00FF65C4"/>
    <w:rsid w:val="00FF66A8"/>
    <w:rsid w:val="00FF6C21"/>
    <w:rsid w:val="00FF7A00"/>
    <w:rsid w:val="00FF7A54"/>
    <w:rsid w:val="00FF7A9C"/>
    <w:rsid w:val="00FF7F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aliases w:val="FSFootnote Text"/>
    <w:basedOn w:val="Normal"/>
    <w:link w:val="FootnoteTextChar"/>
    <w:qFormat/>
    <w:rsid w:val="008F2EAA"/>
    <w:rPr>
      <w:sz w:val="20"/>
      <w:szCs w:val="20"/>
    </w:rPr>
  </w:style>
  <w:style w:type="character" w:customStyle="1" w:styleId="FootnoteTextChar">
    <w:name w:val="Footnote Text Char"/>
    <w:aliases w:val="FS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aliases w:val="FSFootnote Text"/>
    <w:basedOn w:val="Normal"/>
    <w:link w:val="FootnoteTextChar"/>
    <w:qFormat/>
    <w:rsid w:val="008F2EAA"/>
    <w:rPr>
      <w:sz w:val="20"/>
      <w:szCs w:val="20"/>
    </w:rPr>
  </w:style>
  <w:style w:type="character" w:customStyle="1" w:styleId="FootnoteTextChar">
    <w:name w:val="Footnote Text Char"/>
    <w:aliases w:val="FS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153">
      <w:bodyDiv w:val="1"/>
      <w:marLeft w:val="0"/>
      <w:marRight w:val="0"/>
      <w:marTop w:val="0"/>
      <w:marBottom w:val="0"/>
      <w:divBdr>
        <w:top w:val="none" w:sz="0" w:space="0" w:color="auto"/>
        <w:left w:val="none" w:sz="0" w:space="0" w:color="auto"/>
        <w:bottom w:val="none" w:sz="0" w:space="0" w:color="auto"/>
        <w:right w:val="none" w:sz="0" w:space="0" w:color="auto"/>
      </w:divBdr>
      <w:divsChild>
        <w:div w:id="1200123738">
          <w:marLeft w:val="0"/>
          <w:marRight w:val="0"/>
          <w:marTop w:val="0"/>
          <w:marBottom w:val="0"/>
          <w:divBdr>
            <w:top w:val="none" w:sz="0" w:space="0" w:color="auto"/>
            <w:left w:val="none" w:sz="0" w:space="0" w:color="auto"/>
            <w:bottom w:val="none" w:sz="0" w:space="0" w:color="auto"/>
            <w:right w:val="none" w:sz="0" w:space="0" w:color="auto"/>
          </w:divBdr>
          <w:divsChild>
            <w:div w:id="1692415118">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sChild>
                    <w:div w:id="1812167558">
                      <w:marLeft w:val="0"/>
                      <w:marRight w:val="0"/>
                      <w:marTop w:val="120"/>
                      <w:marBottom w:val="120"/>
                      <w:divBdr>
                        <w:top w:val="none" w:sz="0" w:space="0" w:color="auto"/>
                        <w:left w:val="none" w:sz="0" w:space="0" w:color="auto"/>
                        <w:bottom w:val="none" w:sz="0" w:space="0" w:color="auto"/>
                        <w:right w:val="none" w:sz="0" w:space="0" w:color="auto"/>
                      </w:divBdr>
                    </w:div>
                    <w:div w:id="1076707805">
                      <w:marLeft w:val="0"/>
                      <w:marRight w:val="0"/>
                      <w:marTop w:val="0"/>
                      <w:marBottom w:val="0"/>
                      <w:divBdr>
                        <w:top w:val="none" w:sz="0" w:space="0" w:color="auto"/>
                        <w:left w:val="none" w:sz="0" w:space="0" w:color="auto"/>
                        <w:bottom w:val="none" w:sz="0" w:space="0" w:color="auto"/>
                        <w:right w:val="none" w:sz="0" w:space="0" w:color="auto"/>
                      </w:divBdr>
                      <w:divsChild>
                        <w:div w:id="1227374841">
                          <w:marLeft w:val="0"/>
                          <w:marRight w:val="0"/>
                          <w:marTop w:val="0"/>
                          <w:marBottom w:val="0"/>
                          <w:divBdr>
                            <w:top w:val="none" w:sz="0" w:space="0" w:color="auto"/>
                            <w:left w:val="none" w:sz="0" w:space="0" w:color="auto"/>
                            <w:bottom w:val="none" w:sz="0" w:space="0" w:color="auto"/>
                            <w:right w:val="none" w:sz="0" w:space="0" w:color="auto"/>
                          </w:divBdr>
                          <w:divsChild>
                            <w:div w:id="932595581">
                              <w:marLeft w:val="0"/>
                              <w:marRight w:val="0"/>
                              <w:marTop w:val="0"/>
                              <w:marBottom w:val="240"/>
                              <w:divBdr>
                                <w:top w:val="none" w:sz="0" w:space="0" w:color="auto"/>
                                <w:left w:val="none" w:sz="0" w:space="0" w:color="auto"/>
                                <w:bottom w:val="none" w:sz="0" w:space="0" w:color="auto"/>
                                <w:right w:val="none" w:sz="0" w:space="0" w:color="auto"/>
                              </w:divBdr>
                            </w:div>
                            <w:div w:id="495457874">
                              <w:marLeft w:val="0"/>
                              <w:marRight w:val="0"/>
                              <w:marTop w:val="0"/>
                              <w:marBottom w:val="240"/>
                              <w:divBdr>
                                <w:top w:val="none" w:sz="0" w:space="0" w:color="auto"/>
                                <w:left w:val="none" w:sz="0" w:space="0" w:color="auto"/>
                                <w:bottom w:val="none" w:sz="0" w:space="0" w:color="auto"/>
                                <w:right w:val="none" w:sz="0" w:space="0" w:color="auto"/>
                              </w:divBdr>
                            </w:div>
                          </w:divsChild>
                        </w:div>
                        <w:div w:id="535775642">
                          <w:marLeft w:val="0"/>
                          <w:marRight w:val="0"/>
                          <w:marTop w:val="0"/>
                          <w:marBottom w:val="0"/>
                          <w:divBdr>
                            <w:top w:val="none" w:sz="0" w:space="0" w:color="auto"/>
                            <w:left w:val="none" w:sz="0" w:space="0" w:color="auto"/>
                            <w:bottom w:val="none" w:sz="0" w:space="0" w:color="auto"/>
                            <w:right w:val="none" w:sz="0" w:space="0" w:color="auto"/>
                          </w:divBdr>
                          <w:divsChild>
                            <w:div w:id="961426273">
                              <w:marLeft w:val="0"/>
                              <w:marRight w:val="0"/>
                              <w:marTop w:val="0"/>
                              <w:marBottom w:val="0"/>
                              <w:divBdr>
                                <w:top w:val="none" w:sz="0" w:space="0" w:color="auto"/>
                                <w:left w:val="none" w:sz="0" w:space="0" w:color="auto"/>
                                <w:bottom w:val="none" w:sz="0" w:space="0" w:color="auto"/>
                                <w:right w:val="none" w:sz="0" w:space="0" w:color="auto"/>
                              </w:divBdr>
                            </w:div>
                            <w:div w:id="551384004">
                              <w:marLeft w:val="0"/>
                              <w:marRight w:val="0"/>
                              <w:marTop w:val="0"/>
                              <w:marBottom w:val="0"/>
                              <w:divBdr>
                                <w:top w:val="none" w:sz="0" w:space="0" w:color="auto"/>
                                <w:left w:val="none" w:sz="0" w:space="0" w:color="auto"/>
                                <w:bottom w:val="none" w:sz="0" w:space="0" w:color="auto"/>
                                <w:right w:val="none" w:sz="0" w:space="0" w:color="auto"/>
                              </w:divBdr>
                            </w:div>
                            <w:div w:id="692146589">
                              <w:marLeft w:val="0"/>
                              <w:marRight w:val="0"/>
                              <w:marTop w:val="0"/>
                              <w:marBottom w:val="0"/>
                              <w:divBdr>
                                <w:top w:val="none" w:sz="0" w:space="0" w:color="auto"/>
                                <w:left w:val="none" w:sz="0" w:space="0" w:color="auto"/>
                                <w:bottom w:val="none" w:sz="0" w:space="0" w:color="auto"/>
                                <w:right w:val="none" w:sz="0" w:space="0" w:color="auto"/>
                              </w:divBdr>
                              <w:divsChild>
                                <w:div w:id="1403795088">
                                  <w:marLeft w:val="0"/>
                                  <w:marRight w:val="0"/>
                                  <w:marTop w:val="0"/>
                                  <w:marBottom w:val="0"/>
                                  <w:divBdr>
                                    <w:top w:val="none" w:sz="0" w:space="0" w:color="auto"/>
                                    <w:left w:val="none" w:sz="0" w:space="0" w:color="auto"/>
                                    <w:bottom w:val="none" w:sz="0" w:space="0" w:color="auto"/>
                                    <w:right w:val="none" w:sz="0" w:space="0" w:color="auto"/>
                                  </w:divBdr>
                                </w:div>
                                <w:div w:id="1039938505">
                                  <w:marLeft w:val="0"/>
                                  <w:marRight w:val="0"/>
                                  <w:marTop w:val="0"/>
                                  <w:marBottom w:val="0"/>
                                  <w:divBdr>
                                    <w:top w:val="none" w:sz="0" w:space="0" w:color="auto"/>
                                    <w:left w:val="none" w:sz="0" w:space="0" w:color="auto"/>
                                    <w:bottom w:val="none" w:sz="0" w:space="0" w:color="auto"/>
                                    <w:right w:val="none" w:sz="0" w:space="0" w:color="auto"/>
                                  </w:divBdr>
                                </w:div>
                                <w:div w:id="926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1580">
                  <w:marLeft w:val="0"/>
                  <w:marRight w:val="0"/>
                  <w:marTop w:val="0"/>
                  <w:marBottom w:val="0"/>
                  <w:divBdr>
                    <w:top w:val="none" w:sz="0" w:space="0" w:color="auto"/>
                    <w:left w:val="none" w:sz="0" w:space="0" w:color="auto"/>
                    <w:bottom w:val="none" w:sz="0" w:space="0" w:color="auto"/>
                    <w:right w:val="none" w:sz="0" w:space="0" w:color="auto"/>
                  </w:divBdr>
                  <w:divsChild>
                    <w:div w:id="2077429217">
                      <w:marLeft w:val="0"/>
                      <w:marRight w:val="0"/>
                      <w:marTop w:val="0"/>
                      <w:marBottom w:val="0"/>
                      <w:divBdr>
                        <w:top w:val="none" w:sz="0" w:space="0" w:color="auto"/>
                        <w:left w:val="none" w:sz="0" w:space="0" w:color="auto"/>
                        <w:bottom w:val="none" w:sz="0" w:space="0" w:color="auto"/>
                        <w:right w:val="none" w:sz="0" w:space="0" w:color="auto"/>
                      </w:divBdr>
                      <w:divsChild>
                        <w:div w:id="859702826">
                          <w:marLeft w:val="0"/>
                          <w:marRight w:val="0"/>
                          <w:marTop w:val="0"/>
                          <w:marBottom w:val="0"/>
                          <w:divBdr>
                            <w:top w:val="none" w:sz="0" w:space="0" w:color="auto"/>
                            <w:left w:val="none" w:sz="0" w:space="0" w:color="auto"/>
                            <w:bottom w:val="none" w:sz="0" w:space="0" w:color="auto"/>
                            <w:right w:val="none" w:sz="0" w:space="0" w:color="auto"/>
                          </w:divBdr>
                          <w:divsChild>
                            <w:div w:id="504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9899">
      <w:bodyDiv w:val="1"/>
      <w:marLeft w:val="0"/>
      <w:marRight w:val="0"/>
      <w:marTop w:val="0"/>
      <w:marBottom w:val="0"/>
      <w:divBdr>
        <w:top w:val="none" w:sz="0" w:space="0" w:color="auto"/>
        <w:left w:val="none" w:sz="0" w:space="0" w:color="auto"/>
        <w:bottom w:val="none" w:sz="0" w:space="0" w:color="auto"/>
        <w:right w:val="none" w:sz="0" w:space="0" w:color="auto"/>
      </w:divBdr>
      <w:divsChild>
        <w:div w:id="1991933654">
          <w:marLeft w:val="0"/>
          <w:marRight w:val="0"/>
          <w:marTop w:val="0"/>
          <w:marBottom w:val="0"/>
          <w:divBdr>
            <w:top w:val="none" w:sz="0" w:space="0" w:color="auto"/>
            <w:left w:val="none" w:sz="0" w:space="0" w:color="auto"/>
            <w:bottom w:val="none" w:sz="0" w:space="0" w:color="auto"/>
            <w:right w:val="none" w:sz="0" w:space="0" w:color="auto"/>
          </w:divBdr>
          <w:divsChild>
            <w:div w:id="647632597">
              <w:marLeft w:val="0"/>
              <w:marRight w:val="0"/>
              <w:marTop w:val="0"/>
              <w:marBottom w:val="0"/>
              <w:divBdr>
                <w:top w:val="none" w:sz="0" w:space="0" w:color="auto"/>
                <w:left w:val="none" w:sz="0" w:space="0" w:color="auto"/>
                <w:bottom w:val="none" w:sz="0" w:space="0" w:color="auto"/>
                <w:right w:val="none" w:sz="0" w:space="0" w:color="auto"/>
              </w:divBdr>
              <w:divsChild>
                <w:div w:id="841241470">
                  <w:marLeft w:val="0"/>
                  <w:marRight w:val="0"/>
                  <w:marTop w:val="0"/>
                  <w:marBottom w:val="0"/>
                  <w:divBdr>
                    <w:top w:val="none" w:sz="0" w:space="0" w:color="auto"/>
                    <w:left w:val="none" w:sz="0" w:space="0" w:color="auto"/>
                    <w:bottom w:val="none" w:sz="0" w:space="0" w:color="auto"/>
                    <w:right w:val="none" w:sz="0" w:space="0" w:color="auto"/>
                  </w:divBdr>
                  <w:divsChild>
                    <w:div w:id="1647903582">
                      <w:marLeft w:val="0"/>
                      <w:marRight w:val="0"/>
                      <w:marTop w:val="0"/>
                      <w:marBottom w:val="0"/>
                      <w:divBdr>
                        <w:top w:val="none" w:sz="0" w:space="0" w:color="auto"/>
                        <w:left w:val="none" w:sz="0" w:space="0" w:color="auto"/>
                        <w:bottom w:val="none" w:sz="0" w:space="0" w:color="auto"/>
                        <w:right w:val="none" w:sz="0" w:space="0" w:color="auto"/>
                      </w:divBdr>
                      <w:divsChild>
                        <w:div w:id="607809730">
                          <w:marLeft w:val="0"/>
                          <w:marRight w:val="0"/>
                          <w:marTop w:val="0"/>
                          <w:marBottom w:val="0"/>
                          <w:divBdr>
                            <w:top w:val="none" w:sz="0" w:space="0" w:color="auto"/>
                            <w:left w:val="none" w:sz="0" w:space="0" w:color="auto"/>
                            <w:bottom w:val="none" w:sz="0" w:space="0" w:color="auto"/>
                            <w:right w:val="none" w:sz="0" w:space="0" w:color="auto"/>
                          </w:divBdr>
                          <w:divsChild>
                            <w:div w:id="2028871836">
                              <w:marLeft w:val="0"/>
                              <w:marRight w:val="0"/>
                              <w:marTop w:val="0"/>
                              <w:marBottom w:val="0"/>
                              <w:divBdr>
                                <w:top w:val="none" w:sz="0" w:space="0" w:color="auto"/>
                                <w:left w:val="none" w:sz="0" w:space="0" w:color="auto"/>
                                <w:bottom w:val="none" w:sz="0" w:space="0" w:color="auto"/>
                                <w:right w:val="none" w:sz="0" w:space="0" w:color="auto"/>
                              </w:divBdr>
                              <w:divsChild>
                                <w:div w:id="4519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441996">
      <w:bodyDiv w:val="1"/>
      <w:marLeft w:val="0"/>
      <w:marRight w:val="0"/>
      <w:marTop w:val="0"/>
      <w:marBottom w:val="0"/>
      <w:divBdr>
        <w:top w:val="none" w:sz="0" w:space="0" w:color="auto"/>
        <w:left w:val="none" w:sz="0" w:space="0" w:color="auto"/>
        <w:bottom w:val="none" w:sz="0" w:space="0" w:color="auto"/>
        <w:right w:val="none" w:sz="0" w:space="0" w:color="auto"/>
      </w:divBdr>
      <w:divsChild>
        <w:div w:id="819032590">
          <w:marLeft w:val="547"/>
          <w:marRight w:val="0"/>
          <w:marTop w:val="134"/>
          <w:marBottom w:val="240"/>
          <w:divBdr>
            <w:top w:val="none" w:sz="0" w:space="0" w:color="auto"/>
            <w:left w:val="none" w:sz="0" w:space="0" w:color="auto"/>
            <w:bottom w:val="none" w:sz="0" w:space="0" w:color="auto"/>
            <w:right w:val="none" w:sz="0" w:space="0" w:color="auto"/>
          </w:divBdr>
        </w:div>
      </w:divsChild>
    </w:div>
    <w:div w:id="1136030079">
      <w:bodyDiv w:val="1"/>
      <w:marLeft w:val="0"/>
      <w:marRight w:val="0"/>
      <w:marTop w:val="0"/>
      <w:marBottom w:val="0"/>
      <w:divBdr>
        <w:top w:val="none" w:sz="0" w:space="0" w:color="auto"/>
        <w:left w:val="none" w:sz="0" w:space="0" w:color="auto"/>
        <w:bottom w:val="none" w:sz="0" w:space="0" w:color="auto"/>
        <w:right w:val="none" w:sz="0" w:space="0" w:color="auto"/>
      </w:divBdr>
    </w:div>
    <w:div w:id="11366840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696326">
          <w:marLeft w:val="0"/>
          <w:marRight w:val="0"/>
          <w:marTop w:val="120"/>
          <w:marBottom w:val="0"/>
          <w:divBdr>
            <w:top w:val="none" w:sz="0" w:space="0" w:color="auto"/>
            <w:left w:val="none" w:sz="0" w:space="0" w:color="auto"/>
            <w:bottom w:val="none" w:sz="0" w:space="0" w:color="auto"/>
            <w:right w:val="none" w:sz="0" w:space="0" w:color="auto"/>
          </w:divBdr>
          <w:divsChild>
            <w:div w:id="1691953258">
              <w:marLeft w:val="0"/>
              <w:marRight w:val="0"/>
              <w:marTop w:val="0"/>
              <w:marBottom w:val="0"/>
              <w:divBdr>
                <w:top w:val="none" w:sz="0" w:space="0" w:color="auto"/>
                <w:left w:val="none" w:sz="0" w:space="0" w:color="auto"/>
                <w:bottom w:val="none" w:sz="0" w:space="0" w:color="auto"/>
                <w:right w:val="none" w:sz="0" w:space="0" w:color="auto"/>
              </w:divBdr>
              <w:divsChild>
                <w:div w:id="18827885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77">
      <w:bodyDiv w:val="1"/>
      <w:marLeft w:val="0"/>
      <w:marRight w:val="0"/>
      <w:marTop w:val="0"/>
      <w:marBottom w:val="0"/>
      <w:divBdr>
        <w:top w:val="none" w:sz="0" w:space="0" w:color="auto"/>
        <w:left w:val="none" w:sz="0" w:space="0" w:color="auto"/>
        <w:bottom w:val="none" w:sz="0" w:space="0" w:color="auto"/>
        <w:right w:val="none" w:sz="0" w:space="0" w:color="auto"/>
      </w:divBdr>
    </w:div>
    <w:div w:id="1703822630">
      <w:bodyDiv w:val="1"/>
      <w:marLeft w:val="0"/>
      <w:marRight w:val="0"/>
      <w:marTop w:val="0"/>
      <w:marBottom w:val="0"/>
      <w:divBdr>
        <w:top w:val="none" w:sz="0" w:space="0" w:color="auto"/>
        <w:left w:val="none" w:sz="0" w:space="0" w:color="auto"/>
        <w:bottom w:val="none" w:sz="0" w:space="0" w:color="auto"/>
        <w:right w:val="none" w:sz="0" w:space="0" w:color="auto"/>
      </w:divBdr>
    </w:div>
    <w:div w:id="2134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fao.org/docrep/w0076e/w0076e00.htm" TargetMode="External"/><Relationship Id="rId3" Type="http://schemas.openxmlformats.org/officeDocument/2006/relationships/styles" Target="styles.xml"/><Relationship Id="rId21" Type="http://schemas.openxmlformats.org/officeDocument/2006/relationships/hyperlink" Target="http://www.codexalimentarius.net/web/standard_list.do?lang=en"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www.foodstandards.gov.au/code/proposals/pages/proposalp1004primary4361.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ncbi.nlm.nih.gov/genb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oodstandards.gov.au/foodstandards/applications/applicationa575foodd3166.cfm"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dpiw.tas.gov.au/internnsf/Attachments/.../Lucerne%20Profile.pdf"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allergenonline.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osecurity.govt.nz/related/related_faqs/ihs/search?page=2&amp;expand=2475" TargetMode="External"/><Relationship Id="rId22" Type="http://schemas.openxmlformats.org/officeDocument/2006/relationships/hyperlink" Target="http://www.dairylandlabs.net/pages/interpretations/forage_2012.php" TargetMode="External"/><Relationship Id="rId27" Type="http://schemas.openxmlformats.org/officeDocument/2006/relationships/hyperlink" Target="http://www.olis.oecd.org/olis/2003doc.nsf/LinkTo/NT0000426A/$FILE/JT00147696.PDF" TargetMode="Externa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as.com/technologies/analytics/statistics/s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0759C3-3EB5-4C5C-8EE6-E7BEA4467449}"/>
</file>

<file path=customXml/itemProps2.xml><?xml version="1.0" encoding="utf-8"?>
<ds:datastoreItem xmlns:ds="http://schemas.openxmlformats.org/officeDocument/2006/customXml" ds:itemID="{6C8AD35D-B55B-4CC7-BC71-39C8D7D0912C}"/>
</file>

<file path=customXml/itemProps3.xml><?xml version="1.0" encoding="utf-8"?>
<ds:datastoreItem xmlns:ds="http://schemas.openxmlformats.org/officeDocument/2006/customXml" ds:itemID="{F3D5B099-A999-4B0C-AB66-9C4EC0A0D81F}"/>
</file>

<file path=customXml/itemProps4.xml><?xml version="1.0" encoding="utf-8"?>
<ds:datastoreItem xmlns:ds="http://schemas.openxmlformats.org/officeDocument/2006/customXml" ds:itemID="{0965380F-3993-4940-AEB9-B2D30852D1CC}"/>
</file>

<file path=docProps/app.xml><?xml version="1.0" encoding="utf-8"?>
<Properties xmlns="http://schemas.openxmlformats.org/officeDocument/2006/extended-properties" xmlns:vt="http://schemas.openxmlformats.org/officeDocument/2006/docPropsVTypes">
  <Template>Normal.dotm</Template>
  <TotalTime>3</TotalTime>
  <Pages>33</Pages>
  <Words>22634</Words>
  <Characters>129018</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ATTACHMENT 2</vt:lpstr>
    </vt:vector>
  </TitlesOfParts>
  <Company>ANZFA</Company>
  <LinksUpToDate>false</LinksUpToDate>
  <CharactersWithSpaces>151350</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A1085-GM-CFS-SD1</dc:title>
  <dc:creator>kellyl</dc:creator>
  <cp:lastModifiedBy>humphc</cp:lastModifiedBy>
  <cp:revision>5</cp:revision>
  <cp:lastPrinted>2013-10-02T00:16:00Z</cp:lastPrinted>
  <dcterms:created xsi:type="dcterms:W3CDTF">2013-10-01T03:27:00Z</dcterms:created>
  <dcterms:modified xsi:type="dcterms:W3CDTF">2013-10-02T00:16:00Z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