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91" w:rsidRDefault="00F83F91" w:rsidP="00F83F91">
      <w:bookmarkStart w:id="0" w:name="_GoBack"/>
      <w:bookmarkEnd w:id="0"/>
      <w:r>
        <w:rPr>
          <w:noProof/>
          <w:lang w:eastAsia="en-GB" w:bidi="ar-SA"/>
        </w:rPr>
        <w:drawing>
          <wp:inline distT="0" distB="0" distL="0" distR="0" wp14:anchorId="4C9C7E93" wp14:editId="2AB0A0C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F83F91" w:rsidRPr="00015D4C" w:rsidRDefault="00F83F91" w:rsidP="00F83F91">
      <w:pPr>
        <w:rPr>
          <w:rFonts w:cs="Arial"/>
        </w:rPr>
      </w:pPr>
    </w:p>
    <w:p w:rsidR="00F83F91" w:rsidRPr="00015D4C" w:rsidRDefault="00F83F91" w:rsidP="00F83F91">
      <w:pPr>
        <w:pStyle w:val="FSTitle"/>
        <w:rPr>
          <w:rFonts w:ascii="Arial" w:hAnsi="Arial" w:cs="Arial"/>
          <w:sz w:val="32"/>
          <w:szCs w:val="32"/>
        </w:rPr>
      </w:pPr>
      <w:r w:rsidRPr="00015D4C">
        <w:rPr>
          <w:rFonts w:ascii="Arial" w:hAnsi="Arial" w:cs="Arial"/>
          <w:sz w:val="32"/>
          <w:szCs w:val="32"/>
        </w:rPr>
        <w:t>Supporting document 1</w:t>
      </w:r>
    </w:p>
    <w:p w:rsidR="00F83F91" w:rsidRPr="00C831D5" w:rsidRDefault="00F83F91" w:rsidP="00F83F91">
      <w:pPr>
        <w:pStyle w:val="FSTitle"/>
        <w:rPr>
          <w:rFonts w:ascii="Arial" w:hAnsi="Arial" w:cs="Arial"/>
          <w:sz w:val="22"/>
        </w:rPr>
      </w:pPr>
    </w:p>
    <w:p w:rsidR="00F83F91" w:rsidRDefault="00F83F91" w:rsidP="00F83F91">
      <w:pPr>
        <w:pStyle w:val="FSTitle"/>
        <w:rPr>
          <w:rFonts w:ascii="Arial" w:hAnsi="Arial" w:cs="Arial"/>
          <w:b w:val="0"/>
          <w:sz w:val="32"/>
          <w:szCs w:val="32"/>
        </w:rPr>
      </w:pPr>
      <w:r w:rsidRPr="00015D4C">
        <w:rPr>
          <w:rFonts w:ascii="Arial" w:hAnsi="Arial" w:cs="Arial"/>
          <w:b w:val="0"/>
          <w:sz w:val="32"/>
          <w:szCs w:val="32"/>
        </w:rPr>
        <w:t>R</w:t>
      </w:r>
      <w:r w:rsidR="00015D4C" w:rsidRPr="00015D4C">
        <w:rPr>
          <w:rFonts w:ascii="Arial" w:hAnsi="Arial" w:cs="Arial"/>
          <w:b w:val="0"/>
          <w:sz w:val="32"/>
          <w:szCs w:val="32"/>
        </w:rPr>
        <w:t xml:space="preserve">isk </w:t>
      </w:r>
      <w:r w:rsidR="000E1E3F">
        <w:rPr>
          <w:rFonts w:ascii="Arial" w:hAnsi="Arial" w:cs="Arial"/>
          <w:b w:val="0"/>
          <w:sz w:val="32"/>
          <w:szCs w:val="32"/>
        </w:rPr>
        <w:t>and technical assessment report</w:t>
      </w:r>
      <w:r w:rsidR="00B86DF8">
        <w:rPr>
          <w:rFonts w:ascii="Arial" w:hAnsi="Arial" w:cs="Arial"/>
          <w:b w:val="0"/>
          <w:sz w:val="32"/>
          <w:szCs w:val="32"/>
        </w:rPr>
        <w:t xml:space="preserve"> </w:t>
      </w:r>
      <w:r w:rsidR="00D544D9">
        <w:rPr>
          <w:rFonts w:ascii="Arial" w:hAnsi="Arial" w:cs="Arial"/>
          <w:b w:val="0"/>
          <w:sz w:val="32"/>
          <w:szCs w:val="32"/>
        </w:rPr>
        <w:t>(at Approval)</w:t>
      </w:r>
    </w:p>
    <w:p w:rsidR="00F83F91" w:rsidRPr="00C831D5" w:rsidRDefault="00F83F91" w:rsidP="00F83F91">
      <w:pPr>
        <w:pStyle w:val="FSTitle"/>
        <w:rPr>
          <w:rFonts w:ascii="Arial" w:hAnsi="Arial" w:cs="Arial"/>
          <w:b w:val="0"/>
          <w:sz w:val="22"/>
          <w:szCs w:val="32"/>
        </w:rPr>
      </w:pPr>
    </w:p>
    <w:p w:rsidR="00F83F91" w:rsidRPr="00F83F91" w:rsidRDefault="000E1E3F" w:rsidP="00F83F91">
      <w:pPr>
        <w:pStyle w:val="FSTitle"/>
        <w:rPr>
          <w:rFonts w:ascii="Arial" w:hAnsi="Arial" w:cs="Arial"/>
          <w:b w:val="0"/>
          <w:sz w:val="32"/>
          <w:szCs w:val="32"/>
        </w:rPr>
      </w:pPr>
      <w:r>
        <w:rPr>
          <w:rFonts w:ascii="Arial" w:hAnsi="Arial" w:cs="Arial"/>
          <w:b w:val="0"/>
          <w:sz w:val="32"/>
          <w:szCs w:val="32"/>
        </w:rPr>
        <w:t xml:space="preserve">Application A1088 – </w:t>
      </w:r>
      <w:r w:rsidR="001428CD">
        <w:rPr>
          <w:rFonts w:ascii="Arial" w:hAnsi="Arial" w:cs="Arial"/>
          <w:b w:val="0"/>
          <w:sz w:val="32"/>
          <w:szCs w:val="32"/>
        </w:rPr>
        <w:t>Sodium Hydrosulphite</w:t>
      </w:r>
      <w:r w:rsidR="002660F3" w:rsidRPr="002660F3">
        <w:rPr>
          <w:rFonts w:ascii="Arial" w:hAnsi="Arial" w:cs="Arial"/>
          <w:b w:val="0"/>
          <w:sz w:val="32"/>
          <w:szCs w:val="32"/>
        </w:rPr>
        <w:t xml:space="preserve"> </w:t>
      </w:r>
      <w:r w:rsidR="001428CD">
        <w:rPr>
          <w:rFonts w:ascii="Arial" w:hAnsi="Arial" w:cs="Arial"/>
          <w:b w:val="0"/>
          <w:sz w:val="32"/>
          <w:szCs w:val="32"/>
        </w:rPr>
        <w:t>as a Food Additive</w:t>
      </w:r>
    </w:p>
    <w:p w:rsidR="00F83F91" w:rsidRPr="00B37BF0" w:rsidRDefault="00F83F91" w:rsidP="00F83F91">
      <w:pPr>
        <w:pBdr>
          <w:bottom w:val="single" w:sz="12" w:space="1" w:color="auto"/>
        </w:pBdr>
        <w:spacing w:line="280" w:lineRule="exact"/>
        <w:rPr>
          <w:rFonts w:cs="Arial"/>
          <w:bCs/>
        </w:rPr>
      </w:pPr>
    </w:p>
    <w:p w:rsidR="00FB480B" w:rsidRPr="00435E22" w:rsidRDefault="004462F0" w:rsidP="00435E22">
      <w:pPr>
        <w:pStyle w:val="Heading1"/>
        <w:spacing w:after="240"/>
        <w:rPr>
          <w:rFonts w:ascii="Arial" w:hAnsi="Arial" w:cs="Times New Roman"/>
          <w:kern w:val="0"/>
          <w:sz w:val="36"/>
          <w:szCs w:val="28"/>
          <w:u w:val="none"/>
          <w:lang w:bidi="ar-SA"/>
        </w:rPr>
      </w:pPr>
      <w:bookmarkStart w:id="1" w:name="_Toc315447920"/>
      <w:bookmarkStart w:id="2" w:name="_Toc315878183"/>
      <w:bookmarkStart w:id="3" w:name="_Toc315953172"/>
      <w:bookmarkStart w:id="4" w:name="_Toc317174554"/>
      <w:bookmarkStart w:id="5" w:name="_Toc318384377"/>
      <w:bookmarkStart w:id="6" w:name="_Toc318467042"/>
      <w:bookmarkStart w:id="7" w:name="_Toc320700350"/>
      <w:bookmarkStart w:id="8" w:name="_Toc320701161"/>
      <w:bookmarkStart w:id="9" w:name="_Toc320701436"/>
      <w:bookmarkStart w:id="10" w:name="_Toc396293518"/>
      <w:bookmarkStart w:id="11" w:name="_Toc11735627"/>
      <w:r w:rsidRPr="00435E22">
        <w:rPr>
          <w:rFonts w:ascii="Arial" w:hAnsi="Arial" w:cs="Times New Roman"/>
          <w:kern w:val="0"/>
          <w:sz w:val="36"/>
          <w:szCs w:val="28"/>
          <w:u w:val="none"/>
          <w:lang w:bidi="ar-SA"/>
        </w:rPr>
        <w:t>Executive</w:t>
      </w:r>
      <w:r w:rsidR="00FB480B" w:rsidRPr="00435E22">
        <w:rPr>
          <w:rFonts w:ascii="Arial" w:hAnsi="Arial" w:cs="Times New Roman"/>
          <w:kern w:val="0"/>
          <w:sz w:val="36"/>
          <w:szCs w:val="28"/>
          <w:u w:val="none"/>
          <w:lang w:bidi="ar-SA"/>
        </w:rPr>
        <w:t xml:space="preserve"> Summary</w:t>
      </w:r>
      <w:bookmarkEnd w:id="1"/>
      <w:bookmarkEnd w:id="2"/>
      <w:bookmarkEnd w:id="3"/>
      <w:bookmarkEnd w:id="4"/>
      <w:bookmarkEnd w:id="5"/>
      <w:bookmarkEnd w:id="6"/>
      <w:bookmarkEnd w:id="7"/>
      <w:bookmarkEnd w:id="8"/>
      <w:bookmarkEnd w:id="9"/>
      <w:bookmarkEnd w:id="10"/>
    </w:p>
    <w:p w:rsidR="00DC02E9" w:rsidRPr="00DC02E9" w:rsidRDefault="00DC02E9" w:rsidP="00DC02E9">
      <w:r w:rsidRPr="00DC02E9">
        <w:t xml:space="preserve">FSANZ received an Application from </w:t>
      </w:r>
      <w:r w:rsidR="0065251C">
        <w:t>Seafood New Zealand Limited</w:t>
      </w:r>
      <w:r w:rsidRPr="00DC02E9">
        <w:t xml:space="preserve"> seeking </w:t>
      </w:r>
      <w:r w:rsidR="00122506">
        <w:t xml:space="preserve">to </w:t>
      </w:r>
      <w:r w:rsidRPr="00DC02E9">
        <w:t xml:space="preserve">amend Standard 1.3.1 – Food Additives of the </w:t>
      </w:r>
      <w:r w:rsidRPr="00DC02E9">
        <w:rPr>
          <w:i/>
        </w:rPr>
        <w:t>Australia New Zealand Food Standards Code</w:t>
      </w:r>
      <w:r w:rsidRPr="00DC02E9">
        <w:t xml:space="preserve"> (the Code) to permit the addition of </w:t>
      </w:r>
      <w:r w:rsidR="001428CD">
        <w:t>sodium hydrosulphite</w:t>
      </w:r>
      <w:r w:rsidRPr="00DC02E9">
        <w:t xml:space="preserve"> as</w:t>
      </w:r>
      <w:r w:rsidR="0061699C">
        <w:t xml:space="preserve"> a</w:t>
      </w:r>
      <w:r w:rsidR="00EC345B">
        <w:t xml:space="preserve"> </w:t>
      </w:r>
      <w:r w:rsidR="00CE21F2">
        <w:t>food additive</w:t>
      </w:r>
      <w:r w:rsidR="005563D4">
        <w:t xml:space="preserve"> </w:t>
      </w:r>
      <w:r w:rsidR="00E16BE3">
        <w:t>in</w:t>
      </w:r>
      <w:r w:rsidR="0065251C">
        <w:t xml:space="preserve"> canned abalone</w:t>
      </w:r>
      <w:r w:rsidRPr="00DC02E9">
        <w:t>.</w:t>
      </w:r>
    </w:p>
    <w:p w:rsidR="00DC02E9" w:rsidRDefault="00DC02E9" w:rsidP="00643228"/>
    <w:p w:rsidR="00CC2A16" w:rsidRDefault="00C91033" w:rsidP="00CC2A16">
      <w:r>
        <w:t>S</w:t>
      </w:r>
      <w:r w:rsidR="00821836">
        <w:t>ulphur dioxide</w:t>
      </w:r>
      <w:r w:rsidR="001061D8">
        <w:t xml:space="preserve"> </w:t>
      </w:r>
      <w:r>
        <w:t xml:space="preserve">and </w:t>
      </w:r>
      <w:r w:rsidR="001061D8">
        <w:t xml:space="preserve">six sulphite compounds </w:t>
      </w:r>
      <w:r w:rsidR="00821836">
        <w:t>are cur</w:t>
      </w:r>
      <w:r w:rsidR="001061D8">
        <w:t xml:space="preserve">rently permitted </w:t>
      </w:r>
      <w:r w:rsidR="00CC3F50">
        <w:t>as food additives in</w:t>
      </w:r>
      <w:r w:rsidR="001061D8">
        <w:t xml:space="preserve"> canned abal</w:t>
      </w:r>
      <w:r w:rsidR="00821836">
        <w:t xml:space="preserve">one </w:t>
      </w:r>
      <w:r w:rsidR="00BA58BE">
        <w:t>at</w:t>
      </w:r>
      <w:r w:rsidR="00BA58BE" w:rsidRPr="00BA58BE">
        <w:t xml:space="preserve"> a maximum permitted level </w:t>
      </w:r>
      <w:r w:rsidR="00CC2A16">
        <w:t xml:space="preserve">(MPL) </w:t>
      </w:r>
      <w:r w:rsidR="006E6C31">
        <w:t>of 1000 mg/kg</w:t>
      </w:r>
      <w:r w:rsidR="00BA58BE" w:rsidRPr="00BA58BE">
        <w:t>, calculated as sulphur dioxide.</w:t>
      </w:r>
      <w:r w:rsidR="00BA58BE">
        <w:t xml:space="preserve"> </w:t>
      </w:r>
      <w:r w:rsidR="006E6C31">
        <w:t xml:space="preserve">For the </w:t>
      </w:r>
      <w:r w:rsidR="006B7AD4">
        <w:t xml:space="preserve">proposed </w:t>
      </w:r>
      <w:r w:rsidR="006E6C31">
        <w:t xml:space="preserve">use </w:t>
      </w:r>
      <w:r w:rsidR="006E6C31" w:rsidRPr="006E6C31">
        <w:t>of sodium hydrosulphite</w:t>
      </w:r>
      <w:r w:rsidR="0078402E">
        <w:t xml:space="preserve"> in canned abalone,</w:t>
      </w:r>
      <w:r w:rsidR="006E6C31" w:rsidRPr="006E6C31">
        <w:t xml:space="preserve"> </w:t>
      </w:r>
      <w:r w:rsidR="006E6C31">
        <w:t>t</w:t>
      </w:r>
      <w:r w:rsidR="00CC2A16">
        <w:t>his</w:t>
      </w:r>
      <w:r w:rsidR="00CC2A16" w:rsidRPr="00861464">
        <w:t xml:space="preserve"> Applicati</w:t>
      </w:r>
      <w:r w:rsidR="00CC2A16">
        <w:t>on requests</w:t>
      </w:r>
      <w:r w:rsidR="00CC2A16" w:rsidRPr="00861464">
        <w:t xml:space="preserve"> </w:t>
      </w:r>
      <w:r w:rsidR="00CC2A16">
        <w:t>a</w:t>
      </w:r>
      <w:r w:rsidR="006E6C31">
        <w:t>n identical</w:t>
      </w:r>
      <w:r w:rsidR="00CC2A16">
        <w:t xml:space="preserve"> MPL</w:t>
      </w:r>
      <w:r w:rsidR="00CC2A16" w:rsidRPr="00861464">
        <w:t xml:space="preserve"> of </w:t>
      </w:r>
      <w:r w:rsidR="006E6C31">
        <w:t>1000 mg/kg</w:t>
      </w:r>
      <w:r w:rsidR="0078402E">
        <w:t xml:space="preserve">, </w:t>
      </w:r>
      <w:r w:rsidR="0078402E" w:rsidRPr="0078402E">
        <w:t>calculated as sulphur dioxide.</w:t>
      </w:r>
    </w:p>
    <w:p w:rsidR="006E6C31" w:rsidRDefault="006E6C31" w:rsidP="00576869">
      <w:pPr>
        <w:rPr>
          <w:lang w:val="en-AU"/>
        </w:rPr>
      </w:pPr>
      <w:bookmarkStart w:id="12" w:name="_Toc314749335"/>
      <w:bookmarkStart w:id="13" w:name="_Toc314754872"/>
      <w:bookmarkStart w:id="14" w:name="_Toc315447925"/>
      <w:bookmarkStart w:id="15" w:name="_Toc315878188"/>
      <w:bookmarkStart w:id="16" w:name="_Toc315953177"/>
      <w:bookmarkStart w:id="17" w:name="_Toc317174564"/>
      <w:bookmarkStart w:id="18" w:name="_Toc318384387"/>
      <w:bookmarkStart w:id="19" w:name="_Toc318467052"/>
    </w:p>
    <w:p w:rsidR="007B1FA6" w:rsidRDefault="00BE751E" w:rsidP="007B1FA6">
      <w:pPr>
        <w:rPr>
          <w:rFonts w:eastAsia="Calibri"/>
          <w:szCs w:val="22"/>
          <w:lang w:bidi="ar-SA"/>
        </w:rPr>
      </w:pPr>
      <w:r>
        <w:t xml:space="preserve">The food technology assessment concluded that </w:t>
      </w:r>
      <w:r>
        <w:rPr>
          <w:lang w:val="en-AU" w:eastAsia="en-AU"/>
        </w:rPr>
        <w:t>sodium hydrosulphite</w:t>
      </w:r>
      <w:r w:rsidRPr="00197925">
        <w:rPr>
          <w:lang w:val="en-AU" w:eastAsia="en-AU"/>
        </w:rPr>
        <w:t xml:space="preserve"> fulfils the stated technological function </w:t>
      </w:r>
      <w:r w:rsidR="007D653D">
        <w:rPr>
          <w:lang w:val="en-AU" w:eastAsia="en-AU"/>
        </w:rPr>
        <w:t xml:space="preserve">as </w:t>
      </w:r>
      <w:r w:rsidR="00B5494D">
        <w:rPr>
          <w:lang w:val="en-AU" w:eastAsia="en-AU"/>
        </w:rPr>
        <w:t xml:space="preserve">a </w:t>
      </w:r>
      <w:r w:rsidR="00934CE1">
        <w:rPr>
          <w:lang w:val="en-AU" w:eastAsia="en-AU"/>
        </w:rPr>
        <w:t xml:space="preserve">food additive antioxidant with </w:t>
      </w:r>
      <w:r w:rsidR="001A7E00">
        <w:rPr>
          <w:lang w:val="en-AU" w:eastAsia="en-AU"/>
        </w:rPr>
        <w:t xml:space="preserve">bleaching </w:t>
      </w:r>
      <w:r w:rsidR="00934CE1">
        <w:rPr>
          <w:lang w:val="en-AU" w:eastAsia="en-AU"/>
        </w:rPr>
        <w:t xml:space="preserve">properties </w:t>
      </w:r>
      <w:r w:rsidRPr="00197925">
        <w:rPr>
          <w:lang w:val="en-AU" w:eastAsia="en-AU"/>
        </w:rPr>
        <w:t xml:space="preserve">at the proposed level of use. </w:t>
      </w:r>
      <w:r w:rsidR="007B1FA6">
        <w:rPr>
          <w:lang w:val="en-AU" w:eastAsia="en-AU"/>
        </w:rPr>
        <w:t xml:space="preserve">Sodium hydrosulphite </w:t>
      </w:r>
      <w:r w:rsidR="007B1FA6" w:rsidRPr="002E29E0">
        <w:rPr>
          <w:rFonts w:eastAsia="Calibri"/>
          <w:szCs w:val="22"/>
          <w:lang w:bidi="ar-SA"/>
        </w:rPr>
        <w:t>bleach</w:t>
      </w:r>
      <w:r w:rsidR="007B1FA6">
        <w:rPr>
          <w:rFonts w:eastAsia="Calibri"/>
          <w:szCs w:val="22"/>
          <w:lang w:bidi="ar-SA"/>
        </w:rPr>
        <w:t>es</w:t>
      </w:r>
      <w:r w:rsidR="007B1FA6" w:rsidRPr="002E29E0">
        <w:rPr>
          <w:rFonts w:eastAsia="Calibri"/>
          <w:szCs w:val="22"/>
          <w:lang w:bidi="ar-SA"/>
        </w:rPr>
        <w:t xml:space="preserve"> the black colour</w:t>
      </w:r>
      <w:r w:rsidR="007B1FA6">
        <w:rPr>
          <w:rFonts w:eastAsia="Calibri"/>
          <w:szCs w:val="22"/>
          <w:lang w:bidi="ar-SA"/>
        </w:rPr>
        <w:t xml:space="preserve"> of native New Zealand abalone (paua) </w:t>
      </w:r>
      <w:r w:rsidR="007B1FA6" w:rsidRPr="002E29E0">
        <w:rPr>
          <w:rFonts w:eastAsia="Calibri"/>
          <w:szCs w:val="22"/>
          <w:lang w:bidi="ar-SA"/>
        </w:rPr>
        <w:t>to a golden blonde to nutmeg colour</w:t>
      </w:r>
      <w:r w:rsidR="007B1FA6" w:rsidRPr="00CE21F2">
        <w:rPr>
          <w:rFonts w:eastAsia="Calibri"/>
          <w:szCs w:val="22"/>
          <w:lang w:bidi="ar-SA"/>
        </w:rPr>
        <w:t xml:space="preserve"> </w:t>
      </w:r>
      <w:r w:rsidR="00975F83">
        <w:rPr>
          <w:rFonts w:eastAsia="Calibri"/>
          <w:szCs w:val="22"/>
          <w:lang w:bidi="ar-SA"/>
        </w:rPr>
        <w:t xml:space="preserve">which is </w:t>
      </w:r>
      <w:r w:rsidR="00975F83" w:rsidRPr="002E29E0">
        <w:rPr>
          <w:rFonts w:eastAsia="Calibri"/>
          <w:szCs w:val="22"/>
          <w:lang w:bidi="ar-SA"/>
        </w:rPr>
        <w:t xml:space="preserve">more </w:t>
      </w:r>
      <w:r w:rsidR="00975F83">
        <w:rPr>
          <w:rFonts w:eastAsia="Calibri"/>
          <w:szCs w:val="22"/>
          <w:lang w:bidi="ar-SA"/>
        </w:rPr>
        <w:t>acceptable to the c</w:t>
      </w:r>
      <w:r w:rsidR="00975F83" w:rsidRPr="002E29E0">
        <w:rPr>
          <w:rFonts w:eastAsia="Calibri"/>
          <w:szCs w:val="22"/>
          <w:lang w:bidi="ar-SA"/>
        </w:rPr>
        <w:t xml:space="preserve">onsumer </w:t>
      </w:r>
      <w:r w:rsidR="007B1FA6">
        <w:rPr>
          <w:rFonts w:eastAsia="Calibri"/>
          <w:szCs w:val="22"/>
          <w:lang w:bidi="ar-SA"/>
        </w:rPr>
        <w:t>and prevents subsequent oxidation and discolouration during shelf life,</w:t>
      </w:r>
      <w:r w:rsidR="007B1FA6" w:rsidRPr="002E29E0">
        <w:rPr>
          <w:rFonts w:eastAsia="Calibri"/>
          <w:szCs w:val="22"/>
          <w:lang w:bidi="ar-SA"/>
        </w:rPr>
        <w:t xml:space="preserve"> especially for the international market.</w:t>
      </w:r>
    </w:p>
    <w:p w:rsidR="007B1FA6" w:rsidRDefault="007B1FA6" w:rsidP="007B1FA6">
      <w:pPr>
        <w:rPr>
          <w:lang w:val="en-AU" w:eastAsia="en-AU"/>
        </w:rPr>
      </w:pPr>
    </w:p>
    <w:p w:rsidR="00190124" w:rsidRDefault="00CC2A16" w:rsidP="00B13F64">
      <w:r>
        <w:t>The Application indicated that s</w:t>
      </w:r>
      <w:r w:rsidRPr="00BA58BE">
        <w:t>odium hydrosulphite is the</w:t>
      </w:r>
      <w:r w:rsidR="00DA43B4">
        <w:t xml:space="preserve"> </w:t>
      </w:r>
      <w:r w:rsidR="00DA43B4" w:rsidRPr="00DA43B4">
        <w:t>most effective</w:t>
      </w:r>
      <w:r w:rsidRPr="00DA43B4">
        <w:t xml:space="preserve"> compound available to</w:t>
      </w:r>
      <w:r w:rsidRPr="00BA58BE">
        <w:t xml:space="preserve"> produce a </w:t>
      </w:r>
      <w:r>
        <w:t>can</w:t>
      </w:r>
      <w:r w:rsidR="00CD44EA">
        <w:t>n</w:t>
      </w:r>
      <w:r>
        <w:t xml:space="preserve">ed abalone </w:t>
      </w:r>
      <w:r w:rsidRPr="00BA58BE">
        <w:t xml:space="preserve">product </w:t>
      </w:r>
      <w:r>
        <w:t xml:space="preserve">with </w:t>
      </w:r>
      <w:r w:rsidRPr="00BA58BE">
        <w:t>acceptable organoleptic properties.</w:t>
      </w:r>
      <w:r w:rsidR="008439C8">
        <w:t xml:space="preserve"> </w:t>
      </w:r>
    </w:p>
    <w:p w:rsidR="00190124" w:rsidRDefault="00190124" w:rsidP="00B13F64"/>
    <w:p w:rsidR="00C91033" w:rsidRPr="00E57127" w:rsidRDefault="00C91033" w:rsidP="00B13F64">
      <w:r>
        <w:rPr>
          <w:lang w:val="en-AU" w:eastAsia="en-AU"/>
        </w:rPr>
        <w:t xml:space="preserve">During </w:t>
      </w:r>
      <w:r w:rsidR="006C2703">
        <w:rPr>
          <w:lang w:val="en-AU" w:eastAsia="en-AU"/>
        </w:rPr>
        <w:t xml:space="preserve">the </w:t>
      </w:r>
      <w:r>
        <w:rPr>
          <w:lang w:val="en-AU" w:eastAsia="en-AU"/>
        </w:rPr>
        <w:t>processing of canned abalone,</w:t>
      </w:r>
      <w:r w:rsidRPr="00C91033">
        <w:rPr>
          <w:lang w:val="en-AU" w:eastAsia="en-AU"/>
        </w:rPr>
        <w:t xml:space="preserve"> </w:t>
      </w:r>
      <w:r w:rsidR="00920C28">
        <w:rPr>
          <w:lang w:val="en-AU" w:eastAsia="en-AU"/>
        </w:rPr>
        <w:t xml:space="preserve">the </w:t>
      </w:r>
      <w:r w:rsidRPr="00C91033">
        <w:rPr>
          <w:lang w:val="en-AU" w:eastAsia="en-AU"/>
        </w:rPr>
        <w:t>hyd</w:t>
      </w:r>
      <w:r>
        <w:rPr>
          <w:lang w:val="en-AU" w:eastAsia="en-AU"/>
        </w:rPr>
        <w:t xml:space="preserve">rosulphite </w:t>
      </w:r>
      <w:r w:rsidR="00920C28">
        <w:rPr>
          <w:lang w:val="en-AU" w:eastAsia="en-AU"/>
        </w:rPr>
        <w:t>anion (</w:t>
      </w:r>
      <w:r w:rsidR="00920C28" w:rsidRPr="00920C28">
        <w:rPr>
          <w:lang w:val="en-AU" w:eastAsia="en-AU"/>
        </w:rPr>
        <w:t>S</w:t>
      </w:r>
      <w:r w:rsidR="00920C28" w:rsidRPr="00920C28">
        <w:rPr>
          <w:vertAlign w:val="subscript"/>
          <w:lang w:val="en-AU" w:eastAsia="en-AU"/>
        </w:rPr>
        <w:t>2</w:t>
      </w:r>
      <w:r w:rsidR="00920C28" w:rsidRPr="00920C28">
        <w:rPr>
          <w:lang w:val="en-AU" w:eastAsia="en-AU"/>
        </w:rPr>
        <w:t>O</w:t>
      </w:r>
      <w:r w:rsidR="00920C28" w:rsidRPr="00920C28">
        <w:rPr>
          <w:vertAlign w:val="subscript"/>
          <w:lang w:val="en-AU" w:eastAsia="en-AU"/>
        </w:rPr>
        <w:t>4</w:t>
      </w:r>
      <w:r w:rsidR="00920C28" w:rsidRPr="00920C28">
        <w:rPr>
          <w:vertAlign w:val="superscript"/>
          <w:lang w:val="en-AU" w:eastAsia="en-AU"/>
        </w:rPr>
        <w:t>2-</w:t>
      </w:r>
      <w:r w:rsidR="00920C28">
        <w:rPr>
          <w:lang w:val="en-AU" w:eastAsia="en-AU"/>
        </w:rPr>
        <w:t xml:space="preserve">) </w:t>
      </w:r>
      <w:r>
        <w:rPr>
          <w:lang w:val="en-AU" w:eastAsia="en-AU"/>
        </w:rPr>
        <w:t xml:space="preserve">undergoes </w:t>
      </w:r>
      <w:r w:rsidRPr="00C91033">
        <w:rPr>
          <w:lang w:val="en-AU" w:eastAsia="en-AU"/>
        </w:rPr>
        <w:t xml:space="preserve">chemical decomposition </w:t>
      </w:r>
      <w:r>
        <w:rPr>
          <w:lang w:val="en-AU" w:eastAsia="en-AU"/>
        </w:rPr>
        <w:t xml:space="preserve">to produce </w:t>
      </w:r>
      <w:r w:rsidR="00F24F32">
        <w:t xml:space="preserve">the same chemical species that result from use of the other approved sulphites, </w:t>
      </w:r>
      <w:r w:rsidR="00B114B7">
        <w:t xml:space="preserve">with the </w:t>
      </w:r>
      <w:r w:rsidR="00B114B7" w:rsidRPr="00B114B7">
        <w:t>sulphite anion (SO</w:t>
      </w:r>
      <w:r w:rsidR="00B114B7" w:rsidRPr="00B114B7">
        <w:rPr>
          <w:vertAlign w:val="subscript"/>
        </w:rPr>
        <w:t>3</w:t>
      </w:r>
      <w:r w:rsidR="00B114B7" w:rsidRPr="00B114B7">
        <w:rPr>
          <w:vertAlign w:val="superscript"/>
        </w:rPr>
        <w:t>2-</w:t>
      </w:r>
      <w:r w:rsidR="00B114B7" w:rsidRPr="00B114B7">
        <w:t>)</w:t>
      </w:r>
      <w:r w:rsidR="00B114B7">
        <w:t xml:space="preserve"> as the predominant form and </w:t>
      </w:r>
      <w:r w:rsidR="00B114B7" w:rsidRPr="00B114B7">
        <w:t>a minor proportion as the bisulphite anion (HSO</w:t>
      </w:r>
      <w:r w:rsidR="00B114B7" w:rsidRPr="00B114B7">
        <w:rPr>
          <w:vertAlign w:val="subscript"/>
        </w:rPr>
        <w:t>3</w:t>
      </w:r>
      <w:r w:rsidR="00B114B7" w:rsidRPr="00B114B7">
        <w:rPr>
          <w:vertAlign w:val="superscript"/>
        </w:rPr>
        <w:t>-</w:t>
      </w:r>
      <w:r w:rsidR="00B114B7" w:rsidRPr="00B114B7">
        <w:t>).</w:t>
      </w:r>
      <w:r w:rsidR="00B114B7">
        <w:t xml:space="preserve"> </w:t>
      </w:r>
      <w:r w:rsidR="003F009F">
        <w:rPr>
          <w:lang w:val="en-AU"/>
        </w:rPr>
        <w:t>N</w:t>
      </w:r>
      <w:r w:rsidRPr="000C491A">
        <w:rPr>
          <w:lang w:val="en-AU"/>
        </w:rPr>
        <w:t>o residua</w:t>
      </w:r>
      <w:r>
        <w:rPr>
          <w:lang w:val="en-AU"/>
        </w:rPr>
        <w:t xml:space="preserve">l hydrosulphite </w:t>
      </w:r>
      <w:r w:rsidR="00920C28">
        <w:rPr>
          <w:lang w:val="en-AU"/>
        </w:rPr>
        <w:t xml:space="preserve">anion </w:t>
      </w:r>
      <w:r w:rsidR="003F009F">
        <w:rPr>
          <w:lang w:val="en-AU"/>
        </w:rPr>
        <w:t xml:space="preserve">is </w:t>
      </w:r>
      <w:r>
        <w:rPr>
          <w:lang w:val="en-AU"/>
        </w:rPr>
        <w:t>detectable</w:t>
      </w:r>
      <w:r w:rsidRPr="000C491A">
        <w:rPr>
          <w:lang w:val="en-AU"/>
        </w:rPr>
        <w:t xml:space="preserve"> in the final canned product</w:t>
      </w:r>
      <w:r>
        <w:rPr>
          <w:lang w:val="en-AU"/>
        </w:rPr>
        <w:t>.</w:t>
      </w:r>
      <w:r w:rsidR="00734BCB">
        <w:rPr>
          <w:lang w:val="en-AU"/>
        </w:rPr>
        <w:t xml:space="preserve"> Therefore, the use of sodium hydrosulphite in the production of canned abalone will not result in dietary exposure to a new food additive or additional dietary exposure to sulphites.</w:t>
      </w:r>
    </w:p>
    <w:p w:rsidR="00E91704" w:rsidRDefault="00E91704" w:rsidP="00B13F64"/>
    <w:p w:rsidR="00FA676E" w:rsidRDefault="008439C8" w:rsidP="007D51D5">
      <w:r>
        <w:t xml:space="preserve">FSANZ </w:t>
      </w:r>
      <w:r w:rsidR="006B7AD4">
        <w:t>is currently conducting a risk assessment</w:t>
      </w:r>
      <w:r>
        <w:t xml:space="preserve"> of sulphites </w:t>
      </w:r>
      <w:r w:rsidR="006B7AD4">
        <w:t xml:space="preserve">in the Australia New Zealand food supply </w:t>
      </w:r>
      <w:r>
        <w:t xml:space="preserve">as part of </w:t>
      </w:r>
      <w:r w:rsidRPr="008439C8">
        <w:t xml:space="preserve">Proposal P298 - Benzoate and </w:t>
      </w:r>
      <w:r w:rsidR="00EA3512">
        <w:t>S</w:t>
      </w:r>
      <w:r w:rsidRPr="008439C8">
        <w:t xml:space="preserve">ulphite </w:t>
      </w:r>
      <w:r w:rsidR="00EA3512">
        <w:t>P</w:t>
      </w:r>
      <w:r w:rsidRPr="008439C8">
        <w:t xml:space="preserve">ermissions in </w:t>
      </w:r>
      <w:r w:rsidR="00EA3512">
        <w:t>F</w:t>
      </w:r>
      <w:r w:rsidRPr="008439C8">
        <w:t>ood.</w:t>
      </w:r>
      <w:r>
        <w:t xml:space="preserve"> </w:t>
      </w:r>
      <w:r w:rsidR="00FA676E">
        <w:t xml:space="preserve">The sulphite permissions for canned abalone are not under review </w:t>
      </w:r>
      <w:r w:rsidR="009833DC">
        <w:t>in th</w:t>
      </w:r>
      <w:r w:rsidR="00975F83">
        <w:t>at</w:t>
      </w:r>
      <w:r w:rsidR="009833DC">
        <w:t xml:space="preserve"> Proposal </w:t>
      </w:r>
      <w:r w:rsidR="00FA676E">
        <w:t>because consumption of canned abalone is very low</w:t>
      </w:r>
      <w:r w:rsidR="007D51D5">
        <w:t xml:space="preserve"> compared to foods that are the </w:t>
      </w:r>
      <w:r w:rsidR="008204ED">
        <w:t xml:space="preserve">major </w:t>
      </w:r>
      <w:r w:rsidR="007D51D5">
        <w:t xml:space="preserve">contributors to </w:t>
      </w:r>
      <w:r w:rsidR="006E2999">
        <w:t xml:space="preserve">total </w:t>
      </w:r>
      <w:r w:rsidR="007D51D5">
        <w:t>dietary exposure to sulphites</w:t>
      </w:r>
      <w:r w:rsidR="00FA676E">
        <w:t xml:space="preserve">. </w:t>
      </w:r>
    </w:p>
    <w:p w:rsidR="00FA676E" w:rsidRDefault="00FA676E" w:rsidP="00FA676E"/>
    <w:p w:rsidR="00EB48C8" w:rsidRDefault="00EB48C8" w:rsidP="00FC53B9">
      <w:r>
        <w:t xml:space="preserve">Some </w:t>
      </w:r>
      <w:r w:rsidRPr="00EB48C8">
        <w:t xml:space="preserve">individuals </w:t>
      </w:r>
      <w:r w:rsidR="005A59A9">
        <w:t xml:space="preserve">are </w:t>
      </w:r>
      <w:r w:rsidRPr="00EB48C8">
        <w:t>sensitive to sulphit</w:t>
      </w:r>
      <w:r w:rsidR="00FC53B9">
        <w:t>es (e.g. asthmatics)</w:t>
      </w:r>
      <w:r w:rsidRPr="00EB48C8">
        <w:t xml:space="preserve"> and </w:t>
      </w:r>
      <w:r w:rsidR="00FC53B9">
        <w:t xml:space="preserve">this </w:t>
      </w:r>
      <w:r w:rsidRPr="00EB48C8">
        <w:t>will also be the case for</w:t>
      </w:r>
      <w:r>
        <w:t xml:space="preserve"> sodium hydrosulphite</w:t>
      </w:r>
      <w:r w:rsidR="00FC53B9">
        <w:t>. The Code requires the mandatory declaration of sulphites in the statement of ingredients when added to foods in concentrations of 10 mg/kg or more.</w:t>
      </w:r>
    </w:p>
    <w:p w:rsidR="00476F46" w:rsidRDefault="00476F46" w:rsidP="00FA676E"/>
    <w:p w:rsidR="00FA676E" w:rsidRDefault="009833DC" w:rsidP="00FA676E">
      <w:r>
        <w:t>I</w:t>
      </w:r>
      <w:r w:rsidRPr="009833DC">
        <w:t xml:space="preserve">t is concluded that the use of sodium hydrosulphite as a food additive in canned abalone is technologically justified and presents no identifiable public health and safety </w:t>
      </w:r>
      <w:r w:rsidR="00755D68">
        <w:t>issues above those</w:t>
      </w:r>
      <w:r w:rsidRPr="003B025D">
        <w:t xml:space="preserve"> of </w:t>
      </w:r>
      <w:r w:rsidR="00CA70B2">
        <w:t>the</w:t>
      </w:r>
      <w:r w:rsidR="000644A7" w:rsidRPr="003B025D">
        <w:t xml:space="preserve"> sulphite food</w:t>
      </w:r>
      <w:r w:rsidR="000644A7">
        <w:t xml:space="preserve"> additives currently permitted in canned abalone</w:t>
      </w:r>
      <w:r w:rsidRPr="009833DC">
        <w:t>.</w:t>
      </w:r>
    </w:p>
    <w:p w:rsidR="003C4969" w:rsidRPr="00B0129D" w:rsidRDefault="00EC3020" w:rsidP="00C831D5">
      <w:pPr>
        <w:pStyle w:val="Heading1"/>
        <w:ind w:left="0" w:firstLine="0"/>
        <w:jc w:val="center"/>
        <w:rPr>
          <w:rFonts w:ascii="Arial" w:hAnsi="Arial" w:cs="Arial"/>
          <w:u w:val="none"/>
        </w:rPr>
      </w:pPr>
      <w:bookmarkStart w:id="20" w:name="_Toc314749336"/>
      <w:bookmarkStart w:id="21" w:name="_Toc314754873"/>
      <w:bookmarkStart w:id="22" w:name="_Toc315447926"/>
      <w:bookmarkStart w:id="23" w:name="_Toc315878189"/>
      <w:bookmarkStart w:id="24" w:name="_Toc315953178"/>
      <w:bookmarkStart w:id="25" w:name="_Toc317174565"/>
      <w:bookmarkStart w:id="26" w:name="_Toc318384388"/>
      <w:bookmarkStart w:id="27" w:name="_Toc318467053"/>
      <w:bookmarkStart w:id="28" w:name="_Toc320700361"/>
      <w:bookmarkStart w:id="29" w:name="_Toc320701172"/>
      <w:bookmarkStart w:id="30" w:name="_Toc320701447"/>
      <w:bookmarkStart w:id="31" w:name="_Toc396293519"/>
      <w:bookmarkEnd w:id="12"/>
      <w:bookmarkEnd w:id="13"/>
      <w:bookmarkEnd w:id="14"/>
      <w:bookmarkEnd w:id="15"/>
      <w:bookmarkEnd w:id="16"/>
      <w:bookmarkEnd w:id="17"/>
      <w:bookmarkEnd w:id="18"/>
      <w:bookmarkEnd w:id="19"/>
      <w:r w:rsidRPr="00B0129D">
        <w:rPr>
          <w:rFonts w:ascii="Arial" w:hAnsi="Arial" w:cs="Arial"/>
          <w:u w:val="none"/>
        </w:rPr>
        <w:lastRenderedPageBreak/>
        <w:t>Table of Contents</w:t>
      </w:r>
      <w:bookmarkEnd w:id="20"/>
      <w:bookmarkEnd w:id="21"/>
      <w:bookmarkEnd w:id="22"/>
      <w:bookmarkEnd w:id="23"/>
      <w:bookmarkEnd w:id="24"/>
      <w:bookmarkEnd w:id="25"/>
      <w:bookmarkEnd w:id="26"/>
      <w:bookmarkEnd w:id="27"/>
      <w:bookmarkEnd w:id="28"/>
      <w:bookmarkEnd w:id="29"/>
      <w:bookmarkEnd w:id="30"/>
      <w:bookmarkEnd w:id="31"/>
    </w:p>
    <w:p w:rsidR="003C4969" w:rsidRPr="00015D4C" w:rsidRDefault="003C4969" w:rsidP="00C831D5">
      <w:pPr>
        <w:jc w:val="center"/>
        <w:rPr>
          <w:rFonts w:cs="Arial"/>
        </w:rPr>
      </w:pPr>
    </w:p>
    <w:p w:rsidR="007162C1" w:rsidRDefault="007D22FB">
      <w:pPr>
        <w:pStyle w:val="TOC1"/>
        <w:rPr>
          <w:rFonts w:asciiTheme="minorHAnsi" w:eastAsiaTheme="minorEastAsia" w:hAnsiTheme="minorHAnsi" w:cstheme="minorBidi"/>
          <w:b w:val="0"/>
          <w:bCs w:val="0"/>
          <w:caps w:val="0"/>
          <w:noProof/>
          <w:szCs w:val="22"/>
          <w:lang w:eastAsia="en-GB" w:bidi="ar-SA"/>
        </w:rPr>
      </w:pPr>
      <w:r w:rsidRPr="00E0709F">
        <w:rPr>
          <w:rFonts w:cs="Arial"/>
        </w:rPr>
        <w:fldChar w:fldCharType="begin"/>
      </w:r>
      <w:r w:rsidR="003C4969" w:rsidRPr="00E0709F">
        <w:rPr>
          <w:rFonts w:cs="Arial"/>
        </w:rPr>
        <w:instrText xml:space="preserve"> TOC \o "1-3" \h \z </w:instrText>
      </w:r>
      <w:r w:rsidRPr="00E0709F">
        <w:rPr>
          <w:rFonts w:cs="Arial"/>
        </w:rPr>
        <w:fldChar w:fldCharType="separate"/>
      </w:r>
      <w:hyperlink w:anchor="_Toc396293518" w:history="1">
        <w:r w:rsidR="007162C1" w:rsidRPr="00025811">
          <w:rPr>
            <w:rStyle w:val="Hyperlink"/>
            <w:noProof/>
          </w:rPr>
          <w:t>Executive Summary</w:t>
        </w:r>
        <w:r w:rsidR="007162C1">
          <w:rPr>
            <w:noProof/>
            <w:webHidden/>
          </w:rPr>
          <w:tab/>
        </w:r>
        <w:r w:rsidR="007162C1">
          <w:rPr>
            <w:noProof/>
            <w:webHidden/>
          </w:rPr>
          <w:fldChar w:fldCharType="begin"/>
        </w:r>
        <w:r w:rsidR="007162C1">
          <w:rPr>
            <w:noProof/>
            <w:webHidden/>
          </w:rPr>
          <w:instrText xml:space="preserve"> PAGEREF _Toc396293518 \h </w:instrText>
        </w:r>
        <w:r w:rsidR="007162C1">
          <w:rPr>
            <w:noProof/>
            <w:webHidden/>
          </w:rPr>
        </w:r>
        <w:r w:rsidR="007162C1">
          <w:rPr>
            <w:noProof/>
            <w:webHidden/>
          </w:rPr>
          <w:fldChar w:fldCharType="separate"/>
        </w:r>
        <w:r w:rsidR="002E1826">
          <w:rPr>
            <w:noProof/>
            <w:webHidden/>
          </w:rPr>
          <w:t>1</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19" w:history="1">
        <w:r w:rsidR="007162C1" w:rsidRPr="00025811">
          <w:rPr>
            <w:rStyle w:val="Hyperlink"/>
            <w:rFonts w:cs="Arial"/>
            <w:noProof/>
          </w:rPr>
          <w:t>Table of Contents</w:t>
        </w:r>
        <w:r w:rsidR="007162C1">
          <w:rPr>
            <w:noProof/>
            <w:webHidden/>
          </w:rPr>
          <w:tab/>
        </w:r>
        <w:r w:rsidR="007162C1">
          <w:rPr>
            <w:noProof/>
            <w:webHidden/>
          </w:rPr>
          <w:fldChar w:fldCharType="begin"/>
        </w:r>
        <w:r w:rsidR="007162C1">
          <w:rPr>
            <w:noProof/>
            <w:webHidden/>
          </w:rPr>
          <w:instrText xml:space="preserve"> PAGEREF _Toc396293519 \h </w:instrText>
        </w:r>
        <w:r w:rsidR="007162C1">
          <w:rPr>
            <w:noProof/>
            <w:webHidden/>
          </w:rPr>
        </w:r>
        <w:r w:rsidR="007162C1">
          <w:rPr>
            <w:noProof/>
            <w:webHidden/>
          </w:rPr>
          <w:fldChar w:fldCharType="separate"/>
        </w:r>
        <w:r>
          <w:rPr>
            <w:noProof/>
            <w:webHidden/>
          </w:rPr>
          <w:t>2</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20" w:history="1">
        <w:r w:rsidR="007162C1" w:rsidRPr="00025811">
          <w:rPr>
            <w:rStyle w:val="Hyperlink"/>
            <w:rFonts w:cs="Arial"/>
            <w:noProof/>
          </w:rPr>
          <w:t>1.</w:t>
        </w:r>
        <w:r w:rsidR="007162C1">
          <w:rPr>
            <w:rFonts w:asciiTheme="minorHAnsi" w:eastAsiaTheme="minorEastAsia" w:hAnsiTheme="minorHAnsi" w:cstheme="minorBidi"/>
            <w:b w:val="0"/>
            <w:bCs w:val="0"/>
            <w:caps w:val="0"/>
            <w:noProof/>
            <w:szCs w:val="22"/>
            <w:lang w:eastAsia="en-GB" w:bidi="ar-SA"/>
          </w:rPr>
          <w:tab/>
        </w:r>
        <w:r w:rsidR="007162C1" w:rsidRPr="00025811">
          <w:rPr>
            <w:rStyle w:val="Hyperlink"/>
            <w:rFonts w:cs="Arial"/>
            <w:noProof/>
          </w:rPr>
          <w:t>INTRODUCTION</w:t>
        </w:r>
        <w:r w:rsidR="007162C1">
          <w:rPr>
            <w:noProof/>
            <w:webHidden/>
          </w:rPr>
          <w:tab/>
        </w:r>
        <w:r w:rsidR="007162C1">
          <w:rPr>
            <w:noProof/>
            <w:webHidden/>
          </w:rPr>
          <w:fldChar w:fldCharType="begin"/>
        </w:r>
        <w:r w:rsidR="007162C1">
          <w:rPr>
            <w:noProof/>
            <w:webHidden/>
          </w:rPr>
          <w:instrText xml:space="preserve"> PAGEREF _Toc396293520 \h </w:instrText>
        </w:r>
        <w:r w:rsidR="007162C1">
          <w:rPr>
            <w:noProof/>
            <w:webHidden/>
          </w:rPr>
        </w:r>
        <w:r w:rsidR="007162C1">
          <w:rPr>
            <w:noProof/>
            <w:webHidden/>
          </w:rPr>
          <w:fldChar w:fldCharType="separate"/>
        </w:r>
        <w:r>
          <w:rPr>
            <w:noProof/>
            <w:webHidden/>
          </w:rPr>
          <w:t>3</w:t>
        </w:r>
        <w:r w:rsidR="007162C1">
          <w:rPr>
            <w:noProof/>
            <w:webHidden/>
          </w:rPr>
          <w:fldChar w:fldCharType="end"/>
        </w:r>
      </w:hyperlink>
    </w:p>
    <w:p w:rsidR="007162C1" w:rsidRDefault="002E1826">
      <w:pPr>
        <w:pStyle w:val="TOC2"/>
        <w:rPr>
          <w:rFonts w:asciiTheme="minorHAnsi" w:eastAsiaTheme="minorEastAsia" w:hAnsiTheme="minorHAnsi" w:cstheme="minorBidi"/>
          <w:smallCaps w:val="0"/>
          <w:noProof/>
          <w:szCs w:val="22"/>
          <w:lang w:eastAsia="en-GB" w:bidi="ar-SA"/>
        </w:rPr>
      </w:pPr>
      <w:hyperlink w:anchor="_Toc396293521" w:history="1">
        <w:r w:rsidR="007162C1" w:rsidRPr="00025811">
          <w:rPr>
            <w:rStyle w:val="Hyperlink"/>
            <w:noProof/>
          </w:rPr>
          <w:t>1.1</w:t>
        </w:r>
        <w:r w:rsidR="007162C1">
          <w:rPr>
            <w:rFonts w:asciiTheme="minorHAnsi" w:eastAsiaTheme="minorEastAsia" w:hAnsiTheme="minorHAnsi" w:cstheme="minorBidi"/>
            <w:smallCaps w:val="0"/>
            <w:noProof/>
            <w:szCs w:val="22"/>
            <w:lang w:eastAsia="en-GB" w:bidi="ar-SA"/>
          </w:rPr>
          <w:tab/>
        </w:r>
        <w:r w:rsidR="007162C1" w:rsidRPr="00025811">
          <w:rPr>
            <w:rStyle w:val="Hyperlink"/>
            <w:noProof/>
          </w:rPr>
          <w:t>Risk assessment context</w:t>
        </w:r>
        <w:r w:rsidR="007162C1">
          <w:rPr>
            <w:noProof/>
            <w:webHidden/>
          </w:rPr>
          <w:tab/>
        </w:r>
        <w:r w:rsidR="007162C1">
          <w:rPr>
            <w:noProof/>
            <w:webHidden/>
          </w:rPr>
          <w:fldChar w:fldCharType="begin"/>
        </w:r>
        <w:r w:rsidR="007162C1">
          <w:rPr>
            <w:noProof/>
            <w:webHidden/>
          </w:rPr>
          <w:instrText xml:space="preserve"> PAGEREF _Toc396293521 \h </w:instrText>
        </w:r>
        <w:r w:rsidR="007162C1">
          <w:rPr>
            <w:noProof/>
            <w:webHidden/>
          </w:rPr>
        </w:r>
        <w:r w:rsidR="007162C1">
          <w:rPr>
            <w:noProof/>
            <w:webHidden/>
          </w:rPr>
          <w:fldChar w:fldCharType="separate"/>
        </w:r>
        <w:r>
          <w:rPr>
            <w:noProof/>
            <w:webHidden/>
          </w:rPr>
          <w:t>3</w:t>
        </w:r>
        <w:r w:rsidR="007162C1">
          <w:rPr>
            <w:noProof/>
            <w:webHidden/>
          </w:rPr>
          <w:fldChar w:fldCharType="end"/>
        </w:r>
      </w:hyperlink>
    </w:p>
    <w:p w:rsidR="007162C1" w:rsidRDefault="002E1826">
      <w:pPr>
        <w:pStyle w:val="TOC2"/>
        <w:rPr>
          <w:rFonts w:asciiTheme="minorHAnsi" w:eastAsiaTheme="minorEastAsia" w:hAnsiTheme="minorHAnsi" w:cstheme="minorBidi"/>
          <w:smallCaps w:val="0"/>
          <w:noProof/>
          <w:szCs w:val="22"/>
          <w:lang w:eastAsia="en-GB" w:bidi="ar-SA"/>
        </w:rPr>
      </w:pPr>
      <w:hyperlink w:anchor="_Toc396293522" w:history="1">
        <w:r w:rsidR="007162C1" w:rsidRPr="00025811">
          <w:rPr>
            <w:rStyle w:val="Hyperlink"/>
            <w:noProof/>
          </w:rPr>
          <w:t>1.2</w:t>
        </w:r>
        <w:r w:rsidR="007162C1">
          <w:rPr>
            <w:rFonts w:asciiTheme="minorHAnsi" w:eastAsiaTheme="minorEastAsia" w:hAnsiTheme="minorHAnsi" w:cstheme="minorBidi"/>
            <w:smallCaps w:val="0"/>
            <w:noProof/>
            <w:szCs w:val="22"/>
            <w:lang w:eastAsia="en-GB" w:bidi="ar-SA"/>
          </w:rPr>
          <w:tab/>
        </w:r>
        <w:r w:rsidR="007162C1" w:rsidRPr="00025811">
          <w:rPr>
            <w:rStyle w:val="Hyperlink"/>
            <w:noProof/>
          </w:rPr>
          <w:t>Risk and Technical Assessment questions</w:t>
        </w:r>
        <w:r w:rsidR="007162C1">
          <w:rPr>
            <w:noProof/>
            <w:webHidden/>
          </w:rPr>
          <w:tab/>
        </w:r>
        <w:r w:rsidR="007162C1">
          <w:rPr>
            <w:noProof/>
            <w:webHidden/>
          </w:rPr>
          <w:fldChar w:fldCharType="begin"/>
        </w:r>
        <w:r w:rsidR="007162C1">
          <w:rPr>
            <w:noProof/>
            <w:webHidden/>
          </w:rPr>
          <w:instrText xml:space="preserve"> PAGEREF _Toc396293522 \h </w:instrText>
        </w:r>
        <w:r w:rsidR="007162C1">
          <w:rPr>
            <w:noProof/>
            <w:webHidden/>
          </w:rPr>
        </w:r>
        <w:r w:rsidR="007162C1">
          <w:rPr>
            <w:noProof/>
            <w:webHidden/>
          </w:rPr>
          <w:fldChar w:fldCharType="separate"/>
        </w:r>
        <w:r>
          <w:rPr>
            <w:noProof/>
            <w:webHidden/>
          </w:rPr>
          <w:t>3</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23" w:history="1">
        <w:r w:rsidR="007162C1" w:rsidRPr="00025811">
          <w:rPr>
            <w:rStyle w:val="Hyperlink"/>
            <w:rFonts w:cs="Arial"/>
            <w:noProof/>
          </w:rPr>
          <w:t>2.</w:t>
        </w:r>
        <w:r w:rsidR="007162C1">
          <w:rPr>
            <w:rFonts w:asciiTheme="minorHAnsi" w:eastAsiaTheme="minorEastAsia" w:hAnsiTheme="minorHAnsi" w:cstheme="minorBidi"/>
            <w:b w:val="0"/>
            <w:bCs w:val="0"/>
            <w:caps w:val="0"/>
            <w:noProof/>
            <w:szCs w:val="22"/>
            <w:lang w:eastAsia="en-GB" w:bidi="ar-SA"/>
          </w:rPr>
          <w:tab/>
        </w:r>
        <w:r w:rsidR="007162C1" w:rsidRPr="00025811">
          <w:rPr>
            <w:rStyle w:val="Hyperlink"/>
            <w:rFonts w:cs="Arial"/>
            <w:noProof/>
          </w:rPr>
          <w:t>FOOD TECHNOLOGY ASSESSMENT</w:t>
        </w:r>
        <w:r w:rsidR="007162C1">
          <w:rPr>
            <w:noProof/>
            <w:webHidden/>
          </w:rPr>
          <w:tab/>
        </w:r>
        <w:r w:rsidR="007162C1">
          <w:rPr>
            <w:noProof/>
            <w:webHidden/>
          </w:rPr>
          <w:fldChar w:fldCharType="begin"/>
        </w:r>
        <w:r w:rsidR="007162C1">
          <w:rPr>
            <w:noProof/>
            <w:webHidden/>
          </w:rPr>
          <w:instrText xml:space="preserve"> PAGEREF _Toc396293523 \h </w:instrText>
        </w:r>
        <w:r w:rsidR="007162C1">
          <w:rPr>
            <w:noProof/>
            <w:webHidden/>
          </w:rPr>
        </w:r>
        <w:r w:rsidR="007162C1">
          <w:rPr>
            <w:noProof/>
            <w:webHidden/>
          </w:rPr>
          <w:fldChar w:fldCharType="separate"/>
        </w:r>
        <w:r>
          <w:rPr>
            <w:noProof/>
            <w:webHidden/>
          </w:rPr>
          <w:t>4</w:t>
        </w:r>
        <w:r w:rsidR="007162C1">
          <w:rPr>
            <w:noProof/>
            <w:webHidden/>
          </w:rPr>
          <w:fldChar w:fldCharType="end"/>
        </w:r>
      </w:hyperlink>
    </w:p>
    <w:p w:rsidR="007162C1" w:rsidRDefault="002E1826">
      <w:pPr>
        <w:pStyle w:val="TOC2"/>
        <w:rPr>
          <w:rFonts w:asciiTheme="minorHAnsi" w:eastAsiaTheme="minorEastAsia" w:hAnsiTheme="minorHAnsi" w:cstheme="minorBidi"/>
          <w:smallCaps w:val="0"/>
          <w:noProof/>
          <w:szCs w:val="22"/>
          <w:lang w:eastAsia="en-GB" w:bidi="ar-SA"/>
        </w:rPr>
      </w:pPr>
      <w:hyperlink w:anchor="_Toc396293524" w:history="1">
        <w:r w:rsidR="007162C1" w:rsidRPr="00025811">
          <w:rPr>
            <w:rStyle w:val="Hyperlink"/>
            <w:noProof/>
          </w:rPr>
          <w:t>2.1</w:t>
        </w:r>
        <w:r w:rsidR="007162C1">
          <w:rPr>
            <w:rFonts w:asciiTheme="minorHAnsi" w:eastAsiaTheme="minorEastAsia" w:hAnsiTheme="minorHAnsi" w:cstheme="minorBidi"/>
            <w:smallCaps w:val="0"/>
            <w:noProof/>
            <w:szCs w:val="22"/>
            <w:lang w:eastAsia="en-GB" w:bidi="ar-SA"/>
          </w:rPr>
          <w:tab/>
        </w:r>
        <w:r w:rsidR="007162C1" w:rsidRPr="00025811">
          <w:rPr>
            <w:rStyle w:val="Hyperlink"/>
            <w:noProof/>
          </w:rPr>
          <w:t>Characterisation of sodium hydrosulphite</w:t>
        </w:r>
        <w:r w:rsidR="007162C1">
          <w:rPr>
            <w:noProof/>
            <w:webHidden/>
          </w:rPr>
          <w:tab/>
        </w:r>
        <w:r w:rsidR="007162C1">
          <w:rPr>
            <w:noProof/>
            <w:webHidden/>
          </w:rPr>
          <w:fldChar w:fldCharType="begin"/>
        </w:r>
        <w:r w:rsidR="007162C1">
          <w:rPr>
            <w:noProof/>
            <w:webHidden/>
          </w:rPr>
          <w:instrText xml:space="preserve"> PAGEREF _Toc396293524 \h </w:instrText>
        </w:r>
        <w:r w:rsidR="007162C1">
          <w:rPr>
            <w:noProof/>
            <w:webHidden/>
          </w:rPr>
        </w:r>
        <w:r w:rsidR="007162C1">
          <w:rPr>
            <w:noProof/>
            <w:webHidden/>
          </w:rPr>
          <w:fldChar w:fldCharType="separate"/>
        </w:r>
        <w:r>
          <w:rPr>
            <w:noProof/>
            <w:webHidden/>
          </w:rPr>
          <w:t>4</w:t>
        </w:r>
        <w:r w:rsidR="007162C1">
          <w:rPr>
            <w:noProof/>
            <w:webHidden/>
          </w:rPr>
          <w:fldChar w:fldCharType="end"/>
        </w:r>
      </w:hyperlink>
    </w:p>
    <w:p w:rsidR="007162C1" w:rsidRDefault="002E1826">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396293525" w:history="1">
        <w:r w:rsidR="007162C1" w:rsidRPr="00025811">
          <w:rPr>
            <w:rStyle w:val="Hyperlink"/>
            <w:noProof/>
          </w:rPr>
          <w:t>2.1.1</w:t>
        </w:r>
        <w:r w:rsidR="007162C1">
          <w:rPr>
            <w:rFonts w:asciiTheme="minorHAnsi" w:eastAsiaTheme="minorEastAsia" w:hAnsiTheme="minorHAnsi" w:cstheme="minorBidi"/>
            <w:i w:val="0"/>
            <w:iCs w:val="0"/>
            <w:noProof/>
            <w:szCs w:val="22"/>
            <w:lang w:eastAsia="en-GB" w:bidi="ar-SA"/>
          </w:rPr>
          <w:tab/>
        </w:r>
        <w:r w:rsidR="007162C1" w:rsidRPr="00025811">
          <w:rPr>
            <w:rStyle w:val="Hyperlink"/>
            <w:noProof/>
          </w:rPr>
          <w:t>Identity</w:t>
        </w:r>
        <w:r w:rsidR="007162C1">
          <w:rPr>
            <w:noProof/>
            <w:webHidden/>
          </w:rPr>
          <w:tab/>
        </w:r>
        <w:r w:rsidR="007162C1">
          <w:rPr>
            <w:noProof/>
            <w:webHidden/>
          </w:rPr>
          <w:fldChar w:fldCharType="begin"/>
        </w:r>
        <w:r w:rsidR="007162C1">
          <w:rPr>
            <w:noProof/>
            <w:webHidden/>
          </w:rPr>
          <w:instrText xml:space="preserve"> PAGEREF _Toc396293525 \h </w:instrText>
        </w:r>
        <w:r w:rsidR="007162C1">
          <w:rPr>
            <w:noProof/>
            <w:webHidden/>
          </w:rPr>
        </w:r>
        <w:r w:rsidR="007162C1">
          <w:rPr>
            <w:noProof/>
            <w:webHidden/>
          </w:rPr>
          <w:fldChar w:fldCharType="separate"/>
        </w:r>
        <w:r>
          <w:rPr>
            <w:noProof/>
            <w:webHidden/>
          </w:rPr>
          <w:t>4</w:t>
        </w:r>
        <w:r w:rsidR="007162C1">
          <w:rPr>
            <w:noProof/>
            <w:webHidden/>
          </w:rPr>
          <w:fldChar w:fldCharType="end"/>
        </w:r>
      </w:hyperlink>
    </w:p>
    <w:p w:rsidR="007162C1" w:rsidRDefault="002E1826">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396293526" w:history="1">
        <w:r w:rsidR="007162C1" w:rsidRPr="00025811">
          <w:rPr>
            <w:rStyle w:val="Hyperlink"/>
            <w:noProof/>
          </w:rPr>
          <w:t>2.1.2</w:t>
        </w:r>
        <w:r w:rsidR="007162C1">
          <w:rPr>
            <w:rFonts w:asciiTheme="minorHAnsi" w:eastAsiaTheme="minorEastAsia" w:hAnsiTheme="minorHAnsi" w:cstheme="minorBidi"/>
            <w:i w:val="0"/>
            <w:iCs w:val="0"/>
            <w:noProof/>
            <w:szCs w:val="22"/>
            <w:lang w:eastAsia="en-GB" w:bidi="ar-SA"/>
          </w:rPr>
          <w:tab/>
        </w:r>
        <w:r w:rsidR="007162C1" w:rsidRPr="00025811">
          <w:rPr>
            <w:rStyle w:val="Hyperlink"/>
            <w:noProof/>
          </w:rPr>
          <w:t>Chemical and physical properties</w:t>
        </w:r>
        <w:r w:rsidR="007162C1">
          <w:rPr>
            <w:noProof/>
            <w:webHidden/>
          </w:rPr>
          <w:tab/>
        </w:r>
        <w:r w:rsidR="007162C1">
          <w:rPr>
            <w:noProof/>
            <w:webHidden/>
          </w:rPr>
          <w:fldChar w:fldCharType="begin"/>
        </w:r>
        <w:r w:rsidR="007162C1">
          <w:rPr>
            <w:noProof/>
            <w:webHidden/>
          </w:rPr>
          <w:instrText xml:space="preserve"> PAGEREF _Toc396293526 \h </w:instrText>
        </w:r>
        <w:r w:rsidR="007162C1">
          <w:rPr>
            <w:noProof/>
            <w:webHidden/>
          </w:rPr>
        </w:r>
        <w:r w:rsidR="007162C1">
          <w:rPr>
            <w:noProof/>
            <w:webHidden/>
          </w:rPr>
          <w:fldChar w:fldCharType="separate"/>
        </w:r>
        <w:r>
          <w:rPr>
            <w:noProof/>
            <w:webHidden/>
          </w:rPr>
          <w:t>4</w:t>
        </w:r>
        <w:r w:rsidR="007162C1">
          <w:rPr>
            <w:noProof/>
            <w:webHidden/>
          </w:rPr>
          <w:fldChar w:fldCharType="end"/>
        </w:r>
      </w:hyperlink>
    </w:p>
    <w:p w:rsidR="007162C1" w:rsidRDefault="002E1826">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396293527" w:history="1">
        <w:r w:rsidR="007162C1" w:rsidRPr="00025811">
          <w:rPr>
            <w:rStyle w:val="Hyperlink"/>
            <w:noProof/>
          </w:rPr>
          <w:t>2.1.3</w:t>
        </w:r>
        <w:r w:rsidR="007162C1">
          <w:rPr>
            <w:rFonts w:asciiTheme="minorHAnsi" w:eastAsiaTheme="minorEastAsia" w:hAnsiTheme="minorHAnsi" w:cstheme="minorBidi"/>
            <w:i w:val="0"/>
            <w:iCs w:val="0"/>
            <w:noProof/>
            <w:szCs w:val="22"/>
            <w:lang w:eastAsia="en-GB" w:bidi="ar-SA"/>
          </w:rPr>
          <w:tab/>
        </w:r>
        <w:r w:rsidR="007162C1" w:rsidRPr="00025811">
          <w:rPr>
            <w:rStyle w:val="Hyperlink"/>
            <w:noProof/>
          </w:rPr>
          <w:t>Production of sodium hydrosulphite</w:t>
        </w:r>
        <w:r w:rsidR="007162C1">
          <w:rPr>
            <w:noProof/>
            <w:webHidden/>
          </w:rPr>
          <w:tab/>
        </w:r>
        <w:r w:rsidR="007162C1">
          <w:rPr>
            <w:noProof/>
            <w:webHidden/>
          </w:rPr>
          <w:fldChar w:fldCharType="begin"/>
        </w:r>
        <w:r w:rsidR="007162C1">
          <w:rPr>
            <w:noProof/>
            <w:webHidden/>
          </w:rPr>
          <w:instrText xml:space="preserve"> PAGEREF _Toc396293527 \h </w:instrText>
        </w:r>
        <w:r w:rsidR="007162C1">
          <w:rPr>
            <w:noProof/>
            <w:webHidden/>
          </w:rPr>
        </w:r>
        <w:r w:rsidR="007162C1">
          <w:rPr>
            <w:noProof/>
            <w:webHidden/>
          </w:rPr>
          <w:fldChar w:fldCharType="separate"/>
        </w:r>
        <w:r>
          <w:rPr>
            <w:noProof/>
            <w:webHidden/>
          </w:rPr>
          <w:t>5</w:t>
        </w:r>
        <w:r w:rsidR="007162C1">
          <w:rPr>
            <w:noProof/>
            <w:webHidden/>
          </w:rPr>
          <w:fldChar w:fldCharType="end"/>
        </w:r>
      </w:hyperlink>
    </w:p>
    <w:p w:rsidR="007162C1" w:rsidRDefault="002E1826">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396293528" w:history="1">
        <w:r w:rsidR="007162C1" w:rsidRPr="00025811">
          <w:rPr>
            <w:rStyle w:val="Hyperlink"/>
            <w:noProof/>
          </w:rPr>
          <w:t>2.1.4</w:t>
        </w:r>
        <w:r w:rsidR="007162C1">
          <w:rPr>
            <w:rFonts w:asciiTheme="minorHAnsi" w:eastAsiaTheme="minorEastAsia" w:hAnsiTheme="minorHAnsi" w:cstheme="minorBidi"/>
            <w:i w:val="0"/>
            <w:iCs w:val="0"/>
            <w:noProof/>
            <w:szCs w:val="22"/>
            <w:lang w:eastAsia="en-GB" w:bidi="ar-SA"/>
          </w:rPr>
          <w:tab/>
        </w:r>
        <w:r w:rsidR="007162C1" w:rsidRPr="00025811">
          <w:rPr>
            <w:rStyle w:val="Hyperlink"/>
            <w:noProof/>
          </w:rPr>
          <w:t>Specifications</w:t>
        </w:r>
        <w:r w:rsidR="007162C1">
          <w:rPr>
            <w:noProof/>
            <w:webHidden/>
          </w:rPr>
          <w:tab/>
        </w:r>
        <w:r w:rsidR="007162C1">
          <w:rPr>
            <w:noProof/>
            <w:webHidden/>
          </w:rPr>
          <w:fldChar w:fldCharType="begin"/>
        </w:r>
        <w:r w:rsidR="007162C1">
          <w:rPr>
            <w:noProof/>
            <w:webHidden/>
          </w:rPr>
          <w:instrText xml:space="preserve"> PAGEREF _Toc396293528 \h </w:instrText>
        </w:r>
        <w:r w:rsidR="007162C1">
          <w:rPr>
            <w:noProof/>
            <w:webHidden/>
          </w:rPr>
        </w:r>
        <w:r w:rsidR="007162C1">
          <w:rPr>
            <w:noProof/>
            <w:webHidden/>
          </w:rPr>
          <w:fldChar w:fldCharType="separate"/>
        </w:r>
        <w:r>
          <w:rPr>
            <w:noProof/>
            <w:webHidden/>
          </w:rPr>
          <w:t>5</w:t>
        </w:r>
        <w:r w:rsidR="007162C1">
          <w:rPr>
            <w:noProof/>
            <w:webHidden/>
          </w:rPr>
          <w:fldChar w:fldCharType="end"/>
        </w:r>
      </w:hyperlink>
    </w:p>
    <w:p w:rsidR="007162C1" w:rsidRDefault="002E1826">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396293529" w:history="1">
        <w:r w:rsidR="007162C1" w:rsidRPr="00025811">
          <w:rPr>
            <w:rStyle w:val="Hyperlink"/>
            <w:noProof/>
          </w:rPr>
          <w:t>2.1.5</w:t>
        </w:r>
        <w:r w:rsidR="007162C1">
          <w:rPr>
            <w:rFonts w:asciiTheme="minorHAnsi" w:eastAsiaTheme="minorEastAsia" w:hAnsiTheme="minorHAnsi" w:cstheme="minorBidi"/>
            <w:i w:val="0"/>
            <w:iCs w:val="0"/>
            <w:noProof/>
            <w:szCs w:val="22"/>
            <w:lang w:eastAsia="en-GB" w:bidi="ar-SA"/>
          </w:rPr>
          <w:tab/>
        </w:r>
        <w:r w:rsidR="007162C1" w:rsidRPr="00025811">
          <w:rPr>
            <w:rStyle w:val="Hyperlink"/>
            <w:noProof/>
          </w:rPr>
          <w:t>Methods of analysis in foods</w:t>
        </w:r>
        <w:r w:rsidR="007162C1">
          <w:rPr>
            <w:noProof/>
            <w:webHidden/>
          </w:rPr>
          <w:tab/>
        </w:r>
        <w:r w:rsidR="007162C1">
          <w:rPr>
            <w:noProof/>
            <w:webHidden/>
          </w:rPr>
          <w:fldChar w:fldCharType="begin"/>
        </w:r>
        <w:r w:rsidR="007162C1">
          <w:rPr>
            <w:noProof/>
            <w:webHidden/>
          </w:rPr>
          <w:instrText xml:space="preserve"> PAGEREF _Toc396293529 \h </w:instrText>
        </w:r>
        <w:r w:rsidR="007162C1">
          <w:rPr>
            <w:noProof/>
            <w:webHidden/>
          </w:rPr>
        </w:r>
        <w:r w:rsidR="007162C1">
          <w:rPr>
            <w:noProof/>
            <w:webHidden/>
          </w:rPr>
          <w:fldChar w:fldCharType="separate"/>
        </w:r>
        <w:r>
          <w:rPr>
            <w:noProof/>
            <w:webHidden/>
          </w:rPr>
          <w:t>5</w:t>
        </w:r>
        <w:r w:rsidR="007162C1">
          <w:rPr>
            <w:noProof/>
            <w:webHidden/>
          </w:rPr>
          <w:fldChar w:fldCharType="end"/>
        </w:r>
      </w:hyperlink>
    </w:p>
    <w:p w:rsidR="007162C1" w:rsidRDefault="002E1826">
      <w:pPr>
        <w:pStyle w:val="TOC2"/>
        <w:rPr>
          <w:rFonts w:asciiTheme="minorHAnsi" w:eastAsiaTheme="minorEastAsia" w:hAnsiTheme="minorHAnsi" w:cstheme="minorBidi"/>
          <w:smallCaps w:val="0"/>
          <w:noProof/>
          <w:szCs w:val="22"/>
          <w:lang w:eastAsia="en-GB" w:bidi="ar-SA"/>
        </w:rPr>
      </w:pPr>
      <w:hyperlink w:anchor="_Toc396293530" w:history="1">
        <w:r w:rsidR="007162C1" w:rsidRPr="00025811">
          <w:rPr>
            <w:rStyle w:val="Hyperlink"/>
            <w:noProof/>
          </w:rPr>
          <w:t>2.2</w:t>
        </w:r>
        <w:r w:rsidR="007162C1">
          <w:rPr>
            <w:rFonts w:asciiTheme="minorHAnsi" w:eastAsiaTheme="minorEastAsia" w:hAnsiTheme="minorHAnsi" w:cstheme="minorBidi"/>
            <w:smallCaps w:val="0"/>
            <w:noProof/>
            <w:szCs w:val="22"/>
            <w:lang w:eastAsia="en-GB" w:bidi="ar-SA"/>
          </w:rPr>
          <w:tab/>
        </w:r>
        <w:r w:rsidR="007162C1" w:rsidRPr="00025811">
          <w:rPr>
            <w:rStyle w:val="Hyperlink"/>
            <w:noProof/>
          </w:rPr>
          <w:t>Technological function of sodium hydrosulphite</w:t>
        </w:r>
        <w:r w:rsidR="007162C1">
          <w:rPr>
            <w:noProof/>
            <w:webHidden/>
          </w:rPr>
          <w:tab/>
        </w:r>
        <w:r w:rsidR="007162C1">
          <w:rPr>
            <w:noProof/>
            <w:webHidden/>
          </w:rPr>
          <w:fldChar w:fldCharType="begin"/>
        </w:r>
        <w:r w:rsidR="007162C1">
          <w:rPr>
            <w:noProof/>
            <w:webHidden/>
          </w:rPr>
          <w:instrText xml:space="preserve"> PAGEREF _Toc396293530 \h </w:instrText>
        </w:r>
        <w:r w:rsidR="007162C1">
          <w:rPr>
            <w:noProof/>
            <w:webHidden/>
          </w:rPr>
        </w:r>
        <w:r w:rsidR="007162C1">
          <w:rPr>
            <w:noProof/>
            <w:webHidden/>
          </w:rPr>
          <w:fldChar w:fldCharType="separate"/>
        </w:r>
        <w:r>
          <w:rPr>
            <w:noProof/>
            <w:webHidden/>
          </w:rPr>
          <w:t>5</w:t>
        </w:r>
        <w:r w:rsidR="007162C1">
          <w:rPr>
            <w:noProof/>
            <w:webHidden/>
          </w:rPr>
          <w:fldChar w:fldCharType="end"/>
        </w:r>
      </w:hyperlink>
    </w:p>
    <w:p w:rsidR="007162C1" w:rsidRDefault="002E1826">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396293531" w:history="1">
        <w:r w:rsidR="007162C1" w:rsidRPr="00025811">
          <w:rPr>
            <w:rStyle w:val="Hyperlink"/>
            <w:noProof/>
          </w:rPr>
          <w:t>2.2.1</w:t>
        </w:r>
        <w:r w:rsidR="007162C1">
          <w:rPr>
            <w:rFonts w:asciiTheme="minorHAnsi" w:eastAsiaTheme="minorEastAsia" w:hAnsiTheme="minorHAnsi" w:cstheme="minorBidi"/>
            <w:i w:val="0"/>
            <w:iCs w:val="0"/>
            <w:noProof/>
            <w:szCs w:val="22"/>
            <w:lang w:eastAsia="en-GB" w:bidi="ar-SA"/>
          </w:rPr>
          <w:tab/>
        </w:r>
        <w:r w:rsidR="007162C1" w:rsidRPr="00025811">
          <w:rPr>
            <w:rStyle w:val="Hyperlink"/>
            <w:noProof/>
          </w:rPr>
          <w:t>Food additive or processing aid function</w:t>
        </w:r>
        <w:r w:rsidR="007162C1">
          <w:rPr>
            <w:noProof/>
            <w:webHidden/>
          </w:rPr>
          <w:tab/>
        </w:r>
        <w:r w:rsidR="007162C1">
          <w:rPr>
            <w:noProof/>
            <w:webHidden/>
          </w:rPr>
          <w:fldChar w:fldCharType="begin"/>
        </w:r>
        <w:r w:rsidR="007162C1">
          <w:rPr>
            <w:noProof/>
            <w:webHidden/>
          </w:rPr>
          <w:instrText xml:space="preserve"> PAGEREF _Toc396293531 \h </w:instrText>
        </w:r>
        <w:r w:rsidR="007162C1">
          <w:rPr>
            <w:noProof/>
            <w:webHidden/>
          </w:rPr>
        </w:r>
        <w:r w:rsidR="007162C1">
          <w:rPr>
            <w:noProof/>
            <w:webHidden/>
          </w:rPr>
          <w:fldChar w:fldCharType="separate"/>
        </w:r>
        <w:r>
          <w:rPr>
            <w:noProof/>
            <w:webHidden/>
          </w:rPr>
          <w:t>6</w:t>
        </w:r>
        <w:r w:rsidR="007162C1">
          <w:rPr>
            <w:noProof/>
            <w:webHidden/>
          </w:rPr>
          <w:fldChar w:fldCharType="end"/>
        </w:r>
      </w:hyperlink>
    </w:p>
    <w:p w:rsidR="007162C1" w:rsidRDefault="002E1826">
      <w:pPr>
        <w:pStyle w:val="TOC2"/>
        <w:rPr>
          <w:rFonts w:asciiTheme="minorHAnsi" w:eastAsiaTheme="minorEastAsia" w:hAnsiTheme="minorHAnsi" w:cstheme="minorBidi"/>
          <w:smallCaps w:val="0"/>
          <w:noProof/>
          <w:szCs w:val="22"/>
          <w:lang w:eastAsia="en-GB" w:bidi="ar-SA"/>
        </w:rPr>
      </w:pPr>
      <w:hyperlink w:anchor="_Toc396293532" w:history="1">
        <w:r w:rsidR="007162C1" w:rsidRPr="00025811">
          <w:rPr>
            <w:rStyle w:val="Hyperlink"/>
            <w:noProof/>
            <w:lang w:val="en-AU" w:eastAsia="en-AU"/>
          </w:rPr>
          <w:t>2.3</w:t>
        </w:r>
        <w:r w:rsidR="007162C1">
          <w:rPr>
            <w:rFonts w:asciiTheme="minorHAnsi" w:eastAsiaTheme="minorEastAsia" w:hAnsiTheme="minorHAnsi" w:cstheme="minorBidi"/>
            <w:smallCaps w:val="0"/>
            <w:noProof/>
            <w:szCs w:val="22"/>
            <w:lang w:eastAsia="en-GB" w:bidi="ar-SA"/>
          </w:rPr>
          <w:tab/>
        </w:r>
        <w:r w:rsidR="007162C1" w:rsidRPr="00025811">
          <w:rPr>
            <w:rStyle w:val="Hyperlink"/>
            <w:noProof/>
            <w:lang w:val="en-AU" w:eastAsia="en-AU"/>
          </w:rPr>
          <w:t>Conclusion</w:t>
        </w:r>
        <w:r w:rsidR="007162C1">
          <w:rPr>
            <w:noProof/>
            <w:webHidden/>
          </w:rPr>
          <w:tab/>
        </w:r>
        <w:r w:rsidR="007162C1">
          <w:rPr>
            <w:noProof/>
            <w:webHidden/>
          </w:rPr>
          <w:fldChar w:fldCharType="begin"/>
        </w:r>
        <w:r w:rsidR="007162C1">
          <w:rPr>
            <w:noProof/>
            <w:webHidden/>
          </w:rPr>
          <w:instrText xml:space="preserve"> PAGEREF _Toc396293532 \h </w:instrText>
        </w:r>
        <w:r w:rsidR="007162C1">
          <w:rPr>
            <w:noProof/>
            <w:webHidden/>
          </w:rPr>
        </w:r>
        <w:r w:rsidR="007162C1">
          <w:rPr>
            <w:noProof/>
            <w:webHidden/>
          </w:rPr>
          <w:fldChar w:fldCharType="separate"/>
        </w:r>
        <w:r>
          <w:rPr>
            <w:noProof/>
            <w:webHidden/>
          </w:rPr>
          <w:t>6</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33" w:history="1">
        <w:r w:rsidR="007162C1" w:rsidRPr="00025811">
          <w:rPr>
            <w:rStyle w:val="Hyperlink"/>
            <w:rFonts w:cs="Arial"/>
            <w:noProof/>
          </w:rPr>
          <w:t>3.</w:t>
        </w:r>
        <w:r w:rsidR="007162C1">
          <w:rPr>
            <w:rFonts w:asciiTheme="minorHAnsi" w:eastAsiaTheme="minorEastAsia" w:hAnsiTheme="minorHAnsi" w:cstheme="minorBidi"/>
            <w:b w:val="0"/>
            <w:bCs w:val="0"/>
            <w:caps w:val="0"/>
            <w:noProof/>
            <w:szCs w:val="22"/>
            <w:lang w:eastAsia="en-GB" w:bidi="ar-SA"/>
          </w:rPr>
          <w:tab/>
        </w:r>
        <w:r w:rsidR="007162C1" w:rsidRPr="00025811">
          <w:rPr>
            <w:rStyle w:val="Hyperlink"/>
            <w:rFonts w:cs="Arial"/>
            <w:noProof/>
          </w:rPr>
          <w:t>HAZARD ASSESSMENT</w:t>
        </w:r>
        <w:r w:rsidR="007162C1">
          <w:rPr>
            <w:noProof/>
            <w:webHidden/>
          </w:rPr>
          <w:tab/>
        </w:r>
        <w:r w:rsidR="007162C1">
          <w:rPr>
            <w:noProof/>
            <w:webHidden/>
          </w:rPr>
          <w:fldChar w:fldCharType="begin"/>
        </w:r>
        <w:r w:rsidR="007162C1">
          <w:rPr>
            <w:noProof/>
            <w:webHidden/>
          </w:rPr>
          <w:instrText xml:space="preserve"> PAGEREF _Toc396293533 \h </w:instrText>
        </w:r>
        <w:r w:rsidR="007162C1">
          <w:rPr>
            <w:noProof/>
            <w:webHidden/>
          </w:rPr>
        </w:r>
        <w:r w:rsidR="007162C1">
          <w:rPr>
            <w:noProof/>
            <w:webHidden/>
          </w:rPr>
          <w:fldChar w:fldCharType="separate"/>
        </w:r>
        <w:r>
          <w:rPr>
            <w:noProof/>
            <w:webHidden/>
          </w:rPr>
          <w:t>6</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34" w:history="1">
        <w:r w:rsidR="007162C1" w:rsidRPr="00025811">
          <w:rPr>
            <w:rStyle w:val="Hyperlink"/>
            <w:noProof/>
          </w:rPr>
          <w:t>4.</w:t>
        </w:r>
        <w:r w:rsidR="007162C1">
          <w:rPr>
            <w:rFonts w:asciiTheme="minorHAnsi" w:eastAsiaTheme="minorEastAsia" w:hAnsiTheme="minorHAnsi" w:cstheme="minorBidi"/>
            <w:b w:val="0"/>
            <w:bCs w:val="0"/>
            <w:caps w:val="0"/>
            <w:noProof/>
            <w:szCs w:val="22"/>
            <w:lang w:eastAsia="en-GB" w:bidi="ar-SA"/>
          </w:rPr>
          <w:tab/>
        </w:r>
        <w:r w:rsidR="007162C1" w:rsidRPr="00025811">
          <w:rPr>
            <w:rStyle w:val="Hyperlink"/>
            <w:noProof/>
          </w:rPr>
          <w:t>DIETARY EXPOSURE ASSESSMENT</w:t>
        </w:r>
        <w:r w:rsidR="007162C1">
          <w:rPr>
            <w:noProof/>
            <w:webHidden/>
          </w:rPr>
          <w:tab/>
        </w:r>
        <w:r w:rsidR="007162C1">
          <w:rPr>
            <w:noProof/>
            <w:webHidden/>
          </w:rPr>
          <w:fldChar w:fldCharType="begin"/>
        </w:r>
        <w:r w:rsidR="007162C1">
          <w:rPr>
            <w:noProof/>
            <w:webHidden/>
          </w:rPr>
          <w:instrText xml:space="preserve"> PAGEREF _Toc396293534 \h </w:instrText>
        </w:r>
        <w:r w:rsidR="007162C1">
          <w:rPr>
            <w:noProof/>
            <w:webHidden/>
          </w:rPr>
        </w:r>
        <w:r w:rsidR="007162C1">
          <w:rPr>
            <w:noProof/>
            <w:webHidden/>
          </w:rPr>
          <w:fldChar w:fldCharType="separate"/>
        </w:r>
        <w:r>
          <w:rPr>
            <w:noProof/>
            <w:webHidden/>
          </w:rPr>
          <w:t>6</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35" w:history="1">
        <w:r w:rsidR="007162C1" w:rsidRPr="00025811">
          <w:rPr>
            <w:rStyle w:val="Hyperlink"/>
            <w:rFonts w:cs="Arial"/>
            <w:noProof/>
          </w:rPr>
          <w:t>5.</w:t>
        </w:r>
        <w:r w:rsidR="007162C1">
          <w:rPr>
            <w:rFonts w:asciiTheme="minorHAnsi" w:eastAsiaTheme="minorEastAsia" w:hAnsiTheme="minorHAnsi" w:cstheme="minorBidi"/>
            <w:b w:val="0"/>
            <w:bCs w:val="0"/>
            <w:caps w:val="0"/>
            <w:noProof/>
            <w:szCs w:val="22"/>
            <w:lang w:eastAsia="en-GB" w:bidi="ar-SA"/>
          </w:rPr>
          <w:tab/>
        </w:r>
        <w:r w:rsidR="007162C1" w:rsidRPr="00025811">
          <w:rPr>
            <w:rStyle w:val="Hyperlink"/>
            <w:rFonts w:cs="Arial"/>
            <w:noProof/>
          </w:rPr>
          <w:t>RISK CHARACTERISATION</w:t>
        </w:r>
        <w:r w:rsidR="007162C1">
          <w:rPr>
            <w:noProof/>
            <w:webHidden/>
          </w:rPr>
          <w:tab/>
        </w:r>
        <w:r w:rsidR="007162C1">
          <w:rPr>
            <w:noProof/>
            <w:webHidden/>
          </w:rPr>
          <w:fldChar w:fldCharType="begin"/>
        </w:r>
        <w:r w:rsidR="007162C1">
          <w:rPr>
            <w:noProof/>
            <w:webHidden/>
          </w:rPr>
          <w:instrText xml:space="preserve"> PAGEREF _Toc396293535 \h </w:instrText>
        </w:r>
        <w:r w:rsidR="007162C1">
          <w:rPr>
            <w:noProof/>
            <w:webHidden/>
          </w:rPr>
        </w:r>
        <w:r w:rsidR="007162C1">
          <w:rPr>
            <w:noProof/>
            <w:webHidden/>
          </w:rPr>
          <w:fldChar w:fldCharType="separate"/>
        </w:r>
        <w:r>
          <w:rPr>
            <w:noProof/>
            <w:webHidden/>
          </w:rPr>
          <w:t>7</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36" w:history="1">
        <w:r w:rsidR="007162C1" w:rsidRPr="00025811">
          <w:rPr>
            <w:rStyle w:val="Hyperlink"/>
            <w:rFonts w:cs="Arial"/>
            <w:noProof/>
          </w:rPr>
          <w:t>6.</w:t>
        </w:r>
        <w:r w:rsidR="007162C1">
          <w:rPr>
            <w:rFonts w:asciiTheme="minorHAnsi" w:eastAsiaTheme="minorEastAsia" w:hAnsiTheme="minorHAnsi" w:cstheme="minorBidi"/>
            <w:b w:val="0"/>
            <w:bCs w:val="0"/>
            <w:caps w:val="0"/>
            <w:noProof/>
            <w:szCs w:val="22"/>
            <w:lang w:eastAsia="en-GB" w:bidi="ar-SA"/>
          </w:rPr>
          <w:tab/>
        </w:r>
        <w:r w:rsidR="007162C1" w:rsidRPr="00025811">
          <w:rPr>
            <w:rStyle w:val="Hyperlink"/>
            <w:rFonts w:cs="Arial"/>
            <w:noProof/>
          </w:rPr>
          <w:t>RISK AND TECHNICAL ASSESSMENT CONCLUSIONS</w:t>
        </w:r>
        <w:r w:rsidR="007162C1">
          <w:rPr>
            <w:noProof/>
            <w:webHidden/>
          </w:rPr>
          <w:tab/>
        </w:r>
        <w:r w:rsidR="007162C1">
          <w:rPr>
            <w:noProof/>
            <w:webHidden/>
          </w:rPr>
          <w:fldChar w:fldCharType="begin"/>
        </w:r>
        <w:r w:rsidR="007162C1">
          <w:rPr>
            <w:noProof/>
            <w:webHidden/>
          </w:rPr>
          <w:instrText xml:space="preserve"> PAGEREF _Toc396293536 \h </w:instrText>
        </w:r>
        <w:r w:rsidR="007162C1">
          <w:rPr>
            <w:noProof/>
            <w:webHidden/>
          </w:rPr>
        </w:r>
        <w:r w:rsidR="007162C1">
          <w:rPr>
            <w:noProof/>
            <w:webHidden/>
          </w:rPr>
          <w:fldChar w:fldCharType="separate"/>
        </w:r>
        <w:r>
          <w:rPr>
            <w:noProof/>
            <w:webHidden/>
          </w:rPr>
          <w:t>7</w:t>
        </w:r>
        <w:r w:rsidR="007162C1">
          <w:rPr>
            <w:noProof/>
            <w:webHidden/>
          </w:rPr>
          <w:fldChar w:fldCharType="end"/>
        </w:r>
      </w:hyperlink>
    </w:p>
    <w:p w:rsidR="007162C1" w:rsidRDefault="002E1826">
      <w:pPr>
        <w:pStyle w:val="TOC2"/>
        <w:rPr>
          <w:rFonts w:asciiTheme="minorHAnsi" w:eastAsiaTheme="minorEastAsia" w:hAnsiTheme="minorHAnsi" w:cstheme="minorBidi"/>
          <w:smallCaps w:val="0"/>
          <w:noProof/>
          <w:szCs w:val="22"/>
          <w:lang w:eastAsia="en-GB" w:bidi="ar-SA"/>
        </w:rPr>
      </w:pPr>
      <w:hyperlink w:anchor="_Toc396293537" w:history="1">
        <w:r w:rsidR="007162C1" w:rsidRPr="00025811">
          <w:rPr>
            <w:rStyle w:val="Hyperlink"/>
            <w:noProof/>
          </w:rPr>
          <w:t>6.1</w:t>
        </w:r>
        <w:r w:rsidR="007162C1">
          <w:rPr>
            <w:rFonts w:asciiTheme="minorHAnsi" w:eastAsiaTheme="minorEastAsia" w:hAnsiTheme="minorHAnsi" w:cstheme="minorBidi"/>
            <w:smallCaps w:val="0"/>
            <w:noProof/>
            <w:szCs w:val="22"/>
            <w:lang w:eastAsia="en-GB" w:bidi="ar-SA"/>
          </w:rPr>
          <w:tab/>
        </w:r>
        <w:r w:rsidR="007162C1" w:rsidRPr="00025811">
          <w:rPr>
            <w:rStyle w:val="Hyperlink"/>
            <w:noProof/>
          </w:rPr>
          <w:t>Responses to risk and technical assessment questions</w:t>
        </w:r>
        <w:r w:rsidR="007162C1">
          <w:rPr>
            <w:noProof/>
            <w:webHidden/>
          </w:rPr>
          <w:tab/>
        </w:r>
        <w:r w:rsidR="007162C1">
          <w:rPr>
            <w:noProof/>
            <w:webHidden/>
          </w:rPr>
          <w:fldChar w:fldCharType="begin"/>
        </w:r>
        <w:r w:rsidR="007162C1">
          <w:rPr>
            <w:noProof/>
            <w:webHidden/>
          </w:rPr>
          <w:instrText xml:space="preserve"> PAGEREF _Toc396293537 \h </w:instrText>
        </w:r>
        <w:r w:rsidR="007162C1">
          <w:rPr>
            <w:noProof/>
            <w:webHidden/>
          </w:rPr>
        </w:r>
        <w:r w:rsidR="007162C1">
          <w:rPr>
            <w:noProof/>
            <w:webHidden/>
          </w:rPr>
          <w:fldChar w:fldCharType="separate"/>
        </w:r>
        <w:r>
          <w:rPr>
            <w:noProof/>
            <w:webHidden/>
          </w:rPr>
          <w:t>7</w:t>
        </w:r>
        <w:r w:rsidR="007162C1">
          <w:rPr>
            <w:noProof/>
            <w:webHidden/>
          </w:rPr>
          <w:fldChar w:fldCharType="end"/>
        </w:r>
      </w:hyperlink>
    </w:p>
    <w:p w:rsidR="007162C1" w:rsidRDefault="002E1826">
      <w:pPr>
        <w:pStyle w:val="TOC2"/>
        <w:rPr>
          <w:rFonts w:asciiTheme="minorHAnsi" w:eastAsiaTheme="minorEastAsia" w:hAnsiTheme="minorHAnsi" w:cstheme="minorBidi"/>
          <w:smallCaps w:val="0"/>
          <w:noProof/>
          <w:szCs w:val="22"/>
          <w:lang w:eastAsia="en-GB" w:bidi="ar-SA"/>
        </w:rPr>
      </w:pPr>
      <w:hyperlink w:anchor="_Toc396293538" w:history="1">
        <w:r w:rsidR="007162C1" w:rsidRPr="00025811">
          <w:rPr>
            <w:rStyle w:val="Hyperlink"/>
            <w:noProof/>
          </w:rPr>
          <w:t>6.2</w:t>
        </w:r>
        <w:r w:rsidR="007162C1">
          <w:rPr>
            <w:rFonts w:asciiTheme="minorHAnsi" w:eastAsiaTheme="minorEastAsia" w:hAnsiTheme="minorHAnsi" w:cstheme="minorBidi"/>
            <w:smallCaps w:val="0"/>
            <w:noProof/>
            <w:szCs w:val="22"/>
            <w:lang w:eastAsia="en-GB" w:bidi="ar-SA"/>
          </w:rPr>
          <w:tab/>
        </w:r>
        <w:r w:rsidR="007162C1" w:rsidRPr="00025811">
          <w:rPr>
            <w:rStyle w:val="Hyperlink"/>
            <w:noProof/>
          </w:rPr>
          <w:t>Consolidated conclusion</w:t>
        </w:r>
        <w:r w:rsidR="007162C1">
          <w:rPr>
            <w:noProof/>
            <w:webHidden/>
          </w:rPr>
          <w:tab/>
        </w:r>
        <w:r w:rsidR="007162C1">
          <w:rPr>
            <w:noProof/>
            <w:webHidden/>
          </w:rPr>
          <w:fldChar w:fldCharType="begin"/>
        </w:r>
        <w:r w:rsidR="007162C1">
          <w:rPr>
            <w:noProof/>
            <w:webHidden/>
          </w:rPr>
          <w:instrText xml:space="preserve"> PAGEREF _Toc396293538 \h </w:instrText>
        </w:r>
        <w:r w:rsidR="007162C1">
          <w:rPr>
            <w:noProof/>
            <w:webHidden/>
          </w:rPr>
        </w:r>
        <w:r w:rsidR="007162C1">
          <w:rPr>
            <w:noProof/>
            <w:webHidden/>
          </w:rPr>
          <w:fldChar w:fldCharType="separate"/>
        </w:r>
        <w:r>
          <w:rPr>
            <w:noProof/>
            <w:webHidden/>
          </w:rPr>
          <w:t>7</w:t>
        </w:r>
        <w:r w:rsidR="007162C1">
          <w:rPr>
            <w:noProof/>
            <w:webHidden/>
          </w:rPr>
          <w:fldChar w:fldCharType="end"/>
        </w:r>
      </w:hyperlink>
    </w:p>
    <w:p w:rsidR="007162C1" w:rsidRDefault="002E1826">
      <w:pPr>
        <w:pStyle w:val="TOC1"/>
        <w:rPr>
          <w:rFonts w:asciiTheme="minorHAnsi" w:eastAsiaTheme="minorEastAsia" w:hAnsiTheme="minorHAnsi" w:cstheme="minorBidi"/>
          <w:b w:val="0"/>
          <w:bCs w:val="0"/>
          <w:caps w:val="0"/>
          <w:noProof/>
          <w:szCs w:val="22"/>
          <w:lang w:eastAsia="en-GB" w:bidi="ar-SA"/>
        </w:rPr>
      </w:pPr>
      <w:hyperlink w:anchor="_Toc396293539" w:history="1">
        <w:r w:rsidR="007162C1" w:rsidRPr="00025811">
          <w:rPr>
            <w:rStyle w:val="Hyperlink"/>
            <w:rFonts w:cs="Arial"/>
            <w:noProof/>
          </w:rPr>
          <w:t>7.</w:t>
        </w:r>
        <w:r w:rsidR="007162C1">
          <w:rPr>
            <w:rFonts w:asciiTheme="minorHAnsi" w:eastAsiaTheme="minorEastAsia" w:hAnsiTheme="minorHAnsi" w:cstheme="minorBidi"/>
            <w:b w:val="0"/>
            <w:bCs w:val="0"/>
            <w:caps w:val="0"/>
            <w:noProof/>
            <w:szCs w:val="22"/>
            <w:lang w:eastAsia="en-GB" w:bidi="ar-SA"/>
          </w:rPr>
          <w:tab/>
        </w:r>
        <w:r w:rsidR="007162C1" w:rsidRPr="00025811">
          <w:rPr>
            <w:rStyle w:val="Hyperlink"/>
            <w:rFonts w:cs="Arial"/>
            <w:noProof/>
          </w:rPr>
          <w:t>REFERENCES</w:t>
        </w:r>
        <w:r w:rsidR="007162C1">
          <w:rPr>
            <w:noProof/>
            <w:webHidden/>
          </w:rPr>
          <w:tab/>
        </w:r>
        <w:r w:rsidR="007162C1">
          <w:rPr>
            <w:noProof/>
            <w:webHidden/>
          </w:rPr>
          <w:fldChar w:fldCharType="begin"/>
        </w:r>
        <w:r w:rsidR="007162C1">
          <w:rPr>
            <w:noProof/>
            <w:webHidden/>
          </w:rPr>
          <w:instrText xml:space="preserve"> PAGEREF _Toc396293539 \h </w:instrText>
        </w:r>
        <w:r w:rsidR="007162C1">
          <w:rPr>
            <w:noProof/>
            <w:webHidden/>
          </w:rPr>
        </w:r>
        <w:r w:rsidR="007162C1">
          <w:rPr>
            <w:noProof/>
            <w:webHidden/>
          </w:rPr>
          <w:fldChar w:fldCharType="separate"/>
        </w:r>
        <w:r>
          <w:rPr>
            <w:noProof/>
            <w:webHidden/>
          </w:rPr>
          <w:t>8</w:t>
        </w:r>
        <w:r w:rsidR="007162C1">
          <w:rPr>
            <w:noProof/>
            <w:webHidden/>
          </w:rPr>
          <w:fldChar w:fldCharType="end"/>
        </w:r>
      </w:hyperlink>
    </w:p>
    <w:p w:rsidR="00924ADE" w:rsidRDefault="007D22FB">
      <w:pPr>
        <w:rPr>
          <w:rFonts w:cs="Arial"/>
        </w:rPr>
      </w:pPr>
      <w:r w:rsidRPr="00E0709F">
        <w:rPr>
          <w:rFonts w:cs="Arial"/>
        </w:rPr>
        <w:fldChar w:fldCharType="end"/>
      </w:r>
    </w:p>
    <w:p w:rsidR="00924ADE" w:rsidRDefault="00924ADE">
      <w:pPr>
        <w:widowControl/>
        <w:rPr>
          <w:rFonts w:cs="Arial"/>
        </w:rPr>
      </w:pPr>
      <w:r>
        <w:rPr>
          <w:rFonts w:cs="Arial"/>
        </w:rPr>
        <w:br w:type="page"/>
      </w:r>
    </w:p>
    <w:p w:rsidR="003C4969" w:rsidRPr="00875333" w:rsidRDefault="003C4969" w:rsidP="001304C7">
      <w:pPr>
        <w:pStyle w:val="Heading1"/>
        <w:keepNext w:val="0"/>
        <w:numPr>
          <w:ilvl w:val="0"/>
          <w:numId w:val="2"/>
        </w:numPr>
        <w:ind w:left="851" w:hanging="851"/>
        <w:rPr>
          <w:rFonts w:ascii="Arial" w:hAnsi="Arial" w:cs="Arial"/>
          <w:u w:val="none"/>
        </w:rPr>
      </w:pPr>
      <w:bookmarkStart w:id="32" w:name="_Toc29883110"/>
      <w:bookmarkStart w:id="33" w:name="_Toc41906797"/>
      <w:bookmarkStart w:id="34" w:name="_Toc41907544"/>
      <w:bookmarkStart w:id="35" w:name="_Toc120358575"/>
      <w:bookmarkStart w:id="36" w:name="_Toc396293520"/>
      <w:r w:rsidRPr="00C909CC">
        <w:rPr>
          <w:rFonts w:ascii="Arial" w:hAnsi="Arial" w:cs="Arial"/>
          <w:u w:val="none"/>
        </w:rPr>
        <w:lastRenderedPageBreak/>
        <w:t>I</w:t>
      </w:r>
      <w:r w:rsidR="00404090" w:rsidRPr="00C909CC">
        <w:rPr>
          <w:rFonts w:ascii="Arial" w:hAnsi="Arial" w:cs="Arial"/>
          <w:u w:val="none"/>
        </w:rPr>
        <w:t>NTRODUCTION</w:t>
      </w:r>
      <w:bookmarkEnd w:id="11"/>
      <w:bookmarkEnd w:id="32"/>
      <w:bookmarkEnd w:id="33"/>
      <w:bookmarkEnd w:id="34"/>
      <w:bookmarkEnd w:id="35"/>
      <w:bookmarkEnd w:id="36"/>
    </w:p>
    <w:p w:rsidR="00B046AC" w:rsidRPr="00E0709F" w:rsidRDefault="00B046AC" w:rsidP="00B046AC"/>
    <w:p w:rsidR="001061D8" w:rsidRDefault="002D72CB" w:rsidP="00EC3020">
      <w:pPr>
        <w:rPr>
          <w:rFonts w:cs="Arial"/>
          <w:szCs w:val="22"/>
        </w:rPr>
      </w:pPr>
      <w:r w:rsidRPr="00E0709F">
        <w:rPr>
          <w:rFonts w:cs="Arial"/>
          <w:szCs w:val="22"/>
        </w:rPr>
        <w:t xml:space="preserve">On the </w:t>
      </w:r>
      <w:r w:rsidR="001061D8">
        <w:rPr>
          <w:rFonts w:cs="Arial"/>
          <w:szCs w:val="22"/>
        </w:rPr>
        <w:t>7</w:t>
      </w:r>
      <w:r w:rsidR="009357A0">
        <w:rPr>
          <w:rFonts w:cs="Arial"/>
          <w:szCs w:val="22"/>
        </w:rPr>
        <w:t xml:space="preserve"> June</w:t>
      </w:r>
      <w:r w:rsidRPr="00E0709F">
        <w:rPr>
          <w:rFonts w:cs="Arial"/>
          <w:szCs w:val="22"/>
        </w:rPr>
        <w:t xml:space="preserve"> 20</w:t>
      </w:r>
      <w:r w:rsidR="0097077B" w:rsidRPr="00E0709F">
        <w:rPr>
          <w:rFonts w:cs="Arial"/>
          <w:szCs w:val="22"/>
        </w:rPr>
        <w:t>1</w:t>
      </w:r>
      <w:r w:rsidR="001061D8">
        <w:rPr>
          <w:rFonts w:cs="Arial"/>
          <w:szCs w:val="22"/>
        </w:rPr>
        <w:t>3</w:t>
      </w:r>
      <w:r w:rsidRPr="00E0709F">
        <w:rPr>
          <w:rFonts w:cs="Arial"/>
          <w:szCs w:val="22"/>
        </w:rPr>
        <w:t xml:space="preserve">, </w:t>
      </w:r>
      <w:r w:rsidR="00F129D4" w:rsidRPr="00E0709F">
        <w:rPr>
          <w:szCs w:val="22"/>
        </w:rPr>
        <w:t xml:space="preserve">Food Standards Australia New Zealand (FSANZ) received an Application </w:t>
      </w:r>
      <w:r w:rsidR="00F129D4" w:rsidRPr="00E0709F">
        <w:rPr>
          <w:rFonts w:cs="Arial"/>
          <w:szCs w:val="22"/>
        </w:rPr>
        <w:t>from</w:t>
      </w:r>
      <w:r w:rsidR="00F2446A" w:rsidRPr="00F2446A">
        <w:t xml:space="preserve"> </w:t>
      </w:r>
      <w:r w:rsidR="00F2446A" w:rsidRPr="00F2446A">
        <w:rPr>
          <w:rFonts w:cs="Arial"/>
          <w:szCs w:val="22"/>
        </w:rPr>
        <w:t>Seafood New Zealand Limited</w:t>
      </w:r>
      <w:r w:rsidR="00F2446A">
        <w:rPr>
          <w:rFonts w:cs="Arial"/>
          <w:szCs w:val="22"/>
        </w:rPr>
        <w:t xml:space="preserve"> </w:t>
      </w:r>
      <w:r w:rsidR="00383220" w:rsidRPr="00E0709F">
        <w:rPr>
          <w:rFonts w:cs="Arial"/>
          <w:szCs w:val="22"/>
        </w:rPr>
        <w:t xml:space="preserve">seeking </w:t>
      </w:r>
      <w:r w:rsidR="00122506">
        <w:rPr>
          <w:rFonts w:cs="Arial"/>
          <w:szCs w:val="22"/>
        </w:rPr>
        <w:t>to</w:t>
      </w:r>
      <w:r w:rsidR="00383220" w:rsidRPr="00E0709F">
        <w:rPr>
          <w:rFonts w:cs="Arial"/>
          <w:szCs w:val="22"/>
        </w:rPr>
        <w:t xml:space="preserve"> amend </w:t>
      </w:r>
      <w:r w:rsidR="00646727">
        <w:rPr>
          <w:rFonts w:cs="Arial"/>
          <w:szCs w:val="22"/>
        </w:rPr>
        <w:t>Standard 1.3.1</w:t>
      </w:r>
      <w:r w:rsidR="002D425D" w:rsidRPr="00E0709F">
        <w:rPr>
          <w:rFonts w:cs="Arial"/>
          <w:szCs w:val="22"/>
        </w:rPr>
        <w:t xml:space="preserve"> – </w:t>
      </w:r>
      <w:r w:rsidR="00646727">
        <w:rPr>
          <w:rFonts w:cs="Arial"/>
          <w:szCs w:val="22"/>
        </w:rPr>
        <w:t>Food Additives</w:t>
      </w:r>
      <w:r w:rsidR="00383220" w:rsidRPr="00E0709F">
        <w:rPr>
          <w:rFonts w:cs="Arial"/>
          <w:szCs w:val="22"/>
        </w:rPr>
        <w:t xml:space="preserve"> of the </w:t>
      </w:r>
      <w:r w:rsidR="00383220" w:rsidRPr="00E0709F">
        <w:rPr>
          <w:rFonts w:cs="Arial"/>
          <w:i/>
          <w:szCs w:val="22"/>
        </w:rPr>
        <w:t>Australia New Zealand Food Standards Code</w:t>
      </w:r>
      <w:r w:rsidR="00383220" w:rsidRPr="00E0709F">
        <w:rPr>
          <w:rFonts w:cs="Arial"/>
          <w:szCs w:val="22"/>
        </w:rPr>
        <w:t xml:space="preserve"> (the Code)</w:t>
      </w:r>
      <w:r w:rsidR="00A926CE" w:rsidRPr="00E0709F">
        <w:rPr>
          <w:rFonts w:cs="Arial"/>
          <w:szCs w:val="22"/>
        </w:rPr>
        <w:t xml:space="preserve"> to </w:t>
      </w:r>
      <w:r w:rsidRPr="00E0709F">
        <w:rPr>
          <w:rFonts w:cs="Arial"/>
          <w:szCs w:val="22"/>
        </w:rPr>
        <w:t>permit</w:t>
      </w:r>
      <w:r w:rsidR="00383220" w:rsidRPr="00E0709F">
        <w:rPr>
          <w:rFonts w:cs="Arial"/>
          <w:szCs w:val="22"/>
        </w:rPr>
        <w:t xml:space="preserve"> the </w:t>
      </w:r>
      <w:r w:rsidR="00093DED" w:rsidRPr="00E0709F">
        <w:rPr>
          <w:rFonts w:cs="Arial"/>
          <w:szCs w:val="22"/>
        </w:rPr>
        <w:t xml:space="preserve">addition of </w:t>
      </w:r>
      <w:r w:rsidR="001428CD">
        <w:rPr>
          <w:rFonts w:cs="Arial"/>
          <w:szCs w:val="22"/>
        </w:rPr>
        <w:t>sodium hydrosulphite</w:t>
      </w:r>
      <w:r w:rsidR="00C85305">
        <w:rPr>
          <w:rFonts w:cs="Arial"/>
          <w:szCs w:val="22"/>
        </w:rPr>
        <w:t xml:space="preserve"> to</w:t>
      </w:r>
      <w:r w:rsidR="001061D8">
        <w:rPr>
          <w:rFonts w:cs="Arial"/>
          <w:szCs w:val="22"/>
        </w:rPr>
        <w:t xml:space="preserve"> canned abalone</w:t>
      </w:r>
      <w:r w:rsidR="00C85305">
        <w:rPr>
          <w:rFonts w:cs="Arial"/>
          <w:szCs w:val="22"/>
        </w:rPr>
        <w:t xml:space="preserve"> as </w:t>
      </w:r>
      <w:r w:rsidR="007D653D">
        <w:rPr>
          <w:rFonts w:cs="Arial"/>
          <w:szCs w:val="22"/>
        </w:rPr>
        <w:t xml:space="preserve">a </w:t>
      </w:r>
      <w:r w:rsidR="00BA2220">
        <w:rPr>
          <w:rFonts w:cs="Arial"/>
          <w:szCs w:val="22"/>
        </w:rPr>
        <w:t>food additive</w:t>
      </w:r>
      <w:r w:rsidR="001061D8">
        <w:rPr>
          <w:rFonts w:cs="Arial"/>
          <w:szCs w:val="22"/>
        </w:rPr>
        <w:t xml:space="preserve">. </w:t>
      </w:r>
    </w:p>
    <w:p w:rsidR="001061D8" w:rsidRDefault="001061D8" w:rsidP="00EC3020">
      <w:pPr>
        <w:rPr>
          <w:rFonts w:cs="Arial"/>
          <w:szCs w:val="22"/>
        </w:rPr>
      </w:pPr>
    </w:p>
    <w:p w:rsidR="001061D8" w:rsidRDefault="00422BAF" w:rsidP="001061D8">
      <w:pPr>
        <w:rPr>
          <w:rFonts w:cs="Arial"/>
          <w:szCs w:val="22"/>
        </w:rPr>
      </w:pPr>
      <w:r>
        <w:rPr>
          <w:rFonts w:cs="Arial"/>
          <w:szCs w:val="22"/>
        </w:rPr>
        <w:t>Standard 1.3.1 currently permits t</w:t>
      </w:r>
      <w:r w:rsidR="00E80E74">
        <w:rPr>
          <w:rFonts w:cs="Arial"/>
          <w:szCs w:val="22"/>
        </w:rPr>
        <w:t xml:space="preserve">he following food additives for use in canned abalone </w:t>
      </w:r>
      <w:r w:rsidR="00CF6BC1">
        <w:rPr>
          <w:rFonts w:cs="Arial"/>
          <w:szCs w:val="22"/>
        </w:rPr>
        <w:t>at</w:t>
      </w:r>
      <w:r w:rsidR="00E80E74">
        <w:rPr>
          <w:rFonts w:cs="Arial"/>
          <w:szCs w:val="22"/>
        </w:rPr>
        <w:t xml:space="preserve"> a maximum pe</w:t>
      </w:r>
      <w:r w:rsidR="00FE6E2A">
        <w:rPr>
          <w:rFonts w:cs="Arial"/>
          <w:szCs w:val="22"/>
        </w:rPr>
        <w:t>rmitted level</w:t>
      </w:r>
      <w:r w:rsidR="0062524D">
        <w:rPr>
          <w:rFonts w:cs="Arial"/>
          <w:szCs w:val="22"/>
        </w:rPr>
        <w:t xml:space="preserve"> </w:t>
      </w:r>
      <w:r w:rsidR="00F470B3">
        <w:rPr>
          <w:rFonts w:cs="Arial"/>
          <w:szCs w:val="22"/>
        </w:rPr>
        <w:t xml:space="preserve">(MPL) </w:t>
      </w:r>
      <w:r w:rsidR="00E80E74">
        <w:rPr>
          <w:rFonts w:cs="Arial"/>
          <w:szCs w:val="22"/>
        </w:rPr>
        <w:t>of 1000 mg/kg</w:t>
      </w:r>
      <w:r w:rsidR="00323E01">
        <w:rPr>
          <w:rFonts w:cs="Arial"/>
          <w:szCs w:val="22"/>
        </w:rPr>
        <w:t>,</w:t>
      </w:r>
      <w:r w:rsidR="00E80E74">
        <w:rPr>
          <w:rFonts w:cs="Arial"/>
          <w:szCs w:val="22"/>
        </w:rPr>
        <w:t xml:space="preserve"> calculated as sulphur dioxide: s</w:t>
      </w:r>
      <w:r w:rsidR="001061D8" w:rsidRPr="001061D8">
        <w:rPr>
          <w:rFonts w:cs="Arial"/>
          <w:szCs w:val="22"/>
        </w:rPr>
        <w:t>ulphur dioxide</w:t>
      </w:r>
      <w:r w:rsidR="00E80E74">
        <w:rPr>
          <w:rFonts w:cs="Arial"/>
          <w:szCs w:val="22"/>
        </w:rPr>
        <w:t xml:space="preserve"> (INS no. 220),</w:t>
      </w:r>
      <w:r w:rsidR="001061D8" w:rsidRPr="001061D8">
        <w:rPr>
          <w:rFonts w:cs="Arial"/>
          <w:szCs w:val="22"/>
        </w:rPr>
        <w:t xml:space="preserve"> </w:t>
      </w:r>
      <w:r w:rsidR="00E80E74">
        <w:rPr>
          <w:rFonts w:cs="Arial"/>
          <w:szCs w:val="22"/>
        </w:rPr>
        <w:t>s</w:t>
      </w:r>
      <w:r w:rsidR="00E80E74" w:rsidRPr="00E80E74">
        <w:rPr>
          <w:rFonts w:cs="Arial"/>
          <w:szCs w:val="22"/>
        </w:rPr>
        <w:t>odium sulphite</w:t>
      </w:r>
      <w:r w:rsidR="00CF6BC1">
        <w:rPr>
          <w:rFonts w:cs="Arial"/>
          <w:szCs w:val="22"/>
        </w:rPr>
        <w:t xml:space="preserve"> (221)</w:t>
      </w:r>
      <w:r w:rsidR="00E80E74">
        <w:rPr>
          <w:rFonts w:cs="Arial"/>
          <w:szCs w:val="22"/>
        </w:rPr>
        <w:t>, s</w:t>
      </w:r>
      <w:r w:rsidR="00E80E74" w:rsidRPr="00E80E74">
        <w:rPr>
          <w:rFonts w:cs="Arial"/>
          <w:szCs w:val="22"/>
        </w:rPr>
        <w:t>odium bisulphite</w:t>
      </w:r>
      <w:r w:rsidR="00CF6BC1">
        <w:rPr>
          <w:rFonts w:cs="Arial"/>
          <w:szCs w:val="22"/>
        </w:rPr>
        <w:t xml:space="preserve"> (222)</w:t>
      </w:r>
      <w:r w:rsidR="00E80E74">
        <w:rPr>
          <w:rFonts w:cs="Arial"/>
          <w:szCs w:val="22"/>
        </w:rPr>
        <w:t xml:space="preserve">, </w:t>
      </w:r>
      <w:r w:rsidR="00CF6BC1">
        <w:rPr>
          <w:rFonts w:cs="Arial"/>
          <w:szCs w:val="22"/>
        </w:rPr>
        <w:t>s</w:t>
      </w:r>
      <w:r w:rsidR="00CF6BC1" w:rsidRPr="00CF6BC1">
        <w:rPr>
          <w:rFonts w:cs="Arial"/>
          <w:szCs w:val="22"/>
        </w:rPr>
        <w:t>odium metabisulphite</w:t>
      </w:r>
      <w:r w:rsidR="00E80E74">
        <w:rPr>
          <w:rFonts w:cs="Arial"/>
          <w:szCs w:val="22"/>
        </w:rPr>
        <w:t xml:space="preserve"> </w:t>
      </w:r>
      <w:r w:rsidR="00CF6BC1">
        <w:rPr>
          <w:rFonts w:cs="Arial"/>
          <w:szCs w:val="22"/>
        </w:rPr>
        <w:t>(223), p</w:t>
      </w:r>
      <w:r w:rsidR="00CF6BC1" w:rsidRPr="00CF6BC1">
        <w:rPr>
          <w:rFonts w:cs="Arial"/>
          <w:szCs w:val="22"/>
        </w:rPr>
        <w:t xml:space="preserve">otassium metabisulphite </w:t>
      </w:r>
      <w:r w:rsidR="00CF6BC1">
        <w:rPr>
          <w:rFonts w:cs="Arial"/>
          <w:szCs w:val="22"/>
        </w:rPr>
        <w:t xml:space="preserve">(224), potassium </w:t>
      </w:r>
      <w:r w:rsidR="00CF6BC1" w:rsidRPr="00CF6BC1">
        <w:rPr>
          <w:rFonts w:cs="Arial"/>
          <w:szCs w:val="22"/>
        </w:rPr>
        <w:t>sulphite</w:t>
      </w:r>
      <w:r w:rsidR="00CF6BC1">
        <w:rPr>
          <w:rFonts w:cs="Arial"/>
          <w:szCs w:val="22"/>
        </w:rPr>
        <w:t xml:space="preserve"> (225) </w:t>
      </w:r>
      <w:r w:rsidR="0079228A">
        <w:rPr>
          <w:rFonts w:cs="Arial"/>
          <w:szCs w:val="22"/>
        </w:rPr>
        <w:t>and</w:t>
      </w:r>
      <w:r w:rsidR="001061D8" w:rsidRPr="001061D8">
        <w:rPr>
          <w:rFonts w:cs="Arial"/>
          <w:szCs w:val="22"/>
        </w:rPr>
        <w:t xml:space="preserve"> </w:t>
      </w:r>
      <w:r w:rsidR="00CF6BC1" w:rsidRPr="00CF6BC1">
        <w:rPr>
          <w:rFonts w:cs="Arial"/>
          <w:szCs w:val="22"/>
        </w:rPr>
        <w:t xml:space="preserve">potassium </w:t>
      </w:r>
      <w:r w:rsidR="00CF6BC1">
        <w:rPr>
          <w:rFonts w:cs="Arial"/>
          <w:szCs w:val="22"/>
        </w:rPr>
        <w:t>bisulphite (228</w:t>
      </w:r>
      <w:r w:rsidR="00CF6BC1" w:rsidRPr="00CF6BC1">
        <w:rPr>
          <w:rFonts w:cs="Arial"/>
          <w:szCs w:val="22"/>
        </w:rPr>
        <w:t>)</w:t>
      </w:r>
      <w:r w:rsidR="001061D8" w:rsidRPr="001061D8">
        <w:rPr>
          <w:rFonts w:cs="Arial"/>
          <w:szCs w:val="22"/>
        </w:rPr>
        <w:t>.</w:t>
      </w:r>
      <w:r w:rsidR="002F059B" w:rsidRPr="002F059B">
        <w:t xml:space="preserve"> </w:t>
      </w:r>
      <w:r w:rsidR="002F059B" w:rsidRPr="002F059B">
        <w:rPr>
          <w:rFonts w:cs="Arial"/>
          <w:szCs w:val="22"/>
        </w:rPr>
        <w:t xml:space="preserve">For the </w:t>
      </w:r>
      <w:r w:rsidR="00E80E74">
        <w:rPr>
          <w:rFonts w:cs="Arial"/>
          <w:szCs w:val="22"/>
        </w:rPr>
        <w:t xml:space="preserve">proposed </w:t>
      </w:r>
      <w:r w:rsidR="002F059B" w:rsidRPr="002F059B">
        <w:rPr>
          <w:rFonts w:cs="Arial"/>
          <w:szCs w:val="22"/>
        </w:rPr>
        <w:t>use of sodium hydrosulphite</w:t>
      </w:r>
      <w:r w:rsidR="002F059B">
        <w:rPr>
          <w:rFonts w:cs="Arial"/>
          <w:szCs w:val="22"/>
        </w:rPr>
        <w:t xml:space="preserve"> in canned abalone,</w:t>
      </w:r>
      <w:r w:rsidR="002F059B" w:rsidRPr="002F059B">
        <w:rPr>
          <w:rFonts w:cs="Arial"/>
          <w:szCs w:val="22"/>
        </w:rPr>
        <w:t xml:space="preserve"> this Application requests</w:t>
      </w:r>
      <w:r w:rsidR="002F059B">
        <w:rPr>
          <w:rFonts w:cs="Arial"/>
          <w:szCs w:val="22"/>
        </w:rPr>
        <w:t xml:space="preserve"> an identical MPL of 1000 mg/kg, </w:t>
      </w:r>
      <w:r w:rsidR="002F059B" w:rsidRPr="002F059B">
        <w:rPr>
          <w:rFonts w:cs="Arial"/>
          <w:szCs w:val="22"/>
        </w:rPr>
        <w:t>calculated as sulphur dioxide</w:t>
      </w:r>
      <w:r w:rsidR="002F059B">
        <w:rPr>
          <w:rFonts w:cs="Arial"/>
          <w:szCs w:val="22"/>
        </w:rPr>
        <w:t>.</w:t>
      </w:r>
    </w:p>
    <w:p w:rsidR="00435E22" w:rsidRPr="00842815" w:rsidRDefault="00435E22" w:rsidP="00EC3020">
      <w:pPr>
        <w:rPr>
          <w:rFonts w:cs="Arial"/>
          <w:szCs w:val="22"/>
        </w:rPr>
      </w:pPr>
    </w:p>
    <w:p w:rsidR="00686824" w:rsidRDefault="001A1838" w:rsidP="00435E22">
      <w:pPr>
        <w:pStyle w:val="Heading2"/>
      </w:pPr>
      <w:bookmarkStart w:id="37" w:name="_Toc396293521"/>
      <w:bookmarkStart w:id="38" w:name="_Toc120358576"/>
      <w:r w:rsidRPr="001A1838">
        <w:t>1.</w:t>
      </w:r>
      <w:r w:rsidR="003861A6">
        <w:t>1</w:t>
      </w:r>
      <w:r w:rsidRPr="001A1838">
        <w:tab/>
        <w:t>Risk assessment context</w:t>
      </w:r>
      <w:bookmarkEnd w:id="37"/>
    </w:p>
    <w:p w:rsidR="00435E22" w:rsidRPr="00435E22" w:rsidRDefault="00435E22" w:rsidP="00435E22"/>
    <w:p w:rsidR="00CF250D" w:rsidRDefault="00CF250D" w:rsidP="00CF250D">
      <w:r>
        <w:t xml:space="preserve">For the purpose of this risk assessment, the proposed addition of </w:t>
      </w:r>
      <w:r w:rsidR="001428CD">
        <w:rPr>
          <w:rFonts w:cs="Arial"/>
        </w:rPr>
        <w:t>sodium hydrosulphite</w:t>
      </w:r>
      <w:r w:rsidR="00AE3A09">
        <w:t xml:space="preserve"> to</w:t>
      </w:r>
      <w:r w:rsidR="008D1254">
        <w:t xml:space="preserve"> </w:t>
      </w:r>
      <w:r w:rsidR="008962A8">
        <w:rPr>
          <w:rFonts w:cs="Arial"/>
        </w:rPr>
        <w:t xml:space="preserve">canned abalone </w:t>
      </w:r>
      <w:r w:rsidR="008D1254">
        <w:rPr>
          <w:rFonts w:cs="Arial"/>
        </w:rPr>
        <w:t>in Australia and New Zealand</w:t>
      </w:r>
      <w:r>
        <w:t xml:space="preserve"> will be considered i</w:t>
      </w:r>
      <w:r w:rsidR="008D1254">
        <w:t>n the context of the following:</w:t>
      </w:r>
    </w:p>
    <w:p w:rsidR="00CF250D" w:rsidRDefault="00CF250D" w:rsidP="00CF250D"/>
    <w:p w:rsidR="0062524D" w:rsidRDefault="0062524D" w:rsidP="0062524D">
      <w:pPr>
        <w:pStyle w:val="FSBullet1"/>
        <w:ind w:left="567" w:hanging="567"/>
      </w:pPr>
      <w:r>
        <w:t>Sodium hydrosulphite is proposed as an alternative to sulphites currently approved for use in canned abalone</w:t>
      </w:r>
      <w:r w:rsidR="00FE6E2A">
        <w:t>;</w:t>
      </w:r>
    </w:p>
    <w:p w:rsidR="0062524D" w:rsidRPr="0062524D" w:rsidRDefault="0062524D" w:rsidP="0062524D"/>
    <w:p w:rsidR="002A2C04" w:rsidRDefault="00FE6E2A" w:rsidP="00FE6E2A">
      <w:pPr>
        <w:pStyle w:val="FSBullet1"/>
        <w:ind w:left="567" w:hanging="567"/>
      </w:pPr>
      <w:r>
        <w:t>The proposed MPL of 1000 mg/kg, expressed as sulphur dioxide, is identical to the existing MPL for sulphites.</w:t>
      </w:r>
    </w:p>
    <w:p w:rsidR="00807559" w:rsidRPr="00435E22" w:rsidRDefault="00B046AC" w:rsidP="00435E22">
      <w:pPr>
        <w:pStyle w:val="Two"/>
      </w:pPr>
      <w:bookmarkStart w:id="39" w:name="_Toc396293522"/>
      <w:bookmarkEnd w:id="38"/>
      <w:r w:rsidRPr="00435E22">
        <w:t>1.</w:t>
      </w:r>
      <w:r w:rsidR="003861A6" w:rsidRPr="00435E22">
        <w:t>2</w:t>
      </w:r>
      <w:r w:rsidRPr="00435E22">
        <w:tab/>
      </w:r>
      <w:r w:rsidR="00592F7E" w:rsidRPr="00435E22">
        <w:t xml:space="preserve">Risk </w:t>
      </w:r>
      <w:r w:rsidR="00740A55">
        <w:t xml:space="preserve">and Technical </w:t>
      </w:r>
      <w:r w:rsidR="00592F7E" w:rsidRPr="00435E22">
        <w:t xml:space="preserve">Assessment </w:t>
      </w:r>
      <w:r w:rsidR="0077252F" w:rsidRPr="00435E22">
        <w:t>questions</w:t>
      </w:r>
      <w:bookmarkEnd w:id="39"/>
    </w:p>
    <w:p w:rsidR="00066DA9" w:rsidRPr="009969EC" w:rsidRDefault="00066DA9" w:rsidP="00066DA9">
      <w:pPr>
        <w:rPr>
          <w:rFonts w:cs="Arial"/>
        </w:rPr>
      </w:pPr>
      <w:r w:rsidRPr="00E0709F">
        <w:rPr>
          <w:rFonts w:cs="Arial"/>
        </w:rPr>
        <w:t xml:space="preserve">For this Application, the risk assessment questions were developed in the context of the Section 18 Objectives of the </w:t>
      </w:r>
      <w:r w:rsidRPr="00E0709F">
        <w:rPr>
          <w:rFonts w:cs="Arial"/>
          <w:i/>
        </w:rPr>
        <w:t>Food Standards Australia New Zealand Act 1991</w:t>
      </w:r>
      <w:r w:rsidR="009969EC">
        <w:rPr>
          <w:rStyle w:val="FootnoteReference"/>
          <w:rFonts w:cs="Arial"/>
          <w:vertAlign w:val="baseline"/>
        </w:rPr>
        <w:t>.</w:t>
      </w:r>
    </w:p>
    <w:p w:rsidR="00066DA9" w:rsidRPr="00E0709F" w:rsidRDefault="00066DA9" w:rsidP="00066DA9">
      <w:pPr>
        <w:rPr>
          <w:rFonts w:cs="Arial"/>
        </w:rPr>
      </w:pPr>
    </w:p>
    <w:p w:rsidR="00CB2DF1" w:rsidRPr="00E0709F" w:rsidRDefault="00066DA9" w:rsidP="008D7AD4">
      <w:pPr>
        <w:spacing w:after="120"/>
        <w:rPr>
          <w:rFonts w:cs="Arial"/>
        </w:rPr>
      </w:pPr>
      <w:r w:rsidRPr="00E0709F">
        <w:rPr>
          <w:rFonts w:cs="Arial"/>
        </w:rPr>
        <w:t xml:space="preserve">The following risk assessment questions are addressed in this </w:t>
      </w:r>
      <w:r w:rsidR="002037F7" w:rsidRPr="00E0709F">
        <w:rPr>
          <w:rFonts w:cs="Arial"/>
        </w:rPr>
        <w:t>report</w:t>
      </w:r>
      <w:r w:rsidRPr="00E0709F">
        <w:rPr>
          <w:rFonts w:cs="Arial"/>
        </w:rPr>
        <w:t>:</w:t>
      </w:r>
    </w:p>
    <w:p w:rsidR="001B38D8" w:rsidRPr="00E0709F" w:rsidRDefault="001B38D8" w:rsidP="001B38D8">
      <w:pPr>
        <w:ind w:left="567" w:hanging="567"/>
        <w:rPr>
          <w:rFonts w:cs="Arial"/>
        </w:rPr>
      </w:pPr>
      <w:r w:rsidRPr="00E0709F">
        <w:rPr>
          <w:rFonts w:cs="Arial"/>
        </w:rPr>
        <w:t>1.</w:t>
      </w:r>
      <w:r w:rsidRPr="00E0709F">
        <w:rPr>
          <w:rFonts w:cs="Arial"/>
        </w:rPr>
        <w:tab/>
        <w:t xml:space="preserve">Does </w:t>
      </w:r>
      <w:r w:rsidR="001428CD">
        <w:rPr>
          <w:rFonts w:cs="Arial"/>
        </w:rPr>
        <w:t>sodium hydrosulphite</w:t>
      </w:r>
      <w:r w:rsidRPr="00E0709F">
        <w:rPr>
          <w:rFonts w:cs="Arial"/>
        </w:rPr>
        <w:t xml:space="preserve"> achieve its technological function in the form a</w:t>
      </w:r>
      <w:r w:rsidR="00FD0FD5" w:rsidRPr="00E0709F">
        <w:rPr>
          <w:rFonts w:cs="Arial"/>
        </w:rPr>
        <w:t>nd</w:t>
      </w:r>
      <w:r w:rsidRPr="00E0709F">
        <w:rPr>
          <w:rFonts w:cs="Arial"/>
        </w:rPr>
        <w:t xml:space="preserve"> </w:t>
      </w:r>
      <w:r w:rsidR="00FD0FD5" w:rsidRPr="00E0709F">
        <w:rPr>
          <w:rFonts w:cs="Arial"/>
        </w:rPr>
        <w:t xml:space="preserve">quantity used </w:t>
      </w:r>
      <w:r w:rsidR="00AE3A09">
        <w:rPr>
          <w:rFonts w:cs="Arial"/>
        </w:rPr>
        <w:t xml:space="preserve">as </w:t>
      </w:r>
      <w:r w:rsidR="007D653D">
        <w:rPr>
          <w:rFonts w:cs="Arial"/>
        </w:rPr>
        <w:t xml:space="preserve">a </w:t>
      </w:r>
      <w:r w:rsidR="00BA2220">
        <w:rPr>
          <w:rFonts w:cs="Arial"/>
        </w:rPr>
        <w:t>food additive</w:t>
      </w:r>
      <w:r w:rsidR="0056777A">
        <w:rPr>
          <w:rFonts w:cs="Arial"/>
        </w:rPr>
        <w:t xml:space="preserve"> for canned abalone</w:t>
      </w:r>
      <w:r w:rsidR="00FD0FD5" w:rsidRPr="00E0709F">
        <w:rPr>
          <w:rFonts w:cs="Arial"/>
        </w:rPr>
        <w:t>?</w:t>
      </w:r>
    </w:p>
    <w:p w:rsidR="00FA7C0A" w:rsidRPr="00E0709F" w:rsidRDefault="00FA7C0A" w:rsidP="001B38D8">
      <w:pPr>
        <w:rPr>
          <w:rFonts w:cs="Arial"/>
        </w:rPr>
      </w:pPr>
    </w:p>
    <w:p w:rsidR="001B38D8" w:rsidRPr="00E0709F" w:rsidRDefault="00810764" w:rsidP="001B38D8">
      <w:pPr>
        <w:ind w:left="567" w:hanging="567"/>
        <w:rPr>
          <w:rFonts w:cs="Arial"/>
        </w:rPr>
      </w:pPr>
      <w:r>
        <w:rPr>
          <w:rFonts w:cs="Arial"/>
        </w:rPr>
        <w:t>2</w:t>
      </w:r>
      <w:r w:rsidR="001B38D8" w:rsidRPr="00E0709F">
        <w:rPr>
          <w:rFonts w:cs="Arial"/>
        </w:rPr>
        <w:t>.</w:t>
      </w:r>
      <w:r w:rsidR="001B38D8" w:rsidRPr="00E0709F">
        <w:rPr>
          <w:rFonts w:cs="Arial"/>
        </w:rPr>
        <w:tab/>
        <w:t xml:space="preserve">Are there any public health and safety issues associated with the use of </w:t>
      </w:r>
      <w:r w:rsidR="001428CD">
        <w:rPr>
          <w:rFonts w:cs="Arial"/>
        </w:rPr>
        <w:t>sodium hydrosulphite</w:t>
      </w:r>
      <w:r w:rsidR="00AE3A09">
        <w:rPr>
          <w:rFonts w:cs="Arial"/>
        </w:rPr>
        <w:t xml:space="preserve"> as </w:t>
      </w:r>
      <w:r w:rsidR="007D653D">
        <w:rPr>
          <w:rFonts w:cs="Arial"/>
        </w:rPr>
        <w:t xml:space="preserve">a </w:t>
      </w:r>
      <w:r w:rsidR="00BA2220">
        <w:rPr>
          <w:rFonts w:cs="Arial"/>
        </w:rPr>
        <w:t>food additive</w:t>
      </w:r>
      <w:r w:rsidR="0056777A">
        <w:rPr>
          <w:rFonts w:cs="Arial"/>
        </w:rPr>
        <w:t xml:space="preserve"> for canned abalone</w:t>
      </w:r>
      <w:r w:rsidR="001B38D8" w:rsidRPr="00E0709F">
        <w:rPr>
          <w:rFonts w:cs="Arial"/>
        </w:rPr>
        <w:t>?</w:t>
      </w:r>
    </w:p>
    <w:p w:rsidR="009969EC" w:rsidRPr="00F26165" w:rsidRDefault="009969EC" w:rsidP="00F26165">
      <w:pPr>
        <w:widowControl/>
        <w:rPr>
          <w:rFonts w:cs="Arial"/>
        </w:rPr>
      </w:pPr>
    </w:p>
    <w:p w:rsidR="001904CA" w:rsidRDefault="001904CA" w:rsidP="003779E4">
      <w:pPr>
        <w:widowControl/>
        <w:rPr>
          <w:rFonts w:ascii="Tahoma" w:hAnsi="Tahoma" w:cs="Tahoma"/>
          <w:b/>
          <w:bCs/>
          <w:kern w:val="32"/>
          <w:sz w:val="28"/>
          <w:szCs w:val="32"/>
          <w:u w:val="single"/>
        </w:rPr>
      </w:pPr>
      <w:r>
        <w:br w:type="page"/>
      </w:r>
    </w:p>
    <w:p w:rsidR="00E0053C" w:rsidRPr="00924ADE" w:rsidRDefault="00621BE3" w:rsidP="00924ADE">
      <w:pPr>
        <w:pStyle w:val="Heading1"/>
        <w:rPr>
          <w:u w:val="none"/>
        </w:rPr>
      </w:pPr>
      <w:bookmarkStart w:id="40" w:name="_Toc396293523"/>
      <w:r w:rsidRPr="00924ADE">
        <w:rPr>
          <w:rFonts w:ascii="Arial" w:hAnsi="Arial" w:cs="Arial"/>
          <w:u w:val="none"/>
        </w:rPr>
        <w:lastRenderedPageBreak/>
        <w:t>2.</w:t>
      </w:r>
      <w:r w:rsidRPr="00924ADE">
        <w:rPr>
          <w:rFonts w:ascii="Arial" w:hAnsi="Arial" w:cs="Arial"/>
          <w:u w:val="none"/>
        </w:rPr>
        <w:tab/>
      </w:r>
      <w:r w:rsidR="00404090" w:rsidRPr="00751D47">
        <w:rPr>
          <w:rFonts w:ascii="Arial" w:hAnsi="Arial" w:cs="Arial"/>
          <w:u w:val="none"/>
        </w:rPr>
        <w:t>FOOD TECHNOLOGY ASSESSMENT</w:t>
      </w:r>
      <w:bookmarkEnd w:id="40"/>
    </w:p>
    <w:p w:rsidR="00435E22" w:rsidRPr="00435E22" w:rsidRDefault="00435E22" w:rsidP="00435E22"/>
    <w:p w:rsidR="008204ED" w:rsidRPr="008204ED" w:rsidRDefault="008204ED" w:rsidP="008204ED">
      <w:pPr>
        <w:outlineLvl w:val="1"/>
        <w:rPr>
          <w:rFonts w:cs="Arial"/>
          <w:bCs/>
          <w:szCs w:val="22"/>
          <w:lang w:val="en-AU" w:bidi="ar-SA"/>
        </w:rPr>
      </w:pPr>
      <w:r w:rsidRPr="008204ED">
        <w:rPr>
          <w:rFonts w:cs="Arial"/>
          <w:bCs/>
          <w:szCs w:val="22"/>
          <w:lang w:val="en-AU" w:bidi="ar-SA"/>
        </w:rPr>
        <w:t>Sodium hydrosulphite is proposed as an alternative food additive to be used in the processing of canned New Zealand abalone to bleach the natural black colour to the more commercially acceptable golden blonde to nutmeg colour, especially for the export market. Sodium hydrosulphite has preservative, antioxidant and bleaching properties. It is not currently permitted for this purpose in the Code, nor is it a Codex Alimentarius permitted food additive. However, it is permitted to perform a similar function in other countr</w:t>
      </w:r>
      <w:r w:rsidR="00975F83">
        <w:rPr>
          <w:rFonts w:cs="Arial"/>
          <w:bCs/>
          <w:szCs w:val="22"/>
          <w:lang w:val="en-AU" w:bidi="ar-SA"/>
        </w:rPr>
        <w:t>ies</w:t>
      </w:r>
      <w:r w:rsidRPr="008204ED">
        <w:rPr>
          <w:rFonts w:cs="Arial"/>
          <w:bCs/>
          <w:szCs w:val="22"/>
          <w:lang w:val="en-AU" w:bidi="ar-SA"/>
        </w:rPr>
        <w:t xml:space="preserve">’ food regulations. The Code permits a number of other sulphite food additives for treating canned abalone, but it is claimed they do not bleach the colour of New Zealand abalone to a commercially acceptable extent compared to sodium hydrosulphite.  </w:t>
      </w:r>
    </w:p>
    <w:p w:rsidR="008204ED" w:rsidRDefault="008204ED" w:rsidP="00435E22">
      <w:pPr>
        <w:pStyle w:val="Heading2"/>
      </w:pPr>
    </w:p>
    <w:p w:rsidR="00C8573B" w:rsidRDefault="007101AD" w:rsidP="00435E22">
      <w:pPr>
        <w:pStyle w:val="Heading2"/>
      </w:pPr>
      <w:bookmarkStart w:id="41" w:name="_Toc396293524"/>
      <w:r>
        <w:t>2.1</w:t>
      </w:r>
      <w:r>
        <w:tab/>
      </w:r>
      <w:r w:rsidR="00C8573B" w:rsidRPr="00A632CC">
        <w:t xml:space="preserve">Characterisation of </w:t>
      </w:r>
      <w:r w:rsidR="001428CD">
        <w:t>sodium hydrosulphite</w:t>
      </w:r>
      <w:bookmarkEnd w:id="41"/>
    </w:p>
    <w:p w:rsidR="00435E22" w:rsidRPr="00435E22" w:rsidRDefault="00435E22" w:rsidP="00435E22"/>
    <w:p w:rsidR="00C8573B" w:rsidRPr="00D33053" w:rsidRDefault="007101AD">
      <w:pPr>
        <w:pStyle w:val="Heading3"/>
      </w:pPr>
      <w:bookmarkStart w:id="42" w:name="_Toc396293525"/>
      <w:r w:rsidRPr="00505718">
        <w:t>2.1.1</w:t>
      </w:r>
      <w:r w:rsidR="00031188">
        <w:tab/>
      </w:r>
      <w:r w:rsidR="00C8573B" w:rsidRPr="00D33053">
        <w:t>Identity</w:t>
      </w:r>
      <w:bookmarkEnd w:id="42"/>
      <w:r w:rsidR="00C8573B" w:rsidRPr="00D33053">
        <w:t xml:space="preserve"> </w:t>
      </w:r>
    </w:p>
    <w:p w:rsidR="00C8573B" w:rsidRPr="00A632CC" w:rsidRDefault="00C8573B" w:rsidP="00C8573B">
      <w:pPr>
        <w:rPr>
          <w:lang w:val="en-AU" w:eastAsia="en-AU"/>
        </w:rPr>
      </w:pP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Common name:</w:t>
      </w:r>
      <w:r w:rsidRPr="008204ED">
        <w:rPr>
          <w:rFonts w:eastAsia="Calibri"/>
          <w:szCs w:val="22"/>
          <w:lang w:val="en-AU" w:eastAsia="en-AU" w:bidi="ar-SA"/>
        </w:rPr>
        <w:tab/>
      </w:r>
      <w:r w:rsidRPr="008204ED">
        <w:rPr>
          <w:rFonts w:eastAsia="Calibri"/>
          <w:szCs w:val="22"/>
          <w:lang w:val="en-AU" w:eastAsia="en-AU" w:bidi="ar-SA"/>
        </w:rPr>
        <w:tab/>
      </w:r>
      <w:r w:rsidRPr="008204ED">
        <w:rPr>
          <w:rFonts w:eastAsia="Calibri"/>
          <w:szCs w:val="22"/>
          <w:lang w:val="en-AU" w:eastAsia="en-AU" w:bidi="ar-SA"/>
        </w:rPr>
        <w:tab/>
        <w:t>Sodium hydrosulphite</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ind w:left="2835" w:hanging="2835"/>
        <w:rPr>
          <w:rFonts w:eastAsia="Calibri"/>
          <w:szCs w:val="22"/>
          <w:lang w:val="en-AU" w:eastAsia="en-AU" w:bidi="ar-SA"/>
        </w:rPr>
      </w:pPr>
      <w:r w:rsidRPr="008204ED">
        <w:rPr>
          <w:rFonts w:eastAsia="Calibri"/>
          <w:szCs w:val="22"/>
          <w:lang w:val="en-AU" w:eastAsia="en-AU" w:bidi="ar-SA"/>
        </w:rPr>
        <w:t>Other names:</w:t>
      </w:r>
      <w:r w:rsidRPr="008204ED">
        <w:rPr>
          <w:rFonts w:eastAsia="Calibri"/>
          <w:szCs w:val="22"/>
          <w:lang w:val="en-AU" w:eastAsia="en-AU" w:bidi="ar-SA"/>
        </w:rPr>
        <w:tab/>
      </w:r>
      <w:r w:rsidRPr="008204ED">
        <w:rPr>
          <w:rFonts w:eastAsia="Calibri"/>
          <w:szCs w:val="22"/>
          <w:lang w:val="en-AU" w:eastAsia="en-AU" w:bidi="ar-SA"/>
        </w:rPr>
        <w:tab/>
        <w:t xml:space="preserve">Sodium dithionite; disodium hydrosulphite; dithionous acid, disodium salt; sodium hyposulphite; sodium sulfoxilate </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C.A.S. registry number:</w:t>
      </w:r>
      <w:r w:rsidRPr="008204ED">
        <w:rPr>
          <w:rFonts w:eastAsia="Calibri"/>
          <w:szCs w:val="22"/>
          <w:lang w:val="en-AU" w:eastAsia="en-AU" w:bidi="ar-SA"/>
        </w:rPr>
        <w:tab/>
        <w:t>7775-14-6</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ind w:left="2835" w:hanging="2835"/>
        <w:rPr>
          <w:rFonts w:eastAsia="Calibri"/>
          <w:szCs w:val="22"/>
          <w:lang w:val="en-AU" w:eastAsia="en-AU" w:bidi="ar-SA"/>
        </w:rPr>
      </w:pPr>
      <w:proofErr w:type="gramStart"/>
      <w:r w:rsidRPr="008204ED">
        <w:rPr>
          <w:rFonts w:eastAsia="Calibri"/>
          <w:szCs w:val="22"/>
          <w:lang w:val="en-AU" w:eastAsia="en-AU" w:bidi="ar-SA"/>
        </w:rPr>
        <w:t>INS number:</w:t>
      </w:r>
      <w:r w:rsidRPr="008204ED">
        <w:rPr>
          <w:rFonts w:eastAsia="Calibri"/>
          <w:szCs w:val="22"/>
          <w:lang w:val="en-AU" w:eastAsia="en-AU" w:bidi="ar-SA"/>
        </w:rPr>
        <w:tab/>
      </w:r>
      <w:r w:rsidRPr="008204ED">
        <w:rPr>
          <w:rFonts w:eastAsia="Calibri"/>
          <w:szCs w:val="22"/>
          <w:lang w:val="en-AU" w:eastAsia="en-AU" w:bidi="ar-SA"/>
        </w:rPr>
        <w:tab/>
        <w:t>N</w:t>
      </w:r>
      <w:r w:rsidR="00FE41FB">
        <w:rPr>
          <w:rFonts w:eastAsia="Calibri"/>
          <w:szCs w:val="22"/>
          <w:lang w:val="en-AU" w:eastAsia="en-AU" w:bidi="ar-SA"/>
        </w:rPr>
        <w:t xml:space="preserve">ot </w:t>
      </w:r>
      <w:r w:rsidRPr="008204ED">
        <w:rPr>
          <w:rFonts w:eastAsia="Calibri"/>
          <w:szCs w:val="22"/>
          <w:lang w:val="en-AU" w:eastAsia="en-AU" w:bidi="ar-SA"/>
        </w:rPr>
        <w:t>A</w:t>
      </w:r>
      <w:r w:rsidR="00FE41FB">
        <w:rPr>
          <w:rFonts w:eastAsia="Calibri"/>
          <w:szCs w:val="22"/>
          <w:lang w:val="en-AU" w:eastAsia="en-AU" w:bidi="ar-SA"/>
        </w:rPr>
        <w:t>pplicable (</w:t>
      </w:r>
      <w:r w:rsidRPr="008204ED">
        <w:rPr>
          <w:rFonts w:eastAsia="Calibri"/>
          <w:szCs w:val="22"/>
          <w:lang w:val="en-AU" w:eastAsia="en-AU" w:bidi="ar-SA"/>
        </w:rPr>
        <w:t>does not have an official Codex Alimentarius food additive INS number</w:t>
      </w:r>
      <w:r w:rsidR="00FE41FB">
        <w:rPr>
          <w:rFonts w:eastAsia="Calibri"/>
          <w:szCs w:val="22"/>
          <w:lang w:val="en-AU" w:eastAsia="en-AU" w:bidi="ar-SA"/>
        </w:rPr>
        <w:t>)</w:t>
      </w:r>
      <w:proofErr w:type="gramEnd"/>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cs="Arial"/>
          <w:szCs w:val="22"/>
          <w:lang w:val="en-AU" w:eastAsia="en-AU" w:bidi="ar-SA"/>
        </w:rPr>
      </w:pPr>
      <w:r w:rsidRPr="008204ED">
        <w:rPr>
          <w:rFonts w:eastAsia="Calibri"/>
          <w:szCs w:val="22"/>
          <w:lang w:val="en-AU" w:eastAsia="en-AU" w:bidi="ar-SA"/>
        </w:rPr>
        <w:t>Structural formula:</w:t>
      </w:r>
      <w:r w:rsidRPr="008204ED">
        <w:rPr>
          <w:rFonts w:eastAsia="Calibri"/>
          <w:szCs w:val="22"/>
          <w:lang w:val="en-AU" w:eastAsia="en-AU" w:bidi="ar-SA"/>
        </w:rPr>
        <w:tab/>
      </w:r>
      <w:r w:rsidRPr="008204ED">
        <w:rPr>
          <w:rFonts w:eastAsia="Calibri"/>
          <w:szCs w:val="22"/>
          <w:lang w:val="en-AU" w:eastAsia="en-AU" w:bidi="ar-SA"/>
        </w:rPr>
        <w:tab/>
      </w:r>
      <w:r w:rsidRPr="008204ED">
        <w:rPr>
          <w:rFonts w:eastAsia="Calibri" w:cs="Arial"/>
          <w:szCs w:val="22"/>
          <w:lang w:val="en-AU" w:eastAsia="en-AU" w:bidi="ar-SA"/>
        </w:rPr>
        <w:t>Na</w:t>
      </w:r>
      <w:r w:rsidRPr="008204ED">
        <w:rPr>
          <w:rFonts w:eastAsia="Calibri" w:cs="Arial"/>
          <w:szCs w:val="22"/>
          <w:vertAlign w:val="subscript"/>
          <w:lang w:val="en-AU" w:eastAsia="en-AU" w:bidi="ar-SA"/>
        </w:rPr>
        <w:t>2</w:t>
      </w:r>
      <w:r w:rsidR="00FE41FB" w:rsidRPr="008204ED">
        <w:rPr>
          <w:rFonts w:eastAsia="Calibri" w:cs="Arial"/>
          <w:szCs w:val="22"/>
          <w:lang w:val="en-AU" w:eastAsia="en-AU" w:bidi="ar-SA"/>
        </w:rPr>
        <w:t>S</w:t>
      </w:r>
      <w:r w:rsidR="00FE41FB" w:rsidRPr="008204ED">
        <w:rPr>
          <w:rFonts w:eastAsia="Calibri" w:cs="Arial"/>
          <w:szCs w:val="22"/>
          <w:vertAlign w:val="subscript"/>
          <w:lang w:val="en-AU" w:eastAsia="en-AU" w:bidi="ar-SA"/>
        </w:rPr>
        <w:t>2</w:t>
      </w:r>
      <w:r w:rsidRPr="008204ED">
        <w:rPr>
          <w:rFonts w:eastAsia="Calibri" w:cs="Arial"/>
          <w:szCs w:val="22"/>
          <w:lang w:val="en-AU" w:eastAsia="en-AU" w:bidi="ar-SA"/>
        </w:rPr>
        <w:t>O</w:t>
      </w:r>
      <w:r w:rsidRPr="008204ED">
        <w:rPr>
          <w:rFonts w:eastAsia="Calibri" w:cs="Arial"/>
          <w:szCs w:val="22"/>
          <w:vertAlign w:val="subscript"/>
          <w:lang w:val="en-AU" w:eastAsia="en-AU" w:bidi="ar-SA"/>
        </w:rPr>
        <w:t>4</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Molecular weight:</w:t>
      </w:r>
      <w:r w:rsidRPr="008204ED">
        <w:rPr>
          <w:rFonts w:eastAsia="Calibri"/>
          <w:szCs w:val="22"/>
          <w:lang w:val="en-AU" w:eastAsia="en-AU" w:bidi="ar-SA"/>
        </w:rPr>
        <w:tab/>
      </w:r>
      <w:r w:rsidRPr="008204ED">
        <w:rPr>
          <w:rFonts w:eastAsia="Calibri"/>
          <w:szCs w:val="22"/>
          <w:lang w:val="en-AU" w:eastAsia="en-AU" w:bidi="ar-SA"/>
        </w:rPr>
        <w:tab/>
      </w:r>
      <w:r>
        <w:rPr>
          <w:rFonts w:eastAsia="Calibri"/>
          <w:szCs w:val="22"/>
          <w:lang w:val="en-AU" w:eastAsia="en-AU" w:bidi="ar-SA"/>
        </w:rPr>
        <w:t>174.1</w:t>
      </w:r>
      <w:r w:rsidRPr="008204ED">
        <w:rPr>
          <w:rFonts w:eastAsia="Calibri"/>
          <w:szCs w:val="22"/>
          <w:lang w:val="en-AU" w:eastAsia="en-AU" w:bidi="ar-SA"/>
        </w:rPr>
        <w:t xml:space="preserve"> g/mol</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 xml:space="preserve">Molecular structure: </w:t>
      </w:r>
    </w:p>
    <w:p w:rsidR="008204ED" w:rsidRPr="008204ED" w:rsidRDefault="008204ED" w:rsidP="00FE41FB">
      <w:pPr>
        <w:widowControl/>
        <w:ind w:left="3600" w:hanging="765"/>
        <w:rPr>
          <w:rFonts w:eastAsia="Calibri"/>
          <w:szCs w:val="22"/>
          <w:lang w:val="en-AU" w:eastAsia="en-AU" w:bidi="ar-SA"/>
        </w:rPr>
      </w:pPr>
      <w:r w:rsidRPr="008204ED">
        <w:rPr>
          <w:rFonts w:eastAsia="Calibri"/>
          <w:noProof/>
          <w:color w:val="0000FF"/>
          <w:szCs w:val="22"/>
          <w:lang w:eastAsia="en-GB" w:bidi="ar-SA"/>
        </w:rPr>
        <w:drawing>
          <wp:inline distT="0" distB="0" distL="0" distR="0" wp14:anchorId="55159251" wp14:editId="379B0FF5">
            <wp:extent cx="1590675" cy="612410"/>
            <wp:effectExtent l="0" t="0" r="0" b="0"/>
            <wp:docPr id="1" name="Picture 1" descr="Sodium dithionite">
              <a:hlinkClick xmlns:a="http://schemas.openxmlformats.org/drawingml/2006/main" r:id="rId13" tooltip="Sodium dithion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ium dithion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612410"/>
                    </a:xfrm>
                    <a:prstGeom prst="rect">
                      <a:avLst/>
                    </a:prstGeom>
                    <a:noFill/>
                    <a:ln>
                      <a:noFill/>
                    </a:ln>
                  </pic:spPr>
                </pic:pic>
              </a:graphicData>
            </a:graphic>
          </wp:inline>
        </w:drawing>
      </w:r>
    </w:p>
    <w:p w:rsidR="00C8573B" w:rsidRPr="00A632CC" w:rsidRDefault="00D772D2" w:rsidP="00AF18AD">
      <w:pPr>
        <w:rPr>
          <w:lang w:val="en-AU" w:eastAsia="en-AU"/>
        </w:rPr>
      </w:pPr>
      <w:r>
        <w:rPr>
          <w:lang w:val="en-AU" w:eastAsia="en-AU"/>
        </w:rPr>
        <w:tab/>
      </w:r>
      <w:r>
        <w:rPr>
          <w:lang w:val="en-AU" w:eastAsia="en-AU"/>
        </w:rPr>
        <w:tab/>
      </w:r>
    </w:p>
    <w:p w:rsidR="008204ED" w:rsidRDefault="008204ED" w:rsidP="00D33053">
      <w:pPr>
        <w:pStyle w:val="Heading3"/>
      </w:pPr>
    </w:p>
    <w:p w:rsidR="00C8573B" w:rsidRPr="00AF18AD" w:rsidRDefault="00031188" w:rsidP="00D33053">
      <w:pPr>
        <w:pStyle w:val="Heading3"/>
      </w:pPr>
      <w:bookmarkStart w:id="43" w:name="_Toc396293526"/>
      <w:r w:rsidRPr="00AF18AD">
        <w:t>2.1.2</w:t>
      </w:r>
      <w:r w:rsidRPr="00AF18AD">
        <w:tab/>
      </w:r>
      <w:r w:rsidR="00C8573B" w:rsidRPr="00AF18AD">
        <w:t>Chemical and physical properties</w:t>
      </w:r>
      <w:bookmarkEnd w:id="43"/>
    </w:p>
    <w:p w:rsidR="00C8573B" w:rsidRPr="00A632CC" w:rsidRDefault="00C8573B" w:rsidP="00C8573B">
      <w:pPr>
        <w:rPr>
          <w:lang w:val="en-AU" w:eastAsia="en-AU"/>
        </w:rPr>
      </w:pPr>
    </w:p>
    <w:p w:rsidR="006A4869" w:rsidRDefault="00FE41FB">
      <w:pPr>
        <w:widowControl/>
        <w:rPr>
          <w:rFonts w:eastAsia="Calibri"/>
          <w:szCs w:val="22"/>
          <w:lang w:bidi="ar-SA"/>
        </w:rPr>
      </w:pPr>
      <w:r w:rsidRPr="00FE41FB">
        <w:rPr>
          <w:rFonts w:eastAsia="Calibri"/>
          <w:szCs w:val="22"/>
          <w:lang w:bidi="ar-SA"/>
        </w:rPr>
        <w:t xml:space="preserve">Sodium hydrosulphite </w:t>
      </w:r>
      <w:r w:rsidR="006A4869">
        <w:rPr>
          <w:rFonts w:eastAsia="Calibri"/>
          <w:szCs w:val="22"/>
          <w:lang w:bidi="ar-SA"/>
        </w:rPr>
        <w:t>is a strong reducing agent.</w:t>
      </w:r>
      <w:r w:rsidR="006A4869" w:rsidRPr="00FE41FB">
        <w:rPr>
          <w:rFonts w:eastAsia="Calibri"/>
          <w:szCs w:val="22"/>
          <w:lang w:bidi="ar-SA"/>
        </w:rPr>
        <w:t xml:space="preserve"> </w:t>
      </w:r>
      <w:r w:rsidR="006A4869">
        <w:rPr>
          <w:rFonts w:eastAsia="Calibri"/>
          <w:szCs w:val="22"/>
          <w:lang w:bidi="ar-SA"/>
        </w:rPr>
        <w:t xml:space="preserve">It </w:t>
      </w:r>
      <w:r w:rsidRPr="00FE41FB">
        <w:rPr>
          <w:rFonts w:eastAsia="Calibri"/>
          <w:szCs w:val="22"/>
          <w:lang w:bidi="ar-SA"/>
        </w:rPr>
        <w:t xml:space="preserve">is very soluble in </w:t>
      </w:r>
      <w:r w:rsidR="00071D02">
        <w:rPr>
          <w:rFonts w:eastAsia="Calibri"/>
          <w:szCs w:val="22"/>
          <w:lang w:bidi="ar-SA"/>
        </w:rPr>
        <w:t>aqueous solution</w:t>
      </w:r>
      <w:r w:rsidRPr="00FE41FB">
        <w:rPr>
          <w:rFonts w:eastAsia="Calibri"/>
          <w:szCs w:val="22"/>
          <w:lang w:bidi="ar-SA"/>
        </w:rPr>
        <w:t xml:space="preserve"> where</w:t>
      </w:r>
      <w:r w:rsidR="00071D02">
        <w:rPr>
          <w:rFonts w:eastAsia="Calibri"/>
          <w:szCs w:val="22"/>
          <w:lang w:bidi="ar-SA"/>
        </w:rPr>
        <w:t>upon</w:t>
      </w:r>
      <w:r w:rsidRPr="00FE41FB">
        <w:rPr>
          <w:rFonts w:eastAsia="Calibri"/>
          <w:szCs w:val="22"/>
          <w:lang w:bidi="ar-SA"/>
        </w:rPr>
        <w:t xml:space="preserve"> </w:t>
      </w:r>
      <w:r w:rsidR="006A4869">
        <w:rPr>
          <w:rFonts w:eastAsia="Calibri"/>
          <w:szCs w:val="22"/>
          <w:lang w:val="en-AU" w:bidi="ar-SA"/>
        </w:rPr>
        <w:t>t</w:t>
      </w:r>
      <w:r w:rsidR="00920C28" w:rsidRPr="00920C28">
        <w:rPr>
          <w:rFonts w:eastAsia="Calibri"/>
          <w:szCs w:val="22"/>
          <w:lang w:val="en-AU" w:bidi="ar-SA"/>
        </w:rPr>
        <w:t>he hydrosulphite anion (S</w:t>
      </w:r>
      <w:r w:rsidR="00920C28" w:rsidRPr="00920C28">
        <w:rPr>
          <w:rFonts w:eastAsia="Calibri"/>
          <w:szCs w:val="22"/>
          <w:vertAlign w:val="subscript"/>
          <w:lang w:val="en-AU" w:bidi="ar-SA"/>
        </w:rPr>
        <w:t>2</w:t>
      </w:r>
      <w:r w:rsidR="00920C28" w:rsidRPr="00920C28">
        <w:rPr>
          <w:rFonts w:eastAsia="Calibri"/>
          <w:szCs w:val="22"/>
          <w:lang w:val="en-AU" w:bidi="ar-SA"/>
        </w:rPr>
        <w:t>O</w:t>
      </w:r>
      <w:r w:rsidR="00920C28" w:rsidRPr="00920C28">
        <w:rPr>
          <w:rFonts w:eastAsia="Calibri"/>
          <w:szCs w:val="22"/>
          <w:vertAlign w:val="subscript"/>
          <w:lang w:val="en-AU" w:bidi="ar-SA"/>
        </w:rPr>
        <w:t>4</w:t>
      </w:r>
      <w:r w:rsidR="00920C28" w:rsidRPr="00920C28">
        <w:rPr>
          <w:rFonts w:eastAsia="Calibri"/>
          <w:szCs w:val="22"/>
          <w:vertAlign w:val="superscript"/>
          <w:lang w:val="en-AU" w:bidi="ar-SA"/>
        </w:rPr>
        <w:t>2-</w:t>
      </w:r>
      <w:r w:rsidR="00920C28" w:rsidRPr="00920C28">
        <w:rPr>
          <w:rFonts w:eastAsia="Calibri"/>
          <w:szCs w:val="22"/>
          <w:lang w:val="en-AU" w:bidi="ar-SA"/>
        </w:rPr>
        <w:t xml:space="preserve">) undergoes decomposition to produce </w:t>
      </w:r>
      <w:r w:rsidR="00920C28" w:rsidRPr="00920C28">
        <w:rPr>
          <w:rFonts w:eastAsia="Calibri"/>
          <w:szCs w:val="22"/>
          <w:lang w:bidi="ar-SA"/>
        </w:rPr>
        <w:t>the same chemical species that result from use o</w:t>
      </w:r>
      <w:r w:rsidR="00FA47E2">
        <w:rPr>
          <w:rFonts w:eastAsia="Calibri"/>
          <w:szCs w:val="22"/>
          <w:lang w:bidi="ar-SA"/>
        </w:rPr>
        <w:t>f the other approved sulphites (</w:t>
      </w:r>
      <w:r w:rsidR="00071D02">
        <w:rPr>
          <w:rFonts w:eastAsia="Calibri"/>
          <w:szCs w:val="22"/>
          <w:lang w:bidi="ar-SA"/>
        </w:rPr>
        <w:t>depending on pH</w:t>
      </w:r>
      <w:r w:rsidR="00FA47E2">
        <w:rPr>
          <w:rFonts w:eastAsia="Calibri"/>
          <w:szCs w:val="22"/>
          <w:lang w:bidi="ar-SA"/>
        </w:rPr>
        <w:t>)</w:t>
      </w:r>
      <w:r w:rsidR="00071D02">
        <w:rPr>
          <w:rFonts w:eastAsia="Calibri"/>
          <w:szCs w:val="22"/>
          <w:lang w:bidi="ar-SA"/>
        </w:rPr>
        <w:t xml:space="preserve">, </w:t>
      </w:r>
      <w:r w:rsidR="00920C28" w:rsidRPr="00920C28">
        <w:rPr>
          <w:rFonts w:eastAsia="Calibri"/>
          <w:szCs w:val="22"/>
          <w:lang w:bidi="ar-SA"/>
        </w:rPr>
        <w:t>namely hydrogen sulphite (HSO</w:t>
      </w:r>
      <w:r w:rsidR="00920C28" w:rsidRPr="00920C28">
        <w:rPr>
          <w:rFonts w:eastAsia="Calibri"/>
          <w:szCs w:val="22"/>
          <w:vertAlign w:val="subscript"/>
          <w:lang w:bidi="ar-SA"/>
        </w:rPr>
        <w:t>3</w:t>
      </w:r>
      <w:r w:rsidR="00920C28" w:rsidRPr="00920C28">
        <w:rPr>
          <w:rFonts w:eastAsia="Calibri"/>
          <w:szCs w:val="22"/>
          <w:vertAlign w:val="superscript"/>
          <w:lang w:bidi="ar-SA"/>
        </w:rPr>
        <w:t>–</w:t>
      </w:r>
      <w:r w:rsidR="00920C28" w:rsidRPr="00920C28">
        <w:rPr>
          <w:rFonts w:eastAsia="Calibri"/>
          <w:szCs w:val="22"/>
          <w:lang w:bidi="ar-SA"/>
        </w:rPr>
        <w:t>), sulphite (SO</w:t>
      </w:r>
      <w:r w:rsidR="00920C28" w:rsidRPr="00920C28">
        <w:rPr>
          <w:rFonts w:eastAsia="Calibri"/>
          <w:szCs w:val="22"/>
          <w:vertAlign w:val="subscript"/>
          <w:lang w:bidi="ar-SA"/>
        </w:rPr>
        <w:t>3</w:t>
      </w:r>
      <w:r w:rsidR="00920C28" w:rsidRPr="00920C28">
        <w:rPr>
          <w:rFonts w:eastAsia="Calibri"/>
          <w:szCs w:val="22"/>
          <w:vertAlign w:val="superscript"/>
          <w:lang w:bidi="ar-SA"/>
        </w:rPr>
        <w:t>2–</w:t>
      </w:r>
      <w:r w:rsidR="00920C28" w:rsidRPr="00920C28">
        <w:rPr>
          <w:rFonts w:eastAsia="Calibri"/>
          <w:szCs w:val="22"/>
          <w:lang w:bidi="ar-SA"/>
        </w:rPr>
        <w:t>), hydrogen sulphate (HSO</w:t>
      </w:r>
      <w:r w:rsidR="00920C28" w:rsidRPr="00920C28">
        <w:rPr>
          <w:rFonts w:eastAsia="Calibri"/>
          <w:szCs w:val="22"/>
          <w:vertAlign w:val="subscript"/>
          <w:lang w:bidi="ar-SA"/>
        </w:rPr>
        <w:t>4</w:t>
      </w:r>
      <w:r w:rsidR="00920C28" w:rsidRPr="00920C28">
        <w:rPr>
          <w:rFonts w:eastAsia="Calibri"/>
          <w:szCs w:val="22"/>
          <w:vertAlign w:val="superscript"/>
          <w:lang w:bidi="ar-SA"/>
        </w:rPr>
        <w:t>–</w:t>
      </w:r>
      <w:r w:rsidR="00920C28" w:rsidRPr="00920C28">
        <w:rPr>
          <w:rFonts w:eastAsia="Calibri"/>
          <w:szCs w:val="22"/>
          <w:lang w:bidi="ar-SA"/>
        </w:rPr>
        <w:t>), sulphate (SO</w:t>
      </w:r>
      <w:r w:rsidR="00920C28" w:rsidRPr="00920C28">
        <w:rPr>
          <w:rFonts w:eastAsia="Calibri"/>
          <w:szCs w:val="22"/>
          <w:vertAlign w:val="subscript"/>
          <w:lang w:bidi="ar-SA"/>
        </w:rPr>
        <w:t>4</w:t>
      </w:r>
      <w:r w:rsidR="00920C28" w:rsidRPr="00920C28">
        <w:rPr>
          <w:rFonts w:eastAsia="Calibri"/>
          <w:szCs w:val="22"/>
          <w:vertAlign w:val="superscript"/>
          <w:lang w:bidi="ar-SA"/>
        </w:rPr>
        <w:t>2–</w:t>
      </w:r>
      <w:r w:rsidR="00920C28" w:rsidRPr="00920C28">
        <w:rPr>
          <w:rFonts w:eastAsia="Calibri"/>
          <w:szCs w:val="22"/>
          <w:lang w:bidi="ar-SA"/>
        </w:rPr>
        <w:t>) and sulphur dioxide (SO</w:t>
      </w:r>
      <w:r w:rsidR="00920C28" w:rsidRPr="00920C28">
        <w:rPr>
          <w:rFonts w:eastAsia="Calibri"/>
          <w:szCs w:val="22"/>
          <w:vertAlign w:val="subscript"/>
          <w:lang w:bidi="ar-SA"/>
        </w:rPr>
        <w:t>2</w:t>
      </w:r>
      <w:r w:rsidR="00920C28" w:rsidRPr="00920C28">
        <w:rPr>
          <w:rFonts w:eastAsia="Calibri"/>
          <w:szCs w:val="22"/>
          <w:lang w:bidi="ar-SA"/>
        </w:rPr>
        <w:t>)</w:t>
      </w:r>
      <w:r w:rsidR="00920C28">
        <w:rPr>
          <w:rFonts w:eastAsia="Calibri"/>
          <w:szCs w:val="22"/>
          <w:lang w:bidi="ar-SA"/>
        </w:rPr>
        <w:t>.</w:t>
      </w:r>
      <w:r w:rsidR="006A4869">
        <w:rPr>
          <w:rFonts w:eastAsia="Calibri"/>
          <w:szCs w:val="22"/>
          <w:lang w:bidi="ar-SA"/>
        </w:rPr>
        <w:t xml:space="preserve"> </w:t>
      </w:r>
    </w:p>
    <w:p w:rsidR="006A4869" w:rsidRDefault="006A4869" w:rsidP="006A4869">
      <w:pPr>
        <w:rPr>
          <w:lang w:eastAsia="en-AU"/>
        </w:rPr>
      </w:pPr>
    </w:p>
    <w:p w:rsidR="006A4869" w:rsidRPr="006E3B60" w:rsidRDefault="006A4869" w:rsidP="006A4869">
      <w:pPr>
        <w:rPr>
          <w:lang w:eastAsia="en-AU"/>
        </w:rPr>
      </w:pPr>
      <w:r>
        <w:rPr>
          <w:lang w:eastAsia="en-AU"/>
        </w:rPr>
        <w:t>Dobson (2011) stated that c</w:t>
      </w:r>
      <w:r w:rsidRPr="006E3B60">
        <w:rPr>
          <w:lang w:eastAsia="en-AU"/>
        </w:rPr>
        <w:t xml:space="preserve">anned abalone has a pH in the range </w:t>
      </w:r>
      <w:r>
        <w:rPr>
          <w:lang w:eastAsia="en-AU"/>
        </w:rPr>
        <w:t xml:space="preserve">6.0 – 6.5, and in this pH range the </w:t>
      </w:r>
      <w:r w:rsidRPr="006E3B60">
        <w:rPr>
          <w:lang w:eastAsia="en-AU"/>
        </w:rPr>
        <w:t>majority of free sulphite is in</w:t>
      </w:r>
      <w:r>
        <w:rPr>
          <w:lang w:eastAsia="en-AU"/>
        </w:rPr>
        <w:t xml:space="preserve"> </w:t>
      </w:r>
      <w:r w:rsidRPr="006E3B60">
        <w:rPr>
          <w:lang w:eastAsia="en-AU"/>
        </w:rPr>
        <w:t xml:space="preserve">the </w:t>
      </w:r>
      <w:r>
        <w:rPr>
          <w:lang w:eastAsia="en-AU"/>
        </w:rPr>
        <w:t xml:space="preserve">form of the </w:t>
      </w:r>
      <w:r w:rsidRPr="006E3B60">
        <w:rPr>
          <w:lang w:eastAsia="en-AU"/>
        </w:rPr>
        <w:t xml:space="preserve">sulphite </w:t>
      </w:r>
      <w:r>
        <w:rPr>
          <w:lang w:eastAsia="en-AU"/>
        </w:rPr>
        <w:t>anion</w:t>
      </w:r>
      <w:r w:rsidRPr="006E3B60">
        <w:rPr>
          <w:lang w:eastAsia="en-AU"/>
        </w:rPr>
        <w:t xml:space="preserve"> (SO</w:t>
      </w:r>
      <w:r w:rsidRPr="006E3B60">
        <w:rPr>
          <w:vertAlign w:val="subscript"/>
          <w:lang w:eastAsia="en-AU"/>
        </w:rPr>
        <w:t>3</w:t>
      </w:r>
      <w:r w:rsidRPr="006E3B60">
        <w:rPr>
          <w:vertAlign w:val="superscript"/>
          <w:lang w:eastAsia="en-AU"/>
        </w:rPr>
        <w:t>2-</w:t>
      </w:r>
      <w:r>
        <w:rPr>
          <w:lang w:eastAsia="en-AU"/>
        </w:rPr>
        <w:t>), with</w:t>
      </w:r>
      <w:r w:rsidRPr="006E3B60">
        <w:rPr>
          <w:lang w:eastAsia="en-AU"/>
        </w:rPr>
        <w:t xml:space="preserve"> a minor proportion </w:t>
      </w:r>
      <w:r>
        <w:rPr>
          <w:lang w:eastAsia="en-AU"/>
        </w:rPr>
        <w:t xml:space="preserve">as the </w:t>
      </w:r>
      <w:r w:rsidRPr="006E3B60">
        <w:rPr>
          <w:lang w:eastAsia="en-AU"/>
        </w:rPr>
        <w:t xml:space="preserve">bisulphite </w:t>
      </w:r>
      <w:r>
        <w:rPr>
          <w:lang w:eastAsia="en-AU"/>
        </w:rPr>
        <w:t xml:space="preserve">anion </w:t>
      </w:r>
      <w:r w:rsidRPr="006E3B60">
        <w:rPr>
          <w:lang w:eastAsia="en-AU"/>
        </w:rPr>
        <w:t>(HSO</w:t>
      </w:r>
      <w:r w:rsidRPr="00F17670">
        <w:rPr>
          <w:vertAlign w:val="subscript"/>
          <w:lang w:eastAsia="en-AU"/>
        </w:rPr>
        <w:t>3</w:t>
      </w:r>
      <w:r w:rsidRPr="006E3B60">
        <w:rPr>
          <w:vertAlign w:val="superscript"/>
          <w:lang w:eastAsia="en-AU"/>
        </w:rPr>
        <w:t>-</w:t>
      </w:r>
      <w:r w:rsidRPr="006E3B60">
        <w:rPr>
          <w:lang w:eastAsia="en-AU"/>
        </w:rPr>
        <w:t>). Sulphur</w:t>
      </w:r>
      <w:r>
        <w:rPr>
          <w:lang w:eastAsia="en-AU"/>
        </w:rPr>
        <w:t xml:space="preserve"> </w:t>
      </w:r>
      <w:r w:rsidRPr="006E3B60">
        <w:rPr>
          <w:lang w:eastAsia="en-AU"/>
        </w:rPr>
        <w:t>dioxide (SO</w:t>
      </w:r>
      <w:r w:rsidRPr="006E3B60">
        <w:rPr>
          <w:vertAlign w:val="subscript"/>
          <w:lang w:eastAsia="en-AU"/>
        </w:rPr>
        <w:t>2</w:t>
      </w:r>
      <w:r w:rsidRPr="006E3B60">
        <w:rPr>
          <w:lang w:eastAsia="en-AU"/>
        </w:rPr>
        <w:t>) does not occur in solution in this pH range, and is only found in sulphite solutions when</w:t>
      </w:r>
      <w:r>
        <w:rPr>
          <w:lang w:eastAsia="en-AU"/>
        </w:rPr>
        <w:t xml:space="preserve"> </w:t>
      </w:r>
      <w:r w:rsidRPr="006E3B60">
        <w:rPr>
          <w:lang w:eastAsia="en-AU"/>
        </w:rPr>
        <w:t>the pH is below 4.0 and becomes the predominant f</w:t>
      </w:r>
      <w:r>
        <w:rPr>
          <w:lang w:eastAsia="en-AU"/>
        </w:rPr>
        <w:t>orm when the pH is &lt; 2.0 (Green</w:t>
      </w:r>
      <w:r w:rsidRPr="006E3B60">
        <w:rPr>
          <w:lang w:eastAsia="en-AU"/>
        </w:rPr>
        <w:t xml:space="preserve"> 1976).</w:t>
      </w:r>
    </w:p>
    <w:p w:rsidR="006A4869" w:rsidRDefault="006A4869" w:rsidP="00FE41FB">
      <w:pPr>
        <w:widowControl/>
        <w:rPr>
          <w:rFonts w:eastAsia="Calibri"/>
          <w:szCs w:val="22"/>
          <w:lang w:bidi="ar-SA"/>
        </w:rPr>
      </w:pPr>
    </w:p>
    <w:p w:rsidR="00FE41FB" w:rsidRDefault="00CA5C47" w:rsidP="00FE41FB">
      <w:pPr>
        <w:widowControl/>
        <w:rPr>
          <w:rFonts w:eastAsia="Calibri"/>
          <w:szCs w:val="22"/>
          <w:lang w:bidi="ar-SA"/>
        </w:rPr>
      </w:pPr>
      <w:r>
        <w:rPr>
          <w:rFonts w:eastAsia="Calibri"/>
          <w:szCs w:val="22"/>
          <w:lang w:bidi="ar-SA"/>
        </w:rPr>
        <w:t xml:space="preserve">An unpublished report provided in the Application indicated </w:t>
      </w:r>
      <w:r w:rsidRPr="00CA5C47">
        <w:rPr>
          <w:rFonts w:eastAsia="Calibri"/>
          <w:szCs w:val="22"/>
          <w:lang w:bidi="ar-SA"/>
        </w:rPr>
        <w:t xml:space="preserve">that </w:t>
      </w:r>
      <w:r w:rsidR="00973FA1">
        <w:rPr>
          <w:rFonts w:eastAsia="Calibri"/>
          <w:szCs w:val="22"/>
          <w:lang w:bidi="ar-SA"/>
        </w:rPr>
        <w:t xml:space="preserve">the </w:t>
      </w:r>
      <w:r w:rsidR="00DC4C1A" w:rsidRPr="00CA5C47">
        <w:rPr>
          <w:rFonts w:eastAsia="Calibri"/>
          <w:szCs w:val="22"/>
          <w:lang w:bidi="ar-SA"/>
        </w:rPr>
        <w:t>hydrosulphite</w:t>
      </w:r>
      <w:r w:rsidRPr="00CA5C47">
        <w:rPr>
          <w:rFonts w:eastAsia="Calibri"/>
          <w:szCs w:val="22"/>
          <w:lang w:bidi="ar-SA"/>
        </w:rPr>
        <w:t xml:space="preserve"> </w:t>
      </w:r>
      <w:r w:rsidR="0073736B">
        <w:rPr>
          <w:rFonts w:eastAsia="Calibri"/>
          <w:szCs w:val="22"/>
          <w:lang w:bidi="ar-SA"/>
        </w:rPr>
        <w:t xml:space="preserve">anion </w:t>
      </w:r>
      <w:r w:rsidR="00A3064E">
        <w:rPr>
          <w:rFonts w:eastAsia="Calibri"/>
          <w:szCs w:val="22"/>
          <w:lang w:bidi="ar-SA"/>
        </w:rPr>
        <w:t>which results</w:t>
      </w:r>
      <w:r w:rsidR="0073736B">
        <w:rPr>
          <w:rFonts w:eastAsia="Calibri"/>
          <w:szCs w:val="22"/>
          <w:lang w:bidi="ar-SA"/>
        </w:rPr>
        <w:t xml:space="preserve"> from the </w:t>
      </w:r>
      <w:r w:rsidR="00973FA1">
        <w:rPr>
          <w:rFonts w:eastAsia="Calibri"/>
          <w:szCs w:val="22"/>
          <w:lang w:bidi="ar-SA"/>
        </w:rPr>
        <w:t xml:space="preserve">initial </w:t>
      </w:r>
      <w:r w:rsidR="0073736B">
        <w:rPr>
          <w:rFonts w:eastAsia="Calibri"/>
          <w:szCs w:val="22"/>
          <w:lang w:bidi="ar-SA"/>
        </w:rPr>
        <w:t xml:space="preserve">dissolution of sodium hydrosulphite in aqueous solution </w:t>
      </w:r>
      <w:r w:rsidRPr="00CA5C47">
        <w:rPr>
          <w:rFonts w:eastAsia="Calibri"/>
          <w:szCs w:val="22"/>
          <w:lang w:bidi="ar-SA"/>
        </w:rPr>
        <w:t>wa</w:t>
      </w:r>
      <w:r w:rsidR="00DC4C1A" w:rsidRPr="00CA5C47">
        <w:rPr>
          <w:rFonts w:eastAsia="Calibri"/>
          <w:szCs w:val="22"/>
          <w:lang w:bidi="ar-SA"/>
        </w:rPr>
        <w:t xml:space="preserve">s </w:t>
      </w:r>
      <w:r w:rsidRPr="00CA5C47">
        <w:rPr>
          <w:rFonts w:eastAsia="Calibri"/>
          <w:szCs w:val="22"/>
          <w:lang w:bidi="ar-SA"/>
        </w:rPr>
        <w:t xml:space="preserve">not </w:t>
      </w:r>
      <w:r w:rsidR="00DC4C1A" w:rsidRPr="00CA5C47">
        <w:rPr>
          <w:rFonts w:eastAsia="Calibri"/>
          <w:szCs w:val="22"/>
          <w:lang w:bidi="ar-SA"/>
        </w:rPr>
        <w:t>detectable in the final canned abalone product (Harding et al 2011).</w:t>
      </w:r>
    </w:p>
    <w:p w:rsidR="00FE41FB" w:rsidRPr="00FE41FB" w:rsidRDefault="00FE41FB" w:rsidP="00FE41FB">
      <w:pPr>
        <w:widowControl/>
        <w:rPr>
          <w:rFonts w:eastAsia="Calibri"/>
          <w:szCs w:val="22"/>
          <w:lang w:bidi="ar-SA"/>
        </w:rPr>
      </w:pPr>
      <w:r w:rsidRPr="00FE41FB">
        <w:rPr>
          <w:rFonts w:eastAsia="Calibri"/>
          <w:szCs w:val="22"/>
          <w:lang w:bidi="ar-SA"/>
        </w:rPr>
        <w:lastRenderedPageBreak/>
        <w:t xml:space="preserve">The chemical and physical properties of </w:t>
      </w:r>
      <w:r>
        <w:rPr>
          <w:rFonts w:eastAsia="Calibri"/>
          <w:szCs w:val="22"/>
          <w:lang w:bidi="ar-SA"/>
        </w:rPr>
        <w:t>s</w:t>
      </w:r>
      <w:r w:rsidRPr="00FE41FB">
        <w:rPr>
          <w:rFonts w:eastAsia="Calibri"/>
          <w:szCs w:val="22"/>
          <w:lang w:bidi="ar-SA"/>
        </w:rPr>
        <w:t xml:space="preserve">odium hydrosulphite are provided in the following table. </w:t>
      </w:r>
    </w:p>
    <w:p w:rsidR="00FE41FB" w:rsidRPr="00FE41FB" w:rsidRDefault="00FE41FB" w:rsidP="00FE41FB">
      <w:pPr>
        <w:widowControl/>
        <w:rPr>
          <w:rFonts w:eastAsia="Calibri"/>
          <w:szCs w:val="22"/>
          <w:lang w:bidi="ar-SA"/>
        </w:rPr>
      </w:pPr>
    </w:p>
    <w:tbl>
      <w:tblPr>
        <w:tblStyle w:val="TableGrid2"/>
        <w:tblW w:w="0" w:type="auto"/>
        <w:tblLook w:val="04A0" w:firstRow="1" w:lastRow="0" w:firstColumn="1" w:lastColumn="0" w:noHBand="0" w:noVBand="1"/>
      </w:tblPr>
      <w:tblGrid>
        <w:gridCol w:w="4786"/>
        <w:gridCol w:w="4456"/>
      </w:tblGrid>
      <w:tr w:rsidR="00FE41FB" w:rsidRPr="00FE41FB" w:rsidTr="00E630EF">
        <w:tc>
          <w:tcPr>
            <w:tcW w:w="4786" w:type="dxa"/>
          </w:tcPr>
          <w:p w:rsidR="00FE41FB" w:rsidRPr="00FE41FB" w:rsidRDefault="00FE41FB" w:rsidP="00FE41FB">
            <w:pPr>
              <w:widowControl/>
              <w:spacing w:before="40" w:after="40"/>
              <w:rPr>
                <w:b/>
                <w:szCs w:val="22"/>
                <w:lang w:bidi="ar-SA"/>
              </w:rPr>
            </w:pPr>
            <w:r w:rsidRPr="00FE41FB">
              <w:rPr>
                <w:b/>
                <w:szCs w:val="22"/>
                <w:lang w:bidi="ar-SA"/>
              </w:rPr>
              <w:t>Property</w:t>
            </w:r>
          </w:p>
        </w:tc>
        <w:tc>
          <w:tcPr>
            <w:tcW w:w="4456" w:type="dxa"/>
          </w:tcPr>
          <w:p w:rsidR="00FE41FB" w:rsidRPr="00FE41FB" w:rsidRDefault="00FE41FB" w:rsidP="00FE41FB">
            <w:pPr>
              <w:widowControl/>
              <w:spacing w:before="40" w:after="40"/>
              <w:rPr>
                <w:b/>
                <w:szCs w:val="22"/>
                <w:lang w:bidi="ar-SA"/>
              </w:rPr>
            </w:pPr>
            <w:r w:rsidRPr="00FE41FB">
              <w:rPr>
                <w:b/>
                <w:szCs w:val="22"/>
                <w:lang w:bidi="ar-SA"/>
              </w:rPr>
              <w:t>Value</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 xml:space="preserve">Physical state at room temperature </w:t>
            </w:r>
          </w:p>
        </w:tc>
        <w:tc>
          <w:tcPr>
            <w:tcW w:w="4456" w:type="dxa"/>
          </w:tcPr>
          <w:p w:rsidR="00FE41FB" w:rsidRPr="00FE41FB" w:rsidRDefault="00FE41FB" w:rsidP="00FE41FB">
            <w:pPr>
              <w:widowControl/>
              <w:spacing w:before="40" w:after="40"/>
              <w:rPr>
                <w:szCs w:val="22"/>
                <w:lang w:bidi="ar-SA"/>
              </w:rPr>
            </w:pPr>
            <w:r w:rsidRPr="00FE41FB">
              <w:rPr>
                <w:szCs w:val="22"/>
                <w:lang w:bidi="ar-SA"/>
              </w:rPr>
              <w:t>White powder</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Melting point</w:t>
            </w:r>
          </w:p>
        </w:tc>
        <w:tc>
          <w:tcPr>
            <w:tcW w:w="4456" w:type="dxa"/>
          </w:tcPr>
          <w:p w:rsidR="00FE41FB" w:rsidRPr="00FE41FB" w:rsidRDefault="00FE41FB" w:rsidP="00FE41FB">
            <w:pPr>
              <w:widowControl/>
              <w:spacing w:before="40" w:after="40"/>
              <w:rPr>
                <w:szCs w:val="22"/>
                <w:lang w:bidi="ar-SA"/>
              </w:rPr>
            </w:pPr>
            <w:r w:rsidRPr="00FE41FB">
              <w:rPr>
                <w:szCs w:val="22"/>
                <w:lang w:bidi="ar-SA"/>
              </w:rPr>
              <w:t>Decomposes above 90°C</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Boiling point</w:t>
            </w:r>
          </w:p>
        </w:tc>
        <w:tc>
          <w:tcPr>
            <w:tcW w:w="4456" w:type="dxa"/>
          </w:tcPr>
          <w:p w:rsidR="00FE41FB" w:rsidRPr="00FE41FB" w:rsidRDefault="00FE41FB" w:rsidP="00FE41FB">
            <w:pPr>
              <w:widowControl/>
              <w:spacing w:before="40" w:after="40"/>
              <w:rPr>
                <w:szCs w:val="22"/>
                <w:lang w:bidi="ar-SA"/>
              </w:rPr>
            </w:pPr>
            <w:r w:rsidRPr="00FE41FB">
              <w:rPr>
                <w:szCs w:val="22"/>
                <w:lang w:bidi="ar-SA"/>
              </w:rPr>
              <w:t>Not applicable</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Relative density</w:t>
            </w:r>
          </w:p>
        </w:tc>
        <w:tc>
          <w:tcPr>
            <w:tcW w:w="4456" w:type="dxa"/>
          </w:tcPr>
          <w:p w:rsidR="00FE41FB" w:rsidRPr="00FE41FB" w:rsidRDefault="00FE41FB" w:rsidP="00FE41FB">
            <w:pPr>
              <w:widowControl/>
              <w:spacing w:before="40" w:after="40"/>
              <w:rPr>
                <w:szCs w:val="22"/>
                <w:lang w:bidi="ar-SA"/>
              </w:rPr>
            </w:pPr>
            <w:r w:rsidRPr="00FE41FB">
              <w:rPr>
                <w:szCs w:val="22"/>
                <w:lang w:bidi="ar-SA"/>
              </w:rPr>
              <w:t>2.38 g/cm</w:t>
            </w:r>
            <w:r w:rsidRPr="00FE41FB">
              <w:rPr>
                <w:szCs w:val="22"/>
                <w:vertAlign w:val="superscript"/>
                <w:lang w:bidi="ar-SA"/>
              </w:rPr>
              <w:t>3</w:t>
            </w:r>
            <w:r w:rsidRPr="00FE41FB">
              <w:rPr>
                <w:szCs w:val="22"/>
                <w:lang w:bidi="ar-SA"/>
              </w:rPr>
              <w:t xml:space="preserve"> (at 20°C)</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Vapour pressure</w:t>
            </w:r>
          </w:p>
        </w:tc>
        <w:tc>
          <w:tcPr>
            <w:tcW w:w="4456" w:type="dxa"/>
          </w:tcPr>
          <w:p w:rsidR="00FE41FB" w:rsidRPr="00FE41FB" w:rsidRDefault="00FE41FB" w:rsidP="00FE41FB">
            <w:pPr>
              <w:widowControl/>
              <w:spacing w:before="40" w:after="40"/>
              <w:rPr>
                <w:szCs w:val="22"/>
                <w:lang w:bidi="ar-SA"/>
              </w:rPr>
            </w:pPr>
            <w:r w:rsidRPr="00FE41FB">
              <w:rPr>
                <w:szCs w:val="22"/>
                <w:lang w:bidi="ar-SA"/>
              </w:rPr>
              <w:t>Not applicable</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Water solubility</w:t>
            </w:r>
          </w:p>
        </w:tc>
        <w:tc>
          <w:tcPr>
            <w:tcW w:w="4456" w:type="dxa"/>
          </w:tcPr>
          <w:p w:rsidR="00FE41FB" w:rsidRPr="00FE41FB" w:rsidRDefault="00FE41FB" w:rsidP="00FE41FB">
            <w:pPr>
              <w:widowControl/>
              <w:spacing w:before="40" w:after="40"/>
              <w:rPr>
                <w:szCs w:val="22"/>
                <w:lang w:bidi="ar-SA"/>
              </w:rPr>
            </w:pPr>
            <w:r>
              <w:rPr>
                <w:szCs w:val="22"/>
                <w:lang w:bidi="ar-SA"/>
              </w:rPr>
              <w:t>Approx. 182 g/L</w:t>
            </w:r>
            <w:r w:rsidRPr="00FE41FB">
              <w:rPr>
                <w:szCs w:val="22"/>
                <w:lang w:bidi="ar-SA"/>
              </w:rPr>
              <w:t xml:space="preserve"> (at 20°C)</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Partition coefficient n-octanol/water (log value)</w:t>
            </w:r>
          </w:p>
        </w:tc>
        <w:tc>
          <w:tcPr>
            <w:tcW w:w="4456" w:type="dxa"/>
          </w:tcPr>
          <w:p w:rsidR="00FE41FB" w:rsidRPr="00FE41FB" w:rsidRDefault="00FE41FB" w:rsidP="00FE41FB">
            <w:pPr>
              <w:widowControl/>
              <w:spacing w:before="40" w:after="40"/>
              <w:rPr>
                <w:szCs w:val="22"/>
                <w:lang w:bidi="ar-SA"/>
              </w:rPr>
            </w:pPr>
            <w:r w:rsidRPr="00FE41FB">
              <w:rPr>
                <w:szCs w:val="22"/>
                <w:lang w:bidi="ar-SA"/>
              </w:rPr>
              <w:t>Less than -4.7</w:t>
            </w:r>
          </w:p>
        </w:tc>
      </w:tr>
    </w:tbl>
    <w:p w:rsidR="00FE41FB" w:rsidRPr="00FE41FB" w:rsidRDefault="00FE41FB" w:rsidP="00FE41FB">
      <w:pPr>
        <w:widowControl/>
        <w:rPr>
          <w:rFonts w:eastAsia="Calibri"/>
          <w:szCs w:val="22"/>
          <w:lang w:bidi="ar-SA"/>
        </w:rPr>
      </w:pPr>
    </w:p>
    <w:p w:rsidR="00C8573B" w:rsidRPr="00A632CC" w:rsidRDefault="00C8573B" w:rsidP="002517C8">
      <w:pPr>
        <w:rPr>
          <w:rFonts w:cs="Arial"/>
          <w:lang w:val="en-AU" w:eastAsia="en-AU"/>
        </w:rPr>
      </w:pPr>
      <w:r w:rsidRPr="00A632CC">
        <w:rPr>
          <w:rFonts w:cs="Arial"/>
          <w:lang w:val="en-AU"/>
        </w:rPr>
        <w:t xml:space="preserve"> </w:t>
      </w:r>
    </w:p>
    <w:p w:rsidR="00C8573B" w:rsidRPr="00AF18AD" w:rsidRDefault="00031188" w:rsidP="00D33053">
      <w:pPr>
        <w:pStyle w:val="Heading3"/>
      </w:pPr>
      <w:bookmarkStart w:id="44" w:name="_Toc396293527"/>
      <w:r w:rsidRPr="00AF18AD">
        <w:t>2.1.3</w:t>
      </w:r>
      <w:r w:rsidRPr="00AF18AD">
        <w:tab/>
      </w:r>
      <w:r w:rsidR="00C8573B" w:rsidRPr="00AF18AD">
        <w:t xml:space="preserve">Production of </w:t>
      </w:r>
      <w:r w:rsidR="001428CD">
        <w:t>sodium hydrosulphite</w:t>
      </w:r>
      <w:bookmarkEnd w:id="44"/>
    </w:p>
    <w:p w:rsidR="00C8573B" w:rsidRPr="00A632CC" w:rsidRDefault="00C8573B" w:rsidP="00C8573B">
      <w:pPr>
        <w:rPr>
          <w:lang w:val="en-AU" w:eastAsia="en-AU"/>
        </w:rPr>
      </w:pPr>
    </w:p>
    <w:p w:rsidR="00FE41FB" w:rsidRPr="00FE41FB" w:rsidRDefault="00FE41FB" w:rsidP="00FE41FB">
      <w:pPr>
        <w:widowControl/>
        <w:rPr>
          <w:rFonts w:eastAsia="Calibri"/>
          <w:szCs w:val="22"/>
          <w:lang w:bidi="ar-SA"/>
        </w:rPr>
      </w:pPr>
      <w:r w:rsidRPr="00FE41FB">
        <w:rPr>
          <w:rFonts w:eastAsia="Calibri"/>
          <w:szCs w:val="22"/>
          <w:lang w:bidi="ar-SA"/>
        </w:rPr>
        <w:t>Since sodium hydrosulphite is relatively unstable it is usually stabilised with sodium carbonate and sodium sulphite, which are generally permitted food additives, at about 20%</w:t>
      </w:r>
      <w:r w:rsidR="002E1A9D">
        <w:rPr>
          <w:rFonts w:eastAsia="Calibri"/>
          <w:szCs w:val="22"/>
          <w:lang w:bidi="ar-SA"/>
        </w:rPr>
        <w:t xml:space="preserve"> of the total preparation</w:t>
      </w:r>
      <w:r w:rsidRPr="00FE41FB">
        <w:rPr>
          <w:rFonts w:eastAsia="Calibri"/>
          <w:szCs w:val="22"/>
          <w:lang w:bidi="ar-SA"/>
        </w:rPr>
        <w:t>. Both of these extra food additives are already permitted to be added to canned abalone</w:t>
      </w:r>
      <w:r w:rsidR="00975F83">
        <w:rPr>
          <w:rFonts w:eastAsia="Calibri"/>
          <w:szCs w:val="22"/>
          <w:lang w:bidi="ar-SA"/>
        </w:rPr>
        <w:t>.</w:t>
      </w:r>
      <w:r w:rsidRPr="00FE41FB">
        <w:rPr>
          <w:rFonts w:eastAsia="Calibri"/>
          <w:szCs w:val="22"/>
          <w:lang w:bidi="ar-SA"/>
        </w:rPr>
        <w:t xml:space="preserve"> </w:t>
      </w:r>
    </w:p>
    <w:p w:rsidR="00C8573B" w:rsidRPr="00A632CC" w:rsidRDefault="00C8573B" w:rsidP="00C8573B">
      <w:pPr>
        <w:rPr>
          <w:lang w:val="en-AU" w:eastAsia="en-AU"/>
        </w:rPr>
      </w:pPr>
    </w:p>
    <w:p w:rsidR="00C8573B" w:rsidRPr="00AF18AD" w:rsidRDefault="00031188" w:rsidP="00D33053">
      <w:pPr>
        <w:pStyle w:val="Heading3"/>
      </w:pPr>
      <w:bookmarkStart w:id="45" w:name="_Toc396293528"/>
      <w:r w:rsidRPr="00AF18AD">
        <w:t>2.1.4</w:t>
      </w:r>
      <w:r w:rsidRPr="00AF18AD">
        <w:tab/>
      </w:r>
      <w:r w:rsidR="00C8573B" w:rsidRPr="00AF18AD">
        <w:t>Specifications</w:t>
      </w:r>
      <w:bookmarkEnd w:id="45"/>
    </w:p>
    <w:p w:rsidR="00C8573B" w:rsidRPr="00A632CC" w:rsidRDefault="00C8573B" w:rsidP="00C8573B">
      <w:pPr>
        <w:rPr>
          <w:lang w:val="en-AU" w:eastAsia="en-AU"/>
        </w:rPr>
      </w:pPr>
    </w:p>
    <w:p w:rsidR="00C8573B" w:rsidRDefault="00FE41FB" w:rsidP="00C8573B">
      <w:pPr>
        <w:rPr>
          <w:rFonts w:cs="Arial"/>
          <w:lang w:val="en-AU"/>
        </w:rPr>
      </w:pPr>
      <w:r w:rsidRPr="00FE41FB">
        <w:rPr>
          <w:rFonts w:eastAsia="Calibri"/>
          <w:szCs w:val="22"/>
          <w:lang w:bidi="ar-SA"/>
        </w:rPr>
        <w:t>There is no specification for sodium hydrosulphite in either of the primary sources of specifications in Standard 1.3.4 – Identity and Purity (i.e. not in the JECFA (Joint FAO/WHO Expert Committee on Food Additives) Combined Compendium of Food Additive Specifications</w:t>
      </w:r>
      <w:r w:rsidR="00975F83">
        <w:rPr>
          <w:rFonts w:eastAsia="Calibri"/>
          <w:szCs w:val="22"/>
          <w:lang w:bidi="ar-SA"/>
        </w:rPr>
        <w:t xml:space="preserve"> </w:t>
      </w:r>
      <w:r w:rsidRPr="00FE41FB">
        <w:rPr>
          <w:rFonts w:eastAsia="Calibri"/>
          <w:szCs w:val="22"/>
          <w:lang w:bidi="ar-SA"/>
        </w:rPr>
        <w:t>or the Food Chemicals Codex). However, there is a specification for sodium hydrosulfite (alternative spelling) in the Japanese Specifications and Standards for Food Additives (7</w:t>
      </w:r>
      <w:r w:rsidRPr="00FE41FB">
        <w:rPr>
          <w:rFonts w:eastAsia="Calibri"/>
          <w:szCs w:val="22"/>
          <w:vertAlign w:val="superscript"/>
          <w:lang w:bidi="ar-SA"/>
        </w:rPr>
        <w:t>th</w:t>
      </w:r>
      <w:r w:rsidRPr="00FE41FB">
        <w:rPr>
          <w:rFonts w:eastAsia="Calibri"/>
          <w:szCs w:val="22"/>
          <w:lang w:bidi="ar-SA"/>
        </w:rPr>
        <w:t xml:space="preserve"> Edition, 2000) which is a secondary source of specifications in clause 3 of Standard 1.3.4. Therefore, no specification for sodium </w:t>
      </w:r>
      <w:r w:rsidR="00AB27CB">
        <w:rPr>
          <w:rFonts w:eastAsia="Calibri"/>
          <w:szCs w:val="22"/>
          <w:lang w:bidi="ar-SA"/>
        </w:rPr>
        <w:t>hydro</w:t>
      </w:r>
      <w:r w:rsidRPr="00FE41FB">
        <w:rPr>
          <w:rFonts w:eastAsia="Calibri"/>
          <w:szCs w:val="22"/>
          <w:lang w:bidi="ar-SA"/>
        </w:rPr>
        <w:t>sulphite is required to be written into the Schedule for Standard 1.3.4. Sodium hydrosulphite is permitted as a food additive in Japan to treat a range of different foods.</w:t>
      </w:r>
    </w:p>
    <w:p w:rsidR="00C8573B" w:rsidRPr="00A632CC" w:rsidRDefault="00C8573B" w:rsidP="00C8573B">
      <w:pPr>
        <w:rPr>
          <w:rFonts w:cs="Arial"/>
          <w:lang w:val="en-AU"/>
        </w:rPr>
      </w:pPr>
    </w:p>
    <w:p w:rsidR="00C8573B" w:rsidRPr="00AF18AD" w:rsidRDefault="00031188" w:rsidP="00980A14">
      <w:pPr>
        <w:pStyle w:val="Heading3"/>
      </w:pPr>
      <w:bookmarkStart w:id="46" w:name="_Toc396293529"/>
      <w:r w:rsidRPr="00AF18AD">
        <w:t>2.1.5</w:t>
      </w:r>
      <w:r w:rsidRPr="00AF18AD">
        <w:tab/>
      </w:r>
      <w:r w:rsidR="00C8573B" w:rsidRPr="00980A14">
        <w:t>Methods</w:t>
      </w:r>
      <w:r w:rsidR="00C8573B" w:rsidRPr="00AF18AD">
        <w:t xml:space="preserve"> of analysis in foods</w:t>
      </w:r>
      <w:bookmarkEnd w:id="46"/>
    </w:p>
    <w:p w:rsidR="00C8573B" w:rsidRPr="00A632CC" w:rsidRDefault="00C8573B" w:rsidP="00C8573B">
      <w:pPr>
        <w:rPr>
          <w:lang w:val="en-AU" w:eastAsia="en-AU"/>
        </w:rPr>
      </w:pPr>
    </w:p>
    <w:p w:rsidR="00791CC3" w:rsidRPr="00791CC3" w:rsidRDefault="00DC201A" w:rsidP="00594F4C">
      <w:pPr>
        <w:rPr>
          <w:lang w:val="en-AU"/>
        </w:rPr>
      </w:pPr>
      <w:r>
        <w:rPr>
          <w:lang w:val="en-AU" w:eastAsia="en-AU"/>
        </w:rPr>
        <w:t xml:space="preserve">Official </w:t>
      </w:r>
      <w:r w:rsidR="00594F4C">
        <w:rPr>
          <w:lang w:val="en-AU" w:eastAsia="en-AU"/>
        </w:rPr>
        <w:t xml:space="preserve">methods based on the </w:t>
      </w:r>
      <w:r>
        <w:rPr>
          <w:lang w:val="en-AU" w:eastAsia="en-AU"/>
        </w:rPr>
        <w:t xml:space="preserve">original </w:t>
      </w:r>
      <w:r w:rsidR="00594F4C">
        <w:rPr>
          <w:lang w:val="en-AU" w:eastAsia="en-AU"/>
        </w:rPr>
        <w:t xml:space="preserve">Monier-Williams method are appropriate for the determination of sulphites in canned abalone (e.g. </w:t>
      </w:r>
      <w:r w:rsidR="00791CC3" w:rsidRPr="00791CC3">
        <w:rPr>
          <w:lang w:val="en-AU"/>
        </w:rPr>
        <w:t xml:space="preserve">Hillery </w:t>
      </w:r>
      <w:r w:rsidR="00594F4C">
        <w:rPr>
          <w:lang w:val="en-AU"/>
        </w:rPr>
        <w:t xml:space="preserve">et al </w:t>
      </w:r>
      <w:r w:rsidR="00791CC3">
        <w:rPr>
          <w:lang w:val="en-AU"/>
        </w:rPr>
        <w:t>1989)</w:t>
      </w:r>
      <w:r w:rsidR="00594F4C">
        <w:rPr>
          <w:lang w:val="en-AU"/>
        </w:rPr>
        <w:t>.</w:t>
      </w:r>
      <w:r w:rsidR="00791CC3">
        <w:rPr>
          <w:lang w:val="en-AU"/>
        </w:rPr>
        <w:t xml:space="preserve"> </w:t>
      </w:r>
    </w:p>
    <w:p w:rsidR="00C8573B" w:rsidRPr="00315D9F" w:rsidRDefault="00C8573B" w:rsidP="00C8573B">
      <w:pPr>
        <w:rPr>
          <w:lang w:val="en-AU" w:eastAsia="en-AU"/>
        </w:rPr>
      </w:pPr>
    </w:p>
    <w:p w:rsidR="00C8573B" w:rsidRPr="00AF18AD" w:rsidRDefault="00D92E44" w:rsidP="00D33053">
      <w:pPr>
        <w:pStyle w:val="Heading2"/>
      </w:pPr>
      <w:bookmarkStart w:id="47" w:name="_Toc396293530"/>
      <w:r w:rsidRPr="00AF18AD">
        <w:t>2.2</w:t>
      </w:r>
      <w:r w:rsidRPr="00AF18AD">
        <w:tab/>
      </w:r>
      <w:r w:rsidR="00C8573B" w:rsidRPr="00AF18AD">
        <w:t xml:space="preserve">Technological function of </w:t>
      </w:r>
      <w:r w:rsidR="001428CD">
        <w:t>sodium hydrosulphite</w:t>
      </w:r>
      <w:bookmarkEnd w:id="47"/>
    </w:p>
    <w:p w:rsidR="00C8573B" w:rsidRPr="00315D9F" w:rsidRDefault="00C8573B" w:rsidP="00C8573B">
      <w:pPr>
        <w:rPr>
          <w:lang w:val="en-AU" w:eastAsia="en-AU"/>
        </w:rPr>
      </w:pPr>
    </w:p>
    <w:p w:rsidR="008730A2" w:rsidRDefault="00CE2CED" w:rsidP="008730A2">
      <w:pPr>
        <w:widowControl/>
        <w:rPr>
          <w:rFonts w:eastAsia="Calibri"/>
          <w:szCs w:val="22"/>
          <w:lang w:bidi="ar-SA"/>
        </w:rPr>
      </w:pPr>
      <w:r w:rsidRPr="00CE2CED">
        <w:rPr>
          <w:rFonts w:eastAsia="Calibri"/>
          <w:szCs w:val="22"/>
          <w:lang w:bidi="ar-SA"/>
        </w:rPr>
        <w:t xml:space="preserve">Sodium hydrosulphite has the technological function as a preservative, antioxidant and bleaching agent like </w:t>
      </w:r>
      <w:r w:rsidR="00FA3DC1">
        <w:rPr>
          <w:rFonts w:eastAsia="Calibri"/>
          <w:szCs w:val="22"/>
          <w:lang w:bidi="ar-SA"/>
        </w:rPr>
        <w:t xml:space="preserve">the </w:t>
      </w:r>
      <w:r w:rsidRPr="00CE2CED">
        <w:rPr>
          <w:rFonts w:eastAsia="Calibri"/>
          <w:szCs w:val="22"/>
          <w:lang w:bidi="ar-SA"/>
        </w:rPr>
        <w:t>other sulphiting agents which are already permitted in the Code for addition to various food categories including canned abalone.</w:t>
      </w:r>
      <w:r w:rsidR="008730A2" w:rsidRPr="008730A2">
        <w:rPr>
          <w:rFonts w:eastAsia="Calibri"/>
          <w:szCs w:val="22"/>
          <w:lang w:bidi="ar-SA"/>
        </w:rPr>
        <w:t xml:space="preserve"> </w:t>
      </w:r>
      <w:r w:rsidR="00DE6546">
        <w:rPr>
          <w:rFonts w:eastAsia="Calibri"/>
          <w:szCs w:val="22"/>
          <w:lang w:bidi="ar-SA"/>
        </w:rPr>
        <w:t>Sodium hydrosulphite is a strong reducing agent.</w:t>
      </w:r>
    </w:p>
    <w:p w:rsidR="00F17D7C" w:rsidRDefault="00F17D7C">
      <w:pPr>
        <w:widowControl/>
        <w:rPr>
          <w:rFonts w:eastAsia="Calibri"/>
          <w:szCs w:val="22"/>
          <w:lang w:bidi="ar-SA"/>
        </w:rPr>
      </w:pPr>
    </w:p>
    <w:p w:rsidR="00F17D7C" w:rsidRPr="00F17D7C" w:rsidRDefault="00F17D7C" w:rsidP="00F17D7C">
      <w:pPr>
        <w:widowControl/>
        <w:rPr>
          <w:rFonts w:eastAsia="Calibri"/>
          <w:szCs w:val="22"/>
          <w:lang w:bidi="ar-SA"/>
        </w:rPr>
      </w:pPr>
      <w:r w:rsidRPr="00F17D7C">
        <w:rPr>
          <w:rFonts w:eastAsia="Calibri"/>
          <w:szCs w:val="22"/>
          <w:lang w:bidi="ar-SA"/>
        </w:rPr>
        <w:t>Treatment of abalone with sodium hydrosulphite occurs prior to canning. The Application explains that other sulphiting agents (INS 220, 221, 222, 223, 224, 225 and 228)</w:t>
      </w:r>
      <w:r w:rsidR="00B43F4F">
        <w:rPr>
          <w:rFonts w:eastAsia="Calibri"/>
          <w:szCs w:val="22"/>
          <w:lang w:bidi="ar-SA"/>
        </w:rPr>
        <w:t>,</w:t>
      </w:r>
      <w:r w:rsidRPr="00F17D7C">
        <w:rPr>
          <w:rFonts w:eastAsia="Calibri"/>
          <w:szCs w:val="22"/>
          <w:lang w:bidi="ar-SA"/>
        </w:rPr>
        <w:t xml:space="preserve"> which are already permitted in the Code to treat canned abalone</w:t>
      </w:r>
      <w:r w:rsidR="00B43F4F">
        <w:rPr>
          <w:rFonts w:eastAsia="Calibri"/>
          <w:szCs w:val="22"/>
          <w:lang w:bidi="ar-SA"/>
        </w:rPr>
        <w:t>,</w:t>
      </w:r>
      <w:r w:rsidRPr="00F17D7C">
        <w:rPr>
          <w:rFonts w:eastAsia="Calibri"/>
          <w:szCs w:val="22"/>
          <w:lang w:bidi="ar-SA"/>
        </w:rPr>
        <w:t xml:space="preserve"> are not as effective as bleaching agents. Massey University in New Zealand was commissioned </w:t>
      </w:r>
      <w:r w:rsidR="002E1A9D">
        <w:rPr>
          <w:rFonts w:eastAsia="Calibri"/>
          <w:szCs w:val="22"/>
          <w:lang w:bidi="ar-SA"/>
        </w:rPr>
        <w:t xml:space="preserve">by a commercial paua processing company </w:t>
      </w:r>
      <w:r w:rsidRPr="00F17D7C">
        <w:rPr>
          <w:rFonts w:eastAsia="Calibri"/>
          <w:szCs w:val="22"/>
          <w:lang w:bidi="ar-SA"/>
        </w:rPr>
        <w:t>to investigate alternative bleaching agents to sodium hydrosulphite but the researcher concluded that there were no suitable alternatives in terms of product quality, colour, flavour and texture in the resulting canned abalone product. FSANZ has no reason to disagree with this conclusion.</w:t>
      </w:r>
    </w:p>
    <w:p w:rsidR="00F17D7C" w:rsidRPr="00F17D7C" w:rsidRDefault="00F17D7C" w:rsidP="00F17D7C">
      <w:pPr>
        <w:widowControl/>
        <w:rPr>
          <w:rFonts w:eastAsia="Calibri"/>
          <w:szCs w:val="22"/>
          <w:lang w:bidi="ar-SA"/>
        </w:rPr>
      </w:pPr>
    </w:p>
    <w:p w:rsidR="00D27C99" w:rsidRPr="00980A14" w:rsidRDefault="00F17D7C" w:rsidP="00980A14">
      <w:pPr>
        <w:pStyle w:val="Heading3"/>
      </w:pPr>
      <w:bookmarkStart w:id="48" w:name="_Toc396293531"/>
      <w:r w:rsidRPr="00980A14">
        <w:t>2.2.1</w:t>
      </w:r>
      <w:r w:rsidRPr="00980A14">
        <w:tab/>
      </w:r>
      <w:r w:rsidR="00D27C99" w:rsidRPr="00980A14">
        <w:t>Food additive or processing aid function</w:t>
      </w:r>
      <w:bookmarkEnd w:id="48"/>
    </w:p>
    <w:p w:rsidR="00D27C99" w:rsidRDefault="00D27C99" w:rsidP="008730A2">
      <w:pPr>
        <w:widowControl/>
        <w:rPr>
          <w:rFonts w:eastAsia="Calibri"/>
          <w:szCs w:val="22"/>
          <w:lang w:bidi="ar-SA"/>
        </w:rPr>
      </w:pPr>
    </w:p>
    <w:p w:rsidR="00D27C99" w:rsidRDefault="00D27C99" w:rsidP="007E2676">
      <w:pPr>
        <w:rPr>
          <w:lang w:val="en-AU" w:eastAsia="en-AU"/>
        </w:rPr>
      </w:pPr>
      <w:r>
        <w:rPr>
          <w:lang w:val="en-AU" w:eastAsia="en-AU"/>
        </w:rPr>
        <w:t xml:space="preserve">Sulphites are permitted food additives with </w:t>
      </w:r>
      <w:r w:rsidR="00CC7CFA">
        <w:rPr>
          <w:lang w:val="en-AU" w:eastAsia="en-AU"/>
        </w:rPr>
        <w:t xml:space="preserve">the </w:t>
      </w:r>
      <w:r>
        <w:rPr>
          <w:lang w:val="en-AU" w:eastAsia="en-AU"/>
        </w:rPr>
        <w:t>technological function</w:t>
      </w:r>
      <w:r w:rsidR="00CC7CFA">
        <w:rPr>
          <w:lang w:val="en-AU" w:eastAsia="en-AU"/>
        </w:rPr>
        <w:t>s</w:t>
      </w:r>
      <w:r>
        <w:rPr>
          <w:lang w:val="en-AU" w:eastAsia="en-AU"/>
        </w:rPr>
        <w:t xml:space="preserve"> of preservative and antioxidant in Schedule 1 of Standard 1.3.1 – Food Additives </w:t>
      </w:r>
      <w:r w:rsidR="00CC7CFA">
        <w:rPr>
          <w:lang w:val="en-AU" w:eastAsia="en-AU"/>
        </w:rPr>
        <w:t xml:space="preserve">for the </w:t>
      </w:r>
      <w:r>
        <w:rPr>
          <w:lang w:val="en-AU" w:eastAsia="en-AU"/>
        </w:rPr>
        <w:t>treat</w:t>
      </w:r>
      <w:r w:rsidR="00CC7CFA">
        <w:rPr>
          <w:lang w:val="en-AU" w:eastAsia="en-AU"/>
        </w:rPr>
        <w:t xml:space="preserve">ment </w:t>
      </w:r>
      <w:r w:rsidR="003038FE">
        <w:rPr>
          <w:lang w:val="en-AU" w:eastAsia="en-AU"/>
        </w:rPr>
        <w:t>of various</w:t>
      </w:r>
      <w:r>
        <w:rPr>
          <w:lang w:val="en-AU" w:eastAsia="en-AU"/>
        </w:rPr>
        <w:t xml:space="preserve"> foods. A number of them are also permitted as bleaching agent processing aids in Table 12 of Standard 1.3.3 – Processing Aids. </w:t>
      </w:r>
      <w:r w:rsidR="00A77213">
        <w:rPr>
          <w:lang w:val="en-AU" w:eastAsia="en-AU"/>
        </w:rPr>
        <w:t>T</w:t>
      </w:r>
      <w:r w:rsidR="00975F83">
        <w:rPr>
          <w:lang w:val="en-AU" w:eastAsia="en-AU"/>
        </w:rPr>
        <w:t>his risk assessment addresses which</w:t>
      </w:r>
      <w:r>
        <w:rPr>
          <w:lang w:val="en-AU" w:eastAsia="en-AU"/>
        </w:rPr>
        <w:t xml:space="preserve"> function </w:t>
      </w:r>
      <w:r w:rsidR="00975F83">
        <w:rPr>
          <w:lang w:val="en-AU" w:eastAsia="en-AU"/>
        </w:rPr>
        <w:t>i</w:t>
      </w:r>
      <w:r>
        <w:rPr>
          <w:lang w:val="en-AU" w:eastAsia="en-AU"/>
        </w:rPr>
        <w:t>s appropriate for sodium hydrosulphite for the current proposed purpose of the Application.</w:t>
      </w:r>
    </w:p>
    <w:p w:rsidR="00D27C99" w:rsidRDefault="00D27C99" w:rsidP="007E2676">
      <w:pPr>
        <w:rPr>
          <w:lang w:val="en-AU" w:eastAsia="en-AU"/>
        </w:rPr>
      </w:pPr>
      <w:r>
        <w:rPr>
          <w:lang w:val="en-AU" w:eastAsia="en-AU"/>
        </w:rPr>
        <w:t xml:space="preserve"> </w:t>
      </w:r>
    </w:p>
    <w:p w:rsidR="00A77213" w:rsidRDefault="00A77213" w:rsidP="00A77213">
      <w:pPr>
        <w:rPr>
          <w:lang w:val="en-AU" w:eastAsia="en-AU"/>
        </w:rPr>
      </w:pPr>
      <w:r>
        <w:rPr>
          <w:lang w:val="en-AU" w:eastAsia="en-AU"/>
        </w:rPr>
        <w:t xml:space="preserve">All sulphites are </w:t>
      </w:r>
      <w:r w:rsidR="00C62D86">
        <w:rPr>
          <w:lang w:val="en-AU" w:eastAsia="en-AU"/>
        </w:rPr>
        <w:t xml:space="preserve">strong </w:t>
      </w:r>
      <w:r>
        <w:rPr>
          <w:lang w:val="en-AU" w:eastAsia="en-AU"/>
        </w:rPr>
        <w:t xml:space="preserve">reducing agents </w:t>
      </w:r>
      <w:r w:rsidR="00C62D86">
        <w:rPr>
          <w:lang w:val="en-AU" w:eastAsia="en-AU"/>
        </w:rPr>
        <w:t xml:space="preserve">or antioxidants </w:t>
      </w:r>
      <w:r>
        <w:rPr>
          <w:lang w:val="en-AU" w:eastAsia="en-AU"/>
        </w:rPr>
        <w:t xml:space="preserve">which have bleaching function. The </w:t>
      </w:r>
      <w:r w:rsidR="00C62D86">
        <w:rPr>
          <w:lang w:val="en-AU" w:eastAsia="en-AU"/>
        </w:rPr>
        <w:t xml:space="preserve">extent of </w:t>
      </w:r>
      <w:r>
        <w:rPr>
          <w:lang w:val="en-AU" w:eastAsia="en-AU"/>
        </w:rPr>
        <w:t xml:space="preserve">bleaching </w:t>
      </w:r>
      <w:r w:rsidR="00C62D86">
        <w:rPr>
          <w:lang w:val="en-AU" w:eastAsia="en-AU"/>
        </w:rPr>
        <w:t xml:space="preserve">is </w:t>
      </w:r>
      <w:r>
        <w:rPr>
          <w:lang w:val="en-AU" w:eastAsia="en-AU"/>
        </w:rPr>
        <w:t xml:space="preserve">dependent on </w:t>
      </w:r>
      <w:r w:rsidR="00861343">
        <w:rPr>
          <w:lang w:val="en-AU" w:eastAsia="en-AU"/>
        </w:rPr>
        <w:t xml:space="preserve">the amount added and </w:t>
      </w:r>
      <w:r>
        <w:rPr>
          <w:lang w:val="en-AU" w:eastAsia="en-AU"/>
        </w:rPr>
        <w:t>the strength of the reducing properties. Sodium hydrosulphite</w:t>
      </w:r>
      <w:r w:rsidR="00CC7CFA">
        <w:rPr>
          <w:lang w:val="en-AU" w:eastAsia="en-AU"/>
        </w:rPr>
        <w:t>,</w:t>
      </w:r>
      <w:r>
        <w:rPr>
          <w:lang w:val="en-AU" w:eastAsia="en-AU"/>
        </w:rPr>
        <w:t xml:space="preserve"> being a strong reducing agent</w:t>
      </w:r>
      <w:r w:rsidR="00CC7CFA">
        <w:rPr>
          <w:lang w:val="en-AU" w:eastAsia="en-AU"/>
        </w:rPr>
        <w:t>,</w:t>
      </w:r>
      <w:r>
        <w:rPr>
          <w:lang w:val="en-AU" w:eastAsia="en-AU"/>
        </w:rPr>
        <w:t xml:space="preserve"> is considered a strong antioxidant with bleaching properties. </w:t>
      </w:r>
    </w:p>
    <w:p w:rsidR="00DE6546" w:rsidRDefault="00DE6546" w:rsidP="007E2676">
      <w:pPr>
        <w:rPr>
          <w:lang w:val="en-AU" w:eastAsia="en-AU"/>
        </w:rPr>
      </w:pPr>
    </w:p>
    <w:p w:rsidR="00BA2220" w:rsidRDefault="00BA2220" w:rsidP="007E2676">
      <w:pPr>
        <w:rPr>
          <w:lang w:val="en-AU" w:eastAsia="en-AU"/>
        </w:rPr>
      </w:pPr>
      <w:r>
        <w:rPr>
          <w:lang w:val="en-AU" w:eastAsia="en-AU"/>
        </w:rPr>
        <w:t>Sulphites</w:t>
      </w:r>
      <w:r w:rsidR="00E27B92">
        <w:rPr>
          <w:lang w:val="en-AU" w:eastAsia="en-AU"/>
        </w:rPr>
        <w:t>, including sodium hydrosulphite, are added as antioxidant</w:t>
      </w:r>
      <w:r w:rsidR="0014202A">
        <w:rPr>
          <w:lang w:val="en-AU" w:eastAsia="en-AU"/>
        </w:rPr>
        <w:t>s</w:t>
      </w:r>
      <w:r w:rsidR="00E27B92">
        <w:rPr>
          <w:lang w:val="en-AU" w:eastAsia="en-AU"/>
        </w:rPr>
        <w:t xml:space="preserve"> to prevent the oxidation of blood pigment (haemocyanin)</w:t>
      </w:r>
      <w:r w:rsidR="00A77213">
        <w:rPr>
          <w:lang w:val="en-AU" w:eastAsia="en-AU"/>
        </w:rPr>
        <w:t xml:space="preserve"> (Dobson, 2011)</w:t>
      </w:r>
      <w:r w:rsidR="00E27B92">
        <w:rPr>
          <w:lang w:val="en-AU" w:eastAsia="en-AU"/>
        </w:rPr>
        <w:t xml:space="preserve"> and so prevent discolouration of the abalone flesh during storage of the product in cans. However, higher levels of sulphites are required to </w:t>
      </w:r>
      <w:r w:rsidR="00044396">
        <w:rPr>
          <w:lang w:val="en-AU" w:eastAsia="en-AU"/>
        </w:rPr>
        <w:t>bleach</w:t>
      </w:r>
      <w:r w:rsidR="00E27B92">
        <w:rPr>
          <w:lang w:val="en-AU" w:eastAsia="en-AU"/>
        </w:rPr>
        <w:t xml:space="preserve"> New Zealand paua due to </w:t>
      </w:r>
      <w:r w:rsidR="00861343">
        <w:rPr>
          <w:lang w:val="en-AU" w:eastAsia="en-AU"/>
        </w:rPr>
        <w:t xml:space="preserve">its </w:t>
      </w:r>
      <w:r w:rsidR="00F17D7C">
        <w:rPr>
          <w:lang w:val="en-AU" w:eastAsia="en-AU"/>
        </w:rPr>
        <w:t>very dark</w:t>
      </w:r>
      <w:r w:rsidR="00E27B92">
        <w:rPr>
          <w:lang w:val="en-AU" w:eastAsia="en-AU"/>
        </w:rPr>
        <w:t xml:space="preserve"> colour</w:t>
      </w:r>
      <w:r w:rsidR="00861343">
        <w:rPr>
          <w:lang w:val="en-AU" w:eastAsia="en-AU"/>
        </w:rPr>
        <w:t xml:space="preserve"> </w:t>
      </w:r>
      <w:r w:rsidR="00E27B92">
        <w:rPr>
          <w:lang w:val="en-AU" w:eastAsia="en-AU"/>
        </w:rPr>
        <w:t xml:space="preserve">and then </w:t>
      </w:r>
      <w:r w:rsidR="00861343">
        <w:rPr>
          <w:lang w:val="en-AU" w:eastAsia="en-AU"/>
        </w:rPr>
        <w:t xml:space="preserve">minimise ongoing </w:t>
      </w:r>
      <w:r w:rsidR="00E27B92">
        <w:rPr>
          <w:lang w:val="en-AU" w:eastAsia="en-AU"/>
        </w:rPr>
        <w:t>discolouration during the product’s shelf life.</w:t>
      </w:r>
      <w:r w:rsidR="00D27C99">
        <w:rPr>
          <w:lang w:val="en-AU" w:eastAsia="en-AU"/>
        </w:rPr>
        <w:t xml:space="preserve"> Due to the</w:t>
      </w:r>
      <w:r w:rsidR="00861343">
        <w:rPr>
          <w:lang w:val="en-AU" w:eastAsia="en-AU"/>
        </w:rPr>
        <w:t>ir common</w:t>
      </w:r>
      <w:r w:rsidR="00D27C99">
        <w:rPr>
          <w:lang w:val="en-AU" w:eastAsia="en-AU"/>
        </w:rPr>
        <w:t xml:space="preserve"> antioxidant function </w:t>
      </w:r>
      <w:r w:rsidR="00044396">
        <w:rPr>
          <w:lang w:val="en-AU" w:eastAsia="en-AU"/>
        </w:rPr>
        <w:t xml:space="preserve">that occurs in the final food </w:t>
      </w:r>
      <w:r w:rsidR="00D27C99">
        <w:rPr>
          <w:lang w:val="en-AU" w:eastAsia="en-AU"/>
        </w:rPr>
        <w:t xml:space="preserve">it was considered appropriate to </w:t>
      </w:r>
      <w:r w:rsidR="00861343">
        <w:rPr>
          <w:lang w:val="en-AU" w:eastAsia="en-AU"/>
        </w:rPr>
        <w:t xml:space="preserve">include </w:t>
      </w:r>
      <w:r w:rsidR="0086619F">
        <w:rPr>
          <w:lang w:val="en-AU" w:eastAsia="en-AU"/>
        </w:rPr>
        <w:t xml:space="preserve">sodium hydrosulphite </w:t>
      </w:r>
      <w:r w:rsidR="00861343">
        <w:rPr>
          <w:lang w:val="en-AU" w:eastAsia="en-AU"/>
        </w:rPr>
        <w:t xml:space="preserve">along with </w:t>
      </w:r>
      <w:r w:rsidR="0086619F">
        <w:rPr>
          <w:lang w:val="en-AU" w:eastAsia="en-AU"/>
        </w:rPr>
        <w:t>other permitted sulphites</w:t>
      </w:r>
      <w:r w:rsidR="00980A14">
        <w:rPr>
          <w:lang w:val="en-AU" w:eastAsia="en-AU"/>
        </w:rPr>
        <w:t>.</w:t>
      </w:r>
      <w:r w:rsidR="0086619F">
        <w:rPr>
          <w:lang w:val="en-AU" w:eastAsia="en-AU"/>
        </w:rPr>
        <w:t xml:space="preserve"> </w:t>
      </w:r>
    </w:p>
    <w:p w:rsidR="00C8573B" w:rsidRDefault="00C8573B" w:rsidP="00C8573B">
      <w:pPr>
        <w:rPr>
          <w:lang w:val="en-AU" w:eastAsia="en-AU"/>
        </w:rPr>
      </w:pPr>
    </w:p>
    <w:p w:rsidR="00C8573B" w:rsidRPr="00197925" w:rsidRDefault="00D92E44" w:rsidP="00C8573B">
      <w:pPr>
        <w:pStyle w:val="Heading2"/>
        <w:rPr>
          <w:lang w:val="en-AU" w:eastAsia="en-AU"/>
        </w:rPr>
      </w:pPr>
      <w:bookmarkStart w:id="49" w:name="_Toc396293532"/>
      <w:r>
        <w:rPr>
          <w:lang w:val="en-AU" w:eastAsia="en-AU"/>
        </w:rPr>
        <w:t>2.3</w:t>
      </w:r>
      <w:r>
        <w:rPr>
          <w:lang w:val="en-AU" w:eastAsia="en-AU"/>
        </w:rPr>
        <w:tab/>
      </w:r>
      <w:r w:rsidR="00C8573B" w:rsidRPr="00197925">
        <w:rPr>
          <w:lang w:val="en-AU" w:eastAsia="en-AU"/>
        </w:rPr>
        <w:t>Conclusion</w:t>
      </w:r>
      <w:bookmarkEnd w:id="49"/>
    </w:p>
    <w:p w:rsidR="00C8573B" w:rsidRPr="00197925" w:rsidRDefault="00C8573B" w:rsidP="00C8573B">
      <w:pPr>
        <w:rPr>
          <w:lang w:val="en-AU" w:eastAsia="en-AU"/>
        </w:rPr>
      </w:pPr>
    </w:p>
    <w:p w:rsidR="002E29E0" w:rsidRDefault="00E1574F" w:rsidP="00C8573B">
      <w:pPr>
        <w:rPr>
          <w:lang w:val="en-AU" w:eastAsia="en-AU"/>
        </w:rPr>
      </w:pPr>
      <w:r w:rsidRPr="002E29E0">
        <w:rPr>
          <w:rFonts w:eastAsia="Calibri"/>
          <w:szCs w:val="22"/>
          <w:lang w:bidi="ar-SA"/>
        </w:rPr>
        <w:t>Sodium hydrosulphite is con</w:t>
      </w:r>
      <w:r>
        <w:rPr>
          <w:rFonts w:eastAsia="Calibri"/>
          <w:szCs w:val="22"/>
          <w:lang w:bidi="ar-SA"/>
        </w:rPr>
        <w:t xml:space="preserve">sidered to be </w:t>
      </w:r>
      <w:r w:rsidRPr="002E29E0">
        <w:rPr>
          <w:rFonts w:eastAsia="Calibri"/>
          <w:szCs w:val="22"/>
          <w:lang w:bidi="ar-SA"/>
        </w:rPr>
        <w:t xml:space="preserve">a food additive </w:t>
      </w:r>
      <w:r>
        <w:rPr>
          <w:rFonts w:eastAsia="Calibri"/>
          <w:szCs w:val="22"/>
          <w:lang w:bidi="ar-SA"/>
        </w:rPr>
        <w:t xml:space="preserve">because while it bleaches </w:t>
      </w:r>
      <w:r w:rsidRPr="002E29E0">
        <w:rPr>
          <w:rFonts w:eastAsia="Calibri"/>
          <w:szCs w:val="22"/>
          <w:lang w:bidi="ar-SA"/>
        </w:rPr>
        <w:t xml:space="preserve">native </w:t>
      </w:r>
      <w:r>
        <w:rPr>
          <w:rFonts w:eastAsia="Calibri"/>
          <w:szCs w:val="22"/>
          <w:lang w:bidi="ar-SA"/>
        </w:rPr>
        <w:t xml:space="preserve">black </w:t>
      </w:r>
      <w:r w:rsidRPr="002E29E0">
        <w:rPr>
          <w:rFonts w:eastAsia="Calibri"/>
          <w:szCs w:val="22"/>
          <w:lang w:bidi="ar-SA"/>
        </w:rPr>
        <w:t>New Zealand abalone (paua)</w:t>
      </w:r>
      <w:r>
        <w:rPr>
          <w:rFonts w:eastAsia="Calibri"/>
          <w:szCs w:val="22"/>
          <w:lang w:bidi="ar-SA"/>
        </w:rPr>
        <w:t xml:space="preserve"> </w:t>
      </w:r>
      <w:r w:rsidRPr="002E29E0">
        <w:rPr>
          <w:rFonts w:eastAsia="Calibri"/>
          <w:szCs w:val="22"/>
          <w:lang w:bidi="ar-SA"/>
        </w:rPr>
        <w:t>to a more consumer acceptable golden blonde to nutmeg colour</w:t>
      </w:r>
      <w:r w:rsidRPr="00CE21F2">
        <w:rPr>
          <w:rFonts w:eastAsia="Calibri"/>
          <w:szCs w:val="22"/>
          <w:lang w:bidi="ar-SA"/>
        </w:rPr>
        <w:t xml:space="preserve"> </w:t>
      </w:r>
      <w:r>
        <w:rPr>
          <w:rFonts w:eastAsia="Calibri"/>
          <w:szCs w:val="22"/>
          <w:lang w:bidi="ar-SA"/>
        </w:rPr>
        <w:t>it continues to prevent subsequent oxidation and discolouration of the product during its shelf life,</w:t>
      </w:r>
      <w:r w:rsidRPr="002E29E0">
        <w:rPr>
          <w:rFonts w:eastAsia="Calibri"/>
          <w:szCs w:val="22"/>
          <w:lang w:bidi="ar-SA"/>
        </w:rPr>
        <w:t xml:space="preserve"> especially for the international market.</w:t>
      </w:r>
      <w:r>
        <w:rPr>
          <w:rFonts w:eastAsia="Calibri"/>
          <w:szCs w:val="22"/>
          <w:lang w:bidi="ar-SA"/>
        </w:rPr>
        <w:t xml:space="preserve">   </w:t>
      </w:r>
    </w:p>
    <w:p w:rsidR="00AC23CB" w:rsidRPr="00435E22" w:rsidRDefault="006C6323" w:rsidP="002744C7">
      <w:pPr>
        <w:pStyle w:val="Heading1"/>
        <w:spacing w:before="240" w:after="240"/>
        <w:rPr>
          <w:rFonts w:ascii="Arial" w:hAnsi="Arial" w:cs="Arial"/>
          <w:u w:val="none"/>
        </w:rPr>
      </w:pPr>
      <w:bookmarkStart w:id="50" w:name="_Toc396293533"/>
      <w:r w:rsidRPr="00435E22">
        <w:rPr>
          <w:rFonts w:ascii="Arial" w:hAnsi="Arial" w:cs="Arial"/>
          <w:u w:val="none"/>
        </w:rPr>
        <w:t>3.</w:t>
      </w:r>
      <w:r w:rsidRPr="00435E22">
        <w:rPr>
          <w:rFonts w:ascii="Arial" w:hAnsi="Arial" w:cs="Arial"/>
          <w:u w:val="none"/>
        </w:rPr>
        <w:tab/>
      </w:r>
      <w:r w:rsidR="00404090" w:rsidRPr="00435E22">
        <w:rPr>
          <w:rFonts w:ascii="Arial" w:hAnsi="Arial" w:cs="Arial"/>
          <w:u w:val="none"/>
        </w:rPr>
        <w:t>HAZARD ASSESSMENT</w:t>
      </w:r>
      <w:bookmarkEnd w:id="50"/>
    </w:p>
    <w:p w:rsidR="002958E7" w:rsidRDefault="00261133" w:rsidP="001B7DE7">
      <w:r>
        <w:t xml:space="preserve">FSANZ </w:t>
      </w:r>
      <w:r w:rsidR="00F320E0">
        <w:t>has conducted</w:t>
      </w:r>
      <w:r>
        <w:t xml:space="preserve"> a </w:t>
      </w:r>
      <w:r w:rsidR="00F320E0">
        <w:t xml:space="preserve">hazard </w:t>
      </w:r>
      <w:r>
        <w:t xml:space="preserve">assessment of sulphites as part of </w:t>
      </w:r>
      <w:r w:rsidRPr="008439C8">
        <w:t>Proposal P298 - Benzoate and sulphite permissions in food</w:t>
      </w:r>
      <w:r w:rsidR="00DF7E39">
        <w:t xml:space="preserve"> (FSANZ 2005a</w:t>
      </w:r>
      <w:r>
        <w:t>)</w:t>
      </w:r>
      <w:r w:rsidRPr="008439C8">
        <w:t>.</w:t>
      </w:r>
      <w:r w:rsidR="00AF2C61" w:rsidRPr="00AF2C61">
        <w:t xml:space="preserve"> </w:t>
      </w:r>
      <w:r w:rsidR="00AF2C61" w:rsidRPr="00AF2C61">
        <w:rPr>
          <w:lang w:bidi="ar-SA"/>
        </w:rPr>
        <w:t xml:space="preserve">The original papers used by the Joint FAO/WHO Expert Committee on Food Additives </w:t>
      </w:r>
      <w:r w:rsidR="00AF2C61">
        <w:rPr>
          <w:lang w:bidi="ar-SA"/>
        </w:rPr>
        <w:t>(WHO</w:t>
      </w:r>
      <w:r w:rsidR="00AF2C61" w:rsidRPr="00AF2C61">
        <w:rPr>
          <w:lang w:bidi="ar-SA"/>
        </w:rPr>
        <w:t xml:space="preserve"> 1974) to derive a group </w:t>
      </w:r>
      <w:r w:rsidR="00BC5FCD">
        <w:rPr>
          <w:lang w:bidi="ar-SA"/>
        </w:rPr>
        <w:t>Acceptable Daily Intake (</w:t>
      </w:r>
      <w:r w:rsidR="00AF2C61" w:rsidRPr="00AF2C61">
        <w:rPr>
          <w:lang w:bidi="ar-SA"/>
        </w:rPr>
        <w:t>ADI</w:t>
      </w:r>
      <w:r w:rsidR="00BC5FCD">
        <w:rPr>
          <w:lang w:bidi="ar-SA"/>
        </w:rPr>
        <w:t>)</w:t>
      </w:r>
      <w:r w:rsidR="00AF2C61" w:rsidRPr="00AF2C61">
        <w:rPr>
          <w:lang w:bidi="ar-SA"/>
        </w:rPr>
        <w:t xml:space="preserve"> for</w:t>
      </w:r>
      <w:r w:rsidR="009E155E">
        <w:rPr>
          <w:lang w:bidi="ar-SA"/>
        </w:rPr>
        <w:t xml:space="preserve"> sulphur dioxide and sulphites,</w:t>
      </w:r>
      <w:r w:rsidR="00AF2C61" w:rsidRPr="00AF2C61">
        <w:rPr>
          <w:lang w:bidi="ar-SA"/>
        </w:rPr>
        <w:t xml:space="preserve"> expressed as sulphur dioxide, together with a number of additional papers which have been published since th</w:t>
      </w:r>
      <w:r w:rsidR="001D10DF">
        <w:rPr>
          <w:lang w:bidi="ar-SA"/>
        </w:rPr>
        <w:t>e ADI was established, were</w:t>
      </w:r>
      <w:r w:rsidR="00AF2C61" w:rsidRPr="00AF2C61">
        <w:rPr>
          <w:lang w:bidi="ar-SA"/>
        </w:rPr>
        <w:t xml:space="preserve"> reviewed by FSANZ.</w:t>
      </w:r>
      <w:r w:rsidR="00AF2C61">
        <w:t xml:space="preserve"> It was concluded </w:t>
      </w:r>
      <w:r w:rsidR="00AF2C61" w:rsidRPr="006B7AD4">
        <w:t xml:space="preserve">that there was no new </w:t>
      </w:r>
      <w:r w:rsidR="00BC5FCD">
        <w:t xml:space="preserve">suitable </w:t>
      </w:r>
      <w:r w:rsidR="00AF2C61" w:rsidRPr="006B7AD4">
        <w:t xml:space="preserve">evidence available that </w:t>
      </w:r>
      <w:r w:rsidR="00BC5FCD">
        <w:t>c</w:t>
      </w:r>
      <w:r w:rsidR="00AF2C61" w:rsidRPr="006B7AD4">
        <w:t xml:space="preserve">ould change the existing </w:t>
      </w:r>
      <w:r w:rsidR="00BC5FCD">
        <w:t xml:space="preserve">group </w:t>
      </w:r>
      <w:r w:rsidR="00AF2C61" w:rsidRPr="006B7AD4">
        <w:t xml:space="preserve">ADI of 0–0.7 mg/kg </w:t>
      </w:r>
      <w:proofErr w:type="gramStart"/>
      <w:r w:rsidR="00AF2C61" w:rsidRPr="006B7AD4">
        <w:t>bw</w:t>
      </w:r>
      <w:proofErr w:type="gramEnd"/>
      <w:r w:rsidR="00AF2C61" w:rsidRPr="006B7AD4">
        <w:t>, expressed as sulphur dioxide.</w:t>
      </w:r>
    </w:p>
    <w:p w:rsidR="00CA70B2" w:rsidRDefault="00CA70B2" w:rsidP="001B7DE7">
      <w:pPr>
        <w:widowControl/>
        <w:rPr>
          <w:bCs/>
          <w:lang w:val="en-AU"/>
        </w:rPr>
      </w:pPr>
    </w:p>
    <w:p w:rsidR="00903176" w:rsidRDefault="005A59A9" w:rsidP="009056AA">
      <w:pPr>
        <w:widowControl/>
        <w:rPr>
          <w:bCs/>
          <w:lang w:val="en-AU"/>
        </w:rPr>
      </w:pPr>
      <w:r>
        <w:rPr>
          <w:bCs/>
          <w:lang w:val="en-AU"/>
        </w:rPr>
        <w:t>S</w:t>
      </w:r>
      <w:r w:rsidRPr="005A59A9">
        <w:rPr>
          <w:bCs/>
          <w:lang w:val="en-AU"/>
        </w:rPr>
        <w:t>ulphite</w:t>
      </w:r>
      <w:r>
        <w:rPr>
          <w:bCs/>
          <w:lang w:val="en-AU"/>
        </w:rPr>
        <w:t xml:space="preserve"> </w:t>
      </w:r>
      <w:r w:rsidRPr="005A59A9">
        <w:rPr>
          <w:bCs/>
          <w:lang w:val="en-AU"/>
        </w:rPr>
        <w:t xml:space="preserve">consumption has been linked with allergy-like symptoms and asthmatic reactions in </w:t>
      </w:r>
      <w:r w:rsidR="00590174">
        <w:rPr>
          <w:bCs/>
          <w:lang w:val="en-AU"/>
        </w:rPr>
        <w:t xml:space="preserve">individuals </w:t>
      </w:r>
      <w:r w:rsidRPr="005A59A9">
        <w:rPr>
          <w:bCs/>
          <w:lang w:val="en-AU"/>
        </w:rPr>
        <w:t>who are sensitive to sulphites (</w:t>
      </w:r>
      <w:r>
        <w:rPr>
          <w:bCs/>
          <w:lang w:val="en-AU"/>
        </w:rPr>
        <w:t xml:space="preserve">Simon 1998; </w:t>
      </w:r>
      <w:r w:rsidRPr="005A59A9">
        <w:rPr>
          <w:bCs/>
          <w:lang w:val="en-AU"/>
        </w:rPr>
        <w:t>FSANZ 2005</w:t>
      </w:r>
      <w:r w:rsidR="00DC7359">
        <w:rPr>
          <w:bCs/>
          <w:lang w:val="en-AU"/>
        </w:rPr>
        <w:t>b</w:t>
      </w:r>
      <w:r w:rsidR="00FB46F6">
        <w:rPr>
          <w:bCs/>
          <w:lang w:val="en-AU"/>
        </w:rPr>
        <w:t>)</w:t>
      </w:r>
      <w:r w:rsidR="009056AA" w:rsidRPr="009056AA">
        <w:rPr>
          <w:bCs/>
          <w:lang w:val="en-AU"/>
        </w:rPr>
        <w:t xml:space="preserve"> and this will also be the</w:t>
      </w:r>
      <w:r w:rsidR="00661332">
        <w:rPr>
          <w:bCs/>
          <w:lang w:val="en-AU"/>
        </w:rPr>
        <w:t xml:space="preserve"> case for sodium hydrosulphite.</w:t>
      </w:r>
    </w:p>
    <w:p w:rsidR="005A59A9" w:rsidRPr="001B7DE7" w:rsidRDefault="005A59A9" w:rsidP="001B7DE7">
      <w:pPr>
        <w:widowControl/>
        <w:rPr>
          <w:bCs/>
          <w:lang w:val="en-AU"/>
        </w:rPr>
      </w:pPr>
    </w:p>
    <w:p w:rsidR="0010297D" w:rsidRDefault="00404090" w:rsidP="00435E22">
      <w:pPr>
        <w:pStyle w:val="Heading1"/>
        <w:rPr>
          <w:u w:val="none"/>
        </w:rPr>
      </w:pPr>
      <w:bookmarkStart w:id="51" w:name="_Toc269201837"/>
      <w:bookmarkStart w:id="52" w:name="_Toc396293534"/>
      <w:r w:rsidRPr="00435E22">
        <w:rPr>
          <w:u w:val="none"/>
        </w:rPr>
        <w:t>4.</w:t>
      </w:r>
      <w:r w:rsidRPr="00435E22">
        <w:rPr>
          <w:u w:val="none"/>
        </w:rPr>
        <w:tab/>
        <w:t>DIETARY EXPOSURE ASSESSMENT</w:t>
      </w:r>
      <w:bookmarkEnd w:id="51"/>
      <w:bookmarkEnd w:id="52"/>
    </w:p>
    <w:p w:rsidR="00081D8E" w:rsidRDefault="00081D8E" w:rsidP="006F7939">
      <w:bookmarkStart w:id="53" w:name="_Toc244577300"/>
      <w:bookmarkStart w:id="54" w:name="_Toc246221071"/>
      <w:bookmarkStart w:id="55" w:name="_Toc246407790"/>
    </w:p>
    <w:p w:rsidR="005717F1" w:rsidRDefault="005717F1" w:rsidP="006F7939">
      <w:r>
        <w:t xml:space="preserve">A dietary exposure assessment was not conducted </w:t>
      </w:r>
      <w:r w:rsidR="00CA70B2">
        <w:t>because the proposed use of sodium hydrosulphite will not result in additional dietary exposure to sulphites.</w:t>
      </w:r>
    </w:p>
    <w:p w:rsidR="005717F1" w:rsidRDefault="005717F1" w:rsidP="006F7939"/>
    <w:p w:rsidR="00DA43B4" w:rsidRDefault="003A5617" w:rsidP="00DA43B4">
      <w:r>
        <w:t>Regarding Proposal P298</w:t>
      </w:r>
      <w:r w:rsidR="0010239A">
        <w:t xml:space="preserve"> (Benzoate &amp; sulphite permissions in food)</w:t>
      </w:r>
      <w:r>
        <w:t>, t</w:t>
      </w:r>
      <w:r w:rsidR="00DA43B4">
        <w:t xml:space="preserve">he sulphite permissions for canned abalone are not under review because consumption of canned abalone is very low compared to the foods that are the largest contributors to dietary exposure to sulphites (sausages, dried apricots and cordial, in the case of children, and white wine, sausages and dried apricots for adults: </w:t>
      </w:r>
      <w:r w:rsidR="00DF7E39">
        <w:t>FSANZ 2005b</w:t>
      </w:r>
      <w:r>
        <w:t>)</w:t>
      </w:r>
      <w:r w:rsidR="006F2DC0">
        <w:t>.</w:t>
      </w:r>
      <w:r>
        <w:t xml:space="preserve"> </w:t>
      </w:r>
      <w:r w:rsidR="00DA43B4">
        <w:t xml:space="preserve"> </w:t>
      </w:r>
    </w:p>
    <w:p w:rsidR="006F7939" w:rsidRDefault="006F7939" w:rsidP="006F7939"/>
    <w:p w:rsidR="0010297D" w:rsidRPr="00435E22" w:rsidRDefault="00DE0304" w:rsidP="00AF18AD">
      <w:pPr>
        <w:pStyle w:val="Heading1"/>
        <w:rPr>
          <w:rFonts w:ascii="Arial" w:hAnsi="Arial" w:cs="Arial"/>
          <w:u w:val="none"/>
        </w:rPr>
      </w:pPr>
      <w:bookmarkStart w:id="56" w:name="_Toc396293535"/>
      <w:r w:rsidRPr="00435E22">
        <w:rPr>
          <w:rFonts w:ascii="Arial" w:hAnsi="Arial" w:cs="Arial"/>
          <w:u w:val="none"/>
        </w:rPr>
        <w:t>5</w:t>
      </w:r>
      <w:r w:rsidR="00400775" w:rsidRPr="00435E22">
        <w:rPr>
          <w:rFonts w:ascii="Arial" w:hAnsi="Arial" w:cs="Arial"/>
          <w:u w:val="none"/>
        </w:rPr>
        <w:t>.</w:t>
      </w:r>
      <w:r w:rsidR="0010297D" w:rsidRPr="00435E22">
        <w:rPr>
          <w:rFonts w:ascii="Arial" w:hAnsi="Arial" w:cs="Arial"/>
          <w:u w:val="none"/>
        </w:rPr>
        <w:tab/>
        <w:t>RISK CHARACTERISATION</w:t>
      </w:r>
      <w:bookmarkEnd w:id="56"/>
    </w:p>
    <w:p w:rsidR="0010297D" w:rsidRDefault="0010297D" w:rsidP="0010297D">
      <w:pPr>
        <w:rPr>
          <w:rFonts w:cs="Arial"/>
        </w:rPr>
      </w:pPr>
    </w:p>
    <w:p w:rsidR="006F2DC0" w:rsidRPr="00E57127" w:rsidRDefault="006F2DC0" w:rsidP="006F2DC0">
      <w:r>
        <w:rPr>
          <w:lang w:val="en-AU" w:eastAsia="en-AU"/>
        </w:rPr>
        <w:t>S</w:t>
      </w:r>
      <w:r w:rsidRPr="00C91033">
        <w:rPr>
          <w:lang w:val="en-AU" w:eastAsia="en-AU"/>
        </w:rPr>
        <w:t>odium hyd</w:t>
      </w:r>
      <w:r>
        <w:rPr>
          <w:lang w:val="en-AU" w:eastAsia="en-AU"/>
        </w:rPr>
        <w:t xml:space="preserve">rosulphite undergoes </w:t>
      </w:r>
      <w:r w:rsidRPr="00C91033">
        <w:rPr>
          <w:lang w:val="en-AU" w:eastAsia="en-AU"/>
        </w:rPr>
        <w:t xml:space="preserve">chemical decomposition </w:t>
      </w:r>
      <w:r>
        <w:rPr>
          <w:lang w:val="en-AU" w:eastAsia="en-AU"/>
        </w:rPr>
        <w:t xml:space="preserve">to produce </w:t>
      </w:r>
      <w:r>
        <w:t xml:space="preserve">the same chemical species that result from </w:t>
      </w:r>
      <w:r w:rsidR="00E85E16">
        <w:t xml:space="preserve">the </w:t>
      </w:r>
      <w:r>
        <w:t xml:space="preserve">use of </w:t>
      </w:r>
      <w:r w:rsidR="00E85E16">
        <w:t>existing</w:t>
      </w:r>
      <w:r>
        <w:t xml:space="preserve"> approved sulphites. </w:t>
      </w:r>
      <w:r w:rsidR="00E85E16">
        <w:rPr>
          <w:lang w:val="en-AU"/>
        </w:rPr>
        <w:t>T</w:t>
      </w:r>
      <w:r>
        <w:rPr>
          <w:lang w:val="en-AU"/>
        </w:rPr>
        <w:t>he use of sodium hydrosulphite in the production of canned abalone will not result in dietary exposure to a new food additive or additional dietary exposure to sulphites.</w:t>
      </w:r>
      <w:r w:rsidRPr="006F2DC0">
        <w:t xml:space="preserve"> </w:t>
      </w:r>
      <w:r>
        <w:rPr>
          <w:lang w:val="en-AU"/>
        </w:rPr>
        <w:t>T</w:t>
      </w:r>
      <w:r w:rsidRPr="006F2DC0">
        <w:rPr>
          <w:lang w:val="en-AU"/>
        </w:rPr>
        <w:t>he use of sodium hydrosulphite as a food additive in canned abalone presents no identifiable public health and safety issues above those of the sulphite food additives currently permitted in canned abalone.</w:t>
      </w:r>
    </w:p>
    <w:bookmarkEnd w:id="53"/>
    <w:bookmarkEnd w:id="54"/>
    <w:bookmarkEnd w:id="55"/>
    <w:p w:rsidR="007540C0" w:rsidRDefault="007540C0">
      <w:pPr>
        <w:widowControl/>
        <w:rPr>
          <w:rFonts w:cs="Arial"/>
          <w:b/>
          <w:bCs/>
          <w:kern w:val="36"/>
          <w:sz w:val="28"/>
          <w:szCs w:val="28"/>
          <w:lang w:val="en-AU" w:eastAsia="en-AU"/>
        </w:rPr>
      </w:pPr>
    </w:p>
    <w:p w:rsidR="009B1AF3" w:rsidRPr="00435E22" w:rsidRDefault="00404090" w:rsidP="00AF18AD">
      <w:pPr>
        <w:pStyle w:val="Heading1"/>
        <w:rPr>
          <w:rFonts w:ascii="Arial" w:hAnsi="Arial" w:cs="Arial"/>
          <w:u w:val="none"/>
        </w:rPr>
      </w:pPr>
      <w:bookmarkStart w:id="57" w:name="_Toc396293536"/>
      <w:r w:rsidRPr="00435E22">
        <w:rPr>
          <w:rFonts w:ascii="Arial" w:hAnsi="Arial" w:cs="Arial"/>
          <w:u w:val="none"/>
        </w:rPr>
        <w:t>6.</w:t>
      </w:r>
      <w:r w:rsidRPr="00435E22">
        <w:rPr>
          <w:rFonts w:ascii="Arial" w:hAnsi="Arial" w:cs="Arial"/>
          <w:u w:val="none"/>
        </w:rPr>
        <w:tab/>
        <w:t>RISK AND TECHNICAL ASSESSMENT CONCLUSIONS</w:t>
      </w:r>
      <w:bookmarkEnd w:id="57"/>
    </w:p>
    <w:p w:rsidR="00404090" w:rsidRDefault="00404090" w:rsidP="00314023"/>
    <w:p w:rsidR="000164CD" w:rsidRDefault="00314023" w:rsidP="00314023">
      <w:r>
        <w:t xml:space="preserve">This risk </w:t>
      </w:r>
      <w:r w:rsidR="00404090">
        <w:t xml:space="preserve">and technical </w:t>
      </w:r>
      <w:r>
        <w:t>assessment evaluate</w:t>
      </w:r>
      <w:r w:rsidR="00810764">
        <w:t>d the technological suitability and</w:t>
      </w:r>
      <w:r>
        <w:t xml:space="preserve"> safety of the proposed addition of </w:t>
      </w:r>
      <w:r w:rsidR="001428CD">
        <w:t>sodium hydrosulphite</w:t>
      </w:r>
      <w:r w:rsidR="000164CD" w:rsidRPr="000164CD">
        <w:t xml:space="preserve"> </w:t>
      </w:r>
      <w:r>
        <w:t xml:space="preserve">to </w:t>
      </w:r>
      <w:r w:rsidR="00BE751E">
        <w:t>canned abalone</w:t>
      </w:r>
      <w:r w:rsidR="000164CD">
        <w:t>.</w:t>
      </w:r>
    </w:p>
    <w:p w:rsidR="00F452CB" w:rsidRDefault="00F452CB" w:rsidP="00314023"/>
    <w:p w:rsidR="00D47E5C" w:rsidRDefault="0013137A" w:rsidP="00435E22">
      <w:pPr>
        <w:pStyle w:val="Two"/>
      </w:pPr>
      <w:bookmarkStart w:id="58" w:name="_Toc396293537"/>
      <w:r>
        <w:t>6</w:t>
      </w:r>
      <w:r w:rsidR="00D47E5C">
        <w:t>.1</w:t>
      </w:r>
      <w:r w:rsidR="00D47E5C">
        <w:tab/>
        <w:t xml:space="preserve">Responses to risk </w:t>
      </w:r>
      <w:r w:rsidR="00740A55">
        <w:t xml:space="preserve">and technical </w:t>
      </w:r>
      <w:r w:rsidR="00D47E5C">
        <w:t>assessment questions</w:t>
      </w:r>
      <w:bookmarkEnd w:id="58"/>
    </w:p>
    <w:p w:rsidR="00A13413" w:rsidRPr="00A13413" w:rsidRDefault="00D47E5C" w:rsidP="00A13413">
      <w:pPr>
        <w:ind w:left="567" w:hanging="567"/>
        <w:rPr>
          <w:rFonts w:cs="Arial"/>
          <w:b/>
          <w:i/>
        </w:rPr>
      </w:pPr>
      <w:r w:rsidRPr="00A13413">
        <w:rPr>
          <w:rFonts w:cs="Arial"/>
          <w:b/>
          <w:i/>
        </w:rPr>
        <w:t>1.</w:t>
      </w:r>
      <w:r w:rsidRPr="00A13413">
        <w:rPr>
          <w:rFonts w:cs="Arial"/>
          <w:b/>
          <w:i/>
        </w:rPr>
        <w:tab/>
      </w:r>
      <w:r w:rsidR="00A13413" w:rsidRPr="00A13413">
        <w:rPr>
          <w:rFonts w:cs="Arial"/>
          <w:b/>
          <w:i/>
        </w:rPr>
        <w:t xml:space="preserve">Does </w:t>
      </w:r>
      <w:r w:rsidR="001428CD">
        <w:rPr>
          <w:rFonts w:cs="Arial"/>
          <w:b/>
          <w:i/>
        </w:rPr>
        <w:t>sodium hydrosulphite</w:t>
      </w:r>
      <w:r w:rsidR="00A13413" w:rsidRPr="00A13413">
        <w:rPr>
          <w:rFonts w:cs="Arial"/>
          <w:b/>
          <w:i/>
        </w:rPr>
        <w:t xml:space="preserve"> achieve its technological function in the form and quantity used as </w:t>
      </w:r>
      <w:r w:rsidR="007D653D">
        <w:rPr>
          <w:rFonts w:cs="Arial"/>
          <w:b/>
          <w:i/>
        </w:rPr>
        <w:t xml:space="preserve">a </w:t>
      </w:r>
      <w:r w:rsidR="0010239A">
        <w:rPr>
          <w:rFonts w:cs="Arial"/>
          <w:b/>
          <w:i/>
        </w:rPr>
        <w:t>food additive</w:t>
      </w:r>
      <w:r w:rsidR="00027F81">
        <w:rPr>
          <w:rFonts w:cs="Arial"/>
          <w:b/>
          <w:i/>
        </w:rPr>
        <w:t xml:space="preserve"> for</w:t>
      </w:r>
      <w:r w:rsidR="000445C1">
        <w:rPr>
          <w:rFonts w:cs="Arial"/>
          <w:b/>
          <w:i/>
        </w:rPr>
        <w:t xml:space="preserve"> canned abalone</w:t>
      </w:r>
      <w:r w:rsidR="00A13413" w:rsidRPr="00A13413">
        <w:rPr>
          <w:rFonts w:cs="Arial"/>
          <w:b/>
          <w:i/>
        </w:rPr>
        <w:t>?</w:t>
      </w:r>
    </w:p>
    <w:p w:rsidR="000164CD" w:rsidRDefault="000164CD" w:rsidP="000164CD">
      <w:pPr>
        <w:rPr>
          <w:rFonts w:cs="Arial"/>
        </w:rPr>
      </w:pPr>
    </w:p>
    <w:tbl>
      <w:tblPr>
        <w:tblStyle w:val="TableGrid"/>
        <w:tblW w:w="0" w:type="auto"/>
        <w:tblInd w:w="108" w:type="dxa"/>
        <w:tblLook w:val="04A0" w:firstRow="1" w:lastRow="0" w:firstColumn="1" w:lastColumn="0" w:noHBand="0" w:noVBand="1"/>
      </w:tblPr>
      <w:tblGrid>
        <w:gridCol w:w="2410"/>
        <w:gridCol w:w="6724"/>
      </w:tblGrid>
      <w:tr w:rsidR="000164CD" w:rsidTr="00646727">
        <w:trPr>
          <w:trHeight w:val="383"/>
        </w:trPr>
        <w:tc>
          <w:tcPr>
            <w:tcW w:w="2410" w:type="dxa"/>
            <w:shd w:val="clear" w:color="auto" w:fill="EEECE1" w:themeFill="background2"/>
            <w:vAlign w:val="center"/>
          </w:tcPr>
          <w:p w:rsidR="000164CD" w:rsidRPr="00F671B0" w:rsidRDefault="000164CD" w:rsidP="00646727">
            <w:pPr>
              <w:jc w:val="center"/>
              <w:rPr>
                <w:rFonts w:cs="Arial"/>
                <w:b/>
                <w:i/>
              </w:rPr>
            </w:pPr>
            <w:r w:rsidRPr="00F671B0">
              <w:rPr>
                <w:rFonts w:cs="Arial"/>
                <w:b/>
                <w:i/>
              </w:rPr>
              <w:t>Section of report</w:t>
            </w:r>
          </w:p>
        </w:tc>
        <w:tc>
          <w:tcPr>
            <w:tcW w:w="6724" w:type="dxa"/>
            <w:shd w:val="clear" w:color="auto" w:fill="EEECE1" w:themeFill="background2"/>
            <w:vAlign w:val="center"/>
          </w:tcPr>
          <w:p w:rsidR="000164CD" w:rsidRPr="00F671B0" w:rsidRDefault="000164CD" w:rsidP="00646727">
            <w:pPr>
              <w:jc w:val="center"/>
              <w:rPr>
                <w:rFonts w:cs="Arial"/>
                <w:b/>
                <w:i/>
              </w:rPr>
            </w:pPr>
            <w:r w:rsidRPr="00F671B0">
              <w:rPr>
                <w:rFonts w:cs="Arial"/>
                <w:b/>
                <w:i/>
              </w:rPr>
              <w:t>Summary re</w:t>
            </w:r>
            <w:r>
              <w:rPr>
                <w:rFonts w:cs="Arial"/>
                <w:b/>
                <w:i/>
              </w:rPr>
              <w:t>s</w:t>
            </w:r>
            <w:r w:rsidRPr="00F671B0">
              <w:rPr>
                <w:rFonts w:cs="Arial"/>
                <w:b/>
                <w:i/>
              </w:rPr>
              <w:t>ponse/conclusion</w:t>
            </w:r>
          </w:p>
        </w:tc>
      </w:tr>
      <w:tr w:rsidR="000164CD" w:rsidTr="00AF18AD">
        <w:trPr>
          <w:trHeight w:val="1704"/>
        </w:trPr>
        <w:tc>
          <w:tcPr>
            <w:tcW w:w="2410" w:type="dxa"/>
            <w:vAlign w:val="center"/>
          </w:tcPr>
          <w:p w:rsidR="000164CD" w:rsidRDefault="000164CD" w:rsidP="00A22617">
            <w:pPr>
              <w:rPr>
                <w:rFonts w:cs="Arial"/>
              </w:rPr>
            </w:pPr>
            <w:r>
              <w:rPr>
                <w:rFonts w:cs="Arial"/>
              </w:rPr>
              <w:t xml:space="preserve">Section </w:t>
            </w:r>
            <w:r w:rsidR="00A22617">
              <w:rPr>
                <w:rFonts w:cs="Arial"/>
              </w:rPr>
              <w:t>2</w:t>
            </w:r>
          </w:p>
        </w:tc>
        <w:tc>
          <w:tcPr>
            <w:tcW w:w="6724" w:type="dxa"/>
            <w:vAlign w:val="center"/>
          </w:tcPr>
          <w:p w:rsidR="000164CD" w:rsidRPr="00F671B0" w:rsidRDefault="000164CD" w:rsidP="0010239A">
            <w:pPr>
              <w:rPr>
                <w:rFonts w:cs="Arial"/>
              </w:rPr>
            </w:pPr>
            <w:r>
              <w:rPr>
                <w:rFonts w:cs="Arial"/>
              </w:rPr>
              <w:t>E</w:t>
            </w:r>
            <w:r w:rsidRPr="00F671B0">
              <w:rPr>
                <w:rFonts w:cs="Arial"/>
              </w:rPr>
              <w:t xml:space="preserve">vidence </w:t>
            </w:r>
            <w:r>
              <w:rPr>
                <w:rFonts w:cs="Arial"/>
              </w:rPr>
              <w:t>submitted</w:t>
            </w:r>
            <w:r w:rsidRPr="00F671B0">
              <w:rPr>
                <w:rFonts w:cs="Arial"/>
              </w:rPr>
              <w:t xml:space="preserve"> in support of this Application provides adequate assurance that</w:t>
            </w:r>
            <w:r w:rsidR="00A22617">
              <w:t xml:space="preserve"> </w:t>
            </w:r>
            <w:r w:rsidR="001428CD">
              <w:rPr>
                <w:rFonts w:cs="Arial"/>
              </w:rPr>
              <w:t>sodium hydrosulphite</w:t>
            </w:r>
            <w:r w:rsidR="00A22617" w:rsidRPr="00A22617">
              <w:rPr>
                <w:rFonts w:cs="Arial"/>
              </w:rPr>
              <w:t xml:space="preserve"> fulfils the stated technological function </w:t>
            </w:r>
            <w:r w:rsidR="00B114B7">
              <w:rPr>
                <w:rFonts w:cs="Arial"/>
              </w:rPr>
              <w:t xml:space="preserve">as </w:t>
            </w:r>
            <w:r w:rsidR="0010239A">
              <w:rPr>
                <w:rFonts w:cs="Arial"/>
              </w:rPr>
              <w:t xml:space="preserve">a food additive </w:t>
            </w:r>
            <w:r w:rsidR="00027F81">
              <w:rPr>
                <w:rFonts w:cs="Arial"/>
              </w:rPr>
              <w:t>for</w:t>
            </w:r>
            <w:r w:rsidR="00A22617">
              <w:rPr>
                <w:rFonts w:cs="Arial"/>
              </w:rPr>
              <w:t xml:space="preserve"> </w:t>
            </w:r>
            <w:r w:rsidR="00200ABA">
              <w:rPr>
                <w:rFonts w:cs="Arial"/>
              </w:rPr>
              <w:t>canned abalone.</w:t>
            </w:r>
          </w:p>
        </w:tc>
      </w:tr>
    </w:tbl>
    <w:p w:rsidR="000164CD" w:rsidRDefault="000164CD" w:rsidP="00D47E5C">
      <w:pPr>
        <w:rPr>
          <w:rFonts w:cs="Arial"/>
        </w:rPr>
      </w:pPr>
    </w:p>
    <w:p w:rsidR="00F671B0" w:rsidRPr="00B22260" w:rsidRDefault="000164CD" w:rsidP="00A13413">
      <w:pPr>
        <w:ind w:left="567" w:hanging="567"/>
        <w:rPr>
          <w:rFonts w:cs="Arial"/>
          <w:b/>
        </w:rPr>
      </w:pPr>
      <w:r>
        <w:rPr>
          <w:rFonts w:cs="Arial"/>
          <w:b/>
        </w:rPr>
        <w:t>2</w:t>
      </w:r>
      <w:r w:rsidR="00F671B0" w:rsidRPr="00B22260">
        <w:rPr>
          <w:rFonts w:cs="Arial"/>
          <w:b/>
        </w:rPr>
        <w:t>.</w:t>
      </w:r>
      <w:r w:rsidR="00F671B0" w:rsidRPr="00B22260">
        <w:rPr>
          <w:rFonts w:cs="Arial"/>
          <w:b/>
        </w:rPr>
        <w:tab/>
      </w:r>
      <w:r w:rsidR="00A13413" w:rsidRPr="00A13413">
        <w:rPr>
          <w:rFonts w:cs="Arial"/>
          <w:b/>
          <w:i/>
        </w:rPr>
        <w:t xml:space="preserve">Are there any public health and safety issues associated with the use of </w:t>
      </w:r>
      <w:r w:rsidR="001428CD">
        <w:rPr>
          <w:rFonts w:cs="Arial"/>
          <w:b/>
          <w:i/>
        </w:rPr>
        <w:t>sodium hydrosulphite</w:t>
      </w:r>
      <w:r w:rsidR="00A13413" w:rsidRPr="00A13413">
        <w:rPr>
          <w:rFonts w:cs="Arial"/>
          <w:b/>
          <w:i/>
        </w:rPr>
        <w:t xml:space="preserve"> as </w:t>
      </w:r>
      <w:r w:rsidR="007D653D">
        <w:rPr>
          <w:rFonts w:cs="Arial"/>
          <w:b/>
          <w:i/>
        </w:rPr>
        <w:t xml:space="preserve">a </w:t>
      </w:r>
      <w:r w:rsidR="0010239A">
        <w:rPr>
          <w:rFonts w:cs="Arial"/>
          <w:b/>
          <w:i/>
        </w:rPr>
        <w:t>food additive for</w:t>
      </w:r>
      <w:r w:rsidR="000445C1">
        <w:rPr>
          <w:rFonts w:cs="Arial"/>
          <w:b/>
          <w:i/>
        </w:rPr>
        <w:t xml:space="preserve"> canned abalone</w:t>
      </w:r>
      <w:r w:rsidR="00A13413" w:rsidRPr="00A13413">
        <w:rPr>
          <w:rFonts w:cs="Arial"/>
          <w:b/>
          <w:i/>
        </w:rPr>
        <w:t>?</w:t>
      </w:r>
    </w:p>
    <w:p w:rsidR="00D47E5C" w:rsidRPr="00E0709F" w:rsidRDefault="00D47E5C" w:rsidP="00D47E5C">
      <w:pPr>
        <w:rPr>
          <w:rFonts w:cs="Arial"/>
        </w:rPr>
      </w:pPr>
    </w:p>
    <w:tbl>
      <w:tblPr>
        <w:tblStyle w:val="TableGrid"/>
        <w:tblW w:w="0" w:type="auto"/>
        <w:tblInd w:w="108" w:type="dxa"/>
        <w:tblLook w:val="04A0" w:firstRow="1" w:lastRow="0" w:firstColumn="1" w:lastColumn="0" w:noHBand="0" w:noVBand="1"/>
      </w:tblPr>
      <w:tblGrid>
        <w:gridCol w:w="2410"/>
        <w:gridCol w:w="6724"/>
      </w:tblGrid>
      <w:tr w:rsidR="002B04D2" w:rsidTr="002B04D2">
        <w:trPr>
          <w:trHeight w:val="383"/>
        </w:trPr>
        <w:tc>
          <w:tcPr>
            <w:tcW w:w="2410"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Section of report</w:t>
            </w:r>
          </w:p>
        </w:tc>
        <w:tc>
          <w:tcPr>
            <w:tcW w:w="6724"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Summary re</w:t>
            </w:r>
            <w:r>
              <w:rPr>
                <w:rFonts w:cs="Arial"/>
                <w:b/>
                <w:i/>
              </w:rPr>
              <w:t>s</w:t>
            </w:r>
            <w:r w:rsidRPr="00F671B0">
              <w:rPr>
                <w:rFonts w:cs="Arial"/>
                <w:b/>
                <w:i/>
              </w:rPr>
              <w:t>ponse/conclusion</w:t>
            </w:r>
          </w:p>
        </w:tc>
      </w:tr>
      <w:tr w:rsidR="002B04D2" w:rsidTr="00AF18AD">
        <w:trPr>
          <w:trHeight w:val="1792"/>
        </w:trPr>
        <w:tc>
          <w:tcPr>
            <w:tcW w:w="2410" w:type="dxa"/>
            <w:vAlign w:val="center"/>
          </w:tcPr>
          <w:p w:rsidR="002B04D2" w:rsidRDefault="002B04D2" w:rsidP="000164CD">
            <w:pPr>
              <w:rPr>
                <w:rFonts w:cs="Arial"/>
              </w:rPr>
            </w:pPr>
            <w:r>
              <w:rPr>
                <w:rFonts w:cs="Arial"/>
              </w:rPr>
              <w:t>Section</w:t>
            </w:r>
            <w:r w:rsidR="00E06879">
              <w:rPr>
                <w:rFonts w:cs="Arial"/>
              </w:rPr>
              <w:t>s 3 and</w:t>
            </w:r>
            <w:r>
              <w:rPr>
                <w:rFonts w:cs="Arial"/>
              </w:rPr>
              <w:t xml:space="preserve"> </w:t>
            </w:r>
            <w:r w:rsidR="00A22617">
              <w:rPr>
                <w:rFonts w:cs="Arial"/>
              </w:rPr>
              <w:t>5</w:t>
            </w:r>
          </w:p>
        </w:tc>
        <w:tc>
          <w:tcPr>
            <w:tcW w:w="6724" w:type="dxa"/>
            <w:vAlign w:val="center"/>
          </w:tcPr>
          <w:p w:rsidR="002B04D2" w:rsidRPr="002B04D2" w:rsidRDefault="00963594" w:rsidP="0010239A">
            <w:pPr>
              <w:spacing w:before="60" w:after="60"/>
              <w:rPr>
                <w:rFonts w:cs="Arial"/>
              </w:rPr>
            </w:pPr>
            <w:r>
              <w:rPr>
                <w:rFonts w:cs="Arial"/>
              </w:rPr>
              <w:t>Su</w:t>
            </w:r>
            <w:r w:rsidR="007365DE">
              <w:rPr>
                <w:rFonts w:cs="Arial"/>
              </w:rPr>
              <w:t>lph</w:t>
            </w:r>
            <w:r>
              <w:rPr>
                <w:rFonts w:cs="Arial"/>
              </w:rPr>
              <w:t>ites are associated with adverse reactions in some individuals, however t</w:t>
            </w:r>
            <w:r w:rsidR="00A22617" w:rsidRPr="00A22617">
              <w:rPr>
                <w:rFonts w:cs="Arial"/>
              </w:rPr>
              <w:t>here are no</w:t>
            </w:r>
            <w:r>
              <w:rPr>
                <w:rFonts w:cs="Arial"/>
              </w:rPr>
              <w:t xml:space="preserve"> additional</w:t>
            </w:r>
            <w:r w:rsidR="00A22617" w:rsidRPr="00A22617">
              <w:rPr>
                <w:rFonts w:cs="Arial"/>
              </w:rPr>
              <w:t xml:space="preserve"> identifiable public health and safety issues associated with the proposed </w:t>
            </w:r>
            <w:r w:rsidR="00027F81">
              <w:rPr>
                <w:rFonts w:cs="Arial"/>
              </w:rPr>
              <w:t>use</w:t>
            </w:r>
            <w:r w:rsidR="00A22617" w:rsidRPr="00A22617">
              <w:rPr>
                <w:rFonts w:cs="Arial"/>
              </w:rPr>
              <w:t xml:space="preserve"> of </w:t>
            </w:r>
            <w:r w:rsidR="001428CD">
              <w:rPr>
                <w:rFonts w:cs="Arial"/>
              </w:rPr>
              <w:t>sodium hydrosulphite</w:t>
            </w:r>
            <w:r w:rsidR="00027F81">
              <w:rPr>
                <w:rFonts w:cs="Arial"/>
              </w:rPr>
              <w:t xml:space="preserve"> </w:t>
            </w:r>
            <w:r w:rsidR="00027F81" w:rsidRPr="0010239A">
              <w:rPr>
                <w:rFonts w:cs="Arial"/>
              </w:rPr>
              <w:t xml:space="preserve">as a </w:t>
            </w:r>
            <w:r w:rsidR="0010239A" w:rsidRPr="0010239A">
              <w:rPr>
                <w:rFonts w:cs="Arial"/>
              </w:rPr>
              <w:t>food</w:t>
            </w:r>
            <w:r w:rsidR="0010239A">
              <w:rPr>
                <w:rFonts w:cs="Arial"/>
              </w:rPr>
              <w:t xml:space="preserve"> additive</w:t>
            </w:r>
            <w:r w:rsidR="00027F81">
              <w:rPr>
                <w:rFonts w:cs="Arial"/>
              </w:rPr>
              <w:t xml:space="preserve"> for</w:t>
            </w:r>
            <w:r w:rsidR="00200ABA">
              <w:rPr>
                <w:rFonts w:cs="Arial"/>
              </w:rPr>
              <w:t xml:space="preserve"> canned abalone</w:t>
            </w:r>
            <w:r w:rsidR="00A22617" w:rsidRPr="00A22617">
              <w:rPr>
                <w:rFonts w:cs="Arial"/>
              </w:rPr>
              <w:t>.</w:t>
            </w:r>
          </w:p>
        </w:tc>
      </w:tr>
    </w:tbl>
    <w:p w:rsidR="00D47E5C" w:rsidRDefault="0013137A" w:rsidP="00435E22">
      <w:pPr>
        <w:pStyle w:val="Two"/>
      </w:pPr>
      <w:bookmarkStart w:id="59" w:name="_Toc396293538"/>
      <w:r>
        <w:t>6</w:t>
      </w:r>
      <w:r w:rsidR="00D47E5C">
        <w:t>.2</w:t>
      </w:r>
      <w:r w:rsidR="00D47E5C">
        <w:tab/>
        <w:t>Consolidated conclusion</w:t>
      </w:r>
      <w:bookmarkEnd w:id="59"/>
    </w:p>
    <w:p w:rsidR="003A3A2F" w:rsidRDefault="003A3A2F" w:rsidP="003A3A2F">
      <w:r>
        <w:t>I</w:t>
      </w:r>
      <w:r w:rsidRPr="009833DC">
        <w:t xml:space="preserve">t is concluded that the use of sodium hydrosulphite as a food additive </w:t>
      </w:r>
      <w:r w:rsidR="0010239A">
        <w:t>for</w:t>
      </w:r>
      <w:r w:rsidRPr="009833DC">
        <w:t xml:space="preserve"> canned abalone is technologically justified and presents no additional identifiable public health and safety </w:t>
      </w:r>
      <w:r w:rsidRPr="003A3A2F">
        <w:t xml:space="preserve">issues above that of </w:t>
      </w:r>
      <w:r w:rsidR="00CB7433">
        <w:t>the</w:t>
      </w:r>
      <w:r w:rsidRPr="003A3A2F">
        <w:t xml:space="preserve"> sulphite food</w:t>
      </w:r>
      <w:r>
        <w:t xml:space="preserve"> additives currently permitted </w:t>
      </w:r>
      <w:r w:rsidR="0010239A">
        <w:t>for</w:t>
      </w:r>
      <w:r>
        <w:t xml:space="preserve"> canned abalone</w:t>
      </w:r>
      <w:r w:rsidRPr="009833DC">
        <w:t>.</w:t>
      </w:r>
    </w:p>
    <w:p w:rsidR="00D47E5C" w:rsidRDefault="00D47E5C">
      <w:pPr>
        <w:widowControl/>
        <w:rPr>
          <w:rFonts w:cs="Arial"/>
          <w:b/>
          <w:bCs/>
          <w:kern w:val="36"/>
          <w:sz w:val="36"/>
          <w:szCs w:val="36"/>
          <w:u w:val="single"/>
          <w:lang w:val="en-AU" w:eastAsia="en-AU"/>
        </w:rPr>
      </w:pPr>
      <w:r>
        <w:br w:type="page"/>
      </w:r>
    </w:p>
    <w:p w:rsidR="00C21532" w:rsidRDefault="00EF0704" w:rsidP="00AF18AD">
      <w:pPr>
        <w:pStyle w:val="Heading1"/>
        <w:rPr>
          <w:rFonts w:ascii="Arial" w:hAnsi="Arial" w:cs="Arial"/>
          <w:u w:val="none"/>
        </w:rPr>
      </w:pPr>
      <w:bookmarkStart w:id="60" w:name="_Toc396293539"/>
      <w:r w:rsidRPr="00435E22">
        <w:rPr>
          <w:rFonts w:ascii="Arial" w:hAnsi="Arial" w:cs="Arial"/>
          <w:u w:val="none"/>
        </w:rPr>
        <w:lastRenderedPageBreak/>
        <w:t>7.</w:t>
      </w:r>
      <w:r w:rsidRPr="00435E22">
        <w:rPr>
          <w:rFonts w:ascii="Arial" w:hAnsi="Arial" w:cs="Arial"/>
          <w:u w:val="none"/>
        </w:rPr>
        <w:tab/>
      </w:r>
      <w:r w:rsidR="00404090" w:rsidRPr="00435E22">
        <w:rPr>
          <w:rFonts w:ascii="Arial" w:hAnsi="Arial" w:cs="Arial"/>
          <w:u w:val="none"/>
        </w:rPr>
        <w:t>REFERENCES</w:t>
      </w:r>
      <w:bookmarkEnd w:id="60"/>
    </w:p>
    <w:p w:rsidR="00B43F4F" w:rsidRPr="00B43F4F" w:rsidRDefault="00B43F4F" w:rsidP="00B43F4F"/>
    <w:p w:rsidR="007727EA" w:rsidRPr="009B44AC" w:rsidRDefault="007727EA" w:rsidP="00B02CC6">
      <w:pPr>
        <w:rPr>
          <w:sz w:val="20"/>
          <w:lang w:val="en-AU" w:eastAsia="en-AU"/>
        </w:rPr>
      </w:pPr>
      <w:proofErr w:type="gramStart"/>
      <w:r w:rsidRPr="009B44AC">
        <w:rPr>
          <w:sz w:val="20"/>
          <w:lang w:val="en-AU" w:eastAsia="en-AU"/>
        </w:rPr>
        <w:t>Dobson S (2011) Risk assessment of sulphites in Australian canned abalone.</w:t>
      </w:r>
      <w:proofErr w:type="gramEnd"/>
      <w:r w:rsidRPr="009B44AC">
        <w:rPr>
          <w:sz w:val="20"/>
          <w:lang w:val="en-AU" w:eastAsia="en-AU"/>
        </w:rPr>
        <w:t xml:space="preserve"> </w:t>
      </w:r>
      <w:proofErr w:type="gramStart"/>
      <w:r w:rsidRPr="009B44AC">
        <w:rPr>
          <w:sz w:val="20"/>
          <w:lang w:val="en-AU" w:eastAsia="en-AU"/>
        </w:rPr>
        <w:t>Australian Seafood Cooperative Research Centre.</w:t>
      </w:r>
      <w:proofErr w:type="gramEnd"/>
      <w:r w:rsidRPr="009B44AC">
        <w:rPr>
          <w:sz w:val="20"/>
          <w:lang w:val="en-AU" w:eastAsia="en-AU"/>
        </w:rPr>
        <w:t xml:space="preserve"> Project No. 2008/729. November 2011. Available at:</w:t>
      </w:r>
    </w:p>
    <w:p w:rsidR="0010239A" w:rsidRDefault="002E1826" w:rsidP="0010239A">
      <w:pPr>
        <w:rPr>
          <w:sz w:val="20"/>
          <w:szCs w:val="20"/>
          <w:u w:val="single"/>
        </w:rPr>
      </w:pPr>
      <w:hyperlink r:id="rId15" w:history="1">
        <w:r w:rsidR="0010239A" w:rsidRPr="0010239A">
          <w:rPr>
            <w:sz w:val="20"/>
            <w:szCs w:val="20"/>
            <w:u w:val="single"/>
          </w:rPr>
          <w:t>http://safefish.com.au/wp-content/uploads/2013/03/Dobson_RA_Sulphites-Aust-Canned-Abalone_CRC-cover_Nov-2011.pdf</w:t>
        </w:r>
      </w:hyperlink>
    </w:p>
    <w:p w:rsidR="0010239A" w:rsidRPr="009B44AC" w:rsidRDefault="0010239A" w:rsidP="007C7F11">
      <w:pPr>
        <w:rPr>
          <w:sz w:val="20"/>
          <w:lang w:val="en-AU" w:eastAsia="en-AU"/>
        </w:rPr>
      </w:pPr>
    </w:p>
    <w:p w:rsidR="00DF7E39" w:rsidRPr="009B44AC" w:rsidRDefault="00DF7E39" w:rsidP="00DF7E39">
      <w:pPr>
        <w:rPr>
          <w:sz w:val="20"/>
          <w:lang w:val="en-AU" w:eastAsia="en-AU"/>
        </w:rPr>
      </w:pPr>
      <w:proofErr w:type="gramStart"/>
      <w:r w:rsidRPr="009B44AC">
        <w:rPr>
          <w:sz w:val="20"/>
          <w:lang w:val="en-AU" w:eastAsia="en-AU"/>
        </w:rPr>
        <w:t>FSANZ (2005a) Proposal P298 - Benzoate and sulphite permissions in food.</w:t>
      </w:r>
      <w:proofErr w:type="gramEnd"/>
      <w:r w:rsidRPr="009B44AC">
        <w:rPr>
          <w:sz w:val="20"/>
          <w:lang w:val="en-AU" w:eastAsia="en-AU"/>
        </w:rPr>
        <w:t xml:space="preserve">  </w:t>
      </w:r>
      <w:proofErr w:type="gramStart"/>
      <w:r w:rsidRPr="009B44AC">
        <w:rPr>
          <w:bCs/>
          <w:sz w:val="20"/>
          <w:lang w:val="en-US" w:eastAsia="en-AU"/>
        </w:rPr>
        <w:t>Initial Assessment Report.</w:t>
      </w:r>
      <w:proofErr w:type="gramEnd"/>
      <w:r w:rsidRPr="009B44AC">
        <w:rPr>
          <w:bCs/>
          <w:sz w:val="20"/>
          <w:lang w:val="en-US" w:eastAsia="en-AU"/>
        </w:rPr>
        <w:t xml:space="preserve"> </w:t>
      </w:r>
      <w:proofErr w:type="gramStart"/>
      <w:r w:rsidRPr="009B44AC">
        <w:rPr>
          <w:sz w:val="20"/>
          <w:lang w:val="en-US" w:eastAsia="en-AU"/>
        </w:rPr>
        <w:t>Food Standards Australia New Zealand.</w:t>
      </w:r>
      <w:proofErr w:type="gramEnd"/>
      <w:r w:rsidRPr="009B44AC">
        <w:rPr>
          <w:sz w:val="20"/>
          <w:lang w:val="en-US" w:eastAsia="en-AU"/>
        </w:rPr>
        <w:t xml:space="preserve"> August 2005. </w:t>
      </w:r>
      <w:r w:rsidRPr="009B44AC">
        <w:rPr>
          <w:sz w:val="20"/>
          <w:lang w:val="en-AU" w:eastAsia="en-AU"/>
        </w:rPr>
        <w:t>Available at:</w:t>
      </w:r>
    </w:p>
    <w:p w:rsidR="00DF7E39" w:rsidRPr="009B44AC" w:rsidRDefault="002E1826" w:rsidP="00DF7E39">
      <w:pPr>
        <w:rPr>
          <w:color w:val="0000FF"/>
          <w:sz w:val="20"/>
          <w:lang w:val="en-AU" w:eastAsia="en-AU"/>
        </w:rPr>
      </w:pPr>
      <w:hyperlink r:id="rId16" w:history="1">
        <w:r w:rsidR="00DF7E39" w:rsidRPr="009B44AC">
          <w:rPr>
            <w:rStyle w:val="Hyperlink"/>
            <w:color w:val="0000FF"/>
            <w:sz w:val="20"/>
            <w:lang w:val="en-AU" w:eastAsia="en-AU"/>
          </w:rPr>
          <w:t>http://www.foodstandards.gov.au/code/proposals/Pages/proposalp298benzoate2973.aspx</w:t>
        </w:r>
      </w:hyperlink>
    </w:p>
    <w:p w:rsidR="00DF7E39" w:rsidRPr="009B44AC" w:rsidRDefault="00DF7E39" w:rsidP="007C7F11">
      <w:pPr>
        <w:rPr>
          <w:sz w:val="20"/>
          <w:lang w:val="en-AU" w:eastAsia="en-AU"/>
        </w:rPr>
      </w:pPr>
    </w:p>
    <w:p w:rsidR="00137904" w:rsidRPr="009B44AC" w:rsidRDefault="00DF7E39" w:rsidP="007C7F11">
      <w:pPr>
        <w:rPr>
          <w:sz w:val="20"/>
          <w:lang w:val="en-AU" w:eastAsia="en-AU"/>
        </w:rPr>
      </w:pPr>
      <w:r w:rsidRPr="009B44AC">
        <w:rPr>
          <w:sz w:val="20"/>
          <w:lang w:val="en-AU" w:eastAsia="en-AU"/>
        </w:rPr>
        <w:t>FSANZ (2005b</w:t>
      </w:r>
      <w:r w:rsidR="00137904" w:rsidRPr="009B44AC">
        <w:rPr>
          <w:sz w:val="20"/>
          <w:lang w:val="en-AU" w:eastAsia="en-AU"/>
        </w:rPr>
        <w:t>) 21</w:t>
      </w:r>
      <w:r w:rsidR="00137904" w:rsidRPr="009B44AC">
        <w:rPr>
          <w:sz w:val="20"/>
          <w:vertAlign w:val="superscript"/>
          <w:lang w:val="en-AU" w:eastAsia="en-AU"/>
        </w:rPr>
        <w:t>st</w:t>
      </w:r>
      <w:r w:rsidR="00137904" w:rsidRPr="009B44AC">
        <w:rPr>
          <w:sz w:val="20"/>
          <w:lang w:val="en-AU" w:eastAsia="en-AU"/>
        </w:rPr>
        <w:t xml:space="preserve"> Australian Total Diet Study - A total diet study of sulphites, benzoates and sorbates. </w:t>
      </w:r>
      <w:proofErr w:type="gramStart"/>
      <w:r w:rsidR="00137904" w:rsidRPr="009B44AC">
        <w:rPr>
          <w:sz w:val="20"/>
          <w:lang w:val="en-AU" w:eastAsia="en-AU"/>
        </w:rPr>
        <w:t>Food Standards Australia New Zealand.</w:t>
      </w:r>
      <w:proofErr w:type="gramEnd"/>
      <w:r w:rsidR="00137904" w:rsidRPr="009B44AC">
        <w:rPr>
          <w:sz w:val="20"/>
          <w:lang w:val="en-AU" w:eastAsia="en-AU"/>
        </w:rPr>
        <w:t xml:space="preserve"> August 2005. Available at:</w:t>
      </w:r>
    </w:p>
    <w:p w:rsidR="00137904" w:rsidRPr="009B44AC" w:rsidRDefault="002E1826" w:rsidP="007C7F11">
      <w:pPr>
        <w:rPr>
          <w:color w:val="0000FF"/>
          <w:sz w:val="20"/>
          <w:lang w:val="en-AU" w:eastAsia="en-AU"/>
        </w:rPr>
      </w:pPr>
      <w:hyperlink r:id="rId17" w:history="1">
        <w:r w:rsidR="00137904" w:rsidRPr="009B44AC">
          <w:rPr>
            <w:rStyle w:val="Hyperlink"/>
            <w:color w:val="0000FF"/>
            <w:sz w:val="20"/>
            <w:lang w:val="en-AU" w:eastAsia="en-AU"/>
          </w:rPr>
          <w:t>http://www.foodstandards.gov.au/publications/Pages/21staustraliantotald2963.aspx</w:t>
        </w:r>
      </w:hyperlink>
    </w:p>
    <w:p w:rsidR="00137904" w:rsidRPr="009B44AC" w:rsidRDefault="00137904" w:rsidP="007C7F11">
      <w:pPr>
        <w:rPr>
          <w:sz w:val="20"/>
          <w:lang w:val="en-AU" w:eastAsia="en-AU"/>
        </w:rPr>
      </w:pPr>
    </w:p>
    <w:p w:rsidR="006E3B60" w:rsidRPr="009B44AC" w:rsidRDefault="006E3B60" w:rsidP="007C7F11">
      <w:pPr>
        <w:rPr>
          <w:sz w:val="20"/>
          <w:lang w:val="en-AU" w:eastAsia="en-AU"/>
        </w:rPr>
      </w:pPr>
      <w:proofErr w:type="gramStart"/>
      <w:r w:rsidRPr="009B44AC">
        <w:rPr>
          <w:sz w:val="20"/>
          <w:lang w:val="en-AU" w:eastAsia="en-AU"/>
        </w:rPr>
        <w:t>Green LF (1976) Sulphur dioxide and food preservation – a review.</w:t>
      </w:r>
      <w:proofErr w:type="gramEnd"/>
      <w:r w:rsidRPr="009B44AC">
        <w:rPr>
          <w:sz w:val="20"/>
          <w:lang w:val="en-AU" w:eastAsia="en-AU"/>
        </w:rPr>
        <w:t xml:space="preserve"> </w:t>
      </w:r>
      <w:r w:rsidRPr="009B44AC">
        <w:rPr>
          <w:i/>
          <w:sz w:val="20"/>
          <w:lang w:val="en-AU" w:eastAsia="en-AU"/>
        </w:rPr>
        <w:t>Food Chemistry</w:t>
      </w:r>
      <w:r w:rsidRPr="009B44AC">
        <w:rPr>
          <w:sz w:val="20"/>
          <w:lang w:val="en-AU" w:eastAsia="en-AU"/>
        </w:rPr>
        <w:t xml:space="preserve">, </w:t>
      </w:r>
      <w:r w:rsidRPr="009B44AC">
        <w:rPr>
          <w:b/>
          <w:sz w:val="20"/>
          <w:lang w:val="en-AU" w:eastAsia="en-AU"/>
        </w:rPr>
        <w:t>1</w:t>
      </w:r>
      <w:r w:rsidRPr="009B44AC">
        <w:rPr>
          <w:sz w:val="20"/>
          <w:lang w:val="en-AU" w:eastAsia="en-AU"/>
        </w:rPr>
        <w:t>:103-124.</w:t>
      </w:r>
    </w:p>
    <w:p w:rsidR="006E3B60" w:rsidRPr="009B44AC" w:rsidRDefault="006E3B60" w:rsidP="007C7F11">
      <w:pPr>
        <w:rPr>
          <w:sz w:val="20"/>
          <w:lang w:val="en-AU" w:eastAsia="en-AU"/>
        </w:rPr>
      </w:pPr>
    </w:p>
    <w:p w:rsidR="007C7F11" w:rsidRPr="009B44AC" w:rsidRDefault="007C7F11" w:rsidP="007C7F11">
      <w:pPr>
        <w:rPr>
          <w:sz w:val="20"/>
          <w:lang w:val="en-AU" w:eastAsia="en-AU"/>
        </w:rPr>
      </w:pPr>
      <w:r w:rsidRPr="009B44AC">
        <w:rPr>
          <w:sz w:val="20"/>
          <w:lang w:val="en-AU" w:eastAsia="en-AU"/>
        </w:rPr>
        <w:t xml:space="preserve">Harding DRK, Kavianinia I, Ji SML (2011) Tracking the fate of sodium dithionite during the bleaching of New Zealand black abalone – paua. </w:t>
      </w:r>
      <w:proofErr w:type="gramStart"/>
      <w:r w:rsidRPr="009B44AC">
        <w:rPr>
          <w:sz w:val="20"/>
          <w:lang w:val="en-AU" w:eastAsia="en-AU"/>
        </w:rPr>
        <w:t>Institute of Fundamental Sciences, Massey University, Palmerston North, New Zealand.</w:t>
      </w:r>
      <w:proofErr w:type="gramEnd"/>
      <w:r w:rsidRPr="009B44AC">
        <w:rPr>
          <w:sz w:val="20"/>
          <w:lang w:val="en-AU" w:eastAsia="en-AU"/>
        </w:rPr>
        <w:t xml:space="preserve"> </w:t>
      </w:r>
      <w:proofErr w:type="gramStart"/>
      <w:r w:rsidRPr="009B44AC">
        <w:rPr>
          <w:sz w:val="20"/>
          <w:lang w:val="en-AU" w:eastAsia="en-AU"/>
        </w:rPr>
        <w:t>Unpublished report.</w:t>
      </w:r>
      <w:proofErr w:type="gramEnd"/>
    </w:p>
    <w:p w:rsidR="00791CC3" w:rsidRPr="009B44AC" w:rsidRDefault="00791CC3" w:rsidP="007C7F11">
      <w:pPr>
        <w:rPr>
          <w:sz w:val="20"/>
          <w:lang w:val="en-AU" w:eastAsia="en-AU"/>
        </w:rPr>
      </w:pPr>
    </w:p>
    <w:p w:rsidR="00791CC3" w:rsidRPr="009B44AC" w:rsidRDefault="00791CC3" w:rsidP="00791CC3">
      <w:pPr>
        <w:rPr>
          <w:sz w:val="20"/>
          <w:lang w:val="en-AU" w:eastAsia="en-AU"/>
        </w:rPr>
      </w:pPr>
      <w:r w:rsidRPr="009B44AC">
        <w:rPr>
          <w:sz w:val="20"/>
          <w:lang w:val="en-AU" w:eastAsia="en-AU"/>
        </w:rPr>
        <w:t xml:space="preserve">Hillery BR, Elkins ER, Warner CR, Daniels D, Fazio T, Balazs P, Bosquez MH, Chaddha R, Cordes S, Couture K, et al (1989) Optimized Monier-Williams method for determination of sulfites in foods: collaborative study. </w:t>
      </w:r>
      <w:r w:rsidRPr="009B44AC">
        <w:rPr>
          <w:i/>
          <w:sz w:val="20"/>
          <w:lang w:val="en-AU" w:eastAsia="en-AU"/>
        </w:rPr>
        <w:t xml:space="preserve">J Assoc </w:t>
      </w:r>
      <w:proofErr w:type="gramStart"/>
      <w:r w:rsidRPr="009B44AC">
        <w:rPr>
          <w:i/>
          <w:sz w:val="20"/>
          <w:lang w:val="en-AU" w:eastAsia="en-AU"/>
        </w:rPr>
        <w:t>Off</w:t>
      </w:r>
      <w:proofErr w:type="gramEnd"/>
      <w:r w:rsidRPr="009B44AC">
        <w:rPr>
          <w:i/>
          <w:sz w:val="20"/>
          <w:lang w:val="en-AU" w:eastAsia="en-AU"/>
        </w:rPr>
        <w:t xml:space="preserve"> Anal Chem</w:t>
      </w:r>
      <w:r w:rsidRPr="009B44AC">
        <w:rPr>
          <w:sz w:val="20"/>
          <w:lang w:val="en-AU" w:eastAsia="en-AU"/>
        </w:rPr>
        <w:t xml:space="preserve">, </w:t>
      </w:r>
      <w:r w:rsidRPr="009B44AC">
        <w:rPr>
          <w:b/>
          <w:sz w:val="20"/>
          <w:lang w:val="en-AU" w:eastAsia="en-AU"/>
        </w:rPr>
        <w:t>72</w:t>
      </w:r>
      <w:r w:rsidRPr="009B44AC">
        <w:rPr>
          <w:sz w:val="20"/>
          <w:lang w:val="en-AU" w:eastAsia="en-AU"/>
        </w:rPr>
        <w:t>(3):470-475.</w:t>
      </w:r>
    </w:p>
    <w:p w:rsidR="005B6D47" w:rsidRPr="009B44AC" w:rsidRDefault="005B6D47" w:rsidP="00AF2C61">
      <w:pPr>
        <w:widowControl/>
        <w:rPr>
          <w:sz w:val="20"/>
          <w:lang w:bidi="ar-SA"/>
        </w:rPr>
      </w:pPr>
    </w:p>
    <w:p w:rsidR="005B6D47" w:rsidRPr="009B44AC" w:rsidRDefault="005B6D47" w:rsidP="00AF2C61">
      <w:pPr>
        <w:widowControl/>
        <w:rPr>
          <w:sz w:val="20"/>
          <w:lang w:bidi="ar-SA"/>
        </w:rPr>
      </w:pPr>
      <w:r w:rsidRPr="009B44AC">
        <w:rPr>
          <w:sz w:val="20"/>
          <w:lang w:bidi="ar-SA"/>
        </w:rPr>
        <w:t xml:space="preserve">OECD (2004) </w:t>
      </w:r>
      <w:r w:rsidR="004C7F0A" w:rsidRPr="009B44AC">
        <w:rPr>
          <w:sz w:val="20"/>
          <w:lang w:bidi="ar-SA"/>
        </w:rPr>
        <w:t>Screening Information Data Set (</w:t>
      </w:r>
      <w:r w:rsidRPr="009B44AC">
        <w:rPr>
          <w:sz w:val="20"/>
          <w:lang w:bidi="ar-SA"/>
        </w:rPr>
        <w:t>SIDS</w:t>
      </w:r>
      <w:r w:rsidR="004C7F0A" w:rsidRPr="009B44AC">
        <w:rPr>
          <w:sz w:val="20"/>
          <w:lang w:bidi="ar-SA"/>
        </w:rPr>
        <w:t>)</w:t>
      </w:r>
      <w:r w:rsidRPr="009B44AC">
        <w:rPr>
          <w:sz w:val="20"/>
          <w:lang w:bidi="ar-SA"/>
        </w:rPr>
        <w:t xml:space="preserve"> Initial Assessment Report on sodium dithionite. </w:t>
      </w:r>
      <w:proofErr w:type="gramStart"/>
      <w:r w:rsidRPr="009B44AC">
        <w:rPr>
          <w:sz w:val="20"/>
          <w:lang w:bidi="ar-SA"/>
        </w:rPr>
        <w:t>Organisation for Economi</w:t>
      </w:r>
      <w:r w:rsidR="004C7F0A" w:rsidRPr="009B44AC">
        <w:rPr>
          <w:sz w:val="20"/>
          <w:lang w:bidi="ar-SA"/>
        </w:rPr>
        <w:t>c Co-operation and Development.</w:t>
      </w:r>
      <w:proofErr w:type="gramEnd"/>
      <w:r w:rsidR="004C7F0A" w:rsidRPr="009B44AC">
        <w:rPr>
          <w:sz w:val="20"/>
          <w:lang w:bidi="ar-SA"/>
        </w:rPr>
        <w:t xml:space="preserve"> Available at:</w:t>
      </w:r>
    </w:p>
    <w:p w:rsidR="005B6D47" w:rsidRPr="009B44AC" w:rsidRDefault="002E1826" w:rsidP="00AF2C61">
      <w:pPr>
        <w:widowControl/>
        <w:rPr>
          <w:color w:val="0000FF"/>
          <w:sz w:val="20"/>
          <w:lang w:bidi="ar-SA"/>
        </w:rPr>
      </w:pPr>
      <w:hyperlink r:id="rId18" w:history="1">
        <w:r w:rsidR="004C7F0A" w:rsidRPr="009B44AC">
          <w:rPr>
            <w:rStyle w:val="Hyperlink"/>
            <w:color w:val="0000FF"/>
            <w:sz w:val="20"/>
            <w:lang w:bidi="ar-SA"/>
          </w:rPr>
          <w:t>http://www.chem.unep.ch/irptc/sids/OECDSIDS/7775146.pdf</w:t>
        </w:r>
      </w:hyperlink>
    </w:p>
    <w:p w:rsidR="005B6D47" w:rsidRPr="009B44AC" w:rsidRDefault="005B6D47" w:rsidP="00AF2C61">
      <w:pPr>
        <w:widowControl/>
        <w:rPr>
          <w:sz w:val="20"/>
          <w:lang w:bidi="ar-SA"/>
        </w:rPr>
      </w:pPr>
    </w:p>
    <w:p w:rsidR="00590174" w:rsidRPr="009B44AC" w:rsidRDefault="00A64264" w:rsidP="00AF2C61">
      <w:pPr>
        <w:widowControl/>
        <w:rPr>
          <w:sz w:val="20"/>
          <w:lang w:bidi="ar-SA"/>
        </w:rPr>
      </w:pPr>
      <w:proofErr w:type="gramStart"/>
      <w:r w:rsidRPr="009B44AC">
        <w:rPr>
          <w:sz w:val="20"/>
          <w:lang w:bidi="ar-SA"/>
        </w:rPr>
        <w:t>Simon RA (1998)</w:t>
      </w:r>
      <w:r w:rsidR="00590174" w:rsidRPr="009B44AC">
        <w:rPr>
          <w:sz w:val="20"/>
          <w:lang w:bidi="ar-SA"/>
        </w:rPr>
        <w:t xml:space="preserve"> Update on sulfite sensitivity.</w:t>
      </w:r>
      <w:proofErr w:type="gramEnd"/>
      <w:r w:rsidR="00590174" w:rsidRPr="009B44AC">
        <w:rPr>
          <w:sz w:val="20"/>
          <w:lang w:bidi="ar-SA"/>
        </w:rPr>
        <w:t xml:space="preserve"> Allergy, </w:t>
      </w:r>
      <w:r w:rsidR="00590174" w:rsidRPr="009B44AC">
        <w:rPr>
          <w:b/>
          <w:sz w:val="20"/>
          <w:lang w:bidi="ar-SA"/>
        </w:rPr>
        <w:t>53</w:t>
      </w:r>
      <w:r w:rsidR="00590174" w:rsidRPr="009B44AC">
        <w:rPr>
          <w:sz w:val="20"/>
          <w:lang w:bidi="ar-SA"/>
        </w:rPr>
        <w:t>(Suppl 46):78-79.</w:t>
      </w:r>
    </w:p>
    <w:p w:rsidR="00590174" w:rsidRPr="009B44AC" w:rsidRDefault="00590174" w:rsidP="00AF2C61">
      <w:pPr>
        <w:widowControl/>
        <w:rPr>
          <w:sz w:val="20"/>
          <w:lang w:bidi="ar-SA"/>
        </w:rPr>
      </w:pPr>
    </w:p>
    <w:p w:rsidR="00AF2C61" w:rsidRPr="009B44AC" w:rsidRDefault="00AF2C61" w:rsidP="00AF2C61">
      <w:pPr>
        <w:widowControl/>
        <w:rPr>
          <w:sz w:val="20"/>
          <w:lang w:bidi="ar-SA"/>
        </w:rPr>
      </w:pPr>
      <w:proofErr w:type="gramStart"/>
      <w:r w:rsidRPr="009B44AC">
        <w:rPr>
          <w:sz w:val="20"/>
          <w:lang w:bidi="ar-SA"/>
        </w:rPr>
        <w:t xml:space="preserve">WHO (1974) </w:t>
      </w:r>
      <w:proofErr w:type="spellStart"/>
      <w:r w:rsidRPr="009B44AC">
        <w:rPr>
          <w:sz w:val="20"/>
          <w:lang w:bidi="ar-SA"/>
        </w:rPr>
        <w:t>Sulfur</w:t>
      </w:r>
      <w:proofErr w:type="spellEnd"/>
      <w:r w:rsidRPr="009B44AC">
        <w:rPr>
          <w:sz w:val="20"/>
          <w:lang w:bidi="ar-SA"/>
        </w:rPr>
        <w:t xml:space="preserve"> dioxide and </w:t>
      </w:r>
      <w:proofErr w:type="spellStart"/>
      <w:r w:rsidRPr="009B44AC">
        <w:rPr>
          <w:sz w:val="20"/>
          <w:lang w:bidi="ar-SA"/>
        </w:rPr>
        <w:t>sulfites</w:t>
      </w:r>
      <w:proofErr w:type="spellEnd"/>
      <w:r w:rsidRPr="009B44AC">
        <w:rPr>
          <w:sz w:val="20"/>
          <w:lang w:bidi="ar-SA"/>
        </w:rPr>
        <w:t>.</w:t>
      </w:r>
      <w:proofErr w:type="gramEnd"/>
      <w:r w:rsidRPr="009B44AC">
        <w:rPr>
          <w:sz w:val="20"/>
          <w:lang w:bidi="ar-SA"/>
        </w:rPr>
        <w:t xml:space="preserve"> </w:t>
      </w:r>
      <w:proofErr w:type="gramStart"/>
      <w:r w:rsidRPr="009B44AC">
        <w:rPr>
          <w:sz w:val="20"/>
          <w:lang w:bidi="ar-SA"/>
        </w:rPr>
        <w:t>Joint FAO/WHO Expert Committee on Food Additives meeting, Geneva, 25 June – 4 July, 1973, WHO Food Additives Series No. 5.</w:t>
      </w:r>
      <w:proofErr w:type="gramEnd"/>
    </w:p>
    <w:p w:rsidR="006C2703" w:rsidRPr="009B44AC" w:rsidRDefault="006C2703" w:rsidP="007C7F11">
      <w:pPr>
        <w:rPr>
          <w:sz w:val="20"/>
          <w:lang w:val="en-AU" w:eastAsia="en-AU"/>
        </w:rPr>
      </w:pPr>
    </w:p>
    <w:sectPr w:rsidR="006C2703" w:rsidRPr="009B44AC" w:rsidSect="009B44A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F7" w:rsidRDefault="007054F7">
      <w:r>
        <w:separator/>
      </w:r>
    </w:p>
    <w:p w:rsidR="007054F7" w:rsidRDefault="007054F7"/>
  </w:endnote>
  <w:endnote w:type="continuationSeparator" w:id="0">
    <w:p w:rsidR="007054F7" w:rsidRDefault="007054F7">
      <w:r>
        <w:continuationSeparator/>
      </w:r>
    </w:p>
    <w:p w:rsidR="007054F7" w:rsidRDefault="007054F7"/>
  </w:endnote>
  <w:endnote w:type="continuationNotice" w:id="1">
    <w:p w:rsidR="007054F7" w:rsidRDefault="007054F7"/>
    <w:p w:rsidR="007054F7" w:rsidRDefault="0070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VKFAZ+Helvetica-Bold">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6E" w:rsidRDefault="00C55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78737"/>
      <w:docPartObj>
        <w:docPartGallery w:val="Page Numbers (Bottom of Page)"/>
        <w:docPartUnique/>
      </w:docPartObj>
    </w:sdtPr>
    <w:sdtEndPr>
      <w:rPr>
        <w:noProof/>
        <w:sz w:val="20"/>
      </w:rPr>
    </w:sdtEndPr>
    <w:sdtContent>
      <w:p w:rsidR="007054F7" w:rsidRPr="00B0129D" w:rsidRDefault="007054F7" w:rsidP="00B0129D">
        <w:pPr>
          <w:pStyle w:val="Footer"/>
          <w:jc w:val="center"/>
          <w:rPr>
            <w:sz w:val="20"/>
          </w:rPr>
        </w:pPr>
        <w:r w:rsidRPr="00B0129D">
          <w:rPr>
            <w:sz w:val="20"/>
          </w:rPr>
          <w:fldChar w:fldCharType="begin"/>
        </w:r>
        <w:r w:rsidRPr="00B0129D">
          <w:rPr>
            <w:sz w:val="20"/>
          </w:rPr>
          <w:instrText xml:space="preserve"> PAGE   \* MERGEFORMAT </w:instrText>
        </w:r>
        <w:r w:rsidRPr="00B0129D">
          <w:rPr>
            <w:sz w:val="20"/>
          </w:rPr>
          <w:fldChar w:fldCharType="separate"/>
        </w:r>
        <w:r w:rsidR="002E1826">
          <w:rPr>
            <w:noProof/>
            <w:sz w:val="20"/>
          </w:rPr>
          <w:t>1</w:t>
        </w:r>
        <w:r w:rsidRPr="00B0129D">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6E" w:rsidRDefault="00C55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F7" w:rsidRDefault="007054F7">
      <w:r>
        <w:separator/>
      </w:r>
    </w:p>
    <w:p w:rsidR="007054F7" w:rsidRDefault="007054F7"/>
  </w:footnote>
  <w:footnote w:type="continuationSeparator" w:id="0">
    <w:p w:rsidR="007054F7" w:rsidRDefault="007054F7">
      <w:r>
        <w:continuationSeparator/>
      </w:r>
    </w:p>
    <w:p w:rsidR="007054F7" w:rsidRDefault="007054F7"/>
  </w:footnote>
  <w:footnote w:type="continuationNotice" w:id="1">
    <w:p w:rsidR="007054F7" w:rsidRDefault="007054F7"/>
    <w:p w:rsidR="007054F7" w:rsidRDefault="007054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6E" w:rsidRDefault="00C55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D" w:rsidRPr="009B44AC" w:rsidRDefault="003955ED" w:rsidP="009B44AC">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6E" w:rsidRDefault="00C55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442D4"/>
    <w:multiLevelType w:val="hybridMultilevel"/>
    <w:tmpl w:val="37AC4E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0C3A25"/>
    <w:multiLevelType w:val="hybridMultilevel"/>
    <w:tmpl w:val="A626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ACC6F04"/>
    <w:multiLevelType w:val="hybridMultilevel"/>
    <w:tmpl w:val="9766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DC1942"/>
    <w:multiLevelType w:val="hybridMultilevel"/>
    <w:tmpl w:val="642C88AA"/>
    <w:lvl w:ilvl="0" w:tplc="0C090001">
      <w:start w:val="1"/>
      <w:numFmt w:val="bullet"/>
      <w:pStyle w:val="Dashpoint"/>
      <w:lvlText w:val="-"/>
      <w:lvlJc w:val="left"/>
      <w:pPr>
        <w:tabs>
          <w:tab w:val="num" w:pos="1134"/>
        </w:tabs>
        <w:ind w:left="1134"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5465D2D"/>
    <w:multiLevelType w:val="hybridMultilevel"/>
    <w:tmpl w:val="93F6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3524C"/>
    <w:multiLevelType w:val="hybridMultilevel"/>
    <w:tmpl w:val="F82EB014"/>
    <w:lvl w:ilvl="0" w:tplc="0C090019">
      <w:start w:val="1"/>
      <w:numFmt w:val="lowerLetter"/>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9">
    <w:nsid w:val="4BDE5926"/>
    <w:multiLevelType w:val="hybridMultilevel"/>
    <w:tmpl w:val="AB4A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12">
    <w:nsid w:val="5F08100C"/>
    <w:multiLevelType w:val="hybridMultilevel"/>
    <w:tmpl w:val="430200FA"/>
    <w:lvl w:ilvl="0" w:tplc="67AEE21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D3094C"/>
    <w:multiLevelType w:val="hybridMultilevel"/>
    <w:tmpl w:val="CC3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E1BEC206"/>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9D245AE"/>
    <w:multiLevelType w:val="hybridMultilevel"/>
    <w:tmpl w:val="D98450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C951A6"/>
    <w:multiLevelType w:val="hybridMultilevel"/>
    <w:tmpl w:val="1E9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7469A8"/>
    <w:multiLevelType w:val="hybridMultilevel"/>
    <w:tmpl w:val="C6DC5A9A"/>
    <w:lvl w:ilvl="0" w:tplc="0C090017">
      <w:start w:val="1"/>
      <w:numFmt w:val="bullet"/>
      <w:lvlText w:val=""/>
      <w:lvlJc w:val="left"/>
      <w:pPr>
        <w:tabs>
          <w:tab w:val="num" w:pos="577"/>
        </w:tabs>
        <w:ind w:left="577" w:hanging="510"/>
      </w:pPr>
      <w:rPr>
        <w:rFonts w:ascii="Symbol" w:hAnsi="Symbol" w:hint="default"/>
      </w:rPr>
    </w:lvl>
    <w:lvl w:ilvl="1" w:tplc="0C090019">
      <w:start w:val="1"/>
      <w:numFmt w:val="bullet"/>
      <w:lvlText w:val=""/>
      <w:lvlJc w:val="left"/>
      <w:pPr>
        <w:tabs>
          <w:tab w:val="num" w:pos="1601"/>
        </w:tabs>
        <w:ind w:left="1601" w:hanging="454"/>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7CBA3330"/>
    <w:multiLevelType w:val="multilevel"/>
    <w:tmpl w:val="BDA639F4"/>
    <w:lvl w:ilvl="0">
      <w:start w:val="1"/>
      <w:numFmt w:val="decimal"/>
      <w:lvlText w:val="%1."/>
      <w:lvlJc w:val="left"/>
      <w:pPr>
        <w:ind w:left="644" w:hanging="360"/>
      </w:pPr>
      <w:rPr>
        <w:rFonts w:hint="default"/>
      </w:rPr>
    </w:lvl>
    <w:lvl w:ilvl="1">
      <w:start w:val="1"/>
      <w:numFmt w:val="decimal"/>
      <w:isLgl/>
      <w:lvlText w:val="%1.%2"/>
      <w:lvlJc w:val="left"/>
      <w:pPr>
        <w:ind w:left="712" w:hanging="57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 w:numId="2">
    <w:abstractNumId w:val="18"/>
  </w:num>
  <w:num w:numId="3">
    <w:abstractNumId w:val="11"/>
  </w:num>
  <w:num w:numId="4">
    <w:abstractNumId w:val="12"/>
  </w:num>
  <w:num w:numId="5">
    <w:abstractNumId w:val="6"/>
  </w:num>
  <w:num w:numId="6">
    <w:abstractNumId w:val="1"/>
  </w:num>
  <w:num w:numId="7">
    <w:abstractNumId w:val="16"/>
  </w:num>
  <w:num w:numId="8">
    <w:abstractNumId w:val="8"/>
  </w:num>
  <w:num w:numId="9">
    <w:abstractNumId w:val="15"/>
  </w:num>
  <w:num w:numId="10">
    <w:abstractNumId w:val="14"/>
  </w:num>
  <w:num w:numId="11">
    <w:abstractNumId w:val="5"/>
  </w:num>
  <w:num w:numId="12">
    <w:abstractNumId w:val="10"/>
  </w:num>
  <w:num w:numId="13">
    <w:abstractNumId w:val="17"/>
  </w:num>
  <w:num w:numId="14">
    <w:abstractNumId w:val="7"/>
  </w:num>
  <w:num w:numId="15">
    <w:abstractNumId w:val="13"/>
  </w:num>
  <w:num w:numId="16">
    <w:abstractNumId w:val="9"/>
  </w:num>
  <w:num w:numId="17">
    <w:abstractNumId w:val="4"/>
  </w:num>
  <w:num w:numId="18">
    <w:abstractNumId w:val="3"/>
  </w:num>
  <w:num w:numId="19">
    <w:abstractNumId w:val="2"/>
  </w:num>
  <w:num w:numId="20">
    <w:abstractNumId w:val="14"/>
  </w:num>
  <w:num w:numId="21">
    <w:abstractNumId w:val="14"/>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isplayHorizontalDrawingGridEvery w:val="2"/>
  <w:displayVerticalDrawingGridEvery w:val="2"/>
  <w:noPunctuationKerning/>
  <w:characterSpacingControl w:val="doNotCompress"/>
  <w:hdrShapeDefaults>
    <o:shapedefaults v:ext="edit" spidmax="342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5F7342"/>
    <w:rsid w:val="000002E0"/>
    <w:rsid w:val="00000604"/>
    <w:rsid w:val="00000974"/>
    <w:rsid w:val="00000E10"/>
    <w:rsid w:val="00000EC6"/>
    <w:rsid w:val="00000FDD"/>
    <w:rsid w:val="00001706"/>
    <w:rsid w:val="0000198F"/>
    <w:rsid w:val="0000247B"/>
    <w:rsid w:val="000027EC"/>
    <w:rsid w:val="00002979"/>
    <w:rsid w:val="00002C18"/>
    <w:rsid w:val="00002F81"/>
    <w:rsid w:val="00003081"/>
    <w:rsid w:val="00003817"/>
    <w:rsid w:val="00003C08"/>
    <w:rsid w:val="0000469B"/>
    <w:rsid w:val="00004BC2"/>
    <w:rsid w:val="00005941"/>
    <w:rsid w:val="00006014"/>
    <w:rsid w:val="0000660E"/>
    <w:rsid w:val="00007037"/>
    <w:rsid w:val="000073A3"/>
    <w:rsid w:val="0001004F"/>
    <w:rsid w:val="000107E7"/>
    <w:rsid w:val="00010A08"/>
    <w:rsid w:val="00010B53"/>
    <w:rsid w:val="00011425"/>
    <w:rsid w:val="000125F2"/>
    <w:rsid w:val="000144CA"/>
    <w:rsid w:val="000147DB"/>
    <w:rsid w:val="00015D4C"/>
    <w:rsid w:val="000164CD"/>
    <w:rsid w:val="000166D5"/>
    <w:rsid w:val="00016AEE"/>
    <w:rsid w:val="00016FBC"/>
    <w:rsid w:val="000177F5"/>
    <w:rsid w:val="00017AC8"/>
    <w:rsid w:val="00017DD5"/>
    <w:rsid w:val="00020B26"/>
    <w:rsid w:val="000215CA"/>
    <w:rsid w:val="00021E70"/>
    <w:rsid w:val="0002214B"/>
    <w:rsid w:val="00023619"/>
    <w:rsid w:val="00024577"/>
    <w:rsid w:val="00024626"/>
    <w:rsid w:val="00024BBC"/>
    <w:rsid w:val="00025509"/>
    <w:rsid w:val="00026B7C"/>
    <w:rsid w:val="00026ED9"/>
    <w:rsid w:val="0002731A"/>
    <w:rsid w:val="00027F81"/>
    <w:rsid w:val="00030548"/>
    <w:rsid w:val="00030B43"/>
    <w:rsid w:val="00031188"/>
    <w:rsid w:val="00031543"/>
    <w:rsid w:val="00031698"/>
    <w:rsid w:val="00031703"/>
    <w:rsid w:val="000318A9"/>
    <w:rsid w:val="00032130"/>
    <w:rsid w:val="00032274"/>
    <w:rsid w:val="0003283F"/>
    <w:rsid w:val="00033664"/>
    <w:rsid w:val="000336EF"/>
    <w:rsid w:val="000345C1"/>
    <w:rsid w:val="00034B9B"/>
    <w:rsid w:val="0003547F"/>
    <w:rsid w:val="000358F9"/>
    <w:rsid w:val="00035DE8"/>
    <w:rsid w:val="0003647F"/>
    <w:rsid w:val="000366A7"/>
    <w:rsid w:val="000370D7"/>
    <w:rsid w:val="00037C66"/>
    <w:rsid w:val="000416D9"/>
    <w:rsid w:val="00041863"/>
    <w:rsid w:val="000420FD"/>
    <w:rsid w:val="00042111"/>
    <w:rsid w:val="00042658"/>
    <w:rsid w:val="000429F8"/>
    <w:rsid w:val="000438C7"/>
    <w:rsid w:val="00043CAD"/>
    <w:rsid w:val="0004423D"/>
    <w:rsid w:val="00044396"/>
    <w:rsid w:val="000445C1"/>
    <w:rsid w:val="00044BD2"/>
    <w:rsid w:val="00046FB3"/>
    <w:rsid w:val="0004765A"/>
    <w:rsid w:val="00047F03"/>
    <w:rsid w:val="0005025F"/>
    <w:rsid w:val="00050DDB"/>
    <w:rsid w:val="00050E98"/>
    <w:rsid w:val="0005120B"/>
    <w:rsid w:val="00051F96"/>
    <w:rsid w:val="00053294"/>
    <w:rsid w:val="00053FC6"/>
    <w:rsid w:val="0005400B"/>
    <w:rsid w:val="0005452E"/>
    <w:rsid w:val="000545FA"/>
    <w:rsid w:val="000550EB"/>
    <w:rsid w:val="0005530D"/>
    <w:rsid w:val="0005638A"/>
    <w:rsid w:val="000563A9"/>
    <w:rsid w:val="00056DA1"/>
    <w:rsid w:val="00057FBD"/>
    <w:rsid w:val="0006016B"/>
    <w:rsid w:val="00060215"/>
    <w:rsid w:val="00060E90"/>
    <w:rsid w:val="000613EB"/>
    <w:rsid w:val="000614B8"/>
    <w:rsid w:val="0006168D"/>
    <w:rsid w:val="00061D55"/>
    <w:rsid w:val="00061EAC"/>
    <w:rsid w:val="00062727"/>
    <w:rsid w:val="00062B8D"/>
    <w:rsid w:val="000630A2"/>
    <w:rsid w:val="00063115"/>
    <w:rsid w:val="00063285"/>
    <w:rsid w:val="000633C3"/>
    <w:rsid w:val="000636AC"/>
    <w:rsid w:val="00063917"/>
    <w:rsid w:val="000644A7"/>
    <w:rsid w:val="000647E6"/>
    <w:rsid w:val="000648DC"/>
    <w:rsid w:val="00064B2D"/>
    <w:rsid w:val="00064EA4"/>
    <w:rsid w:val="00065460"/>
    <w:rsid w:val="00065F1F"/>
    <w:rsid w:val="00066789"/>
    <w:rsid w:val="00066805"/>
    <w:rsid w:val="00066DA9"/>
    <w:rsid w:val="00067761"/>
    <w:rsid w:val="0006783F"/>
    <w:rsid w:val="00067B6F"/>
    <w:rsid w:val="00067C84"/>
    <w:rsid w:val="00067D5C"/>
    <w:rsid w:val="000712A3"/>
    <w:rsid w:val="0007137F"/>
    <w:rsid w:val="00071D02"/>
    <w:rsid w:val="00071DD6"/>
    <w:rsid w:val="00072867"/>
    <w:rsid w:val="00072C67"/>
    <w:rsid w:val="00073914"/>
    <w:rsid w:val="0007395F"/>
    <w:rsid w:val="0007405C"/>
    <w:rsid w:val="000742C3"/>
    <w:rsid w:val="00074612"/>
    <w:rsid w:val="00074764"/>
    <w:rsid w:val="0007564F"/>
    <w:rsid w:val="000756A3"/>
    <w:rsid w:val="000764E9"/>
    <w:rsid w:val="0007691B"/>
    <w:rsid w:val="00077521"/>
    <w:rsid w:val="00077F75"/>
    <w:rsid w:val="0008024F"/>
    <w:rsid w:val="0008105E"/>
    <w:rsid w:val="0008181F"/>
    <w:rsid w:val="00081986"/>
    <w:rsid w:val="00081987"/>
    <w:rsid w:val="00081D8E"/>
    <w:rsid w:val="00081FB5"/>
    <w:rsid w:val="0008268E"/>
    <w:rsid w:val="000828EB"/>
    <w:rsid w:val="00082ABD"/>
    <w:rsid w:val="000840AA"/>
    <w:rsid w:val="000844B1"/>
    <w:rsid w:val="0008470E"/>
    <w:rsid w:val="00084957"/>
    <w:rsid w:val="00084D1B"/>
    <w:rsid w:val="00084DC9"/>
    <w:rsid w:val="00085073"/>
    <w:rsid w:val="000855D7"/>
    <w:rsid w:val="00085BD3"/>
    <w:rsid w:val="000866A6"/>
    <w:rsid w:val="00086903"/>
    <w:rsid w:val="00086928"/>
    <w:rsid w:val="00086A5C"/>
    <w:rsid w:val="00086AEB"/>
    <w:rsid w:val="00086DCE"/>
    <w:rsid w:val="000903B2"/>
    <w:rsid w:val="00090A48"/>
    <w:rsid w:val="00091500"/>
    <w:rsid w:val="00092326"/>
    <w:rsid w:val="00092BBD"/>
    <w:rsid w:val="000932E9"/>
    <w:rsid w:val="00093C9E"/>
    <w:rsid w:val="00093DED"/>
    <w:rsid w:val="00093E79"/>
    <w:rsid w:val="00093F3A"/>
    <w:rsid w:val="0009444F"/>
    <w:rsid w:val="00094A04"/>
    <w:rsid w:val="00095170"/>
    <w:rsid w:val="00095399"/>
    <w:rsid w:val="000953AF"/>
    <w:rsid w:val="00095945"/>
    <w:rsid w:val="000959E8"/>
    <w:rsid w:val="00096FEA"/>
    <w:rsid w:val="0009747B"/>
    <w:rsid w:val="000A07BD"/>
    <w:rsid w:val="000A0EEF"/>
    <w:rsid w:val="000A1BA3"/>
    <w:rsid w:val="000A1D4D"/>
    <w:rsid w:val="000A2008"/>
    <w:rsid w:val="000A28ED"/>
    <w:rsid w:val="000A2A03"/>
    <w:rsid w:val="000A2B85"/>
    <w:rsid w:val="000A2C9A"/>
    <w:rsid w:val="000A2CE1"/>
    <w:rsid w:val="000A2EF7"/>
    <w:rsid w:val="000A3529"/>
    <w:rsid w:val="000A3B1F"/>
    <w:rsid w:val="000A3D8B"/>
    <w:rsid w:val="000A3E15"/>
    <w:rsid w:val="000A412A"/>
    <w:rsid w:val="000A4834"/>
    <w:rsid w:val="000A4A0D"/>
    <w:rsid w:val="000A4D94"/>
    <w:rsid w:val="000A4DC7"/>
    <w:rsid w:val="000A4FDE"/>
    <w:rsid w:val="000A5373"/>
    <w:rsid w:val="000A5F86"/>
    <w:rsid w:val="000A7FA8"/>
    <w:rsid w:val="000B0878"/>
    <w:rsid w:val="000B0EC7"/>
    <w:rsid w:val="000B136E"/>
    <w:rsid w:val="000B1634"/>
    <w:rsid w:val="000B16B9"/>
    <w:rsid w:val="000B1970"/>
    <w:rsid w:val="000B19A8"/>
    <w:rsid w:val="000B1C43"/>
    <w:rsid w:val="000B1E69"/>
    <w:rsid w:val="000B2175"/>
    <w:rsid w:val="000B25A2"/>
    <w:rsid w:val="000B2E62"/>
    <w:rsid w:val="000B4800"/>
    <w:rsid w:val="000B4873"/>
    <w:rsid w:val="000B48BC"/>
    <w:rsid w:val="000B4D9D"/>
    <w:rsid w:val="000B540F"/>
    <w:rsid w:val="000B5BC8"/>
    <w:rsid w:val="000B5F0C"/>
    <w:rsid w:val="000B6130"/>
    <w:rsid w:val="000B6892"/>
    <w:rsid w:val="000B6A5B"/>
    <w:rsid w:val="000B6CEA"/>
    <w:rsid w:val="000B75A2"/>
    <w:rsid w:val="000B7638"/>
    <w:rsid w:val="000B7A19"/>
    <w:rsid w:val="000C1446"/>
    <w:rsid w:val="000C16AD"/>
    <w:rsid w:val="000C1D0F"/>
    <w:rsid w:val="000C1D43"/>
    <w:rsid w:val="000C24A8"/>
    <w:rsid w:val="000C2579"/>
    <w:rsid w:val="000C2BFB"/>
    <w:rsid w:val="000C2D79"/>
    <w:rsid w:val="000C3518"/>
    <w:rsid w:val="000C360B"/>
    <w:rsid w:val="000C360D"/>
    <w:rsid w:val="000C491A"/>
    <w:rsid w:val="000C54DE"/>
    <w:rsid w:val="000C60D1"/>
    <w:rsid w:val="000C64F2"/>
    <w:rsid w:val="000C6F0B"/>
    <w:rsid w:val="000C73DE"/>
    <w:rsid w:val="000C7D21"/>
    <w:rsid w:val="000D12B6"/>
    <w:rsid w:val="000D1DC4"/>
    <w:rsid w:val="000D23AA"/>
    <w:rsid w:val="000D2CB0"/>
    <w:rsid w:val="000D2F93"/>
    <w:rsid w:val="000D32C1"/>
    <w:rsid w:val="000D32DB"/>
    <w:rsid w:val="000D372E"/>
    <w:rsid w:val="000D39AA"/>
    <w:rsid w:val="000D3A2E"/>
    <w:rsid w:val="000D3A74"/>
    <w:rsid w:val="000D3F56"/>
    <w:rsid w:val="000D46B7"/>
    <w:rsid w:val="000D4D8E"/>
    <w:rsid w:val="000D510D"/>
    <w:rsid w:val="000D56B4"/>
    <w:rsid w:val="000D5FBE"/>
    <w:rsid w:val="000D60BF"/>
    <w:rsid w:val="000D6116"/>
    <w:rsid w:val="000D629A"/>
    <w:rsid w:val="000D6952"/>
    <w:rsid w:val="000D6E34"/>
    <w:rsid w:val="000D6FD4"/>
    <w:rsid w:val="000D72B2"/>
    <w:rsid w:val="000D7A32"/>
    <w:rsid w:val="000D7EB2"/>
    <w:rsid w:val="000E0AE4"/>
    <w:rsid w:val="000E102D"/>
    <w:rsid w:val="000E1C29"/>
    <w:rsid w:val="000E1D1C"/>
    <w:rsid w:val="000E1E3F"/>
    <w:rsid w:val="000E1F93"/>
    <w:rsid w:val="000E2049"/>
    <w:rsid w:val="000E238C"/>
    <w:rsid w:val="000E2608"/>
    <w:rsid w:val="000E2958"/>
    <w:rsid w:val="000E378C"/>
    <w:rsid w:val="000E380C"/>
    <w:rsid w:val="000E39ED"/>
    <w:rsid w:val="000E3DBC"/>
    <w:rsid w:val="000E422D"/>
    <w:rsid w:val="000E4501"/>
    <w:rsid w:val="000E4656"/>
    <w:rsid w:val="000E47FE"/>
    <w:rsid w:val="000E4DC6"/>
    <w:rsid w:val="000E578E"/>
    <w:rsid w:val="000E5C9B"/>
    <w:rsid w:val="000E6472"/>
    <w:rsid w:val="000E6554"/>
    <w:rsid w:val="000E66C5"/>
    <w:rsid w:val="000E7B04"/>
    <w:rsid w:val="000E7E17"/>
    <w:rsid w:val="000F0DEB"/>
    <w:rsid w:val="000F0E54"/>
    <w:rsid w:val="000F1437"/>
    <w:rsid w:val="000F146B"/>
    <w:rsid w:val="000F1473"/>
    <w:rsid w:val="000F2257"/>
    <w:rsid w:val="000F22B1"/>
    <w:rsid w:val="000F2415"/>
    <w:rsid w:val="000F2678"/>
    <w:rsid w:val="000F29EB"/>
    <w:rsid w:val="000F3579"/>
    <w:rsid w:val="000F3DCE"/>
    <w:rsid w:val="000F4043"/>
    <w:rsid w:val="000F4220"/>
    <w:rsid w:val="000F4ACB"/>
    <w:rsid w:val="000F4D07"/>
    <w:rsid w:val="000F5755"/>
    <w:rsid w:val="000F577A"/>
    <w:rsid w:val="000F63F4"/>
    <w:rsid w:val="000F6814"/>
    <w:rsid w:val="000F6944"/>
    <w:rsid w:val="000F76C9"/>
    <w:rsid w:val="00100338"/>
    <w:rsid w:val="00100489"/>
    <w:rsid w:val="001004A3"/>
    <w:rsid w:val="00100B35"/>
    <w:rsid w:val="00100BA1"/>
    <w:rsid w:val="00101220"/>
    <w:rsid w:val="00101554"/>
    <w:rsid w:val="00101B08"/>
    <w:rsid w:val="001021A7"/>
    <w:rsid w:val="001021E1"/>
    <w:rsid w:val="0010239A"/>
    <w:rsid w:val="00102592"/>
    <w:rsid w:val="0010297D"/>
    <w:rsid w:val="00102D34"/>
    <w:rsid w:val="00102DC3"/>
    <w:rsid w:val="00103021"/>
    <w:rsid w:val="00103275"/>
    <w:rsid w:val="001034DC"/>
    <w:rsid w:val="00103F5B"/>
    <w:rsid w:val="00104B4C"/>
    <w:rsid w:val="00104E49"/>
    <w:rsid w:val="001052A8"/>
    <w:rsid w:val="00105363"/>
    <w:rsid w:val="00105B7C"/>
    <w:rsid w:val="001061D8"/>
    <w:rsid w:val="0010687D"/>
    <w:rsid w:val="00106AC5"/>
    <w:rsid w:val="00106C20"/>
    <w:rsid w:val="00106FB0"/>
    <w:rsid w:val="00107988"/>
    <w:rsid w:val="001079AF"/>
    <w:rsid w:val="00107F8A"/>
    <w:rsid w:val="001101EC"/>
    <w:rsid w:val="001109D6"/>
    <w:rsid w:val="00110C6D"/>
    <w:rsid w:val="00110E26"/>
    <w:rsid w:val="00110E9E"/>
    <w:rsid w:val="00110F66"/>
    <w:rsid w:val="00111A5D"/>
    <w:rsid w:val="00112453"/>
    <w:rsid w:val="0011290B"/>
    <w:rsid w:val="00113452"/>
    <w:rsid w:val="0011358C"/>
    <w:rsid w:val="001141D4"/>
    <w:rsid w:val="00115060"/>
    <w:rsid w:val="00115728"/>
    <w:rsid w:val="0011582B"/>
    <w:rsid w:val="00117166"/>
    <w:rsid w:val="001172AA"/>
    <w:rsid w:val="001172BB"/>
    <w:rsid w:val="0011741D"/>
    <w:rsid w:val="00117673"/>
    <w:rsid w:val="00117C24"/>
    <w:rsid w:val="0012047C"/>
    <w:rsid w:val="00122447"/>
    <w:rsid w:val="00122506"/>
    <w:rsid w:val="001234FC"/>
    <w:rsid w:val="00123B07"/>
    <w:rsid w:val="00123BB6"/>
    <w:rsid w:val="00123F7C"/>
    <w:rsid w:val="00124721"/>
    <w:rsid w:val="0012532A"/>
    <w:rsid w:val="0012590B"/>
    <w:rsid w:val="00126490"/>
    <w:rsid w:val="0012649B"/>
    <w:rsid w:val="001265B4"/>
    <w:rsid w:val="0012674E"/>
    <w:rsid w:val="0012697A"/>
    <w:rsid w:val="00127B36"/>
    <w:rsid w:val="00127B39"/>
    <w:rsid w:val="00127DAE"/>
    <w:rsid w:val="00127EA1"/>
    <w:rsid w:val="001304C7"/>
    <w:rsid w:val="0013074F"/>
    <w:rsid w:val="00130817"/>
    <w:rsid w:val="00130F76"/>
    <w:rsid w:val="001310FD"/>
    <w:rsid w:val="00131207"/>
    <w:rsid w:val="0013137A"/>
    <w:rsid w:val="001314DD"/>
    <w:rsid w:val="00131853"/>
    <w:rsid w:val="001324E3"/>
    <w:rsid w:val="001332B7"/>
    <w:rsid w:val="001336BB"/>
    <w:rsid w:val="001336F1"/>
    <w:rsid w:val="00134531"/>
    <w:rsid w:val="0013486B"/>
    <w:rsid w:val="00134F64"/>
    <w:rsid w:val="0013632A"/>
    <w:rsid w:val="00137236"/>
    <w:rsid w:val="001377F3"/>
    <w:rsid w:val="00137904"/>
    <w:rsid w:val="001406B9"/>
    <w:rsid w:val="0014088C"/>
    <w:rsid w:val="00140B38"/>
    <w:rsid w:val="00140D56"/>
    <w:rsid w:val="00140FBE"/>
    <w:rsid w:val="001418B3"/>
    <w:rsid w:val="00141E3A"/>
    <w:rsid w:val="0014202A"/>
    <w:rsid w:val="001428CD"/>
    <w:rsid w:val="0014310D"/>
    <w:rsid w:val="001438C9"/>
    <w:rsid w:val="00143E40"/>
    <w:rsid w:val="00144446"/>
    <w:rsid w:val="001450E0"/>
    <w:rsid w:val="001455FE"/>
    <w:rsid w:val="001458E2"/>
    <w:rsid w:val="00146C9D"/>
    <w:rsid w:val="00146F4F"/>
    <w:rsid w:val="00146FAB"/>
    <w:rsid w:val="001509A6"/>
    <w:rsid w:val="00150A4F"/>
    <w:rsid w:val="00150B88"/>
    <w:rsid w:val="00150C75"/>
    <w:rsid w:val="00150D50"/>
    <w:rsid w:val="00151792"/>
    <w:rsid w:val="00151D0C"/>
    <w:rsid w:val="00151E5D"/>
    <w:rsid w:val="001520AD"/>
    <w:rsid w:val="0015219F"/>
    <w:rsid w:val="001522BA"/>
    <w:rsid w:val="00152B41"/>
    <w:rsid w:val="00152DFA"/>
    <w:rsid w:val="0015442A"/>
    <w:rsid w:val="00154459"/>
    <w:rsid w:val="00155152"/>
    <w:rsid w:val="001556AC"/>
    <w:rsid w:val="00155820"/>
    <w:rsid w:val="00156F62"/>
    <w:rsid w:val="00157086"/>
    <w:rsid w:val="001571DD"/>
    <w:rsid w:val="00157A49"/>
    <w:rsid w:val="00160BD1"/>
    <w:rsid w:val="001615DF"/>
    <w:rsid w:val="0016168F"/>
    <w:rsid w:val="00161952"/>
    <w:rsid w:val="00161E63"/>
    <w:rsid w:val="00162832"/>
    <w:rsid w:val="0016331B"/>
    <w:rsid w:val="0016342E"/>
    <w:rsid w:val="0016455E"/>
    <w:rsid w:val="0016585D"/>
    <w:rsid w:val="00165988"/>
    <w:rsid w:val="00165FBB"/>
    <w:rsid w:val="001661E8"/>
    <w:rsid w:val="00166441"/>
    <w:rsid w:val="00166CA6"/>
    <w:rsid w:val="00166EBF"/>
    <w:rsid w:val="0016759A"/>
    <w:rsid w:val="00167A47"/>
    <w:rsid w:val="00167C4C"/>
    <w:rsid w:val="001704BB"/>
    <w:rsid w:val="00170E3B"/>
    <w:rsid w:val="001722A2"/>
    <w:rsid w:val="0017231C"/>
    <w:rsid w:val="00172C47"/>
    <w:rsid w:val="00173250"/>
    <w:rsid w:val="00173D75"/>
    <w:rsid w:val="00173F59"/>
    <w:rsid w:val="00174155"/>
    <w:rsid w:val="001749A5"/>
    <w:rsid w:val="001754BE"/>
    <w:rsid w:val="001755FB"/>
    <w:rsid w:val="001758BA"/>
    <w:rsid w:val="00175DE5"/>
    <w:rsid w:val="001768FA"/>
    <w:rsid w:val="00177CB0"/>
    <w:rsid w:val="0018114A"/>
    <w:rsid w:val="00181311"/>
    <w:rsid w:val="001816F1"/>
    <w:rsid w:val="00181B88"/>
    <w:rsid w:val="00182C4C"/>
    <w:rsid w:val="0018320E"/>
    <w:rsid w:val="00183982"/>
    <w:rsid w:val="00184951"/>
    <w:rsid w:val="00184EA1"/>
    <w:rsid w:val="00184F09"/>
    <w:rsid w:val="00185321"/>
    <w:rsid w:val="001857B1"/>
    <w:rsid w:val="00186657"/>
    <w:rsid w:val="00186ACB"/>
    <w:rsid w:val="00187261"/>
    <w:rsid w:val="00187663"/>
    <w:rsid w:val="00187EB4"/>
    <w:rsid w:val="00190124"/>
    <w:rsid w:val="001904CA"/>
    <w:rsid w:val="00190AEC"/>
    <w:rsid w:val="00190C4C"/>
    <w:rsid w:val="00190EC0"/>
    <w:rsid w:val="001917FC"/>
    <w:rsid w:val="001919D1"/>
    <w:rsid w:val="00191A59"/>
    <w:rsid w:val="00192012"/>
    <w:rsid w:val="00192861"/>
    <w:rsid w:val="0019297E"/>
    <w:rsid w:val="00192F8C"/>
    <w:rsid w:val="001931E5"/>
    <w:rsid w:val="00193463"/>
    <w:rsid w:val="0019350C"/>
    <w:rsid w:val="0019367C"/>
    <w:rsid w:val="00193846"/>
    <w:rsid w:val="0019438D"/>
    <w:rsid w:val="0019461D"/>
    <w:rsid w:val="00195EA3"/>
    <w:rsid w:val="001967CA"/>
    <w:rsid w:val="00196EFB"/>
    <w:rsid w:val="00196F3A"/>
    <w:rsid w:val="00197006"/>
    <w:rsid w:val="00197155"/>
    <w:rsid w:val="00197349"/>
    <w:rsid w:val="001A0C45"/>
    <w:rsid w:val="001A1838"/>
    <w:rsid w:val="001A1A75"/>
    <w:rsid w:val="001A1BFE"/>
    <w:rsid w:val="001A2087"/>
    <w:rsid w:val="001A2365"/>
    <w:rsid w:val="001A2E0C"/>
    <w:rsid w:val="001A387D"/>
    <w:rsid w:val="001A4783"/>
    <w:rsid w:val="001A49FC"/>
    <w:rsid w:val="001A5BD4"/>
    <w:rsid w:val="001A5CFD"/>
    <w:rsid w:val="001A5E39"/>
    <w:rsid w:val="001A6249"/>
    <w:rsid w:val="001A796E"/>
    <w:rsid w:val="001A7E00"/>
    <w:rsid w:val="001B0002"/>
    <w:rsid w:val="001B0589"/>
    <w:rsid w:val="001B09B0"/>
    <w:rsid w:val="001B1882"/>
    <w:rsid w:val="001B1BE9"/>
    <w:rsid w:val="001B1BED"/>
    <w:rsid w:val="001B256F"/>
    <w:rsid w:val="001B2A93"/>
    <w:rsid w:val="001B30D1"/>
    <w:rsid w:val="001B334B"/>
    <w:rsid w:val="001B38D8"/>
    <w:rsid w:val="001B3EF5"/>
    <w:rsid w:val="001B4AF2"/>
    <w:rsid w:val="001B4D48"/>
    <w:rsid w:val="001B4FDE"/>
    <w:rsid w:val="001B54EB"/>
    <w:rsid w:val="001B57E2"/>
    <w:rsid w:val="001B6E7B"/>
    <w:rsid w:val="001B746D"/>
    <w:rsid w:val="001B7AF8"/>
    <w:rsid w:val="001B7C79"/>
    <w:rsid w:val="001B7DE7"/>
    <w:rsid w:val="001B7EAA"/>
    <w:rsid w:val="001C08AD"/>
    <w:rsid w:val="001C126C"/>
    <w:rsid w:val="001C1C00"/>
    <w:rsid w:val="001C24A4"/>
    <w:rsid w:val="001C27A3"/>
    <w:rsid w:val="001C2BB6"/>
    <w:rsid w:val="001C342D"/>
    <w:rsid w:val="001C4027"/>
    <w:rsid w:val="001C4CA3"/>
    <w:rsid w:val="001C4D17"/>
    <w:rsid w:val="001C5E71"/>
    <w:rsid w:val="001C6160"/>
    <w:rsid w:val="001C640A"/>
    <w:rsid w:val="001C6CB1"/>
    <w:rsid w:val="001C73F1"/>
    <w:rsid w:val="001C74D0"/>
    <w:rsid w:val="001C7765"/>
    <w:rsid w:val="001C7899"/>
    <w:rsid w:val="001D0728"/>
    <w:rsid w:val="001D08E9"/>
    <w:rsid w:val="001D1025"/>
    <w:rsid w:val="001D10DF"/>
    <w:rsid w:val="001D142D"/>
    <w:rsid w:val="001D1812"/>
    <w:rsid w:val="001D1FB8"/>
    <w:rsid w:val="001D236E"/>
    <w:rsid w:val="001D2656"/>
    <w:rsid w:val="001D2B36"/>
    <w:rsid w:val="001D2BF6"/>
    <w:rsid w:val="001D2E7F"/>
    <w:rsid w:val="001D2F48"/>
    <w:rsid w:val="001D3034"/>
    <w:rsid w:val="001D34F5"/>
    <w:rsid w:val="001D3A13"/>
    <w:rsid w:val="001D3A59"/>
    <w:rsid w:val="001D4281"/>
    <w:rsid w:val="001D4317"/>
    <w:rsid w:val="001D43E5"/>
    <w:rsid w:val="001D44C5"/>
    <w:rsid w:val="001D4E1E"/>
    <w:rsid w:val="001D5115"/>
    <w:rsid w:val="001D5D64"/>
    <w:rsid w:val="001D5FA2"/>
    <w:rsid w:val="001D5FC4"/>
    <w:rsid w:val="001D6206"/>
    <w:rsid w:val="001D6513"/>
    <w:rsid w:val="001D6CE8"/>
    <w:rsid w:val="001D6D9E"/>
    <w:rsid w:val="001D796C"/>
    <w:rsid w:val="001E0018"/>
    <w:rsid w:val="001E09FA"/>
    <w:rsid w:val="001E14B5"/>
    <w:rsid w:val="001E1763"/>
    <w:rsid w:val="001E1789"/>
    <w:rsid w:val="001E1FE0"/>
    <w:rsid w:val="001E2691"/>
    <w:rsid w:val="001E2DD3"/>
    <w:rsid w:val="001E412A"/>
    <w:rsid w:val="001E4361"/>
    <w:rsid w:val="001E5188"/>
    <w:rsid w:val="001E5711"/>
    <w:rsid w:val="001E5DC4"/>
    <w:rsid w:val="001E5FD6"/>
    <w:rsid w:val="001E6334"/>
    <w:rsid w:val="001E6966"/>
    <w:rsid w:val="001E6E26"/>
    <w:rsid w:val="001E7609"/>
    <w:rsid w:val="001E783E"/>
    <w:rsid w:val="001E786B"/>
    <w:rsid w:val="001F0E52"/>
    <w:rsid w:val="001F1D53"/>
    <w:rsid w:val="001F2688"/>
    <w:rsid w:val="001F2B42"/>
    <w:rsid w:val="001F3192"/>
    <w:rsid w:val="001F39A5"/>
    <w:rsid w:val="001F46EC"/>
    <w:rsid w:val="001F4B6E"/>
    <w:rsid w:val="001F4BF5"/>
    <w:rsid w:val="001F5510"/>
    <w:rsid w:val="001F56F8"/>
    <w:rsid w:val="001F5C58"/>
    <w:rsid w:val="001F5C6A"/>
    <w:rsid w:val="001F635F"/>
    <w:rsid w:val="001F6D19"/>
    <w:rsid w:val="001F6F27"/>
    <w:rsid w:val="001F6F9F"/>
    <w:rsid w:val="001F7119"/>
    <w:rsid w:val="001F743E"/>
    <w:rsid w:val="001F76A0"/>
    <w:rsid w:val="001F7F7D"/>
    <w:rsid w:val="00200662"/>
    <w:rsid w:val="002006CC"/>
    <w:rsid w:val="00200ABA"/>
    <w:rsid w:val="0020133B"/>
    <w:rsid w:val="00201BB9"/>
    <w:rsid w:val="00202004"/>
    <w:rsid w:val="00202778"/>
    <w:rsid w:val="00203656"/>
    <w:rsid w:val="002037C6"/>
    <w:rsid w:val="002037F7"/>
    <w:rsid w:val="002039BE"/>
    <w:rsid w:val="002045BE"/>
    <w:rsid w:val="00204735"/>
    <w:rsid w:val="0020493F"/>
    <w:rsid w:val="00204EC0"/>
    <w:rsid w:val="00205062"/>
    <w:rsid w:val="00205171"/>
    <w:rsid w:val="00205F28"/>
    <w:rsid w:val="0020698F"/>
    <w:rsid w:val="0020739C"/>
    <w:rsid w:val="00207D45"/>
    <w:rsid w:val="00207D91"/>
    <w:rsid w:val="00207D96"/>
    <w:rsid w:val="002101B8"/>
    <w:rsid w:val="002108FF"/>
    <w:rsid w:val="002131B9"/>
    <w:rsid w:val="0021324C"/>
    <w:rsid w:val="00213CC3"/>
    <w:rsid w:val="00213F03"/>
    <w:rsid w:val="0021422D"/>
    <w:rsid w:val="00214B8C"/>
    <w:rsid w:val="00214C62"/>
    <w:rsid w:val="00214D00"/>
    <w:rsid w:val="00214DA2"/>
    <w:rsid w:val="00215573"/>
    <w:rsid w:val="0021557D"/>
    <w:rsid w:val="0021558F"/>
    <w:rsid w:val="00215D91"/>
    <w:rsid w:val="00217A87"/>
    <w:rsid w:val="00217C21"/>
    <w:rsid w:val="00220853"/>
    <w:rsid w:val="00220D8E"/>
    <w:rsid w:val="00220E31"/>
    <w:rsid w:val="00221197"/>
    <w:rsid w:val="002216F0"/>
    <w:rsid w:val="0022182F"/>
    <w:rsid w:val="00221D07"/>
    <w:rsid w:val="00221F4D"/>
    <w:rsid w:val="0022222F"/>
    <w:rsid w:val="002233D8"/>
    <w:rsid w:val="00223990"/>
    <w:rsid w:val="00225017"/>
    <w:rsid w:val="00225A1D"/>
    <w:rsid w:val="002268F7"/>
    <w:rsid w:val="002271F3"/>
    <w:rsid w:val="00227E4A"/>
    <w:rsid w:val="0023001A"/>
    <w:rsid w:val="00231A7B"/>
    <w:rsid w:val="00231AA8"/>
    <w:rsid w:val="00231F65"/>
    <w:rsid w:val="00232665"/>
    <w:rsid w:val="002334E9"/>
    <w:rsid w:val="00233686"/>
    <w:rsid w:val="002340D8"/>
    <w:rsid w:val="00235241"/>
    <w:rsid w:val="002357F4"/>
    <w:rsid w:val="00235892"/>
    <w:rsid w:val="00235D88"/>
    <w:rsid w:val="00235FE8"/>
    <w:rsid w:val="002364AE"/>
    <w:rsid w:val="0023737D"/>
    <w:rsid w:val="00237415"/>
    <w:rsid w:val="0024087A"/>
    <w:rsid w:val="00241D0C"/>
    <w:rsid w:val="00242202"/>
    <w:rsid w:val="002428DE"/>
    <w:rsid w:val="00242F32"/>
    <w:rsid w:val="00243687"/>
    <w:rsid w:val="002438C4"/>
    <w:rsid w:val="00244168"/>
    <w:rsid w:val="002453E2"/>
    <w:rsid w:val="00245452"/>
    <w:rsid w:val="00245470"/>
    <w:rsid w:val="00245905"/>
    <w:rsid w:val="0024614C"/>
    <w:rsid w:val="00246627"/>
    <w:rsid w:val="0024666D"/>
    <w:rsid w:val="00246C9D"/>
    <w:rsid w:val="00246CD6"/>
    <w:rsid w:val="00246DF2"/>
    <w:rsid w:val="002479E7"/>
    <w:rsid w:val="00247A46"/>
    <w:rsid w:val="00250175"/>
    <w:rsid w:val="002506CE"/>
    <w:rsid w:val="00250BB9"/>
    <w:rsid w:val="002514C0"/>
    <w:rsid w:val="002517C8"/>
    <w:rsid w:val="00251C1A"/>
    <w:rsid w:val="00252F47"/>
    <w:rsid w:val="002532FD"/>
    <w:rsid w:val="00253493"/>
    <w:rsid w:val="002534BF"/>
    <w:rsid w:val="00253DF2"/>
    <w:rsid w:val="002544A0"/>
    <w:rsid w:val="00254729"/>
    <w:rsid w:val="00254ACB"/>
    <w:rsid w:val="002553F5"/>
    <w:rsid w:val="00256252"/>
    <w:rsid w:val="00256A8D"/>
    <w:rsid w:val="00256BF0"/>
    <w:rsid w:val="00257AF7"/>
    <w:rsid w:val="0026022F"/>
    <w:rsid w:val="002604DE"/>
    <w:rsid w:val="00260A16"/>
    <w:rsid w:val="00260C22"/>
    <w:rsid w:val="00260F9D"/>
    <w:rsid w:val="00261133"/>
    <w:rsid w:val="0026199D"/>
    <w:rsid w:val="00261FD0"/>
    <w:rsid w:val="00262442"/>
    <w:rsid w:val="00262721"/>
    <w:rsid w:val="00262C62"/>
    <w:rsid w:val="00263861"/>
    <w:rsid w:val="0026493E"/>
    <w:rsid w:val="00264EB8"/>
    <w:rsid w:val="00264F11"/>
    <w:rsid w:val="0026581E"/>
    <w:rsid w:val="00265B07"/>
    <w:rsid w:val="002660F3"/>
    <w:rsid w:val="00266657"/>
    <w:rsid w:val="00266862"/>
    <w:rsid w:val="00266A2A"/>
    <w:rsid w:val="00267372"/>
    <w:rsid w:val="0026767A"/>
    <w:rsid w:val="0027002C"/>
    <w:rsid w:val="002704F7"/>
    <w:rsid w:val="00270546"/>
    <w:rsid w:val="002705BF"/>
    <w:rsid w:val="00270607"/>
    <w:rsid w:val="00270767"/>
    <w:rsid w:val="00271AA5"/>
    <w:rsid w:val="00272170"/>
    <w:rsid w:val="00272DA7"/>
    <w:rsid w:val="00272FA5"/>
    <w:rsid w:val="002732EC"/>
    <w:rsid w:val="002744C7"/>
    <w:rsid w:val="00274655"/>
    <w:rsid w:val="0027487D"/>
    <w:rsid w:val="002749F1"/>
    <w:rsid w:val="00274A59"/>
    <w:rsid w:val="00274B23"/>
    <w:rsid w:val="00274C90"/>
    <w:rsid w:val="00274EBD"/>
    <w:rsid w:val="00275E43"/>
    <w:rsid w:val="0027685F"/>
    <w:rsid w:val="00277778"/>
    <w:rsid w:val="00277AD0"/>
    <w:rsid w:val="00277C6F"/>
    <w:rsid w:val="00280A20"/>
    <w:rsid w:val="00280E4E"/>
    <w:rsid w:val="002817CE"/>
    <w:rsid w:val="00283CC4"/>
    <w:rsid w:val="00284CCC"/>
    <w:rsid w:val="002854F5"/>
    <w:rsid w:val="00285FD5"/>
    <w:rsid w:val="00286376"/>
    <w:rsid w:val="002867FB"/>
    <w:rsid w:val="002877C4"/>
    <w:rsid w:val="00287D47"/>
    <w:rsid w:val="00287E49"/>
    <w:rsid w:val="00287F04"/>
    <w:rsid w:val="0029033E"/>
    <w:rsid w:val="0029086B"/>
    <w:rsid w:val="0029144B"/>
    <w:rsid w:val="002918D2"/>
    <w:rsid w:val="002919FB"/>
    <w:rsid w:val="002926D3"/>
    <w:rsid w:val="00292DE8"/>
    <w:rsid w:val="00293691"/>
    <w:rsid w:val="002937BC"/>
    <w:rsid w:val="002937D0"/>
    <w:rsid w:val="00293E9C"/>
    <w:rsid w:val="0029421D"/>
    <w:rsid w:val="0029448B"/>
    <w:rsid w:val="00294EE2"/>
    <w:rsid w:val="002958E7"/>
    <w:rsid w:val="00295ADA"/>
    <w:rsid w:val="00295AE5"/>
    <w:rsid w:val="002968FF"/>
    <w:rsid w:val="00297375"/>
    <w:rsid w:val="002A0194"/>
    <w:rsid w:val="002A131B"/>
    <w:rsid w:val="002A19E6"/>
    <w:rsid w:val="002A1A67"/>
    <w:rsid w:val="002A22AE"/>
    <w:rsid w:val="002A255A"/>
    <w:rsid w:val="002A274D"/>
    <w:rsid w:val="002A284F"/>
    <w:rsid w:val="002A2908"/>
    <w:rsid w:val="002A2C04"/>
    <w:rsid w:val="002A2FE7"/>
    <w:rsid w:val="002A3493"/>
    <w:rsid w:val="002A4F59"/>
    <w:rsid w:val="002A511B"/>
    <w:rsid w:val="002A540F"/>
    <w:rsid w:val="002A5AD6"/>
    <w:rsid w:val="002A6A9A"/>
    <w:rsid w:val="002A710C"/>
    <w:rsid w:val="002A730F"/>
    <w:rsid w:val="002A754B"/>
    <w:rsid w:val="002A75A4"/>
    <w:rsid w:val="002A7AB4"/>
    <w:rsid w:val="002B00F7"/>
    <w:rsid w:val="002B04D2"/>
    <w:rsid w:val="002B051E"/>
    <w:rsid w:val="002B090D"/>
    <w:rsid w:val="002B0ABC"/>
    <w:rsid w:val="002B106F"/>
    <w:rsid w:val="002B174F"/>
    <w:rsid w:val="002B1C59"/>
    <w:rsid w:val="002B2123"/>
    <w:rsid w:val="002B2AD6"/>
    <w:rsid w:val="002B2DEC"/>
    <w:rsid w:val="002B2ED9"/>
    <w:rsid w:val="002B3A05"/>
    <w:rsid w:val="002B45B5"/>
    <w:rsid w:val="002B461C"/>
    <w:rsid w:val="002B4B72"/>
    <w:rsid w:val="002B4E37"/>
    <w:rsid w:val="002B4F1F"/>
    <w:rsid w:val="002B4F82"/>
    <w:rsid w:val="002B50C9"/>
    <w:rsid w:val="002B5D5B"/>
    <w:rsid w:val="002B6A55"/>
    <w:rsid w:val="002B6C7A"/>
    <w:rsid w:val="002B74D4"/>
    <w:rsid w:val="002B7D1A"/>
    <w:rsid w:val="002C0DA3"/>
    <w:rsid w:val="002C0F34"/>
    <w:rsid w:val="002C158A"/>
    <w:rsid w:val="002C1908"/>
    <w:rsid w:val="002C1B6A"/>
    <w:rsid w:val="002C1BF7"/>
    <w:rsid w:val="002C2435"/>
    <w:rsid w:val="002C39F8"/>
    <w:rsid w:val="002C3F99"/>
    <w:rsid w:val="002C41FF"/>
    <w:rsid w:val="002C423D"/>
    <w:rsid w:val="002C43B0"/>
    <w:rsid w:val="002C440C"/>
    <w:rsid w:val="002C45C9"/>
    <w:rsid w:val="002C4BB7"/>
    <w:rsid w:val="002C5529"/>
    <w:rsid w:val="002C61E7"/>
    <w:rsid w:val="002C62CD"/>
    <w:rsid w:val="002C6302"/>
    <w:rsid w:val="002C635E"/>
    <w:rsid w:val="002C64C8"/>
    <w:rsid w:val="002C65A9"/>
    <w:rsid w:val="002C65F4"/>
    <w:rsid w:val="002C7323"/>
    <w:rsid w:val="002C7B2F"/>
    <w:rsid w:val="002C7D79"/>
    <w:rsid w:val="002D0110"/>
    <w:rsid w:val="002D0128"/>
    <w:rsid w:val="002D0A1C"/>
    <w:rsid w:val="002D230B"/>
    <w:rsid w:val="002D24D0"/>
    <w:rsid w:val="002D35F9"/>
    <w:rsid w:val="002D425D"/>
    <w:rsid w:val="002D4B14"/>
    <w:rsid w:val="002D564A"/>
    <w:rsid w:val="002D5BE3"/>
    <w:rsid w:val="002D5EBC"/>
    <w:rsid w:val="002D65E8"/>
    <w:rsid w:val="002D67B0"/>
    <w:rsid w:val="002D6A00"/>
    <w:rsid w:val="002D6AA2"/>
    <w:rsid w:val="002D6AA6"/>
    <w:rsid w:val="002D72CB"/>
    <w:rsid w:val="002D7938"/>
    <w:rsid w:val="002D79E9"/>
    <w:rsid w:val="002E0B8A"/>
    <w:rsid w:val="002E0D4A"/>
    <w:rsid w:val="002E1826"/>
    <w:rsid w:val="002E1A9D"/>
    <w:rsid w:val="002E29E0"/>
    <w:rsid w:val="002E2E30"/>
    <w:rsid w:val="002E3A7D"/>
    <w:rsid w:val="002E3CD6"/>
    <w:rsid w:val="002E3F16"/>
    <w:rsid w:val="002E3FDA"/>
    <w:rsid w:val="002E42F0"/>
    <w:rsid w:val="002E4606"/>
    <w:rsid w:val="002E46CC"/>
    <w:rsid w:val="002E5506"/>
    <w:rsid w:val="002E5D1F"/>
    <w:rsid w:val="002E68EE"/>
    <w:rsid w:val="002E6905"/>
    <w:rsid w:val="002F0287"/>
    <w:rsid w:val="002F02AD"/>
    <w:rsid w:val="002F059B"/>
    <w:rsid w:val="002F0839"/>
    <w:rsid w:val="002F1232"/>
    <w:rsid w:val="002F1708"/>
    <w:rsid w:val="002F1F8F"/>
    <w:rsid w:val="002F25D1"/>
    <w:rsid w:val="002F287F"/>
    <w:rsid w:val="002F30EA"/>
    <w:rsid w:val="002F497E"/>
    <w:rsid w:val="002F51DC"/>
    <w:rsid w:val="002F5B83"/>
    <w:rsid w:val="002F6488"/>
    <w:rsid w:val="002F6618"/>
    <w:rsid w:val="002F6C51"/>
    <w:rsid w:val="002F7CEB"/>
    <w:rsid w:val="002F7FC9"/>
    <w:rsid w:val="00300E4F"/>
    <w:rsid w:val="003014E9"/>
    <w:rsid w:val="003015E5"/>
    <w:rsid w:val="003018E3"/>
    <w:rsid w:val="00301A06"/>
    <w:rsid w:val="00301D39"/>
    <w:rsid w:val="00301D69"/>
    <w:rsid w:val="0030298B"/>
    <w:rsid w:val="00302E3C"/>
    <w:rsid w:val="00302FDA"/>
    <w:rsid w:val="003030FF"/>
    <w:rsid w:val="00303135"/>
    <w:rsid w:val="003036D7"/>
    <w:rsid w:val="003038FE"/>
    <w:rsid w:val="00303B2B"/>
    <w:rsid w:val="003041B4"/>
    <w:rsid w:val="003047B0"/>
    <w:rsid w:val="00304E9D"/>
    <w:rsid w:val="0030675B"/>
    <w:rsid w:val="00306CAE"/>
    <w:rsid w:val="00306DE4"/>
    <w:rsid w:val="00306FE8"/>
    <w:rsid w:val="0030737D"/>
    <w:rsid w:val="003074F7"/>
    <w:rsid w:val="00307605"/>
    <w:rsid w:val="00307D65"/>
    <w:rsid w:val="00310048"/>
    <w:rsid w:val="003103B1"/>
    <w:rsid w:val="00310BEB"/>
    <w:rsid w:val="003116F9"/>
    <w:rsid w:val="00311A6A"/>
    <w:rsid w:val="00311E34"/>
    <w:rsid w:val="003126E3"/>
    <w:rsid w:val="00313373"/>
    <w:rsid w:val="003134EC"/>
    <w:rsid w:val="003137ED"/>
    <w:rsid w:val="00313880"/>
    <w:rsid w:val="00314023"/>
    <w:rsid w:val="0031458B"/>
    <w:rsid w:val="003148FA"/>
    <w:rsid w:val="00314AA5"/>
    <w:rsid w:val="00314FCA"/>
    <w:rsid w:val="00315414"/>
    <w:rsid w:val="00315416"/>
    <w:rsid w:val="00315634"/>
    <w:rsid w:val="00315A17"/>
    <w:rsid w:val="003168FE"/>
    <w:rsid w:val="00316B36"/>
    <w:rsid w:val="0031707A"/>
    <w:rsid w:val="003170EA"/>
    <w:rsid w:val="0031798A"/>
    <w:rsid w:val="00320552"/>
    <w:rsid w:val="00321027"/>
    <w:rsid w:val="003213F9"/>
    <w:rsid w:val="00321F4D"/>
    <w:rsid w:val="00321FC7"/>
    <w:rsid w:val="00322F1B"/>
    <w:rsid w:val="003234BA"/>
    <w:rsid w:val="00323DBF"/>
    <w:rsid w:val="00323E01"/>
    <w:rsid w:val="00324719"/>
    <w:rsid w:val="0032497A"/>
    <w:rsid w:val="00325672"/>
    <w:rsid w:val="0032598C"/>
    <w:rsid w:val="00325FD0"/>
    <w:rsid w:val="00326001"/>
    <w:rsid w:val="00326D99"/>
    <w:rsid w:val="00330DC9"/>
    <w:rsid w:val="0033103F"/>
    <w:rsid w:val="003317BF"/>
    <w:rsid w:val="00332026"/>
    <w:rsid w:val="003323DF"/>
    <w:rsid w:val="0033288A"/>
    <w:rsid w:val="00332B12"/>
    <w:rsid w:val="0033353F"/>
    <w:rsid w:val="00333CDC"/>
    <w:rsid w:val="0033406E"/>
    <w:rsid w:val="003340A2"/>
    <w:rsid w:val="003340EC"/>
    <w:rsid w:val="00334F74"/>
    <w:rsid w:val="003351C8"/>
    <w:rsid w:val="003353F5"/>
    <w:rsid w:val="00335975"/>
    <w:rsid w:val="00335D39"/>
    <w:rsid w:val="0033618B"/>
    <w:rsid w:val="00336938"/>
    <w:rsid w:val="00336C90"/>
    <w:rsid w:val="00337979"/>
    <w:rsid w:val="00337ADA"/>
    <w:rsid w:val="00337EF7"/>
    <w:rsid w:val="00340E68"/>
    <w:rsid w:val="00341262"/>
    <w:rsid w:val="00341528"/>
    <w:rsid w:val="003417CB"/>
    <w:rsid w:val="00341B99"/>
    <w:rsid w:val="00341D57"/>
    <w:rsid w:val="00341FB0"/>
    <w:rsid w:val="00342823"/>
    <w:rsid w:val="00342987"/>
    <w:rsid w:val="003429AC"/>
    <w:rsid w:val="00342E58"/>
    <w:rsid w:val="00342EDF"/>
    <w:rsid w:val="003442AB"/>
    <w:rsid w:val="00344571"/>
    <w:rsid w:val="0034478A"/>
    <w:rsid w:val="00345007"/>
    <w:rsid w:val="0034543E"/>
    <w:rsid w:val="00345921"/>
    <w:rsid w:val="00345E06"/>
    <w:rsid w:val="00345EA1"/>
    <w:rsid w:val="003460C0"/>
    <w:rsid w:val="00346348"/>
    <w:rsid w:val="003463D2"/>
    <w:rsid w:val="003502AE"/>
    <w:rsid w:val="0035038F"/>
    <w:rsid w:val="00350570"/>
    <w:rsid w:val="0035058B"/>
    <w:rsid w:val="00350A57"/>
    <w:rsid w:val="0035114D"/>
    <w:rsid w:val="00351437"/>
    <w:rsid w:val="00351CF4"/>
    <w:rsid w:val="003527E0"/>
    <w:rsid w:val="00353B19"/>
    <w:rsid w:val="00353D34"/>
    <w:rsid w:val="0035498B"/>
    <w:rsid w:val="00354FC4"/>
    <w:rsid w:val="0035534E"/>
    <w:rsid w:val="00355999"/>
    <w:rsid w:val="00355AE0"/>
    <w:rsid w:val="00355EE1"/>
    <w:rsid w:val="003560B9"/>
    <w:rsid w:val="003561BC"/>
    <w:rsid w:val="00357100"/>
    <w:rsid w:val="003600C2"/>
    <w:rsid w:val="003601A8"/>
    <w:rsid w:val="00361C9D"/>
    <w:rsid w:val="00361D65"/>
    <w:rsid w:val="00361E7F"/>
    <w:rsid w:val="00361FB2"/>
    <w:rsid w:val="00362164"/>
    <w:rsid w:val="00362A82"/>
    <w:rsid w:val="00363AF5"/>
    <w:rsid w:val="00364158"/>
    <w:rsid w:val="0036505A"/>
    <w:rsid w:val="00365163"/>
    <w:rsid w:val="00365AAB"/>
    <w:rsid w:val="00365E30"/>
    <w:rsid w:val="00366629"/>
    <w:rsid w:val="00367C94"/>
    <w:rsid w:val="00367FB4"/>
    <w:rsid w:val="00370BDB"/>
    <w:rsid w:val="0037168A"/>
    <w:rsid w:val="00371933"/>
    <w:rsid w:val="00371B29"/>
    <w:rsid w:val="00371DF9"/>
    <w:rsid w:val="00371EF9"/>
    <w:rsid w:val="00372438"/>
    <w:rsid w:val="00372547"/>
    <w:rsid w:val="003725FF"/>
    <w:rsid w:val="0037277A"/>
    <w:rsid w:val="00374C7D"/>
    <w:rsid w:val="00374D86"/>
    <w:rsid w:val="00375442"/>
    <w:rsid w:val="0037553D"/>
    <w:rsid w:val="00375F7D"/>
    <w:rsid w:val="003761BC"/>
    <w:rsid w:val="0037663D"/>
    <w:rsid w:val="00376C19"/>
    <w:rsid w:val="00376C33"/>
    <w:rsid w:val="003770D7"/>
    <w:rsid w:val="003779A8"/>
    <w:rsid w:val="003779E4"/>
    <w:rsid w:val="003802A6"/>
    <w:rsid w:val="00380335"/>
    <w:rsid w:val="00380FCD"/>
    <w:rsid w:val="00381020"/>
    <w:rsid w:val="003813A8"/>
    <w:rsid w:val="00381745"/>
    <w:rsid w:val="00381942"/>
    <w:rsid w:val="0038203B"/>
    <w:rsid w:val="00382141"/>
    <w:rsid w:val="003825B9"/>
    <w:rsid w:val="00383220"/>
    <w:rsid w:val="00383282"/>
    <w:rsid w:val="00383419"/>
    <w:rsid w:val="0038357F"/>
    <w:rsid w:val="00383AE4"/>
    <w:rsid w:val="00383F02"/>
    <w:rsid w:val="00385020"/>
    <w:rsid w:val="003855CA"/>
    <w:rsid w:val="003861A6"/>
    <w:rsid w:val="003861B9"/>
    <w:rsid w:val="003863F5"/>
    <w:rsid w:val="00386F5F"/>
    <w:rsid w:val="0038706F"/>
    <w:rsid w:val="003872C1"/>
    <w:rsid w:val="00387461"/>
    <w:rsid w:val="003878B0"/>
    <w:rsid w:val="0038798B"/>
    <w:rsid w:val="00387B6B"/>
    <w:rsid w:val="00390B96"/>
    <w:rsid w:val="00390E32"/>
    <w:rsid w:val="00391769"/>
    <w:rsid w:val="00391886"/>
    <w:rsid w:val="00392028"/>
    <w:rsid w:val="00392073"/>
    <w:rsid w:val="00392A27"/>
    <w:rsid w:val="00392A8D"/>
    <w:rsid w:val="00392DD6"/>
    <w:rsid w:val="00393184"/>
    <w:rsid w:val="0039324F"/>
    <w:rsid w:val="003933CB"/>
    <w:rsid w:val="00393501"/>
    <w:rsid w:val="003935E5"/>
    <w:rsid w:val="0039412D"/>
    <w:rsid w:val="00394610"/>
    <w:rsid w:val="003948EA"/>
    <w:rsid w:val="00394AA5"/>
    <w:rsid w:val="00394C43"/>
    <w:rsid w:val="0039502C"/>
    <w:rsid w:val="003953E1"/>
    <w:rsid w:val="003955ED"/>
    <w:rsid w:val="003958BD"/>
    <w:rsid w:val="00395A14"/>
    <w:rsid w:val="00396A6C"/>
    <w:rsid w:val="00396B5D"/>
    <w:rsid w:val="00397B93"/>
    <w:rsid w:val="00397ED6"/>
    <w:rsid w:val="003A14F2"/>
    <w:rsid w:val="003A19C8"/>
    <w:rsid w:val="003A1C50"/>
    <w:rsid w:val="003A29D5"/>
    <w:rsid w:val="003A3A2F"/>
    <w:rsid w:val="003A3F84"/>
    <w:rsid w:val="003A3FDD"/>
    <w:rsid w:val="003A421A"/>
    <w:rsid w:val="003A4753"/>
    <w:rsid w:val="003A4B1C"/>
    <w:rsid w:val="003A4B2E"/>
    <w:rsid w:val="003A4EA6"/>
    <w:rsid w:val="003A5457"/>
    <w:rsid w:val="003A5617"/>
    <w:rsid w:val="003A6376"/>
    <w:rsid w:val="003A68BE"/>
    <w:rsid w:val="003A6EFC"/>
    <w:rsid w:val="003A7A13"/>
    <w:rsid w:val="003A7D38"/>
    <w:rsid w:val="003B014A"/>
    <w:rsid w:val="003B025D"/>
    <w:rsid w:val="003B0B4F"/>
    <w:rsid w:val="003B0E7D"/>
    <w:rsid w:val="003B0F70"/>
    <w:rsid w:val="003B128E"/>
    <w:rsid w:val="003B16BA"/>
    <w:rsid w:val="003B228D"/>
    <w:rsid w:val="003B2426"/>
    <w:rsid w:val="003B3AA5"/>
    <w:rsid w:val="003B3B74"/>
    <w:rsid w:val="003B3CC2"/>
    <w:rsid w:val="003B412E"/>
    <w:rsid w:val="003B44F2"/>
    <w:rsid w:val="003B4E56"/>
    <w:rsid w:val="003B4FAF"/>
    <w:rsid w:val="003B5054"/>
    <w:rsid w:val="003B509A"/>
    <w:rsid w:val="003B5576"/>
    <w:rsid w:val="003B56FE"/>
    <w:rsid w:val="003B5D0C"/>
    <w:rsid w:val="003B5F5D"/>
    <w:rsid w:val="003B67AC"/>
    <w:rsid w:val="003B6AF0"/>
    <w:rsid w:val="003B6DEA"/>
    <w:rsid w:val="003B7091"/>
    <w:rsid w:val="003B7A79"/>
    <w:rsid w:val="003B7A8A"/>
    <w:rsid w:val="003B7B24"/>
    <w:rsid w:val="003C0309"/>
    <w:rsid w:val="003C0925"/>
    <w:rsid w:val="003C0926"/>
    <w:rsid w:val="003C0950"/>
    <w:rsid w:val="003C0A74"/>
    <w:rsid w:val="003C0B3A"/>
    <w:rsid w:val="003C0DEC"/>
    <w:rsid w:val="003C1295"/>
    <w:rsid w:val="003C21E4"/>
    <w:rsid w:val="003C2484"/>
    <w:rsid w:val="003C2687"/>
    <w:rsid w:val="003C290C"/>
    <w:rsid w:val="003C2A67"/>
    <w:rsid w:val="003C329C"/>
    <w:rsid w:val="003C3474"/>
    <w:rsid w:val="003C354F"/>
    <w:rsid w:val="003C3D51"/>
    <w:rsid w:val="003C3FD1"/>
    <w:rsid w:val="003C4969"/>
    <w:rsid w:val="003C4B8B"/>
    <w:rsid w:val="003C4B9C"/>
    <w:rsid w:val="003C4D7E"/>
    <w:rsid w:val="003C4EF7"/>
    <w:rsid w:val="003C5517"/>
    <w:rsid w:val="003C5E1B"/>
    <w:rsid w:val="003C6386"/>
    <w:rsid w:val="003C6611"/>
    <w:rsid w:val="003C661F"/>
    <w:rsid w:val="003C6D94"/>
    <w:rsid w:val="003C723A"/>
    <w:rsid w:val="003C7249"/>
    <w:rsid w:val="003C793B"/>
    <w:rsid w:val="003D1B1A"/>
    <w:rsid w:val="003D1B9B"/>
    <w:rsid w:val="003D212D"/>
    <w:rsid w:val="003D2613"/>
    <w:rsid w:val="003D26DA"/>
    <w:rsid w:val="003D2842"/>
    <w:rsid w:val="003D292D"/>
    <w:rsid w:val="003D2D6D"/>
    <w:rsid w:val="003D33D4"/>
    <w:rsid w:val="003D3EF6"/>
    <w:rsid w:val="003D3F54"/>
    <w:rsid w:val="003D42EE"/>
    <w:rsid w:val="003D4D2B"/>
    <w:rsid w:val="003D56CA"/>
    <w:rsid w:val="003D5C6A"/>
    <w:rsid w:val="003D64E3"/>
    <w:rsid w:val="003D74B7"/>
    <w:rsid w:val="003D779A"/>
    <w:rsid w:val="003D7A84"/>
    <w:rsid w:val="003E0BC2"/>
    <w:rsid w:val="003E15A9"/>
    <w:rsid w:val="003E2A0C"/>
    <w:rsid w:val="003E2EB5"/>
    <w:rsid w:val="003E3DF3"/>
    <w:rsid w:val="003E4080"/>
    <w:rsid w:val="003E41D5"/>
    <w:rsid w:val="003E46BA"/>
    <w:rsid w:val="003E4CE2"/>
    <w:rsid w:val="003E50D3"/>
    <w:rsid w:val="003E511B"/>
    <w:rsid w:val="003E583F"/>
    <w:rsid w:val="003E59C9"/>
    <w:rsid w:val="003E68DD"/>
    <w:rsid w:val="003E6A5A"/>
    <w:rsid w:val="003E7605"/>
    <w:rsid w:val="003F009F"/>
    <w:rsid w:val="003F021C"/>
    <w:rsid w:val="003F0433"/>
    <w:rsid w:val="003F0952"/>
    <w:rsid w:val="003F14A6"/>
    <w:rsid w:val="003F1918"/>
    <w:rsid w:val="003F1B3F"/>
    <w:rsid w:val="003F25C6"/>
    <w:rsid w:val="003F2751"/>
    <w:rsid w:val="003F275D"/>
    <w:rsid w:val="003F3DD2"/>
    <w:rsid w:val="003F4A5B"/>
    <w:rsid w:val="003F4B58"/>
    <w:rsid w:val="003F4B8D"/>
    <w:rsid w:val="003F51D0"/>
    <w:rsid w:val="003F51DF"/>
    <w:rsid w:val="003F5614"/>
    <w:rsid w:val="003F5A26"/>
    <w:rsid w:val="003F5B56"/>
    <w:rsid w:val="003F5D53"/>
    <w:rsid w:val="003F5D81"/>
    <w:rsid w:val="003F60F9"/>
    <w:rsid w:val="003F63CE"/>
    <w:rsid w:val="003F6E5F"/>
    <w:rsid w:val="003F6EA8"/>
    <w:rsid w:val="003F7717"/>
    <w:rsid w:val="003F7EFB"/>
    <w:rsid w:val="00400775"/>
    <w:rsid w:val="00400D8C"/>
    <w:rsid w:val="004011E4"/>
    <w:rsid w:val="0040147A"/>
    <w:rsid w:val="00401489"/>
    <w:rsid w:val="00401FB3"/>
    <w:rsid w:val="004021DD"/>
    <w:rsid w:val="004023B1"/>
    <w:rsid w:val="00402899"/>
    <w:rsid w:val="0040357D"/>
    <w:rsid w:val="0040374B"/>
    <w:rsid w:val="00403A9E"/>
    <w:rsid w:val="00404090"/>
    <w:rsid w:val="00404316"/>
    <w:rsid w:val="0040443D"/>
    <w:rsid w:val="004049C7"/>
    <w:rsid w:val="0040571E"/>
    <w:rsid w:val="00405B1A"/>
    <w:rsid w:val="004062F7"/>
    <w:rsid w:val="00406BE1"/>
    <w:rsid w:val="00406C3C"/>
    <w:rsid w:val="0040756E"/>
    <w:rsid w:val="004100EE"/>
    <w:rsid w:val="00410109"/>
    <w:rsid w:val="0041039A"/>
    <w:rsid w:val="0041092E"/>
    <w:rsid w:val="00410B7D"/>
    <w:rsid w:val="00410C62"/>
    <w:rsid w:val="004115B0"/>
    <w:rsid w:val="004115E9"/>
    <w:rsid w:val="00411641"/>
    <w:rsid w:val="004116B2"/>
    <w:rsid w:val="00411907"/>
    <w:rsid w:val="00411FF0"/>
    <w:rsid w:val="00412594"/>
    <w:rsid w:val="004129E6"/>
    <w:rsid w:val="0041313C"/>
    <w:rsid w:val="004133A3"/>
    <w:rsid w:val="00413C5C"/>
    <w:rsid w:val="00413CC1"/>
    <w:rsid w:val="00413D93"/>
    <w:rsid w:val="004148B9"/>
    <w:rsid w:val="00414978"/>
    <w:rsid w:val="00414EEE"/>
    <w:rsid w:val="00414F43"/>
    <w:rsid w:val="00415A66"/>
    <w:rsid w:val="00415E66"/>
    <w:rsid w:val="00416F90"/>
    <w:rsid w:val="00417893"/>
    <w:rsid w:val="00417EE3"/>
    <w:rsid w:val="00420344"/>
    <w:rsid w:val="00420635"/>
    <w:rsid w:val="004223BA"/>
    <w:rsid w:val="004224E3"/>
    <w:rsid w:val="004225E7"/>
    <w:rsid w:val="00422890"/>
    <w:rsid w:val="004228B2"/>
    <w:rsid w:val="00422BAF"/>
    <w:rsid w:val="00422E8E"/>
    <w:rsid w:val="004235C8"/>
    <w:rsid w:val="00423FE3"/>
    <w:rsid w:val="00424CB1"/>
    <w:rsid w:val="00424E5F"/>
    <w:rsid w:val="004253A4"/>
    <w:rsid w:val="00425523"/>
    <w:rsid w:val="00425B6A"/>
    <w:rsid w:val="00425EC8"/>
    <w:rsid w:val="00426746"/>
    <w:rsid w:val="00426E4F"/>
    <w:rsid w:val="00426F1E"/>
    <w:rsid w:val="00427819"/>
    <w:rsid w:val="0042781E"/>
    <w:rsid w:val="0042793A"/>
    <w:rsid w:val="00430695"/>
    <w:rsid w:val="00430973"/>
    <w:rsid w:val="004309AC"/>
    <w:rsid w:val="0043185F"/>
    <w:rsid w:val="00432F1F"/>
    <w:rsid w:val="004330EE"/>
    <w:rsid w:val="004332AB"/>
    <w:rsid w:val="004336B8"/>
    <w:rsid w:val="00433877"/>
    <w:rsid w:val="00433A33"/>
    <w:rsid w:val="0043497D"/>
    <w:rsid w:val="00434A09"/>
    <w:rsid w:val="0043530C"/>
    <w:rsid w:val="00435659"/>
    <w:rsid w:val="00435E22"/>
    <w:rsid w:val="004362E7"/>
    <w:rsid w:val="004373B1"/>
    <w:rsid w:val="00437701"/>
    <w:rsid w:val="004400B5"/>
    <w:rsid w:val="00440B2B"/>
    <w:rsid w:val="00441470"/>
    <w:rsid w:val="00441CD7"/>
    <w:rsid w:val="00442BD7"/>
    <w:rsid w:val="00442F34"/>
    <w:rsid w:val="004432E4"/>
    <w:rsid w:val="004442C3"/>
    <w:rsid w:val="00444302"/>
    <w:rsid w:val="00444403"/>
    <w:rsid w:val="00444730"/>
    <w:rsid w:val="00444B21"/>
    <w:rsid w:val="00444F08"/>
    <w:rsid w:val="004451A4"/>
    <w:rsid w:val="0044562D"/>
    <w:rsid w:val="00445DAD"/>
    <w:rsid w:val="004462F0"/>
    <w:rsid w:val="004464EA"/>
    <w:rsid w:val="00447159"/>
    <w:rsid w:val="00447380"/>
    <w:rsid w:val="004474A0"/>
    <w:rsid w:val="004478AB"/>
    <w:rsid w:val="00447929"/>
    <w:rsid w:val="00447E2B"/>
    <w:rsid w:val="00447F1B"/>
    <w:rsid w:val="004509FA"/>
    <w:rsid w:val="00450E83"/>
    <w:rsid w:val="00452963"/>
    <w:rsid w:val="00452B99"/>
    <w:rsid w:val="00452CA3"/>
    <w:rsid w:val="0045339C"/>
    <w:rsid w:val="00454731"/>
    <w:rsid w:val="004550A6"/>
    <w:rsid w:val="00455CA6"/>
    <w:rsid w:val="004562AD"/>
    <w:rsid w:val="00456ADD"/>
    <w:rsid w:val="00457849"/>
    <w:rsid w:val="00460843"/>
    <w:rsid w:val="00461F42"/>
    <w:rsid w:val="00462266"/>
    <w:rsid w:val="00462309"/>
    <w:rsid w:val="00463227"/>
    <w:rsid w:val="004633FC"/>
    <w:rsid w:val="00464028"/>
    <w:rsid w:val="00464643"/>
    <w:rsid w:val="00464ABE"/>
    <w:rsid w:val="00466342"/>
    <w:rsid w:val="00466FDA"/>
    <w:rsid w:val="00467257"/>
    <w:rsid w:val="00470943"/>
    <w:rsid w:val="00470976"/>
    <w:rsid w:val="00470FAF"/>
    <w:rsid w:val="004717B9"/>
    <w:rsid w:val="00471968"/>
    <w:rsid w:val="00471CF3"/>
    <w:rsid w:val="004722E0"/>
    <w:rsid w:val="0047278C"/>
    <w:rsid w:val="00472A78"/>
    <w:rsid w:val="004737B5"/>
    <w:rsid w:val="00474757"/>
    <w:rsid w:val="00474999"/>
    <w:rsid w:val="004754BF"/>
    <w:rsid w:val="0047568A"/>
    <w:rsid w:val="00475F8C"/>
    <w:rsid w:val="00476ECB"/>
    <w:rsid w:val="00476F46"/>
    <w:rsid w:val="004800DE"/>
    <w:rsid w:val="00480593"/>
    <w:rsid w:val="00480E00"/>
    <w:rsid w:val="00481627"/>
    <w:rsid w:val="00482270"/>
    <w:rsid w:val="0048292F"/>
    <w:rsid w:val="00482970"/>
    <w:rsid w:val="00482A2B"/>
    <w:rsid w:val="00482E2A"/>
    <w:rsid w:val="00483258"/>
    <w:rsid w:val="00483E49"/>
    <w:rsid w:val="00484512"/>
    <w:rsid w:val="00484530"/>
    <w:rsid w:val="0048538B"/>
    <w:rsid w:val="00485BDC"/>
    <w:rsid w:val="00485DDD"/>
    <w:rsid w:val="00486690"/>
    <w:rsid w:val="00486793"/>
    <w:rsid w:val="0048752D"/>
    <w:rsid w:val="0048763B"/>
    <w:rsid w:val="00491B98"/>
    <w:rsid w:val="00491E57"/>
    <w:rsid w:val="00491F1D"/>
    <w:rsid w:val="00492052"/>
    <w:rsid w:val="00492207"/>
    <w:rsid w:val="00492226"/>
    <w:rsid w:val="00492360"/>
    <w:rsid w:val="00492673"/>
    <w:rsid w:val="00492E3F"/>
    <w:rsid w:val="004936C4"/>
    <w:rsid w:val="00493755"/>
    <w:rsid w:val="00493B22"/>
    <w:rsid w:val="00493CC7"/>
    <w:rsid w:val="00493EB8"/>
    <w:rsid w:val="004940BE"/>
    <w:rsid w:val="00494148"/>
    <w:rsid w:val="00494442"/>
    <w:rsid w:val="00494784"/>
    <w:rsid w:val="00494928"/>
    <w:rsid w:val="00494F2D"/>
    <w:rsid w:val="00495DAF"/>
    <w:rsid w:val="0049682C"/>
    <w:rsid w:val="00496886"/>
    <w:rsid w:val="00496D03"/>
    <w:rsid w:val="00496D9B"/>
    <w:rsid w:val="004974B3"/>
    <w:rsid w:val="00497AB4"/>
    <w:rsid w:val="004A13D2"/>
    <w:rsid w:val="004A14C1"/>
    <w:rsid w:val="004A264E"/>
    <w:rsid w:val="004A26F7"/>
    <w:rsid w:val="004A293B"/>
    <w:rsid w:val="004A2D2F"/>
    <w:rsid w:val="004A2E5F"/>
    <w:rsid w:val="004A383A"/>
    <w:rsid w:val="004A410C"/>
    <w:rsid w:val="004A45FD"/>
    <w:rsid w:val="004A4AB9"/>
    <w:rsid w:val="004A51BC"/>
    <w:rsid w:val="004A61A8"/>
    <w:rsid w:val="004A67D9"/>
    <w:rsid w:val="004A6905"/>
    <w:rsid w:val="004A6AF7"/>
    <w:rsid w:val="004A7044"/>
    <w:rsid w:val="004A737B"/>
    <w:rsid w:val="004B0789"/>
    <w:rsid w:val="004B09B5"/>
    <w:rsid w:val="004B1BF6"/>
    <w:rsid w:val="004B1FDC"/>
    <w:rsid w:val="004B2BA5"/>
    <w:rsid w:val="004B33B9"/>
    <w:rsid w:val="004B33BA"/>
    <w:rsid w:val="004B35F0"/>
    <w:rsid w:val="004B3B7D"/>
    <w:rsid w:val="004B41CA"/>
    <w:rsid w:val="004B4DF2"/>
    <w:rsid w:val="004B4FC6"/>
    <w:rsid w:val="004B547F"/>
    <w:rsid w:val="004B57C3"/>
    <w:rsid w:val="004B5BA9"/>
    <w:rsid w:val="004B6FB3"/>
    <w:rsid w:val="004B7A8F"/>
    <w:rsid w:val="004C07BC"/>
    <w:rsid w:val="004C0CD4"/>
    <w:rsid w:val="004C0D6D"/>
    <w:rsid w:val="004C1390"/>
    <w:rsid w:val="004C1AF5"/>
    <w:rsid w:val="004C1B22"/>
    <w:rsid w:val="004C239E"/>
    <w:rsid w:val="004C3503"/>
    <w:rsid w:val="004C38B1"/>
    <w:rsid w:val="004C4234"/>
    <w:rsid w:val="004C43CF"/>
    <w:rsid w:val="004C5816"/>
    <w:rsid w:val="004C683A"/>
    <w:rsid w:val="004C72A9"/>
    <w:rsid w:val="004C7F0A"/>
    <w:rsid w:val="004D1041"/>
    <w:rsid w:val="004D10FE"/>
    <w:rsid w:val="004D13D9"/>
    <w:rsid w:val="004D14F4"/>
    <w:rsid w:val="004D1D9E"/>
    <w:rsid w:val="004D26F2"/>
    <w:rsid w:val="004D2854"/>
    <w:rsid w:val="004D3661"/>
    <w:rsid w:val="004D393F"/>
    <w:rsid w:val="004D3D19"/>
    <w:rsid w:val="004D418B"/>
    <w:rsid w:val="004D4D4B"/>
    <w:rsid w:val="004D541E"/>
    <w:rsid w:val="004D5CF9"/>
    <w:rsid w:val="004D6234"/>
    <w:rsid w:val="004D7511"/>
    <w:rsid w:val="004D796C"/>
    <w:rsid w:val="004E19D6"/>
    <w:rsid w:val="004E1C38"/>
    <w:rsid w:val="004E2187"/>
    <w:rsid w:val="004E2490"/>
    <w:rsid w:val="004E2E50"/>
    <w:rsid w:val="004E386F"/>
    <w:rsid w:val="004E3924"/>
    <w:rsid w:val="004E40AA"/>
    <w:rsid w:val="004E4603"/>
    <w:rsid w:val="004E4AFE"/>
    <w:rsid w:val="004E4C49"/>
    <w:rsid w:val="004E5181"/>
    <w:rsid w:val="004E603D"/>
    <w:rsid w:val="004E722A"/>
    <w:rsid w:val="004E75CD"/>
    <w:rsid w:val="004E765A"/>
    <w:rsid w:val="004E7E44"/>
    <w:rsid w:val="004F086A"/>
    <w:rsid w:val="004F0EA0"/>
    <w:rsid w:val="004F1090"/>
    <w:rsid w:val="004F10B2"/>
    <w:rsid w:val="004F1422"/>
    <w:rsid w:val="004F1B99"/>
    <w:rsid w:val="004F1DA6"/>
    <w:rsid w:val="004F2B81"/>
    <w:rsid w:val="004F3271"/>
    <w:rsid w:val="004F37A3"/>
    <w:rsid w:val="004F3EF0"/>
    <w:rsid w:val="004F4839"/>
    <w:rsid w:val="004F4F98"/>
    <w:rsid w:val="004F6018"/>
    <w:rsid w:val="004F61DE"/>
    <w:rsid w:val="004F67C5"/>
    <w:rsid w:val="004F6DB4"/>
    <w:rsid w:val="004F6FEB"/>
    <w:rsid w:val="004F71DC"/>
    <w:rsid w:val="004F7595"/>
    <w:rsid w:val="004F79AC"/>
    <w:rsid w:val="004F7BCC"/>
    <w:rsid w:val="004F7D67"/>
    <w:rsid w:val="004F7D86"/>
    <w:rsid w:val="004F7DB1"/>
    <w:rsid w:val="00500535"/>
    <w:rsid w:val="005014D6"/>
    <w:rsid w:val="00501525"/>
    <w:rsid w:val="00501B28"/>
    <w:rsid w:val="00501F4A"/>
    <w:rsid w:val="0050227A"/>
    <w:rsid w:val="005023DC"/>
    <w:rsid w:val="005026EC"/>
    <w:rsid w:val="0050274D"/>
    <w:rsid w:val="00502DF2"/>
    <w:rsid w:val="005034AC"/>
    <w:rsid w:val="00503BDA"/>
    <w:rsid w:val="00503F22"/>
    <w:rsid w:val="00503F3A"/>
    <w:rsid w:val="00503FA6"/>
    <w:rsid w:val="00504D72"/>
    <w:rsid w:val="0050550D"/>
    <w:rsid w:val="00505718"/>
    <w:rsid w:val="00506873"/>
    <w:rsid w:val="00506D93"/>
    <w:rsid w:val="00507A1F"/>
    <w:rsid w:val="00507B84"/>
    <w:rsid w:val="00507ED0"/>
    <w:rsid w:val="005109DE"/>
    <w:rsid w:val="005111B5"/>
    <w:rsid w:val="00511371"/>
    <w:rsid w:val="005114C7"/>
    <w:rsid w:val="00511529"/>
    <w:rsid w:val="00511BF6"/>
    <w:rsid w:val="005124BF"/>
    <w:rsid w:val="0051290F"/>
    <w:rsid w:val="005138D5"/>
    <w:rsid w:val="0051435D"/>
    <w:rsid w:val="00514410"/>
    <w:rsid w:val="005145F9"/>
    <w:rsid w:val="005147C5"/>
    <w:rsid w:val="005152F8"/>
    <w:rsid w:val="005157A2"/>
    <w:rsid w:val="00515AD5"/>
    <w:rsid w:val="005168F3"/>
    <w:rsid w:val="00516BC2"/>
    <w:rsid w:val="00516E6E"/>
    <w:rsid w:val="00516F01"/>
    <w:rsid w:val="00516F53"/>
    <w:rsid w:val="0051769A"/>
    <w:rsid w:val="00517A1F"/>
    <w:rsid w:val="00520532"/>
    <w:rsid w:val="005206D8"/>
    <w:rsid w:val="005207D8"/>
    <w:rsid w:val="00520B14"/>
    <w:rsid w:val="00520CE3"/>
    <w:rsid w:val="00521010"/>
    <w:rsid w:val="00521F5A"/>
    <w:rsid w:val="005223EE"/>
    <w:rsid w:val="005235F0"/>
    <w:rsid w:val="00523820"/>
    <w:rsid w:val="00524762"/>
    <w:rsid w:val="00524A33"/>
    <w:rsid w:val="00524B34"/>
    <w:rsid w:val="00524C34"/>
    <w:rsid w:val="0052579B"/>
    <w:rsid w:val="00525B15"/>
    <w:rsid w:val="00525D32"/>
    <w:rsid w:val="00526A92"/>
    <w:rsid w:val="00526B76"/>
    <w:rsid w:val="00527A15"/>
    <w:rsid w:val="00530C58"/>
    <w:rsid w:val="005317FB"/>
    <w:rsid w:val="00531D96"/>
    <w:rsid w:val="00531E25"/>
    <w:rsid w:val="00532218"/>
    <w:rsid w:val="00532908"/>
    <w:rsid w:val="00533559"/>
    <w:rsid w:val="00533873"/>
    <w:rsid w:val="00533DDD"/>
    <w:rsid w:val="00535350"/>
    <w:rsid w:val="005357BF"/>
    <w:rsid w:val="005363C0"/>
    <w:rsid w:val="0053653A"/>
    <w:rsid w:val="00537528"/>
    <w:rsid w:val="005400C4"/>
    <w:rsid w:val="00540487"/>
    <w:rsid w:val="0054118B"/>
    <w:rsid w:val="005418D3"/>
    <w:rsid w:val="00542769"/>
    <w:rsid w:val="0054285B"/>
    <w:rsid w:val="00542AA1"/>
    <w:rsid w:val="005439E8"/>
    <w:rsid w:val="00543AC7"/>
    <w:rsid w:val="00543B07"/>
    <w:rsid w:val="00543EA0"/>
    <w:rsid w:val="00543FD8"/>
    <w:rsid w:val="005441B0"/>
    <w:rsid w:val="0054465A"/>
    <w:rsid w:val="00544DC1"/>
    <w:rsid w:val="00544DF9"/>
    <w:rsid w:val="0054540D"/>
    <w:rsid w:val="005455C4"/>
    <w:rsid w:val="00545643"/>
    <w:rsid w:val="00545FF4"/>
    <w:rsid w:val="00550759"/>
    <w:rsid w:val="005509C7"/>
    <w:rsid w:val="0055112B"/>
    <w:rsid w:val="00551600"/>
    <w:rsid w:val="00552C86"/>
    <w:rsid w:val="00553478"/>
    <w:rsid w:val="005536A9"/>
    <w:rsid w:val="00554244"/>
    <w:rsid w:val="005544B7"/>
    <w:rsid w:val="0055480B"/>
    <w:rsid w:val="005558E1"/>
    <w:rsid w:val="00555D3A"/>
    <w:rsid w:val="00556032"/>
    <w:rsid w:val="0055628E"/>
    <w:rsid w:val="005563D4"/>
    <w:rsid w:val="005604ED"/>
    <w:rsid w:val="00560997"/>
    <w:rsid w:val="00560C2D"/>
    <w:rsid w:val="00560DED"/>
    <w:rsid w:val="00560DF7"/>
    <w:rsid w:val="0056141D"/>
    <w:rsid w:val="005616C8"/>
    <w:rsid w:val="00561907"/>
    <w:rsid w:val="00561BF2"/>
    <w:rsid w:val="00561E65"/>
    <w:rsid w:val="00562A23"/>
    <w:rsid w:val="005630C5"/>
    <w:rsid w:val="0056364E"/>
    <w:rsid w:val="00563F5F"/>
    <w:rsid w:val="005640EE"/>
    <w:rsid w:val="00564642"/>
    <w:rsid w:val="00564B0D"/>
    <w:rsid w:val="00565060"/>
    <w:rsid w:val="005654D7"/>
    <w:rsid w:val="00565634"/>
    <w:rsid w:val="005656F8"/>
    <w:rsid w:val="00565FC9"/>
    <w:rsid w:val="00566B3D"/>
    <w:rsid w:val="0056777A"/>
    <w:rsid w:val="005677E7"/>
    <w:rsid w:val="00567A3B"/>
    <w:rsid w:val="00567EC8"/>
    <w:rsid w:val="005717F1"/>
    <w:rsid w:val="00572A64"/>
    <w:rsid w:val="00572AC8"/>
    <w:rsid w:val="00573B1E"/>
    <w:rsid w:val="0057581F"/>
    <w:rsid w:val="00576869"/>
    <w:rsid w:val="00577C10"/>
    <w:rsid w:val="00580420"/>
    <w:rsid w:val="005806DE"/>
    <w:rsid w:val="00580DC0"/>
    <w:rsid w:val="005821BC"/>
    <w:rsid w:val="005822FA"/>
    <w:rsid w:val="005829C6"/>
    <w:rsid w:val="0058314B"/>
    <w:rsid w:val="005838DD"/>
    <w:rsid w:val="0058420F"/>
    <w:rsid w:val="005845BA"/>
    <w:rsid w:val="005845EB"/>
    <w:rsid w:val="00584FD9"/>
    <w:rsid w:val="005850B3"/>
    <w:rsid w:val="0058529F"/>
    <w:rsid w:val="00585638"/>
    <w:rsid w:val="00585AFF"/>
    <w:rsid w:val="00585DC3"/>
    <w:rsid w:val="00586228"/>
    <w:rsid w:val="00586DD4"/>
    <w:rsid w:val="00586DD5"/>
    <w:rsid w:val="00587B2C"/>
    <w:rsid w:val="00590174"/>
    <w:rsid w:val="00590324"/>
    <w:rsid w:val="00590B52"/>
    <w:rsid w:val="00591015"/>
    <w:rsid w:val="00592F7E"/>
    <w:rsid w:val="00592F93"/>
    <w:rsid w:val="00593156"/>
    <w:rsid w:val="005941F6"/>
    <w:rsid w:val="00594211"/>
    <w:rsid w:val="005943D8"/>
    <w:rsid w:val="00594B7A"/>
    <w:rsid w:val="00594F4C"/>
    <w:rsid w:val="005955B7"/>
    <w:rsid w:val="00595754"/>
    <w:rsid w:val="00595F4D"/>
    <w:rsid w:val="00596D21"/>
    <w:rsid w:val="00596FEE"/>
    <w:rsid w:val="005978A4"/>
    <w:rsid w:val="00597A90"/>
    <w:rsid w:val="005A00E8"/>
    <w:rsid w:val="005A09C7"/>
    <w:rsid w:val="005A15A9"/>
    <w:rsid w:val="005A176A"/>
    <w:rsid w:val="005A22B2"/>
    <w:rsid w:val="005A2AC2"/>
    <w:rsid w:val="005A36D6"/>
    <w:rsid w:val="005A3A85"/>
    <w:rsid w:val="005A444F"/>
    <w:rsid w:val="005A476B"/>
    <w:rsid w:val="005A4EC7"/>
    <w:rsid w:val="005A59A9"/>
    <w:rsid w:val="005A5A8D"/>
    <w:rsid w:val="005A5AD7"/>
    <w:rsid w:val="005A67C7"/>
    <w:rsid w:val="005A6A1D"/>
    <w:rsid w:val="005A703A"/>
    <w:rsid w:val="005A7818"/>
    <w:rsid w:val="005B04D4"/>
    <w:rsid w:val="005B0697"/>
    <w:rsid w:val="005B06BD"/>
    <w:rsid w:val="005B0A19"/>
    <w:rsid w:val="005B16B7"/>
    <w:rsid w:val="005B1A21"/>
    <w:rsid w:val="005B1E54"/>
    <w:rsid w:val="005B2ACD"/>
    <w:rsid w:val="005B3D29"/>
    <w:rsid w:val="005B405B"/>
    <w:rsid w:val="005B57F9"/>
    <w:rsid w:val="005B58BF"/>
    <w:rsid w:val="005B666A"/>
    <w:rsid w:val="005B6938"/>
    <w:rsid w:val="005B6AF4"/>
    <w:rsid w:val="005B6BA1"/>
    <w:rsid w:val="005B6D47"/>
    <w:rsid w:val="005B728B"/>
    <w:rsid w:val="005C0181"/>
    <w:rsid w:val="005C0442"/>
    <w:rsid w:val="005C04CB"/>
    <w:rsid w:val="005C080A"/>
    <w:rsid w:val="005C0F1A"/>
    <w:rsid w:val="005C1752"/>
    <w:rsid w:val="005C1947"/>
    <w:rsid w:val="005C2746"/>
    <w:rsid w:val="005C30A4"/>
    <w:rsid w:val="005C3443"/>
    <w:rsid w:val="005C384F"/>
    <w:rsid w:val="005C423A"/>
    <w:rsid w:val="005C42D9"/>
    <w:rsid w:val="005C4718"/>
    <w:rsid w:val="005C4E1B"/>
    <w:rsid w:val="005C6153"/>
    <w:rsid w:val="005C6205"/>
    <w:rsid w:val="005C63D4"/>
    <w:rsid w:val="005C757F"/>
    <w:rsid w:val="005C7A8F"/>
    <w:rsid w:val="005C7A9C"/>
    <w:rsid w:val="005C7BF4"/>
    <w:rsid w:val="005C7CB9"/>
    <w:rsid w:val="005C7F02"/>
    <w:rsid w:val="005D0009"/>
    <w:rsid w:val="005D07E2"/>
    <w:rsid w:val="005D0CE2"/>
    <w:rsid w:val="005D18A6"/>
    <w:rsid w:val="005D2215"/>
    <w:rsid w:val="005D26DD"/>
    <w:rsid w:val="005D2956"/>
    <w:rsid w:val="005D2EC2"/>
    <w:rsid w:val="005D2F03"/>
    <w:rsid w:val="005D3977"/>
    <w:rsid w:val="005D3CAA"/>
    <w:rsid w:val="005D3D98"/>
    <w:rsid w:val="005D427F"/>
    <w:rsid w:val="005D48A0"/>
    <w:rsid w:val="005D56FD"/>
    <w:rsid w:val="005D583B"/>
    <w:rsid w:val="005D66DE"/>
    <w:rsid w:val="005D674F"/>
    <w:rsid w:val="005D7060"/>
    <w:rsid w:val="005D72E1"/>
    <w:rsid w:val="005D7FE1"/>
    <w:rsid w:val="005E014F"/>
    <w:rsid w:val="005E0BC2"/>
    <w:rsid w:val="005E10AF"/>
    <w:rsid w:val="005E1F50"/>
    <w:rsid w:val="005E231F"/>
    <w:rsid w:val="005E23ED"/>
    <w:rsid w:val="005E2611"/>
    <w:rsid w:val="005E402F"/>
    <w:rsid w:val="005E445C"/>
    <w:rsid w:val="005E45D9"/>
    <w:rsid w:val="005E4C69"/>
    <w:rsid w:val="005E5168"/>
    <w:rsid w:val="005E5836"/>
    <w:rsid w:val="005E594D"/>
    <w:rsid w:val="005E5D20"/>
    <w:rsid w:val="005E621C"/>
    <w:rsid w:val="005E68C2"/>
    <w:rsid w:val="005E6D40"/>
    <w:rsid w:val="005E6ED0"/>
    <w:rsid w:val="005E7002"/>
    <w:rsid w:val="005E7909"/>
    <w:rsid w:val="005E790E"/>
    <w:rsid w:val="005F0A99"/>
    <w:rsid w:val="005F0D15"/>
    <w:rsid w:val="005F15A8"/>
    <w:rsid w:val="005F1622"/>
    <w:rsid w:val="005F175B"/>
    <w:rsid w:val="005F1F46"/>
    <w:rsid w:val="005F34A9"/>
    <w:rsid w:val="005F400E"/>
    <w:rsid w:val="005F4719"/>
    <w:rsid w:val="005F4D4E"/>
    <w:rsid w:val="005F5965"/>
    <w:rsid w:val="005F620D"/>
    <w:rsid w:val="005F6972"/>
    <w:rsid w:val="005F6A9D"/>
    <w:rsid w:val="005F723E"/>
    <w:rsid w:val="005F7342"/>
    <w:rsid w:val="00600283"/>
    <w:rsid w:val="006006D9"/>
    <w:rsid w:val="0060104E"/>
    <w:rsid w:val="0060126F"/>
    <w:rsid w:val="00601492"/>
    <w:rsid w:val="0060186D"/>
    <w:rsid w:val="00601DB9"/>
    <w:rsid w:val="0060217B"/>
    <w:rsid w:val="00602360"/>
    <w:rsid w:val="00602977"/>
    <w:rsid w:val="00602B66"/>
    <w:rsid w:val="00603160"/>
    <w:rsid w:val="00603452"/>
    <w:rsid w:val="00603555"/>
    <w:rsid w:val="0060381C"/>
    <w:rsid w:val="00603FE5"/>
    <w:rsid w:val="006042A6"/>
    <w:rsid w:val="006051A4"/>
    <w:rsid w:val="0060525B"/>
    <w:rsid w:val="00605381"/>
    <w:rsid w:val="00605AD4"/>
    <w:rsid w:val="006061E1"/>
    <w:rsid w:val="00606380"/>
    <w:rsid w:val="0060672D"/>
    <w:rsid w:val="00606870"/>
    <w:rsid w:val="00607701"/>
    <w:rsid w:val="006106CE"/>
    <w:rsid w:val="006109BE"/>
    <w:rsid w:val="00610A3C"/>
    <w:rsid w:val="00610E21"/>
    <w:rsid w:val="00610F19"/>
    <w:rsid w:val="00611335"/>
    <w:rsid w:val="0061190F"/>
    <w:rsid w:val="006119D2"/>
    <w:rsid w:val="006146E3"/>
    <w:rsid w:val="0061536F"/>
    <w:rsid w:val="006154E6"/>
    <w:rsid w:val="0061553C"/>
    <w:rsid w:val="00615DA0"/>
    <w:rsid w:val="00615E56"/>
    <w:rsid w:val="0061699C"/>
    <w:rsid w:val="00616B63"/>
    <w:rsid w:val="00616F7E"/>
    <w:rsid w:val="0061764E"/>
    <w:rsid w:val="00617B29"/>
    <w:rsid w:val="00617FDE"/>
    <w:rsid w:val="00620D73"/>
    <w:rsid w:val="006216A6"/>
    <w:rsid w:val="00621BE3"/>
    <w:rsid w:val="00623A3D"/>
    <w:rsid w:val="00623D8C"/>
    <w:rsid w:val="00623EAD"/>
    <w:rsid w:val="0062524D"/>
    <w:rsid w:val="00625AA9"/>
    <w:rsid w:val="00625B0F"/>
    <w:rsid w:val="006265A4"/>
    <w:rsid w:val="00626A6B"/>
    <w:rsid w:val="00626D9B"/>
    <w:rsid w:val="00626EA4"/>
    <w:rsid w:val="00627055"/>
    <w:rsid w:val="0062761F"/>
    <w:rsid w:val="00627778"/>
    <w:rsid w:val="00627F48"/>
    <w:rsid w:val="0063030E"/>
    <w:rsid w:val="00630777"/>
    <w:rsid w:val="00630A4C"/>
    <w:rsid w:val="00630CA2"/>
    <w:rsid w:val="00631DCB"/>
    <w:rsid w:val="0063269F"/>
    <w:rsid w:val="0063338F"/>
    <w:rsid w:val="00634140"/>
    <w:rsid w:val="006365D9"/>
    <w:rsid w:val="00636D3D"/>
    <w:rsid w:val="006379E7"/>
    <w:rsid w:val="00637B37"/>
    <w:rsid w:val="00640C97"/>
    <w:rsid w:val="0064102E"/>
    <w:rsid w:val="00641944"/>
    <w:rsid w:val="00641AA0"/>
    <w:rsid w:val="00641D98"/>
    <w:rsid w:val="00642299"/>
    <w:rsid w:val="00642D8F"/>
    <w:rsid w:val="00643228"/>
    <w:rsid w:val="0064349E"/>
    <w:rsid w:val="00643C2B"/>
    <w:rsid w:val="00644337"/>
    <w:rsid w:val="006444F6"/>
    <w:rsid w:val="00644564"/>
    <w:rsid w:val="00644876"/>
    <w:rsid w:val="00644E28"/>
    <w:rsid w:val="00644FF1"/>
    <w:rsid w:val="006457A7"/>
    <w:rsid w:val="00645A6D"/>
    <w:rsid w:val="00645BEB"/>
    <w:rsid w:val="00645EC1"/>
    <w:rsid w:val="00646727"/>
    <w:rsid w:val="0064677E"/>
    <w:rsid w:val="00646DEB"/>
    <w:rsid w:val="00646FA6"/>
    <w:rsid w:val="006470D6"/>
    <w:rsid w:val="0065054F"/>
    <w:rsid w:val="00650744"/>
    <w:rsid w:val="00650851"/>
    <w:rsid w:val="0065097A"/>
    <w:rsid w:val="00650A29"/>
    <w:rsid w:val="00651F31"/>
    <w:rsid w:val="00652384"/>
    <w:rsid w:val="006524FF"/>
    <w:rsid w:val="0065251C"/>
    <w:rsid w:val="0065263E"/>
    <w:rsid w:val="00653458"/>
    <w:rsid w:val="00654337"/>
    <w:rsid w:val="006543B2"/>
    <w:rsid w:val="00654D05"/>
    <w:rsid w:val="00654F2D"/>
    <w:rsid w:val="00655142"/>
    <w:rsid w:val="00655233"/>
    <w:rsid w:val="00655E0F"/>
    <w:rsid w:val="00656455"/>
    <w:rsid w:val="006564D6"/>
    <w:rsid w:val="006569EE"/>
    <w:rsid w:val="00656CE5"/>
    <w:rsid w:val="006577E5"/>
    <w:rsid w:val="006601C1"/>
    <w:rsid w:val="006603D7"/>
    <w:rsid w:val="00660433"/>
    <w:rsid w:val="00661332"/>
    <w:rsid w:val="006618B6"/>
    <w:rsid w:val="00661D6E"/>
    <w:rsid w:val="0066230A"/>
    <w:rsid w:val="00662E44"/>
    <w:rsid w:val="00663BED"/>
    <w:rsid w:val="00663FCF"/>
    <w:rsid w:val="00664D20"/>
    <w:rsid w:val="006652A1"/>
    <w:rsid w:val="006652A2"/>
    <w:rsid w:val="0066743B"/>
    <w:rsid w:val="00667940"/>
    <w:rsid w:val="00667DDE"/>
    <w:rsid w:val="00670273"/>
    <w:rsid w:val="00670ADA"/>
    <w:rsid w:val="00670E88"/>
    <w:rsid w:val="00670F0A"/>
    <w:rsid w:val="0067116C"/>
    <w:rsid w:val="0067202D"/>
    <w:rsid w:val="00672A93"/>
    <w:rsid w:val="006738EE"/>
    <w:rsid w:val="00673A21"/>
    <w:rsid w:val="00673AD6"/>
    <w:rsid w:val="00673D7C"/>
    <w:rsid w:val="00674995"/>
    <w:rsid w:val="00674AC6"/>
    <w:rsid w:val="0067515D"/>
    <w:rsid w:val="00675C86"/>
    <w:rsid w:val="0067608D"/>
    <w:rsid w:val="00676676"/>
    <w:rsid w:val="0067690A"/>
    <w:rsid w:val="006770D2"/>
    <w:rsid w:val="006773D1"/>
    <w:rsid w:val="0067769C"/>
    <w:rsid w:val="006777A1"/>
    <w:rsid w:val="00677CAB"/>
    <w:rsid w:val="00677CDA"/>
    <w:rsid w:val="0068015A"/>
    <w:rsid w:val="0068089E"/>
    <w:rsid w:val="006818A4"/>
    <w:rsid w:val="00681DE4"/>
    <w:rsid w:val="00681E17"/>
    <w:rsid w:val="00682304"/>
    <w:rsid w:val="00682F0D"/>
    <w:rsid w:val="00682FA8"/>
    <w:rsid w:val="00683390"/>
    <w:rsid w:val="006848E0"/>
    <w:rsid w:val="00684BAD"/>
    <w:rsid w:val="00685D4A"/>
    <w:rsid w:val="00685D4E"/>
    <w:rsid w:val="00686824"/>
    <w:rsid w:val="00687416"/>
    <w:rsid w:val="0068761E"/>
    <w:rsid w:val="00687880"/>
    <w:rsid w:val="00690105"/>
    <w:rsid w:val="006901B7"/>
    <w:rsid w:val="006906AB"/>
    <w:rsid w:val="00690F20"/>
    <w:rsid w:val="00691820"/>
    <w:rsid w:val="00691A31"/>
    <w:rsid w:val="00691C2A"/>
    <w:rsid w:val="0069206F"/>
    <w:rsid w:val="006920DF"/>
    <w:rsid w:val="006922C0"/>
    <w:rsid w:val="0069233F"/>
    <w:rsid w:val="0069264B"/>
    <w:rsid w:val="00692968"/>
    <w:rsid w:val="00692C79"/>
    <w:rsid w:val="00692DDA"/>
    <w:rsid w:val="00693154"/>
    <w:rsid w:val="00693E13"/>
    <w:rsid w:val="00694BF3"/>
    <w:rsid w:val="00695855"/>
    <w:rsid w:val="00695ACA"/>
    <w:rsid w:val="006961D9"/>
    <w:rsid w:val="006964F7"/>
    <w:rsid w:val="00696D5C"/>
    <w:rsid w:val="00697643"/>
    <w:rsid w:val="0069779C"/>
    <w:rsid w:val="006A0018"/>
    <w:rsid w:val="006A0152"/>
    <w:rsid w:val="006A0BEA"/>
    <w:rsid w:val="006A1475"/>
    <w:rsid w:val="006A14BB"/>
    <w:rsid w:val="006A1C19"/>
    <w:rsid w:val="006A1DFF"/>
    <w:rsid w:val="006A1EFB"/>
    <w:rsid w:val="006A1FCF"/>
    <w:rsid w:val="006A20E5"/>
    <w:rsid w:val="006A21E9"/>
    <w:rsid w:val="006A222A"/>
    <w:rsid w:val="006A37AA"/>
    <w:rsid w:val="006A3A90"/>
    <w:rsid w:val="006A3FB3"/>
    <w:rsid w:val="006A44D1"/>
    <w:rsid w:val="006A4738"/>
    <w:rsid w:val="006A4869"/>
    <w:rsid w:val="006A48A7"/>
    <w:rsid w:val="006A4B23"/>
    <w:rsid w:val="006A52D9"/>
    <w:rsid w:val="006A5549"/>
    <w:rsid w:val="006A55FE"/>
    <w:rsid w:val="006A566D"/>
    <w:rsid w:val="006A6DFA"/>
    <w:rsid w:val="006A6F22"/>
    <w:rsid w:val="006B00AE"/>
    <w:rsid w:val="006B0B0B"/>
    <w:rsid w:val="006B12C8"/>
    <w:rsid w:val="006B15FA"/>
    <w:rsid w:val="006B1F3B"/>
    <w:rsid w:val="006B27C5"/>
    <w:rsid w:val="006B3A95"/>
    <w:rsid w:val="006B3F0C"/>
    <w:rsid w:val="006B44C8"/>
    <w:rsid w:val="006B4A81"/>
    <w:rsid w:val="006B5884"/>
    <w:rsid w:val="006B5ECD"/>
    <w:rsid w:val="006B6F45"/>
    <w:rsid w:val="006B716A"/>
    <w:rsid w:val="006B7AD4"/>
    <w:rsid w:val="006B7EB6"/>
    <w:rsid w:val="006C006F"/>
    <w:rsid w:val="006C0111"/>
    <w:rsid w:val="006C012A"/>
    <w:rsid w:val="006C0E00"/>
    <w:rsid w:val="006C0EDF"/>
    <w:rsid w:val="006C1693"/>
    <w:rsid w:val="006C16B0"/>
    <w:rsid w:val="006C1F70"/>
    <w:rsid w:val="006C2703"/>
    <w:rsid w:val="006C2A7E"/>
    <w:rsid w:val="006C3805"/>
    <w:rsid w:val="006C3A94"/>
    <w:rsid w:val="006C3DAD"/>
    <w:rsid w:val="006C497F"/>
    <w:rsid w:val="006C51D2"/>
    <w:rsid w:val="006C5AFB"/>
    <w:rsid w:val="006C6323"/>
    <w:rsid w:val="006C73CC"/>
    <w:rsid w:val="006C7B18"/>
    <w:rsid w:val="006D09EC"/>
    <w:rsid w:val="006D1B00"/>
    <w:rsid w:val="006D2C27"/>
    <w:rsid w:val="006D2C94"/>
    <w:rsid w:val="006D3D3C"/>
    <w:rsid w:val="006D516B"/>
    <w:rsid w:val="006D532B"/>
    <w:rsid w:val="006D57C1"/>
    <w:rsid w:val="006D5A5A"/>
    <w:rsid w:val="006D5B58"/>
    <w:rsid w:val="006D5D17"/>
    <w:rsid w:val="006D6954"/>
    <w:rsid w:val="006E0176"/>
    <w:rsid w:val="006E0413"/>
    <w:rsid w:val="006E0502"/>
    <w:rsid w:val="006E0A0B"/>
    <w:rsid w:val="006E18FB"/>
    <w:rsid w:val="006E1FD1"/>
    <w:rsid w:val="006E2999"/>
    <w:rsid w:val="006E29F9"/>
    <w:rsid w:val="006E2B76"/>
    <w:rsid w:val="006E2B9B"/>
    <w:rsid w:val="006E3B60"/>
    <w:rsid w:val="006E4797"/>
    <w:rsid w:val="006E4CCA"/>
    <w:rsid w:val="006E575C"/>
    <w:rsid w:val="006E5C7D"/>
    <w:rsid w:val="006E5DEE"/>
    <w:rsid w:val="006E62B2"/>
    <w:rsid w:val="006E6C31"/>
    <w:rsid w:val="006E7049"/>
    <w:rsid w:val="006E794B"/>
    <w:rsid w:val="006F0033"/>
    <w:rsid w:val="006F00C4"/>
    <w:rsid w:val="006F00DC"/>
    <w:rsid w:val="006F0905"/>
    <w:rsid w:val="006F0B6C"/>
    <w:rsid w:val="006F0E5E"/>
    <w:rsid w:val="006F0EEB"/>
    <w:rsid w:val="006F14EE"/>
    <w:rsid w:val="006F1B46"/>
    <w:rsid w:val="006F2343"/>
    <w:rsid w:val="006F2DC0"/>
    <w:rsid w:val="006F3808"/>
    <w:rsid w:val="006F42A4"/>
    <w:rsid w:val="006F4A82"/>
    <w:rsid w:val="006F4BB7"/>
    <w:rsid w:val="006F51A9"/>
    <w:rsid w:val="006F5A97"/>
    <w:rsid w:val="006F66A1"/>
    <w:rsid w:val="006F6F5A"/>
    <w:rsid w:val="006F7939"/>
    <w:rsid w:val="006F7A5D"/>
    <w:rsid w:val="0070003A"/>
    <w:rsid w:val="0070084A"/>
    <w:rsid w:val="00700DD6"/>
    <w:rsid w:val="00701135"/>
    <w:rsid w:val="00701565"/>
    <w:rsid w:val="00701762"/>
    <w:rsid w:val="0070180F"/>
    <w:rsid w:val="007020B5"/>
    <w:rsid w:val="00702974"/>
    <w:rsid w:val="00702E3A"/>
    <w:rsid w:val="00702FFE"/>
    <w:rsid w:val="0070386D"/>
    <w:rsid w:val="00703DF0"/>
    <w:rsid w:val="0070495D"/>
    <w:rsid w:val="00704967"/>
    <w:rsid w:val="007049D0"/>
    <w:rsid w:val="00704DE7"/>
    <w:rsid w:val="007054F7"/>
    <w:rsid w:val="00705E92"/>
    <w:rsid w:val="00705F1B"/>
    <w:rsid w:val="0070628E"/>
    <w:rsid w:val="00706B66"/>
    <w:rsid w:val="00707A39"/>
    <w:rsid w:val="007101AD"/>
    <w:rsid w:val="00711215"/>
    <w:rsid w:val="00711C43"/>
    <w:rsid w:val="00711ED6"/>
    <w:rsid w:val="00714794"/>
    <w:rsid w:val="00714C54"/>
    <w:rsid w:val="007157C2"/>
    <w:rsid w:val="00716260"/>
    <w:rsid w:val="007162C1"/>
    <w:rsid w:val="00716C87"/>
    <w:rsid w:val="00716D27"/>
    <w:rsid w:val="00717B24"/>
    <w:rsid w:val="00717F70"/>
    <w:rsid w:val="00721418"/>
    <w:rsid w:val="007216F2"/>
    <w:rsid w:val="00721A30"/>
    <w:rsid w:val="00721AED"/>
    <w:rsid w:val="00721FFB"/>
    <w:rsid w:val="00722287"/>
    <w:rsid w:val="00722B4E"/>
    <w:rsid w:val="007236DE"/>
    <w:rsid w:val="007237CC"/>
    <w:rsid w:val="00724F6D"/>
    <w:rsid w:val="00724FA4"/>
    <w:rsid w:val="00725D50"/>
    <w:rsid w:val="007261D9"/>
    <w:rsid w:val="007271E7"/>
    <w:rsid w:val="00727215"/>
    <w:rsid w:val="0072770F"/>
    <w:rsid w:val="007277B6"/>
    <w:rsid w:val="00730800"/>
    <w:rsid w:val="00730A72"/>
    <w:rsid w:val="00730D84"/>
    <w:rsid w:val="00730FFF"/>
    <w:rsid w:val="007310D5"/>
    <w:rsid w:val="00731255"/>
    <w:rsid w:val="00731711"/>
    <w:rsid w:val="007319AB"/>
    <w:rsid w:val="00731A67"/>
    <w:rsid w:val="00732031"/>
    <w:rsid w:val="0073251B"/>
    <w:rsid w:val="00732632"/>
    <w:rsid w:val="00732C90"/>
    <w:rsid w:val="00732F13"/>
    <w:rsid w:val="0073301C"/>
    <w:rsid w:val="007337DF"/>
    <w:rsid w:val="00733FD1"/>
    <w:rsid w:val="00734B60"/>
    <w:rsid w:val="00734BCB"/>
    <w:rsid w:val="00734EC8"/>
    <w:rsid w:val="007350A4"/>
    <w:rsid w:val="00735249"/>
    <w:rsid w:val="007362A8"/>
    <w:rsid w:val="007365DE"/>
    <w:rsid w:val="0073676D"/>
    <w:rsid w:val="00736869"/>
    <w:rsid w:val="0073736B"/>
    <w:rsid w:val="00737C46"/>
    <w:rsid w:val="0074026F"/>
    <w:rsid w:val="00740A55"/>
    <w:rsid w:val="00740E4A"/>
    <w:rsid w:val="00740EA9"/>
    <w:rsid w:val="0074113B"/>
    <w:rsid w:val="007411D5"/>
    <w:rsid w:val="00741E57"/>
    <w:rsid w:val="007421B2"/>
    <w:rsid w:val="00742742"/>
    <w:rsid w:val="00742930"/>
    <w:rsid w:val="00742D85"/>
    <w:rsid w:val="00742F81"/>
    <w:rsid w:val="00743FA6"/>
    <w:rsid w:val="00744039"/>
    <w:rsid w:val="00744256"/>
    <w:rsid w:val="00744892"/>
    <w:rsid w:val="007449D9"/>
    <w:rsid w:val="00744FD7"/>
    <w:rsid w:val="007457A6"/>
    <w:rsid w:val="0074590E"/>
    <w:rsid w:val="007463FD"/>
    <w:rsid w:val="007466CE"/>
    <w:rsid w:val="00746D6A"/>
    <w:rsid w:val="00747592"/>
    <w:rsid w:val="00747E48"/>
    <w:rsid w:val="0075009D"/>
    <w:rsid w:val="007506B0"/>
    <w:rsid w:val="00750759"/>
    <w:rsid w:val="007508E2"/>
    <w:rsid w:val="00750C2B"/>
    <w:rsid w:val="00751830"/>
    <w:rsid w:val="007518D7"/>
    <w:rsid w:val="00751D47"/>
    <w:rsid w:val="00752B08"/>
    <w:rsid w:val="007532E5"/>
    <w:rsid w:val="007539C9"/>
    <w:rsid w:val="00753A53"/>
    <w:rsid w:val="00753CB4"/>
    <w:rsid w:val="00753F52"/>
    <w:rsid w:val="007540C0"/>
    <w:rsid w:val="007547A2"/>
    <w:rsid w:val="00754B8A"/>
    <w:rsid w:val="00755342"/>
    <w:rsid w:val="007553DF"/>
    <w:rsid w:val="007554F2"/>
    <w:rsid w:val="00755D68"/>
    <w:rsid w:val="00755F5E"/>
    <w:rsid w:val="0075633C"/>
    <w:rsid w:val="00756686"/>
    <w:rsid w:val="0075672F"/>
    <w:rsid w:val="00757E73"/>
    <w:rsid w:val="007602AA"/>
    <w:rsid w:val="00760940"/>
    <w:rsid w:val="00760E6C"/>
    <w:rsid w:val="00761516"/>
    <w:rsid w:val="007625CE"/>
    <w:rsid w:val="0076298F"/>
    <w:rsid w:val="007630E3"/>
    <w:rsid w:val="0076337D"/>
    <w:rsid w:val="007644C4"/>
    <w:rsid w:val="00765133"/>
    <w:rsid w:val="00765455"/>
    <w:rsid w:val="00765B08"/>
    <w:rsid w:val="0076675D"/>
    <w:rsid w:val="00767974"/>
    <w:rsid w:val="007679CA"/>
    <w:rsid w:val="00767BC2"/>
    <w:rsid w:val="00767C48"/>
    <w:rsid w:val="0077040F"/>
    <w:rsid w:val="00770F31"/>
    <w:rsid w:val="00771BD0"/>
    <w:rsid w:val="0077252F"/>
    <w:rsid w:val="007725C3"/>
    <w:rsid w:val="007727EA"/>
    <w:rsid w:val="00774A51"/>
    <w:rsid w:val="00774DE4"/>
    <w:rsid w:val="00776186"/>
    <w:rsid w:val="00777860"/>
    <w:rsid w:val="00780792"/>
    <w:rsid w:val="00781D5C"/>
    <w:rsid w:val="007820B0"/>
    <w:rsid w:val="007827BB"/>
    <w:rsid w:val="00783CC1"/>
    <w:rsid w:val="0078402E"/>
    <w:rsid w:val="00784E1E"/>
    <w:rsid w:val="00784EC4"/>
    <w:rsid w:val="00785EB1"/>
    <w:rsid w:val="00785F90"/>
    <w:rsid w:val="0078678E"/>
    <w:rsid w:val="00786A3B"/>
    <w:rsid w:val="00787817"/>
    <w:rsid w:val="0079029F"/>
    <w:rsid w:val="00790AE2"/>
    <w:rsid w:val="00790FB6"/>
    <w:rsid w:val="00791A83"/>
    <w:rsid w:val="00791CC3"/>
    <w:rsid w:val="0079228A"/>
    <w:rsid w:val="00792810"/>
    <w:rsid w:val="007931D5"/>
    <w:rsid w:val="0079336D"/>
    <w:rsid w:val="00793938"/>
    <w:rsid w:val="00793D76"/>
    <w:rsid w:val="007942D9"/>
    <w:rsid w:val="00794527"/>
    <w:rsid w:val="00794851"/>
    <w:rsid w:val="00794B32"/>
    <w:rsid w:val="00794CD3"/>
    <w:rsid w:val="00796BD5"/>
    <w:rsid w:val="00796C98"/>
    <w:rsid w:val="00796D71"/>
    <w:rsid w:val="00797541"/>
    <w:rsid w:val="00797A67"/>
    <w:rsid w:val="007A075B"/>
    <w:rsid w:val="007A0950"/>
    <w:rsid w:val="007A11DC"/>
    <w:rsid w:val="007A2B52"/>
    <w:rsid w:val="007A2F41"/>
    <w:rsid w:val="007A3C82"/>
    <w:rsid w:val="007A402D"/>
    <w:rsid w:val="007A442B"/>
    <w:rsid w:val="007A44B4"/>
    <w:rsid w:val="007A5150"/>
    <w:rsid w:val="007A5414"/>
    <w:rsid w:val="007A56C5"/>
    <w:rsid w:val="007A5DB2"/>
    <w:rsid w:val="007A7395"/>
    <w:rsid w:val="007A7436"/>
    <w:rsid w:val="007A798D"/>
    <w:rsid w:val="007A7D3D"/>
    <w:rsid w:val="007B04A8"/>
    <w:rsid w:val="007B0CC5"/>
    <w:rsid w:val="007B0E97"/>
    <w:rsid w:val="007B0FCA"/>
    <w:rsid w:val="007B1145"/>
    <w:rsid w:val="007B18C8"/>
    <w:rsid w:val="007B1FA6"/>
    <w:rsid w:val="007B225D"/>
    <w:rsid w:val="007B2CCC"/>
    <w:rsid w:val="007B3363"/>
    <w:rsid w:val="007B355F"/>
    <w:rsid w:val="007B3706"/>
    <w:rsid w:val="007B3907"/>
    <w:rsid w:val="007B3BE3"/>
    <w:rsid w:val="007B43EF"/>
    <w:rsid w:val="007B478F"/>
    <w:rsid w:val="007B4AA3"/>
    <w:rsid w:val="007B4CD9"/>
    <w:rsid w:val="007B552F"/>
    <w:rsid w:val="007B5FF2"/>
    <w:rsid w:val="007B73CC"/>
    <w:rsid w:val="007B7A46"/>
    <w:rsid w:val="007C0DB1"/>
    <w:rsid w:val="007C0F37"/>
    <w:rsid w:val="007C108A"/>
    <w:rsid w:val="007C1B51"/>
    <w:rsid w:val="007C1C64"/>
    <w:rsid w:val="007C1E32"/>
    <w:rsid w:val="007C26CF"/>
    <w:rsid w:val="007C2F7E"/>
    <w:rsid w:val="007C2FB9"/>
    <w:rsid w:val="007C34ED"/>
    <w:rsid w:val="007C36CE"/>
    <w:rsid w:val="007C3FFA"/>
    <w:rsid w:val="007C4469"/>
    <w:rsid w:val="007C524B"/>
    <w:rsid w:val="007C55F8"/>
    <w:rsid w:val="007C5943"/>
    <w:rsid w:val="007C5D5E"/>
    <w:rsid w:val="007C62B0"/>
    <w:rsid w:val="007C71AA"/>
    <w:rsid w:val="007C7B87"/>
    <w:rsid w:val="007C7EC4"/>
    <w:rsid w:val="007C7F11"/>
    <w:rsid w:val="007C7FA8"/>
    <w:rsid w:val="007D007D"/>
    <w:rsid w:val="007D0201"/>
    <w:rsid w:val="007D0BE3"/>
    <w:rsid w:val="007D12B6"/>
    <w:rsid w:val="007D18A6"/>
    <w:rsid w:val="007D1A49"/>
    <w:rsid w:val="007D22FB"/>
    <w:rsid w:val="007D2B90"/>
    <w:rsid w:val="007D2B9F"/>
    <w:rsid w:val="007D2C5D"/>
    <w:rsid w:val="007D2E7E"/>
    <w:rsid w:val="007D2E9D"/>
    <w:rsid w:val="007D33E4"/>
    <w:rsid w:val="007D3AB8"/>
    <w:rsid w:val="007D3E24"/>
    <w:rsid w:val="007D457B"/>
    <w:rsid w:val="007D494F"/>
    <w:rsid w:val="007D51D5"/>
    <w:rsid w:val="007D653D"/>
    <w:rsid w:val="007D657E"/>
    <w:rsid w:val="007D6D61"/>
    <w:rsid w:val="007D728F"/>
    <w:rsid w:val="007D7442"/>
    <w:rsid w:val="007D789A"/>
    <w:rsid w:val="007D7C50"/>
    <w:rsid w:val="007D7E2C"/>
    <w:rsid w:val="007E089F"/>
    <w:rsid w:val="007E0F35"/>
    <w:rsid w:val="007E19BA"/>
    <w:rsid w:val="007E1D32"/>
    <w:rsid w:val="007E1DE4"/>
    <w:rsid w:val="007E2676"/>
    <w:rsid w:val="007E2863"/>
    <w:rsid w:val="007E2B08"/>
    <w:rsid w:val="007E3319"/>
    <w:rsid w:val="007E37BE"/>
    <w:rsid w:val="007E3841"/>
    <w:rsid w:val="007E38E9"/>
    <w:rsid w:val="007E39EB"/>
    <w:rsid w:val="007E3ADE"/>
    <w:rsid w:val="007E3EB2"/>
    <w:rsid w:val="007E48BC"/>
    <w:rsid w:val="007E50C0"/>
    <w:rsid w:val="007E5FAC"/>
    <w:rsid w:val="007E68DB"/>
    <w:rsid w:val="007E6C25"/>
    <w:rsid w:val="007E7376"/>
    <w:rsid w:val="007E768D"/>
    <w:rsid w:val="007E79F7"/>
    <w:rsid w:val="007E7C59"/>
    <w:rsid w:val="007E7ED2"/>
    <w:rsid w:val="007F00E9"/>
    <w:rsid w:val="007F01A7"/>
    <w:rsid w:val="007F074D"/>
    <w:rsid w:val="007F16C5"/>
    <w:rsid w:val="007F1743"/>
    <w:rsid w:val="007F1D47"/>
    <w:rsid w:val="007F24E4"/>
    <w:rsid w:val="007F276A"/>
    <w:rsid w:val="007F277A"/>
    <w:rsid w:val="007F31F4"/>
    <w:rsid w:val="007F3272"/>
    <w:rsid w:val="007F35E0"/>
    <w:rsid w:val="007F3630"/>
    <w:rsid w:val="007F40B7"/>
    <w:rsid w:val="007F483F"/>
    <w:rsid w:val="007F4F42"/>
    <w:rsid w:val="007F53FE"/>
    <w:rsid w:val="007F58BF"/>
    <w:rsid w:val="007F5C2B"/>
    <w:rsid w:val="007F62FC"/>
    <w:rsid w:val="007F6757"/>
    <w:rsid w:val="007F721C"/>
    <w:rsid w:val="007F765C"/>
    <w:rsid w:val="007F7B3D"/>
    <w:rsid w:val="007F7D4B"/>
    <w:rsid w:val="00800624"/>
    <w:rsid w:val="00800AB5"/>
    <w:rsid w:val="00800D46"/>
    <w:rsid w:val="00801ECC"/>
    <w:rsid w:val="00802B84"/>
    <w:rsid w:val="00802D81"/>
    <w:rsid w:val="00802EDD"/>
    <w:rsid w:val="00803080"/>
    <w:rsid w:val="00803B6D"/>
    <w:rsid w:val="00803F2C"/>
    <w:rsid w:val="00804A57"/>
    <w:rsid w:val="008059FD"/>
    <w:rsid w:val="00805B67"/>
    <w:rsid w:val="00805BB0"/>
    <w:rsid w:val="00805F63"/>
    <w:rsid w:val="00807559"/>
    <w:rsid w:val="00807FDC"/>
    <w:rsid w:val="0081020F"/>
    <w:rsid w:val="00810708"/>
    <w:rsid w:val="00810764"/>
    <w:rsid w:val="00810D2C"/>
    <w:rsid w:val="008112BB"/>
    <w:rsid w:val="00811EDB"/>
    <w:rsid w:val="00812163"/>
    <w:rsid w:val="00812B70"/>
    <w:rsid w:val="00813903"/>
    <w:rsid w:val="00813A17"/>
    <w:rsid w:val="008145B4"/>
    <w:rsid w:val="00814B84"/>
    <w:rsid w:val="00814D4B"/>
    <w:rsid w:val="00815D9E"/>
    <w:rsid w:val="00815E4F"/>
    <w:rsid w:val="00815F1E"/>
    <w:rsid w:val="00816336"/>
    <w:rsid w:val="00816452"/>
    <w:rsid w:val="0081655D"/>
    <w:rsid w:val="0081693F"/>
    <w:rsid w:val="008169BC"/>
    <w:rsid w:val="00816CA1"/>
    <w:rsid w:val="00816FFC"/>
    <w:rsid w:val="0081748D"/>
    <w:rsid w:val="008176BE"/>
    <w:rsid w:val="00817AD1"/>
    <w:rsid w:val="0082003F"/>
    <w:rsid w:val="008204ED"/>
    <w:rsid w:val="008213F0"/>
    <w:rsid w:val="00821836"/>
    <w:rsid w:val="00822093"/>
    <w:rsid w:val="008222A5"/>
    <w:rsid w:val="0082243A"/>
    <w:rsid w:val="0082270E"/>
    <w:rsid w:val="00823107"/>
    <w:rsid w:val="00823145"/>
    <w:rsid w:val="008231FC"/>
    <w:rsid w:val="008238F9"/>
    <w:rsid w:val="00823968"/>
    <w:rsid w:val="008247EE"/>
    <w:rsid w:val="00824881"/>
    <w:rsid w:val="00824935"/>
    <w:rsid w:val="0082497A"/>
    <w:rsid w:val="008249D2"/>
    <w:rsid w:val="0082528D"/>
    <w:rsid w:val="00825D64"/>
    <w:rsid w:val="0082612D"/>
    <w:rsid w:val="00826447"/>
    <w:rsid w:val="0082665A"/>
    <w:rsid w:val="0082736E"/>
    <w:rsid w:val="0082765E"/>
    <w:rsid w:val="0083068A"/>
    <w:rsid w:val="008306DA"/>
    <w:rsid w:val="008308A1"/>
    <w:rsid w:val="00830B26"/>
    <w:rsid w:val="00830CD7"/>
    <w:rsid w:val="00831640"/>
    <w:rsid w:val="00831DC9"/>
    <w:rsid w:val="008322FD"/>
    <w:rsid w:val="00832413"/>
    <w:rsid w:val="00832562"/>
    <w:rsid w:val="008329E4"/>
    <w:rsid w:val="0083317C"/>
    <w:rsid w:val="0083339C"/>
    <w:rsid w:val="0083394E"/>
    <w:rsid w:val="00833A0B"/>
    <w:rsid w:val="00833B4B"/>
    <w:rsid w:val="00833E69"/>
    <w:rsid w:val="0083450C"/>
    <w:rsid w:val="008349C7"/>
    <w:rsid w:val="00834DC3"/>
    <w:rsid w:val="00835124"/>
    <w:rsid w:val="00835B07"/>
    <w:rsid w:val="00836544"/>
    <w:rsid w:val="00837046"/>
    <w:rsid w:val="00837915"/>
    <w:rsid w:val="00837E5F"/>
    <w:rsid w:val="00840663"/>
    <w:rsid w:val="00840E98"/>
    <w:rsid w:val="00841A65"/>
    <w:rsid w:val="00841D64"/>
    <w:rsid w:val="00842009"/>
    <w:rsid w:val="00842815"/>
    <w:rsid w:val="008428BA"/>
    <w:rsid w:val="00842DE8"/>
    <w:rsid w:val="008439C8"/>
    <w:rsid w:val="00843E1B"/>
    <w:rsid w:val="00844111"/>
    <w:rsid w:val="00844ABB"/>
    <w:rsid w:val="008450BC"/>
    <w:rsid w:val="008466FA"/>
    <w:rsid w:val="00847567"/>
    <w:rsid w:val="0084788B"/>
    <w:rsid w:val="00847AC0"/>
    <w:rsid w:val="00847BDA"/>
    <w:rsid w:val="0085036D"/>
    <w:rsid w:val="00850861"/>
    <w:rsid w:val="00852170"/>
    <w:rsid w:val="00852506"/>
    <w:rsid w:val="008529F5"/>
    <w:rsid w:val="00852E27"/>
    <w:rsid w:val="0085368C"/>
    <w:rsid w:val="008536D6"/>
    <w:rsid w:val="00853A8F"/>
    <w:rsid w:val="008542F1"/>
    <w:rsid w:val="008548D7"/>
    <w:rsid w:val="00854D6D"/>
    <w:rsid w:val="00855703"/>
    <w:rsid w:val="008561F2"/>
    <w:rsid w:val="00856711"/>
    <w:rsid w:val="008567D3"/>
    <w:rsid w:val="008570C4"/>
    <w:rsid w:val="00857630"/>
    <w:rsid w:val="008577C4"/>
    <w:rsid w:val="00857E4B"/>
    <w:rsid w:val="008605B5"/>
    <w:rsid w:val="008610BB"/>
    <w:rsid w:val="00861343"/>
    <w:rsid w:val="00861464"/>
    <w:rsid w:val="00861E87"/>
    <w:rsid w:val="00861E96"/>
    <w:rsid w:val="008621BB"/>
    <w:rsid w:val="00862833"/>
    <w:rsid w:val="00862BC0"/>
    <w:rsid w:val="00862D37"/>
    <w:rsid w:val="00862EFD"/>
    <w:rsid w:val="008630DB"/>
    <w:rsid w:val="00863BBB"/>
    <w:rsid w:val="00863D73"/>
    <w:rsid w:val="00864780"/>
    <w:rsid w:val="00865395"/>
    <w:rsid w:val="008653AF"/>
    <w:rsid w:val="0086612A"/>
    <w:rsid w:val="0086619F"/>
    <w:rsid w:val="00866D3E"/>
    <w:rsid w:val="00866D70"/>
    <w:rsid w:val="00867D65"/>
    <w:rsid w:val="00867D8E"/>
    <w:rsid w:val="008700B1"/>
    <w:rsid w:val="00870214"/>
    <w:rsid w:val="0087081A"/>
    <w:rsid w:val="00870CC4"/>
    <w:rsid w:val="00871236"/>
    <w:rsid w:val="00871336"/>
    <w:rsid w:val="00871B56"/>
    <w:rsid w:val="00871EE6"/>
    <w:rsid w:val="0087278A"/>
    <w:rsid w:val="00872C5A"/>
    <w:rsid w:val="008730A2"/>
    <w:rsid w:val="0087311B"/>
    <w:rsid w:val="008734AC"/>
    <w:rsid w:val="008739D8"/>
    <w:rsid w:val="00873A33"/>
    <w:rsid w:val="00873EF6"/>
    <w:rsid w:val="00874074"/>
    <w:rsid w:val="008743F1"/>
    <w:rsid w:val="00874CD6"/>
    <w:rsid w:val="0087522E"/>
    <w:rsid w:val="00875333"/>
    <w:rsid w:val="00875742"/>
    <w:rsid w:val="008759A6"/>
    <w:rsid w:val="00876149"/>
    <w:rsid w:val="0087619A"/>
    <w:rsid w:val="008775F8"/>
    <w:rsid w:val="00877A33"/>
    <w:rsid w:val="00877A45"/>
    <w:rsid w:val="0088026F"/>
    <w:rsid w:val="008813D1"/>
    <w:rsid w:val="00882AAF"/>
    <w:rsid w:val="00882AF7"/>
    <w:rsid w:val="00882D5A"/>
    <w:rsid w:val="0088315E"/>
    <w:rsid w:val="00883944"/>
    <w:rsid w:val="00883EDB"/>
    <w:rsid w:val="00883EE7"/>
    <w:rsid w:val="00884C3C"/>
    <w:rsid w:val="0088505D"/>
    <w:rsid w:val="008856ED"/>
    <w:rsid w:val="00885CA6"/>
    <w:rsid w:val="008860CC"/>
    <w:rsid w:val="00887533"/>
    <w:rsid w:val="00887D9A"/>
    <w:rsid w:val="00887FEE"/>
    <w:rsid w:val="00890BBB"/>
    <w:rsid w:val="008912B9"/>
    <w:rsid w:val="0089165D"/>
    <w:rsid w:val="00892DCB"/>
    <w:rsid w:val="00892EF0"/>
    <w:rsid w:val="00893480"/>
    <w:rsid w:val="008940AA"/>
    <w:rsid w:val="00894586"/>
    <w:rsid w:val="008946DA"/>
    <w:rsid w:val="008948AC"/>
    <w:rsid w:val="00894A13"/>
    <w:rsid w:val="00895624"/>
    <w:rsid w:val="00895763"/>
    <w:rsid w:val="008959A7"/>
    <w:rsid w:val="008962A8"/>
    <w:rsid w:val="00896913"/>
    <w:rsid w:val="00896B85"/>
    <w:rsid w:val="00897908"/>
    <w:rsid w:val="00897BA6"/>
    <w:rsid w:val="00897E33"/>
    <w:rsid w:val="00897FAF"/>
    <w:rsid w:val="008A09A4"/>
    <w:rsid w:val="008A0AD8"/>
    <w:rsid w:val="008A0D2D"/>
    <w:rsid w:val="008A1D80"/>
    <w:rsid w:val="008A24B0"/>
    <w:rsid w:val="008A29CF"/>
    <w:rsid w:val="008A30A8"/>
    <w:rsid w:val="008A3281"/>
    <w:rsid w:val="008A3313"/>
    <w:rsid w:val="008A374F"/>
    <w:rsid w:val="008A3E1F"/>
    <w:rsid w:val="008A4A81"/>
    <w:rsid w:val="008A4ACA"/>
    <w:rsid w:val="008A4CA6"/>
    <w:rsid w:val="008A5957"/>
    <w:rsid w:val="008A5A51"/>
    <w:rsid w:val="008A5BFE"/>
    <w:rsid w:val="008A6948"/>
    <w:rsid w:val="008B0802"/>
    <w:rsid w:val="008B0BCB"/>
    <w:rsid w:val="008B0C9E"/>
    <w:rsid w:val="008B0E64"/>
    <w:rsid w:val="008B14CA"/>
    <w:rsid w:val="008B4768"/>
    <w:rsid w:val="008B494E"/>
    <w:rsid w:val="008B4C46"/>
    <w:rsid w:val="008B55D2"/>
    <w:rsid w:val="008B5A82"/>
    <w:rsid w:val="008B6656"/>
    <w:rsid w:val="008B683C"/>
    <w:rsid w:val="008B69E2"/>
    <w:rsid w:val="008B6AA3"/>
    <w:rsid w:val="008B7075"/>
    <w:rsid w:val="008B796A"/>
    <w:rsid w:val="008B7D5C"/>
    <w:rsid w:val="008C00BC"/>
    <w:rsid w:val="008C04D4"/>
    <w:rsid w:val="008C0844"/>
    <w:rsid w:val="008C0EAD"/>
    <w:rsid w:val="008C2DF2"/>
    <w:rsid w:val="008C321B"/>
    <w:rsid w:val="008C3231"/>
    <w:rsid w:val="008C3598"/>
    <w:rsid w:val="008C46CC"/>
    <w:rsid w:val="008C494D"/>
    <w:rsid w:val="008C5327"/>
    <w:rsid w:val="008C5B67"/>
    <w:rsid w:val="008C615D"/>
    <w:rsid w:val="008C6324"/>
    <w:rsid w:val="008C6699"/>
    <w:rsid w:val="008C68B3"/>
    <w:rsid w:val="008C698E"/>
    <w:rsid w:val="008C6E17"/>
    <w:rsid w:val="008C7EAF"/>
    <w:rsid w:val="008D02AF"/>
    <w:rsid w:val="008D06C6"/>
    <w:rsid w:val="008D118B"/>
    <w:rsid w:val="008D1254"/>
    <w:rsid w:val="008D12D6"/>
    <w:rsid w:val="008D1351"/>
    <w:rsid w:val="008D1662"/>
    <w:rsid w:val="008D2415"/>
    <w:rsid w:val="008D2673"/>
    <w:rsid w:val="008D2FE8"/>
    <w:rsid w:val="008D38BB"/>
    <w:rsid w:val="008D3BB2"/>
    <w:rsid w:val="008D3E52"/>
    <w:rsid w:val="008D4465"/>
    <w:rsid w:val="008D472D"/>
    <w:rsid w:val="008D4CBA"/>
    <w:rsid w:val="008D4D12"/>
    <w:rsid w:val="008D4F89"/>
    <w:rsid w:val="008D5499"/>
    <w:rsid w:val="008D59FB"/>
    <w:rsid w:val="008D5A73"/>
    <w:rsid w:val="008D5C28"/>
    <w:rsid w:val="008D61B2"/>
    <w:rsid w:val="008D6230"/>
    <w:rsid w:val="008D6EC8"/>
    <w:rsid w:val="008D7413"/>
    <w:rsid w:val="008D7AD4"/>
    <w:rsid w:val="008D7D80"/>
    <w:rsid w:val="008E01D5"/>
    <w:rsid w:val="008E22EF"/>
    <w:rsid w:val="008E2869"/>
    <w:rsid w:val="008E2E12"/>
    <w:rsid w:val="008E3757"/>
    <w:rsid w:val="008E3B7F"/>
    <w:rsid w:val="008E409F"/>
    <w:rsid w:val="008E43DA"/>
    <w:rsid w:val="008E44E7"/>
    <w:rsid w:val="008E4F5A"/>
    <w:rsid w:val="008E55BD"/>
    <w:rsid w:val="008E6250"/>
    <w:rsid w:val="008E626B"/>
    <w:rsid w:val="008E63C2"/>
    <w:rsid w:val="008E6F25"/>
    <w:rsid w:val="008E767A"/>
    <w:rsid w:val="008F0036"/>
    <w:rsid w:val="008F0512"/>
    <w:rsid w:val="008F1311"/>
    <w:rsid w:val="008F1590"/>
    <w:rsid w:val="008F1B53"/>
    <w:rsid w:val="008F2E40"/>
    <w:rsid w:val="008F3510"/>
    <w:rsid w:val="008F36E6"/>
    <w:rsid w:val="008F3DA3"/>
    <w:rsid w:val="008F3EB3"/>
    <w:rsid w:val="008F43D6"/>
    <w:rsid w:val="008F4437"/>
    <w:rsid w:val="008F4730"/>
    <w:rsid w:val="008F4E3A"/>
    <w:rsid w:val="008F50D7"/>
    <w:rsid w:val="008F5E24"/>
    <w:rsid w:val="008F642C"/>
    <w:rsid w:val="008F6BB2"/>
    <w:rsid w:val="008F7219"/>
    <w:rsid w:val="00900637"/>
    <w:rsid w:val="009008C8"/>
    <w:rsid w:val="009014E0"/>
    <w:rsid w:val="009019D2"/>
    <w:rsid w:val="00902395"/>
    <w:rsid w:val="00903176"/>
    <w:rsid w:val="0090329B"/>
    <w:rsid w:val="009039E1"/>
    <w:rsid w:val="00904026"/>
    <w:rsid w:val="00904746"/>
    <w:rsid w:val="0090492B"/>
    <w:rsid w:val="00904ABE"/>
    <w:rsid w:val="00904F0E"/>
    <w:rsid w:val="00905066"/>
    <w:rsid w:val="0090531A"/>
    <w:rsid w:val="009056AA"/>
    <w:rsid w:val="0090629A"/>
    <w:rsid w:val="0090779D"/>
    <w:rsid w:val="009079D8"/>
    <w:rsid w:val="00907EB3"/>
    <w:rsid w:val="00910292"/>
    <w:rsid w:val="00910825"/>
    <w:rsid w:val="0091084B"/>
    <w:rsid w:val="009109BD"/>
    <w:rsid w:val="0091130C"/>
    <w:rsid w:val="0091140F"/>
    <w:rsid w:val="00911917"/>
    <w:rsid w:val="0091225C"/>
    <w:rsid w:val="0091285C"/>
    <w:rsid w:val="00912869"/>
    <w:rsid w:val="00912893"/>
    <w:rsid w:val="00912928"/>
    <w:rsid w:val="009144C8"/>
    <w:rsid w:val="009149FE"/>
    <w:rsid w:val="00916EA8"/>
    <w:rsid w:val="009172C2"/>
    <w:rsid w:val="00917673"/>
    <w:rsid w:val="0091796C"/>
    <w:rsid w:val="00920249"/>
    <w:rsid w:val="00920515"/>
    <w:rsid w:val="009205A5"/>
    <w:rsid w:val="009206A9"/>
    <w:rsid w:val="009207AF"/>
    <w:rsid w:val="00920827"/>
    <w:rsid w:val="00920923"/>
    <w:rsid w:val="00920C28"/>
    <w:rsid w:val="009213B5"/>
    <w:rsid w:val="00921FC6"/>
    <w:rsid w:val="00922149"/>
    <w:rsid w:val="0092254B"/>
    <w:rsid w:val="00922650"/>
    <w:rsid w:val="009226CB"/>
    <w:rsid w:val="0092296D"/>
    <w:rsid w:val="009230C0"/>
    <w:rsid w:val="0092381F"/>
    <w:rsid w:val="009238F5"/>
    <w:rsid w:val="00923F37"/>
    <w:rsid w:val="0092423F"/>
    <w:rsid w:val="00924ADE"/>
    <w:rsid w:val="00924B86"/>
    <w:rsid w:val="00925051"/>
    <w:rsid w:val="00925288"/>
    <w:rsid w:val="0092567A"/>
    <w:rsid w:val="009258C6"/>
    <w:rsid w:val="0092632B"/>
    <w:rsid w:val="00926A71"/>
    <w:rsid w:val="00926BFC"/>
    <w:rsid w:val="00926CA3"/>
    <w:rsid w:val="00926EBA"/>
    <w:rsid w:val="00927694"/>
    <w:rsid w:val="00927F77"/>
    <w:rsid w:val="00930458"/>
    <w:rsid w:val="00931355"/>
    <w:rsid w:val="0093157B"/>
    <w:rsid w:val="009318ED"/>
    <w:rsid w:val="00931972"/>
    <w:rsid w:val="00931991"/>
    <w:rsid w:val="00932567"/>
    <w:rsid w:val="00932642"/>
    <w:rsid w:val="009327F1"/>
    <w:rsid w:val="009328EA"/>
    <w:rsid w:val="00932AAB"/>
    <w:rsid w:val="00932CA1"/>
    <w:rsid w:val="00932F48"/>
    <w:rsid w:val="00933196"/>
    <w:rsid w:val="009336C9"/>
    <w:rsid w:val="00933717"/>
    <w:rsid w:val="00933901"/>
    <w:rsid w:val="0093478A"/>
    <w:rsid w:val="00934790"/>
    <w:rsid w:val="00934AF3"/>
    <w:rsid w:val="00934B5B"/>
    <w:rsid w:val="00934CE1"/>
    <w:rsid w:val="00934E9D"/>
    <w:rsid w:val="0093536B"/>
    <w:rsid w:val="009357A0"/>
    <w:rsid w:val="00935B74"/>
    <w:rsid w:val="00935D50"/>
    <w:rsid w:val="0093600D"/>
    <w:rsid w:val="00936925"/>
    <w:rsid w:val="009372EF"/>
    <w:rsid w:val="0093738D"/>
    <w:rsid w:val="0093744F"/>
    <w:rsid w:val="00937738"/>
    <w:rsid w:val="00937944"/>
    <w:rsid w:val="00937996"/>
    <w:rsid w:val="00937BC1"/>
    <w:rsid w:val="00940560"/>
    <w:rsid w:val="00940620"/>
    <w:rsid w:val="009407E4"/>
    <w:rsid w:val="00940ADF"/>
    <w:rsid w:val="0094119B"/>
    <w:rsid w:val="00941FB7"/>
    <w:rsid w:val="009420E5"/>
    <w:rsid w:val="00942EB9"/>
    <w:rsid w:val="00943808"/>
    <w:rsid w:val="00944A8C"/>
    <w:rsid w:val="00944BA9"/>
    <w:rsid w:val="00944D33"/>
    <w:rsid w:val="0094548F"/>
    <w:rsid w:val="009456B0"/>
    <w:rsid w:val="0094594D"/>
    <w:rsid w:val="009459AF"/>
    <w:rsid w:val="00946D05"/>
    <w:rsid w:val="00947022"/>
    <w:rsid w:val="00950239"/>
    <w:rsid w:val="00950801"/>
    <w:rsid w:val="009511BD"/>
    <w:rsid w:val="0095162F"/>
    <w:rsid w:val="00955317"/>
    <w:rsid w:val="00955AEE"/>
    <w:rsid w:val="00955BC5"/>
    <w:rsid w:val="0095630D"/>
    <w:rsid w:val="0095674F"/>
    <w:rsid w:val="00956D80"/>
    <w:rsid w:val="00957004"/>
    <w:rsid w:val="009577F9"/>
    <w:rsid w:val="009578E7"/>
    <w:rsid w:val="0095797C"/>
    <w:rsid w:val="009579E1"/>
    <w:rsid w:val="00957B60"/>
    <w:rsid w:val="00957D63"/>
    <w:rsid w:val="00960084"/>
    <w:rsid w:val="009603BA"/>
    <w:rsid w:val="00960C09"/>
    <w:rsid w:val="009622B3"/>
    <w:rsid w:val="00962C7A"/>
    <w:rsid w:val="009630C3"/>
    <w:rsid w:val="00963594"/>
    <w:rsid w:val="0096476B"/>
    <w:rsid w:val="00964A10"/>
    <w:rsid w:val="00965224"/>
    <w:rsid w:val="00966292"/>
    <w:rsid w:val="009666D6"/>
    <w:rsid w:val="009667EE"/>
    <w:rsid w:val="00966CBA"/>
    <w:rsid w:val="009674A1"/>
    <w:rsid w:val="0097077B"/>
    <w:rsid w:val="009707CB"/>
    <w:rsid w:val="00970B20"/>
    <w:rsid w:val="00970C4E"/>
    <w:rsid w:val="009710E0"/>
    <w:rsid w:val="00971B85"/>
    <w:rsid w:val="0097208E"/>
    <w:rsid w:val="00972657"/>
    <w:rsid w:val="00972D06"/>
    <w:rsid w:val="00973528"/>
    <w:rsid w:val="00973FA1"/>
    <w:rsid w:val="00974098"/>
    <w:rsid w:val="0097436A"/>
    <w:rsid w:val="009744CC"/>
    <w:rsid w:val="00974D89"/>
    <w:rsid w:val="00975227"/>
    <w:rsid w:val="009759B6"/>
    <w:rsid w:val="00975E16"/>
    <w:rsid w:val="00975F83"/>
    <w:rsid w:val="00976695"/>
    <w:rsid w:val="00976AA7"/>
    <w:rsid w:val="00976FB5"/>
    <w:rsid w:val="00977995"/>
    <w:rsid w:val="00977EDE"/>
    <w:rsid w:val="00980604"/>
    <w:rsid w:val="009808C2"/>
    <w:rsid w:val="00980A14"/>
    <w:rsid w:val="00980A3C"/>
    <w:rsid w:val="00981063"/>
    <w:rsid w:val="009813C9"/>
    <w:rsid w:val="00981771"/>
    <w:rsid w:val="009825AD"/>
    <w:rsid w:val="00982773"/>
    <w:rsid w:val="009833DC"/>
    <w:rsid w:val="00983452"/>
    <w:rsid w:val="0098357E"/>
    <w:rsid w:val="009836DE"/>
    <w:rsid w:val="009839ED"/>
    <w:rsid w:val="00983BC9"/>
    <w:rsid w:val="00984057"/>
    <w:rsid w:val="009843AF"/>
    <w:rsid w:val="00984778"/>
    <w:rsid w:val="00985542"/>
    <w:rsid w:val="0098584C"/>
    <w:rsid w:val="009858BB"/>
    <w:rsid w:val="009867E8"/>
    <w:rsid w:val="00986893"/>
    <w:rsid w:val="00986BDA"/>
    <w:rsid w:val="00987761"/>
    <w:rsid w:val="009878A8"/>
    <w:rsid w:val="00987A8C"/>
    <w:rsid w:val="0099118F"/>
    <w:rsid w:val="009916B3"/>
    <w:rsid w:val="00992244"/>
    <w:rsid w:val="00993369"/>
    <w:rsid w:val="009935A5"/>
    <w:rsid w:val="00993652"/>
    <w:rsid w:val="009937C8"/>
    <w:rsid w:val="00993F31"/>
    <w:rsid w:val="00994DE9"/>
    <w:rsid w:val="0099533A"/>
    <w:rsid w:val="009958A2"/>
    <w:rsid w:val="00995D48"/>
    <w:rsid w:val="009962AA"/>
    <w:rsid w:val="009969EC"/>
    <w:rsid w:val="00996DAE"/>
    <w:rsid w:val="00997312"/>
    <w:rsid w:val="0099752A"/>
    <w:rsid w:val="00997590"/>
    <w:rsid w:val="0099798C"/>
    <w:rsid w:val="00997DFD"/>
    <w:rsid w:val="009A0445"/>
    <w:rsid w:val="009A0980"/>
    <w:rsid w:val="009A0B93"/>
    <w:rsid w:val="009A0FC5"/>
    <w:rsid w:val="009A2698"/>
    <w:rsid w:val="009A2B35"/>
    <w:rsid w:val="009A2C88"/>
    <w:rsid w:val="009A2DFB"/>
    <w:rsid w:val="009A391C"/>
    <w:rsid w:val="009A3E02"/>
    <w:rsid w:val="009A4145"/>
    <w:rsid w:val="009A473A"/>
    <w:rsid w:val="009A4BF4"/>
    <w:rsid w:val="009A4F7E"/>
    <w:rsid w:val="009A6175"/>
    <w:rsid w:val="009A6765"/>
    <w:rsid w:val="009A73CF"/>
    <w:rsid w:val="009A76C9"/>
    <w:rsid w:val="009B0667"/>
    <w:rsid w:val="009B0CAF"/>
    <w:rsid w:val="009B12A2"/>
    <w:rsid w:val="009B1547"/>
    <w:rsid w:val="009B166D"/>
    <w:rsid w:val="009B195E"/>
    <w:rsid w:val="009B1AF3"/>
    <w:rsid w:val="009B2550"/>
    <w:rsid w:val="009B27A7"/>
    <w:rsid w:val="009B29A5"/>
    <w:rsid w:val="009B2C16"/>
    <w:rsid w:val="009B2D3E"/>
    <w:rsid w:val="009B307D"/>
    <w:rsid w:val="009B3193"/>
    <w:rsid w:val="009B3C7E"/>
    <w:rsid w:val="009B447F"/>
    <w:rsid w:val="009B44AC"/>
    <w:rsid w:val="009B48A6"/>
    <w:rsid w:val="009B56BB"/>
    <w:rsid w:val="009B5813"/>
    <w:rsid w:val="009B618A"/>
    <w:rsid w:val="009B67A4"/>
    <w:rsid w:val="009B67E0"/>
    <w:rsid w:val="009B7812"/>
    <w:rsid w:val="009B7A32"/>
    <w:rsid w:val="009C08DB"/>
    <w:rsid w:val="009C0C7B"/>
    <w:rsid w:val="009C1322"/>
    <w:rsid w:val="009C1810"/>
    <w:rsid w:val="009C1840"/>
    <w:rsid w:val="009C1C0F"/>
    <w:rsid w:val="009C28DA"/>
    <w:rsid w:val="009C2ABB"/>
    <w:rsid w:val="009C35FB"/>
    <w:rsid w:val="009C4B5C"/>
    <w:rsid w:val="009C4FE0"/>
    <w:rsid w:val="009C64A3"/>
    <w:rsid w:val="009C72D5"/>
    <w:rsid w:val="009C73F7"/>
    <w:rsid w:val="009C78E7"/>
    <w:rsid w:val="009C7946"/>
    <w:rsid w:val="009C7D26"/>
    <w:rsid w:val="009D106A"/>
    <w:rsid w:val="009D159A"/>
    <w:rsid w:val="009D1ADE"/>
    <w:rsid w:val="009D202E"/>
    <w:rsid w:val="009D26C1"/>
    <w:rsid w:val="009D2736"/>
    <w:rsid w:val="009D2CC0"/>
    <w:rsid w:val="009D3242"/>
    <w:rsid w:val="009D3248"/>
    <w:rsid w:val="009D337B"/>
    <w:rsid w:val="009D33F1"/>
    <w:rsid w:val="009D3765"/>
    <w:rsid w:val="009D3BCA"/>
    <w:rsid w:val="009D4224"/>
    <w:rsid w:val="009D4AC8"/>
    <w:rsid w:val="009D528A"/>
    <w:rsid w:val="009D529A"/>
    <w:rsid w:val="009D5503"/>
    <w:rsid w:val="009D5AC2"/>
    <w:rsid w:val="009D5DF8"/>
    <w:rsid w:val="009D5F69"/>
    <w:rsid w:val="009D6435"/>
    <w:rsid w:val="009D7772"/>
    <w:rsid w:val="009D7829"/>
    <w:rsid w:val="009D7A43"/>
    <w:rsid w:val="009D7CD5"/>
    <w:rsid w:val="009E02B7"/>
    <w:rsid w:val="009E08C0"/>
    <w:rsid w:val="009E0A06"/>
    <w:rsid w:val="009E0A61"/>
    <w:rsid w:val="009E124D"/>
    <w:rsid w:val="009E155E"/>
    <w:rsid w:val="009E1802"/>
    <w:rsid w:val="009E18D1"/>
    <w:rsid w:val="009E1AC4"/>
    <w:rsid w:val="009E3010"/>
    <w:rsid w:val="009E3082"/>
    <w:rsid w:val="009E4240"/>
    <w:rsid w:val="009E4406"/>
    <w:rsid w:val="009E47CE"/>
    <w:rsid w:val="009E492A"/>
    <w:rsid w:val="009E4D78"/>
    <w:rsid w:val="009E5230"/>
    <w:rsid w:val="009E62B5"/>
    <w:rsid w:val="009E6403"/>
    <w:rsid w:val="009E6DE8"/>
    <w:rsid w:val="009F01C5"/>
    <w:rsid w:val="009F07C7"/>
    <w:rsid w:val="009F126C"/>
    <w:rsid w:val="009F2139"/>
    <w:rsid w:val="009F21C7"/>
    <w:rsid w:val="009F2888"/>
    <w:rsid w:val="009F2A55"/>
    <w:rsid w:val="009F2F3E"/>
    <w:rsid w:val="009F39EF"/>
    <w:rsid w:val="009F3F9A"/>
    <w:rsid w:val="009F42F1"/>
    <w:rsid w:val="009F4A31"/>
    <w:rsid w:val="009F55BF"/>
    <w:rsid w:val="009F6F3E"/>
    <w:rsid w:val="009F7065"/>
    <w:rsid w:val="009F7521"/>
    <w:rsid w:val="009F78F7"/>
    <w:rsid w:val="00A0089F"/>
    <w:rsid w:val="00A0219B"/>
    <w:rsid w:val="00A02818"/>
    <w:rsid w:val="00A02E22"/>
    <w:rsid w:val="00A02F21"/>
    <w:rsid w:val="00A03537"/>
    <w:rsid w:val="00A03639"/>
    <w:rsid w:val="00A03A07"/>
    <w:rsid w:val="00A03A30"/>
    <w:rsid w:val="00A03D2B"/>
    <w:rsid w:val="00A05AB8"/>
    <w:rsid w:val="00A061C4"/>
    <w:rsid w:val="00A065F7"/>
    <w:rsid w:val="00A069EB"/>
    <w:rsid w:val="00A0702D"/>
    <w:rsid w:val="00A1046F"/>
    <w:rsid w:val="00A107B1"/>
    <w:rsid w:val="00A117A9"/>
    <w:rsid w:val="00A11AAC"/>
    <w:rsid w:val="00A12CD5"/>
    <w:rsid w:val="00A12D8C"/>
    <w:rsid w:val="00A12EFA"/>
    <w:rsid w:val="00A13413"/>
    <w:rsid w:val="00A13570"/>
    <w:rsid w:val="00A13787"/>
    <w:rsid w:val="00A13E81"/>
    <w:rsid w:val="00A14374"/>
    <w:rsid w:val="00A14951"/>
    <w:rsid w:val="00A150AE"/>
    <w:rsid w:val="00A151D6"/>
    <w:rsid w:val="00A163C0"/>
    <w:rsid w:val="00A16D71"/>
    <w:rsid w:val="00A16E84"/>
    <w:rsid w:val="00A17D69"/>
    <w:rsid w:val="00A17DAA"/>
    <w:rsid w:val="00A17FC5"/>
    <w:rsid w:val="00A20F25"/>
    <w:rsid w:val="00A214F2"/>
    <w:rsid w:val="00A21B1C"/>
    <w:rsid w:val="00A220C1"/>
    <w:rsid w:val="00A22617"/>
    <w:rsid w:val="00A22B51"/>
    <w:rsid w:val="00A22BE8"/>
    <w:rsid w:val="00A248D1"/>
    <w:rsid w:val="00A2603B"/>
    <w:rsid w:val="00A26139"/>
    <w:rsid w:val="00A26194"/>
    <w:rsid w:val="00A263C0"/>
    <w:rsid w:val="00A2682B"/>
    <w:rsid w:val="00A26F9A"/>
    <w:rsid w:val="00A2706C"/>
    <w:rsid w:val="00A271C8"/>
    <w:rsid w:val="00A273C7"/>
    <w:rsid w:val="00A27DDA"/>
    <w:rsid w:val="00A3064E"/>
    <w:rsid w:val="00A30762"/>
    <w:rsid w:val="00A3087C"/>
    <w:rsid w:val="00A31335"/>
    <w:rsid w:val="00A317AA"/>
    <w:rsid w:val="00A31F50"/>
    <w:rsid w:val="00A321C9"/>
    <w:rsid w:val="00A3321C"/>
    <w:rsid w:val="00A334CF"/>
    <w:rsid w:val="00A337DD"/>
    <w:rsid w:val="00A33FA7"/>
    <w:rsid w:val="00A3412C"/>
    <w:rsid w:val="00A354CA"/>
    <w:rsid w:val="00A354FE"/>
    <w:rsid w:val="00A357C7"/>
    <w:rsid w:val="00A358EE"/>
    <w:rsid w:val="00A35E96"/>
    <w:rsid w:val="00A35FEF"/>
    <w:rsid w:val="00A37409"/>
    <w:rsid w:val="00A37A29"/>
    <w:rsid w:val="00A40F2B"/>
    <w:rsid w:val="00A41874"/>
    <w:rsid w:val="00A41EEF"/>
    <w:rsid w:val="00A420E1"/>
    <w:rsid w:val="00A42275"/>
    <w:rsid w:val="00A427B4"/>
    <w:rsid w:val="00A42BAF"/>
    <w:rsid w:val="00A42CE6"/>
    <w:rsid w:val="00A42DC6"/>
    <w:rsid w:val="00A43C55"/>
    <w:rsid w:val="00A44185"/>
    <w:rsid w:val="00A4427B"/>
    <w:rsid w:val="00A44AB2"/>
    <w:rsid w:val="00A44B86"/>
    <w:rsid w:val="00A44BE5"/>
    <w:rsid w:val="00A457C4"/>
    <w:rsid w:val="00A45CBA"/>
    <w:rsid w:val="00A466CC"/>
    <w:rsid w:val="00A466FF"/>
    <w:rsid w:val="00A4692F"/>
    <w:rsid w:val="00A47522"/>
    <w:rsid w:val="00A477D7"/>
    <w:rsid w:val="00A5033A"/>
    <w:rsid w:val="00A50426"/>
    <w:rsid w:val="00A50698"/>
    <w:rsid w:val="00A507DA"/>
    <w:rsid w:val="00A50BFE"/>
    <w:rsid w:val="00A50EBC"/>
    <w:rsid w:val="00A51347"/>
    <w:rsid w:val="00A51A90"/>
    <w:rsid w:val="00A53D8F"/>
    <w:rsid w:val="00A53F1E"/>
    <w:rsid w:val="00A53F4C"/>
    <w:rsid w:val="00A53FA6"/>
    <w:rsid w:val="00A550E3"/>
    <w:rsid w:val="00A559CD"/>
    <w:rsid w:val="00A55A9D"/>
    <w:rsid w:val="00A55C27"/>
    <w:rsid w:val="00A56DC7"/>
    <w:rsid w:val="00A57268"/>
    <w:rsid w:val="00A575D4"/>
    <w:rsid w:val="00A57D7E"/>
    <w:rsid w:val="00A602D6"/>
    <w:rsid w:val="00A60681"/>
    <w:rsid w:val="00A6068B"/>
    <w:rsid w:val="00A60925"/>
    <w:rsid w:val="00A609FE"/>
    <w:rsid w:val="00A60B10"/>
    <w:rsid w:val="00A60B82"/>
    <w:rsid w:val="00A61556"/>
    <w:rsid w:val="00A61DC7"/>
    <w:rsid w:val="00A62660"/>
    <w:rsid w:val="00A63B7E"/>
    <w:rsid w:val="00A63DFE"/>
    <w:rsid w:val="00A640DC"/>
    <w:rsid w:val="00A64264"/>
    <w:rsid w:val="00A66445"/>
    <w:rsid w:val="00A66B67"/>
    <w:rsid w:val="00A67272"/>
    <w:rsid w:val="00A673E1"/>
    <w:rsid w:val="00A679CE"/>
    <w:rsid w:val="00A70A0F"/>
    <w:rsid w:val="00A71A5C"/>
    <w:rsid w:val="00A72987"/>
    <w:rsid w:val="00A72E4C"/>
    <w:rsid w:val="00A7305D"/>
    <w:rsid w:val="00A73749"/>
    <w:rsid w:val="00A747A9"/>
    <w:rsid w:val="00A74B2C"/>
    <w:rsid w:val="00A74FD1"/>
    <w:rsid w:val="00A7519B"/>
    <w:rsid w:val="00A7572A"/>
    <w:rsid w:val="00A75D07"/>
    <w:rsid w:val="00A768D1"/>
    <w:rsid w:val="00A76C80"/>
    <w:rsid w:val="00A77173"/>
    <w:rsid w:val="00A77213"/>
    <w:rsid w:val="00A77744"/>
    <w:rsid w:val="00A77C10"/>
    <w:rsid w:val="00A80861"/>
    <w:rsid w:val="00A81EC5"/>
    <w:rsid w:val="00A8280D"/>
    <w:rsid w:val="00A834CB"/>
    <w:rsid w:val="00A846A8"/>
    <w:rsid w:val="00A848BE"/>
    <w:rsid w:val="00A84A58"/>
    <w:rsid w:val="00A85216"/>
    <w:rsid w:val="00A853CE"/>
    <w:rsid w:val="00A85843"/>
    <w:rsid w:val="00A85BB1"/>
    <w:rsid w:val="00A85EEE"/>
    <w:rsid w:val="00A861E8"/>
    <w:rsid w:val="00A867DA"/>
    <w:rsid w:val="00A86FF2"/>
    <w:rsid w:val="00A87060"/>
    <w:rsid w:val="00A9000A"/>
    <w:rsid w:val="00A90849"/>
    <w:rsid w:val="00A90C00"/>
    <w:rsid w:val="00A90F27"/>
    <w:rsid w:val="00A91666"/>
    <w:rsid w:val="00A9177C"/>
    <w:rsid w:val="00A9193E"/>
    <w:rsid w:val="00A919AB"/>
    <w:rsid w:val="00A9205E"/>
    <w:rsid w:val="00A921CB"/>
    <w:rsid w:val="00A926CE"/>
    <w:rsid w:val="00A92802"/>
    <w:rsid w:val="00A94854"/>
    <w:rsid w:val="00A948C1"/>
    <w:rsid w:val="00A94A88"/>
    <w:rsid w:val="00A94F81"/>
    <w:rsid w:val="00A95CF5"/>
    <w:rsid w:val="00A961BE"/>
    <w:rsid w:val="00A967B8"/>
    <w:rsid w:val="00A97289"/>
    <w:rsid w:val="00A977BC"/>
    <w:rsid w:val="00A977C4"/>
    <w:rsid w:val="00A97B58"/>
    <w:rsid w:val="00AA044B"/>
    <w:rsid w:val="00AA07B8"/>
    <w:rsid w:val="00AA0A3F"/>
    <w:rsid w:val="00AA0C3C"/>
    <w:rsid w:val="00AA110D"/>
    <w:rsid w:val="00AA13F2"/>
    <w:rsid w:val="00AA19F8"/>
    <w:rsid w:val="00AA3657"/>
    <w:rsid w:val="00AA414C"/>
    <w:rsid w:val="00AA43B9"/>
    <w:rsid w:val="00AA5B8A"/>
    <w:rsid w:val="00AA5D6B"/>
    <w:rsid w:val="00AA6C68"/>
    <w:rsid w:val="00AA6DE5"/>
    <w:rsid w:val="00AA704C"/>
    <w:rsid w:val="00AA7638"/>
    <w:rsid w:val="00AA7673"/>
    <w:rsid w:val="00AA7B2E"/>
    <w:rsid w:val="00AA7B60"/>
    <w:rsid w:val="00AA7C5B"/>
    <w:rsid w:val="00AB037E"/>
    <w:rsid w:val="00AB07E9"/>
    <w:rsid w:val="00AB09E4"/>
    <w:rsid w:val="00AB1195"/>
    <w:rsid w:val="00AB127C"/>
    <w:rsid w:val="00AB1919"/>
    <w:rsid w:val="00AB1BE2"/>
    <w:rsid w:val="00AB267D"/>
    <w:rsid w:val="00AB27CB"/>
    <w:rsid w:val="00AB31ED"/>
    <w:rsid w:val="00AB34E8"/>
    <w:rsid w:val="00AB3585"/>
    <w:rsid w:val="00AB3E2D"/>
    <w:rsid w:val="00AB402E"/>
    <w:rsid w:val="00AB418F"/>
    <w:rsid w:val="00AB4CE1"/>
    <w:rsid w:val="00AB5006"/>
    <w:rsid w:val="00AB565F"/>
    <w:rsid w:val="00AB6436"/>
    <w:rsid w:val="00AB6B27"/>
    <w:rsid w:val="00AB6C7D"/>
    <w:rsid w:val="00AB7470"/>
    <w:rsid w:val="00AB7548"/>
    <w:rsid w:val="00AB7625"/>
    <w:rsid w:val="00AC055A"/>
    <w:rsid w:val="00AC1CBC"/>
    <w:rsid w:val="00AC20A3"/>
    <w:rsid w:val="00AC23CB"/>
    <w:rsid w:val="00AC29B4"/>
    <w:rsid w:val="00AC490A"/>
    <w:rsid w:val="00AC50B4"/>
    <w:rsid w:val="00AC58CB"/>
    <w:rsid w:val="00AC6003"/>
    <w:rsid w:val="00AC7049"/>
    <w:rsid w:val="00AD037B"/>
    <w:rsid w:val="00AD09B3"/>
    <w:rsid w:val="00AD0BFF"/>
    <w:rsid w:val="00AD111E"/>
    <w:rsid w:val="00AD19E5"/>
    <w:rsid w:val="00AD1B46"/>
    <w:rsid w:val="00AD2495"/>
    <w:rsid w:val="00AD2594"/>
    <w:rsid w:val="00AD2D99"/>
    <w:rsid w:val="00AD49EB"/>
    <w:rsid w:val="00AD4A9B"/>
    <w:rsid w:val="00AD4AF2"/>
    <w:rsid w:val="00AD4FC5"/>
    <w:rsid w:val="00AD5183"/>
    <w:rsid w:val="00AD63A1"/>
    <w:rsid w:val="00AD653D"/>
    <w:rsid w:val="00AD6B5E"/>
    <w:rsid w:val="00AD6DDB"/>
    <w:rsid w:val="00AD72B1"/>
    <w:rsid w:val="00AD77C6"/>
    <w:rsid w:val="00AD7A28"/>
    <w:rsid w:val="00AD7FF9"/>
    <w:rsid w:val="00AE1279"/>
    <w:rsid w:val="00AE13C0"/>
    <w:rsid w:val="00AE18B0"/>
    <w:rsid w:val="00AE1BFD"/>
    <w:rsid w:val="00AE26DD"/>
    <w:rsid w:val="00AE29FD"/>
    <w:rsid w:val="00AE2DF2"/>
    <w:rsid w:val="00AE3050"/>
    <w:rsid w:val="00AE32FB"/>
    <w:rsid w:val="00AE3794"/>
    <w:rsid w:val="00AE3A09"/>
    <w:rsid w:val="00AE40B4"/>
    <w:rsid w:val="00AE4E1D"/>
    <w:rsid w:val="00AE54C0"/>
    <w:rsid w:val="00AE5C78"/>
    <w:rsid w:val="00AE5DB1"/>
    <w:rsid w:val="00AE613D"/>
    <w:rsid w:val="00AE61C0"/>
    <w:rsid w:val="00AE68AF"/>
    <w:rsid w:val="00AE72E9"/>
    <w:rsid w:val="00AE7425"/>
    <w:rsid w:val="00AF1449"/>
    <w:rsid w:val="00AF18AD"/>
    <w:rsid w:val="00AF254D"/>
    <w:rsid w:val="00AF2C25"/>
    <w:rsid w:val="00AF2C61"/>
    <w:rsid w:val="00AF3FE3"/>
    <w:rsid w:val="00AF543E"/>
    <w:rsid w:val="00AF54B0"/>
    <w:rsid w:val="00AF558E"/>
    <w:rsid w:val="00AF5733"/>
    <w:rsid w:val="00AF5AB7"/>
    <w:rsid w:val="00AF5D2B"/>
    <w:rsid w:val="00AF6FBA"/>
    <w:rsid w:val="00AF79B0"/>
    <w:rsid w:val="00B0057B"/>
    <w:rsid w:val="00B00DC2"/>
    <w:rsid w:val="00B00E7F"/>
    <w:rsid w:val="00B010AC"/>
    <w:rsid w:val="00B0129D"/>
    <w:rsid w:val="00B01345"/>
    <w:rsid w:val="00B01A03"/>
    <w:rsid w:val="00B01CBD"/>
    <w:rsid w:val="00B01E8B"/>
    <w:rsid w:val="00B02847"/>
    <w:rsid w:val="00B02CC6"/>
    <w:rsid w:val="00B03C87"/>
    <w:rsid w:val="00B03CFE"/>
    <w:rsid w:val="00B04031"/>
    <w:rsid w:val="00B041FA"/>
    <w:rsid w:val="00B045E0"/>
    <w:rsid w:val="00B046AC"/>
    <w:rsid w:val="00B04746"/>
    <w:rsid w:val="00B0490C"/>
    <w:rsid w:val="00B05290"/>
    <w:rsid w:val="00B05626"/>
    <w:rsid w:val="00B0577D"/>
    <w:rsid w:val="00B05C12"/>
    <w:rsid w:val="00B05CD3"/>
    <w:rsid w:val="00B06040"/>
    <w:rsid w:val="00B06141"/>
    <w:rsid w:val="00B063CB"/>
    <w:rsid w:val="00B065CC"/>
    <w:rsid w:val="00B0666D"/>
    <w:rsid w:val="00B105A8"/>
    <w:rsid w:val="00B10F07"/>
    <w:rsid w:val="00B10F48"/>
    <w:rsid w:val="00B1149A"/>
    <w:rsid w:val="00B114B7"/>
    <w:rsid w:val="00B116FE"/>
    <w:rsid w:val="00B11ABA"/>
    <w:rsid w:val="00B11BF2"/>
    <w:rsid w:val="00B11EE6"/>
    <w:rsid w:val="00B121ED"/>
    <w:rsid w:val="00B126CF"/>
    <w:rsid w:val="00B12882"/>
    <w:rsid w:val="00B13287"/>
    <w:rsid w:val="00B134D9"/>
    <w:rsid w:val="00B13F64"/>
    <w:rsid w:val="00B14BFC"/>
    <w:rsid w:val="00B15073"/>
    <w:rsid w:val="00B15914"/>
    <w:rsid w:val="00B163E7"/>
    <w:rsid w:val="00B167EC"/>
    <w:rsid w:val="00B17BB3"/>
    <w:rsid w:val="00B21367"/>
    <w:rsid w:val="00B2153C"/>
    <w:rsid w:val="00B21883"/>
    <w:rsid w:val="00B21DCC"/>
    <w:rsid w:val="00B21F8B"/>
    <w:rsid w:val="00B22122"/>
    <w:rsid w:val="00B22260"/>
    <w:rsid w:val="00B22319"/>
    <w:rsid w:val="00B23B1F"/>
    <w:rsid w:val="00B23E59"/>
    <w:rsid w:val="00B23F16"/>
    <w:rsid w:val="00B24664"/>
    <w:rsid w:val="00B24734"/>
    <w:rsid w:val="00B24B74"/>
    <w:rsid w:val="00B2508C"/>
    <w:rsid w:val="00B252C6"/>
    <w:rsid w:val="00B25F23"/>
    <w:rsid w:val="00B261E0"/>
    <w:rsid w:val="00B264E4"/>
    <w:rsid w:val="00B268BE"/>
    <w:rsid w:val="00B271DF"/>
    <w:rsid w:val="00B27A76"/>
    <w:rsid w:val="00B312DD"/>
    <w:rsid w:val="00B32D58"/>
    <w:rsid w:val="00B338BF"/>
    <w:rsid w:val="00B33A1F"/>
    <w:rsid w:val="00B33F29"/>
    <w:rsid w:val="00B35327"/>
    <w:rsid w:val="00B35EF1"/>
    <w:rsid w:val="00B35FE1"/>
    <w:rsid w:val="00B365FE"/>
    <w:rsid w:val="00B369A8"/>
    <w:rsid w:val="00B369B8"/>
    <w:rsid w:val="00B3706D"/>
    <w:rsid w:val="00B37182"/>
    <w:rsid w:val="00B3772C"/>
    <w:rsid w:val="00B37C4D"/>
    <w:rsid w:val="00B37FAB"/>
    <w:rsid w:val="00B42040"/>
    <w:rsid w:val="00B4253D"/>
    <w:rsid w:val="00B42C14"/>
    <w:rsid w:val="00B434C2"/>
    <w:rsid w:val="00B43A4C"/>
    <w:rsid w:val="00B43EB9"/>
    <w:rsid w:val="00B43F4F"/>
    <w:rsid w:val="00B44080"/>
    <w:rsid w:val="00B4615B"/>
    <w:rsid w:val="00B47CB5"/>
    <w:rsid w:val="00B50896"/>
    <w:rsid w:val="00B50BD7"/>
    <w:rsid w:val="00B50E5B"/>
    <w:rsid w:val="00B518FD"/>
    <w:rsid w:val="00B51BBF"/>
    <w:rsid w:val="00B51E91"/>
    <w:rsid w:val="00B521B0"/>
    <w:rsid w:val="00B52E0D"/>
    <w:rsid w:val="00B5372C"/>
    <w:rsid w:val="00B53A3C"/>
    <w:rsid w:val="00B54007"/>
    <w:rsid w:val="00B54098"/>
    <w:rsid w:val="00B5494D"/>
    <w:rsid w:val="00B551C9"/>
    <w:rsid w:val="00B55718"/>
    <w:rsid w:val="00B55FA1"/>
    <w:rsid w:val="00B564B2"/>
    <w:rsid w:val="00B57BF7"/>
    <w:rsid w:val="00B6030F"/>
    <w:rsid w:val="00B60995"/>
    <w:rsid w:val="00B60BB0"/>
    <w:rsid w:val="00B61504"/>
    <w:rsid w:val="00B61B9A"/>
    <w:rsid w:val="00B62A75"/>
    <w:rsid w:val="00B62BF2"/>
    <w:rsid w:val="00B631B5"/>
    <w:rsid w:val="00B63673"/>
    <w:rsid w:val="00B636F0"/>
    <w:rsid w:val="00B64B14"/>
    <w:rsid w:val="00B659BD"/>
    <w:rsid w:val="00B661EA"/>
    <w:rsid w:val="00B66263"/>
    <w:rsid w:val="00B67A20"/>
    <w:rsid w:val="00B7000D"/>
    <w:rsid w:val="00B70026"/>
    <w:rsid w:val="00B705F4"/>
    <w:rsid w:val="00B70616"/>
    <w:rsid w:val="00B707A8"/>
    <w:rsid w:val="00B70808"/>
    <w:rsid w:val="00B71215"/>
    <w:rsid w:val="00B71D47"/>
    <w:rsid w:val="00B724FC"/>
    <w:rsid w:val="00B7269C"/>
    <w:rsid w:val="00B72AD7"/>
    <w:rsid w:val="00B72D67"/>
    <w:rsid w:val="00B72E80"/>
    <w:rsid w:val="00B731D3"/>
    <w:rsid w:val="00B7342A"/>
    <w:rsid w:val="00B73471"/>
    <w:rsid w:val="00B73518"/>
    <w:rsid w:val="00B7361E"/>
    <w:rsid w:val="00B73DE1"/>
    <w:rsid w:val="00B740BC"/>
    <w:rsid w:val="00B74860"/>
    <w:rsid w:val="00B74D44"/>
    <w:rsid w:val="00B74F1C"/>
    <w:rsid w:val="00B75658"/>
    <w:rsid w:val="00B75B09"/>
    <w:rsid w:val="00B762D5"/>
    <w:rsid w:val="00B76559"/>
    <w:rsid w:val="00B76DFF"/>
    <w:rsid w:val="00B77437"/>
    <w:rsid w:val="00B77648"/>
    <w:rsid w:val="00B77A1D"/>
    <w:rsid w:val="00B77A92"/>
    <w:rsid w:val="00B77E06"/>
    <w:rsid w:val="00B80777"/>
    <w:rsid w:val="00B81213"/>
    <w:rsid w:val="00B81628"/>
    <w:rsid w:val="00B817AB"/>
    <w:rsid w:val="00B827F2"/>
    <w:rsid w:val="00B835B6"/>
    <w:rsid w:val="00B83903"/>
    <w:rsid w:val="00B839A3"/>
    <w:rsid w:val="00B83DC6"/>
    <w:rsid w:val="00B83E3E"/>
    <w:rsid w:val="00B84400"/>
    <w:rsid w:val="00B848A6"/>
    <w:rsid w:val="00B849DE"/>
    <w:rsid w:val="00B84E7E"/>
    <w:rsid w:val="00B8505B"/>
    <w:rsid w:val="00B856F7"/>
    <w:rsid w:val="00B8595A"/>
    <w:rsid w:val="00B85B93"/>
    <w:rsid w:val="00B86DF8"/>
    <w:rsid w:val="00B879C9"/>
    <w:rsid w:val="00B902BD"/>
    <w:rsid w:val="00B903E8"/>
    <w:rsid w:val="00B904A2"/>
    <w:rsid w:val="00B9118A"/>
    <w:rsid w:val="00B9280B"/>
    <w:rsid w:val="00B9282E"/>
    <w:rsid w:val="00B92865"/>
    <w:rsid w:val="00B92BAC"/>
    <w:rsid w:val="00B92EC3"/>
    <w:rsid w:val="00B92F28"/>
    <w:rsid w:val="00B933B0"/>
    <w:rsid w:val="00B9384B"/>
    <w:rsid w:val="00B94118"/>
    <w:rsid w:val="00B942D3"/>
    <w:rsid w:val="00B94CDA"/>
    <w:rsid w:val="00B95729"/>
    <w:rsid w:val="00B96D7E"/>
    <w:rsid w:val="00B974D2"/>
    <w:rsid w:val="00B979BC"/>
    <w:rsid w:val="00B97B12"/>
    <w:rsid w:val="00BA05EF"/>
    <w:rsid w:val="00BA0FD9"/>
    <w:rsid w:val="00BA13A2"/>
    <w:rsid w:val="00BA2220"/>
    <w:rsid w:val="00BA2CAD"/>
    <w:rsid w:val="00BA374C"/>
    <w:rsid w:val="00BA4161"/>
    <w:rsid w:val="00BA45D6"/>
    <w:rsid w:val="00BA4685"/>
    <w:rsid w:val="00BA5088"/>
    <w:rsid w:val="00BA58BE"/>
    <w:rsid w:val="00BA6046"/>
    <w:rsid w:val="00BA60A0"/>
    <w:rsid w:val="00BA63D1"/>
    <w:rsid w:val="00BA6765"/>
    <w:rsid w:val="00BA6D76"/>
    <w:rsid w:val="00BA7253"/>
    <w:rsid w:val="00BA7D1C"/>
    <w:rsid w:val="00BB0086"/>
    <w:rsid w:val="00BB03AF"/>
    <w:rsid w:val="00BB047E"/>
    <w:rsid w:val="00BB0BE9"/>
    <w:rsid w:val="00BB1449"/>
    <w:rsid w:val="00BB16E6"/>
    <w:rsid w:val="00BB18F8"/>
    <w:rsid w:val="00BB2BFA"/>
    <w:rsid w:val="00BB48DF"/>
    <w:rsid w:val="00BB4A1F"/>
    <w:rsid w:val="00BB53AC"/>
    <w:rsid w:val="00BB5583"/>
    <w:rsid w:val="00BB62CF"/>
    <w:rsid w:val="00BB65F9"/>
    <w:rsid w:val="00BB6D89"/>
    <w:rsid w:val="00BB7205"/>
    <w:rsid w:val="00BB72E0"/>
    <w:rsid w:val="00BB797A"/>
    <w:rsid w:val="00BC02DC"/>
    <w:rsid w:val="00BC0751"/>
    <w:rsid w:val="00BC08E9"/>
    <w:rsid w:val="00BC0B0C"/>
    <w:rsid w:val="00BC121B"/>
    <w:rsid w:val="00BC1A61"/>
    <w:rsid w:val="00BC1BB7"/>
    <w:rsid w:val="00BC1C11"/>
    <w:rsid w:val="00BC2570"/>
    <w:rsid w:val="00BC2C63"/>
    <w:rsid w:val="00BC2E01"/>
    <w:rsid w:val="00BC313C"/>
    <w:rsid w:val="00BC3ACF"/>
    <w:rsid w:val="00BC3D14"/>
    <w:rsid w:val="00BC3FE4"/>
    <w:rsid w:val="00BC5057"/>
    <w:rsid w:val="00BC50C8"/>
    <w:rsid w:val="00BC52F1"/>
    <w:rsid w:val="00BC54F8"/>
    <w:rsid w:val="00BC5DCD"/>
    <w:rsid w:val="00BC5FCD"/>
    <w:rsid w:val="00BC60ED"/>
    <w:rsid w:val="00BC62AC"/>
    <w:rsid w:val="00BC679A"/>
    <w:rsid w:val="00BC729F"/>
    <w:rsid w:val="00BC77D2"/>
    <w:rsid w:val="00BC79FC"/>
    <w:rsid w:val="00BC7CCB"/>
    <w:rsid w:val="00BC7E7F"/>
    <w:rsid w:val="00BD04B0"/>
    <w:rsid w:val="00BD1B7B"/>
    <w:rsid w:val="00BD1C8A"/>
    <w:rsid w:val="00BD1D1A"/>
    <w:rsid w:val="00BD248A"/>
    <w:rsid w:val="00BD2A39"/>
    <w:rsid w:val="00BD2BFC"/>
    <w:rsid w:val="00BD2C28"/>
    <w:rsid w:val="00BD2E80"/>
    <w:rsid w:val="00BD3495"/>
    <w:rsid w:val="00BD4E21"/>
    <w:rsid w:val="00BD4F7A"/>
    <w:rsid w:val="00BD6687"/>
    <w:rsid w:val="00BE0553"/>
    <w:rsid w:val="00BE0779"/>
    <w:rsid w:val="00BE0F6F"/>
    <w:rsid w:val="00BE17C6"/>
    <w:rsid w:val="00BE1A71"/>
    <w:rsid w:val="00BE1AEA"/>
    <w:rsid w:val="00BE1B28"/>
    <w:rsid w:val="00BE2D35"/>
    <w:rsid w:val="00BE32E9"/>
    <w:rsid w:val="00BE355C"/>
    <w:rsid w:val="00BE36F6"/>
    <w:rsid w:val="00BE3BB5"/>
    <w:rsid w:val="00BE3F79"/>
    <w:rsid w:val="00BE4F14"/>
    <w:rsid w:val="00BE541A"/>
    <w:rsid w:val="00BE5432"/>
    <w:rsid w:val="00BE6ACE"/>
    <w:rsid w:val="00BE751E"/>
    <w:rsid w:val="00BE7A56"/>
    <w:rsid w:val="00BF1119"/>
    <w:rsid w:val="00BF16F2"/>
    <w:rsid w:val="00BF1AA8"/>
    <w:rsid w:val="00BF25C9"/>
    <w:rsid w:val="00BF27EE"/>
    <w:rsid w:val="00BF2AAE"/>
    <w:rsid w:val="00BF2B06"/>
    <w:rsid w:val="00BF3FB4"/>
    <w:rsid w:val="00BF4616"/>
    <w:rsid w:val="00BF4AE2"/>
    <w:rsid w:val="00BF5818"/>
    <w:rsid w:val="00BF6371"/>
    <w:rsid w:val="00BF6A2B"/>
    <w:rsid w:val="00BF7588"/>
    <w:rsid w:val="00BF7F21"/>
    <w:rsid w:val="00BF7FF0"/>
    <w:rsid w:val="00C00367"/>
    <w:rsid w:val="00C0054D"/>
    <w:rsid w:val="00C00D02"/>
    <w:rsid w:val="00C01840"/>
    <w:rsid w:val="00C01B21"/>
    <w:rsid w:val="00C01BF6"/>
    <w:rsid w:val="00C02F7F"/>
    <w:rsid w:val="00C03070"/>
    <w:rsid w:val="00C03A76"/>
    <w:rsid w:val="00C03D07"/>
    <w:rsid w:val="00C046D7"/>
    <w:rsid w:val="00C0483A"/>
    <w:rsid w:val="00C0554F"/>
    <w:rsid w:val="00C056F2"/>
    <w:rsid w:val="00C05BA9"/>
    <w:rsid w:val="00C06BF9"/>
    <w:rsid w:val="00C07245"/>
    <w:rsid w:val="00C074A8"/>
    <w:rsid w:val="00C074CD"/>
    <w:rsid w:val="00C074FD"/>
    <w:rsid w:val="00C07BAA"/>
    <w:rsid w:val="00C10FD9"/>
    <w:rsid w:val="00C11156"/>
    <w:rsid w:val="00C11159"/>
    <w:rsid w:val="00C1144F"/>
    <w:rsid w:val="00C11907"/>
    <w:rsid w:val="00C1239C"/>
    <w:rsid w:val="00C124E6"/>
    <w:rsid w:val="00C12502"/>
    <w:rsid w:val="00C12A8B"/>
    <w:rsid w:val="00C12AC1"/>
    <w:rsid w:val="00C131BC"/>
    <w:rsid w:val="00C145C8"/>
    <w:rsid w:val="00C147A1"/>
    <w:rsid w:val="00C14907"/>
    <w:rsid w:val="00C1511B"/>
    <w:rsid w:val="00C15676"/>
    <w:rsid w:val="00C163BC"/>
    <w:rsid w:val="00C17394"/>
    <w:rsid w:val="00C17507"/>
    <w:rsid w:val="00C1793D"/>
    <w:rsid w:val="00C17CF0"/>
    <w:rsid w:val="00C2000B"/>
    <w:rsid w:val="00C200A9"/>
    <w:rsid w:val="00C203E7"/>
    <w:rsid w:val="00C20668"/>
    <w:rsid w:val="00C20A5A"/>
    <w:rsid w:val="00C2122C"/>
    <w:rsid w:val="00C213D8"/>
    <w:rsid w:val="00C21532"/>
    <w:rsid w:val="00C22147"/>
    <w:rsid w:val="00C22637"/>
    <w:rsid w:val="00C22F71"/>
    <w:rsid w:val="00C23237"/>
    <w:rsid w:val="00C232C0"/>
    <w:rsid w:val="00C2374E"/>
    <w:rsid w:val="00C23A69"/>
    <w:rsid w:val="00C24643"/>
    <w:rsid w:val="00C24BF5"/>
    <w:rsid w:val="00C24D31"/>
    <w:rsid w:val="00C257B4"/>
    <w:rsid w:val="00C25C7C"/>
    <w:rsid w:val="00C26054"/>
    <w:rsid w:val="00C26116"/>
    <w:rsid w:val="00C267F3"/>
    <w:rsid w:val="00C268CA"/>
    <w:rsid w:val="00C26ABE"/>
    <w:rsid w:val="00C271F2"/>
    <w:rsid w:val="00C273CA"/>
    <w:rsid w:val="00C27476"/>
    <w:rsid w:val="00C27716"/>
    <w:rsid w:val="00C30187"/>
    <w:rsid w:val="00C30BEC"/>
    <w:rsid w:val="00C30F0A"/>
    <w:rsid w:val="00C30F27"/>
    <w:rsid w:val="00C315DA"/>
    <w:rsid w:val="00C32222"/>
    <w:rsid w:val="00C32583"/>
    <w:rsid w:val="00C3336C"/>
    <w:rsid w:val="00C33E74"/>
    <w:rsid w:val="00C344C7"/>
    <w:rsid w:val="00C34993"/>
    <w:rsid w:val="00C35235"/>
    <w:rsid w:val="00C357A3"/>
    <w:rsid w:val="00C3599D"/>
    <w:rsid w:val="00C363C0"/>
    <w:rsid w:val="00C3679B"/>
    <w:rsid w:val="00C36C58"/>
    <w:rsid w:val="00C36E80"/>
    <w:rsid w:val="00C375C5"/>
    <w:rsid w:val="00C4013F"/>
    <w:rsid w:val="00C4105A"/>
    <w:rsid w:val="00C41BD1"/>
    <w:rsid w:val="00C41CC0"/>
    <w:rsid w:val="00C42E1F"/>
    <w:rsid w:val="00C43064"/>
    <w:rsid w:val="00C432A3"/>
    <w:rsid w:val="00C440FF"/>
    <w:rsid w:val="00C447AF"/>
    <w:rsid w:val="00C44E84"/>
    <w:rsid w:val="00C45530"/>
    <w:rsid w:val="00C45E44"/>
    <w:rsid w:val="00C464C9"/>
    <w:rsid w:val="00C46859"/>
    <w:rsid w:val="00C476D0"/>
    <w:rsid w:val="00C518A9"/>
    <w:rsid w:val="00C5220F"/>
    <w:rsid w:val="00C52759"/>
    <w:rsid w:val="00C52F04"/>
    <w:rsid w:val="00C52FA2"/>
    <w:rsid w:val="00C536F7"/>
    <w:rsid w:val="00C53AB3"/>
    <w:rsid w:val="00C53D9D"/>
    <w:rsid w:val="00C5457F"/>
    <w:rsid w:val="00C5556E"/>
    <w:rsid w:val="00C55670"/>
    <w:rsid w:val="00C559EA"/>
    <w:rsid w:val="00C56521"/>
    <w:rsid w:val="00C566E1"/>
    <w:rsid w:val="00C56A38"/>
    <w:rsid w:val="00C56B28"/>
    <w:rsid w:val="00C56D7A"/>
    <w:rsid w:val="00C57601"/>
    <w:rsid w:val="00C57A6A"/>
    <w:rsid w:val="00C60810"/>
    <w:rsid w:val="00C60885"/>
    <w:rsid w:val="00C613F0"/>
    <w:rsid w:val="00C61686"/>
    <w:rsid w:val="00C61849"/>
    <w:rsid w:val="00C6207B"/>
    <w:rsid w:val="00C6268C"/>
    <w:rsid w:val="00C626E5"/>
    <w:rsid w:val="00C628F4"/>
    <w:rsid w:val="00C62D86"/>
    <w:rsid w:val="00C62F1E"/>
    <w:rsid w:val="00C6323B"/>
    <w:rsid w:val="00C634F7"/>
    <w:rsid w:val="00C64FF0"/>
    <w:rsid w:val="00C65308"/>
    <w:rsid w:val="00C654A6"/>
    <w:rsid w:val="00C6558A"/>
    <w:rsid w:val="00C656EB"/>
    <w:rsid w:val="00C65BAC"/>
    <w:rsid w:val="00C65FCB"/>
    <w:rsid w:val="00C66A0E"/>
    <w:rsid w:val="00C67043"/>
    <w:rsid w:val="00C673C7"/>
    <w:rsid w:val="00C7035C"/>
    <w:rsid w:val="00C70407"/>
    <w:rsid w:val="00C711FA"/>
    <w:rsid w:val="00C71549"/>
    <w:rsid w:val="00C71B41"/>
    <w:rsid w:val="00C71CCB"/>
    <w:rsid w:val="00C72A0E"/>
    <w:rsid w:val="00C72E50"/>
    <w:rsid w:val="00C72EE0"/>
    <w:rsid w:val="00C73541"/>
    <w:rsid w:val="00C73571"/>
    <w:rsid w:val="00C75328"/>
    <w:rsid w:val="00C75390"/>
    <w:rsid w:val="00C754F1"/>
    <w:rsid w:val="00C76EA7"/>
    <w:rsid w:val="00C77B2F"/>
    <w:rsid w:val="00C77BCA"/>
    <w:rsid w:val="00C80104"/>
    <w:rsid w:val="00C80D79"/>
    <w:rsid w:val="00C812D0"/>
    <w:rsid w:val="00C817D5"/>
    <w:rsid w:val="00C81A72"/>
    <w:rsid w:val="00C82A59"/>
    <w:rsid w:val="00C82D2C"/>
    <w:rsid w:val="00C831A0"/>
    <w:rsid w:val="00C831D5"/>
    <w:rsid w:val="00C83542"/>
    <w:rsid w:val="00C836E3"/>
    <w:rsid w:val="00C845A2"/>
    <w:rsid w:val="00C846BB"/>
    <w:rsid w:val="00C84B06"/>
    <w:rsid w:val="00C85305"/>
    <w:rsid w:val="00C8573B"/>
    <w:rsid w:val="00C86577"/>
    <w:rsid w:val="00C8669D"/>
    <w:rsid w:val="00C87164"/>
    <w:rsid w:val="00C87610"/>
    <w:rsid w:val="00C87728"/>
    <w:rsid w:val="00C87838"/>
    <w:rsid w:val="00C87E13"/>
    <w:rsid w:val="00C90600"/>
    <w:rsid w:val="00C909CC"/>
    <w:rsid w:val="00C90A12"/>
    <w:rsid w:val="00C90A7F"/>
    <w:rsid w:val="00C90F00"/>
    <w:rsid w:val="00C91033"/>
    <w:rsid w:val="00C91BB4"/>
    <w:rsid w:val="00C92060"/>
    <w:rsid w:val="00C92508"/>
    <w:rsid w:val="00C9256A"/>
    <w:rsid w:val="00C92E07"/>
    <w:rsid w:val="00C94123"/>
    <w:rsid w:val="00C9414E"/>
    <w:rsid w:val="00C94187"/>
    <w:rsid w:val="00C9439C"/>
    <w:rsid w:val="00C94E02"/>
    <w:rsid w:val="00C955CC"/>
    <w:rsid w:val="00C959E5"/>
    <w:rsid w:val="00C95BCF"/>
    <w:rsid w:val="00C96684"/>
    <w:rsid w:val="00C96868"/>
    <w:rsid w:val="00C968F1"/>
    <w:rsid w:val="00C96B58"/>
    <w:rsid w:val="00C96D17"/>
    <w:rsid w:val="00C979B6"/>
    <w:rsid w:val="00C97C2C"/>
    <w:rsid w:val="00C97EBD"/>
    <w:rsid w:val="00CA0022"/>
    <w:rsid w:val="00CA0167"/>
    <w:rsid w:val="00CA0211"/>
    <w:rsid w:val="00CA0220"/>
    <w:rsid w:val="00CA0BE3"/>
    <w:rsid w:val="00CA0CB8"/>
    <w:rsid w:val="00CA0DAF"/>
    <w:rsid w:val="00CA10D7"/>
    <w:rsid w:val="00CA145D"/>
    <w:rsid w:val="00CA158C"/>
    <w:rsid w:val="00CA1A59"/>
    <w:rsid w:val="00CA20E5"/>
    <w:rsid w:val="00CA235C"/>
    <w:rsid w:val="00CA2E7A"/>
    <w:rsid w:val="00CA318F"/>
    <w:rsid w:val="00CA3D62"/>
    <w:rsid w:val="00CA41FE"/>
    <w:rsid w:val="00CA47E8"/>
    <w:rsid w:val="00CA5195"/>
    <w:rsid w:val="00CA5C47"/>
    <w:rsid w:val="00CA661B"/>
    <w:rsid w:val="00CA696D"/>
    <w:rsid w:val="00CA6E9B"/>
    <w:rsid w:val="00CA7097"/>
    <w:rsid w:val="00CA70B2"/>
    <w:rsid w:val="00CA71CB"/>
    <w:rsid w:val="00CB036A"/>
    <w:rsid w:val="00CB09B5"/>
    <w:rsid w:val="00CB111A"/>
    <w:rsid w:val="00CB19B0"/>
    <w:rsid w:val="00CB1E4C"/>
    <w:rsid w:val="00CB266E"/>
    <w:rsid w:val="00CB2670"/>
    <w:rsid w:val="00CB29AD"/>
    <w:rsid w:val="00CB2DF1"/>
    <w:rsid w:val="00CB40BD"/>
    <w:rsid w:val="00CB4C9E"/>
    <w:rsid w:val="00CB4EE5"/>
    <w:rsid w:val="00CB5C39"/>
    <w:rsid w:val="00CB7433"/>
    <w:rsid w:val="00CB7719"/>
    <w:rsid w:val="00CC1707"/>
    <w:rsid w:val="00CC21FB"/>
    <w:rsid w:val="00CC233B"/>
    <w:rsid w:val="00CC2A16"/>
    <w:rsid w:val="00CC2ABB"/>
    <w:rsid w:val="00CC2BA0"/>
    <w:rsid w:val="00CC2D46"/>
    <w:rsid w:val="00CC3210"/>
    <w:rsid w:val="00CC36A8"/>
    <w:rsid w:val="00CC3E37"/>
    <w:rsid w:val="00CC3F50"/>
    <w:rsid w:val="00CC5E26"/>
    <w:rsid w:val="00CC63BC"/>
    <w:rsid w:val="00CC68B7"/>
    <w:rsid w:val="00CC694B"/>
    <w:rsid w:val="00CC6CE6"/>
    <w:rsid w:val="00CC715C"/>
    <w:rsid w:val="00CC75E2"/>
    <w:rsid w:val="00CC7CFA"/>
    <w:rsid w:val="00CC7D08"/>
    <w:rsid w:val="00CD02BD"/>
    <w:rsid w:val="00CD0447"/>
    <w:rsid w:val="00CD05EF"/>
    <w:rsid w:val="00CD06A8"/>
    <w:rsid w:val="00CD0865"/>
    <w:rsid w:val="00CD0BC0"/>
    <w:rsid w:val="00CD1309"/>
    <w:rsid w:val="00CD13A8"/>
    <w:rsid w:val="00CD1725"/>
    <w:rsid w:val="00CD2931"/>
    <w:rsid w:val="00CD3B4A"/>
    <w:rsid w:val="00CD3D1A"/>
    <w:rsid w:val="00CD428F"/>
    <w:rsid w:val="00CD44EA"/>
    <w:rsid w:val="00CD46EB"/>
    <w:rsid w:val="00CD50A9"/>
    <w:rsid w:val="00CD52EE"/>
    <w:rsid w:val="00CD537A"/>
    <w:rsid w:val="00CD5424"/>
    <w:rsid w:val="00CD567B"/>
    <w:rsid w:val="00CD60EB"/>
    <w:rsid w:val="00CD6453"/>
    <w:rsid w:val="00CD71E6"/>
    <w:rsid w:val="00CD7EBF"/>
    <w:rsid w:val="00CE0B96"/>
    <w:rsid w:val="00CE11DE"/>
    <w:rsid w:val="00CE1451"/>
    <w:rsid w:val="00CE1B5D"/>
    <w:rsid w:val="00CE1D8F"/>
    <w:rsid w:val="00CE200E"/>
    <w:rsid w:val="00CE21F2"/>
    <w:rsid w:val="00CE2CED"/>
    <w:rsid w:val="00CE315E"/>
    <w:rsid w:val="00CE335A"/>
    <w:rsid w:val="00CE34DE"/>
    <w:rsid w:val="00CE3D05"/>
    <w:rsid w:val="00CE3DC8"/>
    <w:rsid w:val="00CE4E42"/>
    <w:rsid w:val="00CE518E"/>
    <w:rsid w:val="00CE53A0"/>
    <w:rsid w:val="00CE56DC"/>
    <w:rsid w:val="00CE684E"/>
    <w:rsid w:val="00CE722B"/>
    <w:rsid w:val="00CE7599"/>
    <w:rsid w:val="00CF08EA"/>
    <w:rsid w:val="00CF10E8"/>
    <w:rsid w:val="00CF1C22"/>
    <w:rsid w:val="00CF1CF9"/>
    <w:rsid w:val="00CF1E40"/>
    <w:rsid w:val="00CF250D"/>
    <w:rsid w:val="00CF2AB2"/>
    <w:rsid w:val="00CF3695"/>
    <w:rsid w:val="00CF394D"/>
    <w:rsid w:val="00CF3A61"/>
    <w:rsid w:val="00CF3FCA"/>
    <w:rsid w:val="00CF5187"/>
    <w:rsid w:val="00CF5896"/>
    <w:rsid w:val="00CF657F"/>
    <w:rsid w:val="00CF6666"/>
    <w:rsid w:val="00CF6BC1"/>
    <w:rsid w:val="00CF6D0D"/>
    <w:rsid w:val="00CF6D61"/>
    <w:rsid w:val="00CF7425"/>
    <w:rsid w:val="00CF77F7"/>
    <w:rsid w:val="00CF7B09"/>
    <w:rsid w:val="00CF7F65"/>
    <w:rsid w:val="00D00171"/>
    <w:rsid w:val="00D004FF"/>
    <w:rsid w:val="00D007CA"/>
    <w:rsid w:val="00D0092B"/>
    <w:rsid w:val="00D0132F"/>
    <w:rsid w:val="00D018FD"/>
    <w:rsid w:val="00D01D66"/>
    <w:rsid w:val="00D0239C"/>
    <w:rsid w:val="00D025D0"/>
    <w:rsid w:val="00D02AE1"/>
    <w:rsid w:val="00D03326"/>
    <w:rsid w:val="00D04DED"/>
    <w:rsid w:val="00D051F2"/>
    <w:rsid w:val="00D054E6"/>
    <w:rsid w:val="00D056F1"/>
    <w:rsid w:val="00D05BA4"/>
    <w:rsid w:val="00D0699B"/>
    <w:rsid w:val="00D06C33"/>
    <w:rsid w:val="00D06D4B"/>
    <w:rsid w:val="00D074CF"/>
    <w:rsid w:val="00D07724"/>
    <w:rsid w:val="00D07D79"/>
    <w:rsid w:val="00D07D98"/>
    <w:rsid w:val="00D07F2C"/>
    <w:rsid w:val="00D10B7A"/>
    <w:rsid w:val="00D10D18"/>
    <w:rsid w:val="00D10DC6"/>
    <w:rsid w:val="00D11298"/>
    <w:rsid w:val="00D13479"/>
    <w:rsid w:val="00D13E54"/>
    <w:rsid w:val="00D13F14"/>
    <w:rsid w:val="00D14534"/>
    <w:rsid w:val="00D146BA"/>
    <w:rsid w:val="00D14AED"/>
    <w:rsid w:val="00D14C6B"/>
    <w:rsid w:val="00D154B3"/>
    <w:rsid w:val="00D155B5"/>
    <w:rsid w:val="00D15804"/>
    <w:rsid w:val="00D15981"/>
    <w:rsid w:val="00D1652A"/>
    <w:rsid w:val="00D16585"/>
    <w:rsid w:val="00D1665A"/>
    <w:rsid w:val="00D169BB"/>
    <w:rsid w:val="00D17E26"/>
    <w:rsid w:val="00D17E57"/>
    <w:rsid w:val="00D20296"/>
    <w:rsid w:val="00D211BD"/>
    <w:rsid w:val="00D21436"/>
    <w:rsid w:val="00D221C3"/>
    <w:rsid w:val="00D22977"/>
    <w:rsid w:val="00D22A6D"/>
    <w:rsid w:val="00D22E94"/>
    <w:rsid w:val="00D230A8"/>
    <w:rsid w:val="00D236C8"/>
    <w:rsid w:val="00D23F29"/>
    <w:rsid w:val="00D24277"/>
    <w:rsid w:val="00D242DF"/>
    <w:rsid w:val="00D24778"/>
    <w:rsid w:val="00D24C30"/>
    <w:rsid w:val="00D2579A"/>
    <w:rsid w:val="00D2598E"/>
    <w:rsid w:val="00D25B43"/>
    <w:rsid w:val="00D25C22"/>
    <w:rsid w:val="00D2612E"/>
    <w:rsid w:val="00D26272"/>
    <w:rsid w:val="00D2630A"/>
    <w:rsid w:val="00D26480"/>
    <w:rsid w:val="00D27BD2"/>
    <w:rsid w:val="00D27C99"/>
    <w:rsid w:val="00D27DE0"/>
    <w:rsid w:val="00D30D22"/>
    <w:rsid w:val="00D310FD"/>
    <w:rsid w:val="00D32AC1"/>
    <w:rsid w:val="00D33053"/>
    <w:rsid w:val="00D33FBE"/>
    <w:rsid w:val="00D34B93"/>
    <w:rsid w:val="00D34EE6"/>
    <w:rsid w:val="00D34F09"/>
    <w:rsid w:val="00D35253"/>
    <w:rsid w:val="00D359DE"/>
    <w:rsid w:val="00D36CAC"/>
    <w:rsid w:val="00D36FAB"/>
    <w:rsid w:val="00D37075"/>
    <w:rsid w:val="00D3754D"/>
    <w:rsid w:val="00D402B9"/>
    <w:rsid w:val="00D40A04"/>
    <w:rsid w:val="00D40F9A"/>
    <w:rsid w:val="00D41042"/>
    <w:rsid w:val="00D4119A"/>
    <w:rsid w:val="00D41331"/>
    <w:rsid w:val="00D413E0"/>
    <w:rsid w:val="00D415FB"/>
    <w:rsid w:val="00D41B46"/>
    <w:rsid w:val="00D430C2"/>
    <w:rsid w:val="00D43839"/>
    <w:rsid w:val="00D43C16"/>
    <w:rsid w:val="00D4499F"/>
    <w:rsid w:val="00D449F6"/>
    <w:rsid w:val="00D44C6F"/>
    <w:rsid w:val="00D455A4"/>
    <w:rsid w:val="00D45A51"/>
    <w:rsid w:val="00D45D8F"/>
    <w:rsid w:val="00D462DC"/>
    <w:rsid w:val="00D46876"/>
    <w:rsid w:val="00D46E9F"/>
    <w:rsid w:val="00D47DCA"/>
    <w:rsid w:val="00D47E5C"/>
    <w:rsid w:val="00D50483"/>
    <w:rsid w:val="00D50668"/>
    <w:rsid w:val="00D50B56"/>
    <w:rsid w:val="00D50F4D"/>
    <w:rsid w:val="00D5100A"/>
    <w:rsid w:val="00D5170C"/>
    <w:rsid w:val="00D5197E"/>
    <w:rsid w:val="00D51A95"/>
    <w:rsid w:val="00D51E4E"/>
    <w:rsid w:val="00D52269"/>
    <w:rsid w:val="00D52C05"/>
    <w:rsid w:val="00D544D9"/>
    <w:rsid w:val="00D548E5"/>
    <w:rsid w:val="00D54A52"/>
    <w:rsid w:val="00D55D3E"/>
    <w:rsid w:val="00D563DD"/>
    <w:rsid w:val="00D566C4"/>
    <w:rsid w:val="00D571D3"/>
    <w:rsid w:val="00D57FCA"/>
    <w:rsid w:val="00D602FE"/>
    <w:rsid w:val="00D60568"/>
    <w:rsid w:val="00D6083E"/>
    <w:rsid w:val="00D60C26"/>
    <w:rsid w:val="00D62924"/>
    <w:rsid w:val="00D62B60"/>
    <w:rsid w:val="00D62FCC"/>
    <w:rsid w:val="00D632A4"/>
    <w:rsid w:val="00D63EFD"/>
    <w:rsid w:val="00D63F2A"/>
    <w:rsid w:val="00D64007"/>
    <w:rsid w:val="00D646CE"/>
    <w:rsid w:val="00D646D4"/>
    <w:rsid w:val="00D65772"/>
    <w:rsid w:val="00D6634B"/>
    <w:rsid w:val="00D679B9"/>
    <w:rsid w:val="00D67EE6"/>
    <w:rsid w:val="00D70877"/>
    <w:rsid w:val="00D70C7A"/>
    <w:rsid w:val="00D70D0E"/>
    <w:rsid w:val="00D711C4"/>
    <w:rsid w:val="00D720E8"/>
    <w:rsid w:val="00D72330"/>
    <w:rsid w:val="00D72692"/>
    <w:rsid w:val="00D72BDB"/>
    <w:rsid w:val="00D72DDD"/>
    <w:rsid w:val="00D72FB7"/>
    <w:rsid w:val="00D756D3"/>
    <w:rsid w:val="00D75DFB"/>
    <w:rsid w:val="00D76438"/>
    <w:rsid w:val="00D76AF7"/>
    <w:rsid w:val="00D76C8C"/>
    <w:rsid w:val="00D772D2"/>
    <w:rsid w:val="00D7761F"/>
    <w:rsid w:val="00D77A2D"/>
    <w:rsid w:val="00D77BBF"/>
    <w:rsid w:val="00D805F4"/>
    <w:rsid w:val="00D81ED3"/>
    <w:rsid w:val="00D82360"/>
    <w:rsid w:val="00D82C35"/>
    <w:rsid w:val="00D8308B"/>
    <w:rsid w:val="00D835B0"/>
    <w:rsid w:val="00D841A7"/>
    <w:rsid w:val="00D846F2"/>
    <w:rsid w:val="00D84B1D"/>
    <w:rsid w:val="00D84C61"/>
    <w:rsid w:val="00D85174"/>
    <w:rsid w:val="00D85E68"/>
    <w:rsid w:val="00D86634"/>
    <w:rsid w:val="00D86682"/>
    <w:rsid w:val="00D86C6E"/>
    <w:rsid w:val="00D8735A"/>
    <w:rsid w:val="00D874BE"/>
    <w:rsid w:val="00D901BC"/>
    <w:rsid w:val="00D90A87"/>
    <w:rsid w:val="00D90C64"/>
    <w:rsid w:val="00D91190"/>
    <w:rsid w:val="00D912ED"/>
    <w:rsid w:val="00D929E5"/>
    <w:rsid w:val="00D92BE4"/>
    <w:rsid w:val="00D92E44"/>
    <w:rsid w:val="00D93038"/>
    <w:rsid w:val="00D93571"/>
    <w:rsid w:val="00D93B46"/>
    <w:rsid w:val="00D93E30"/>
    <w:rsid w:val="00D95ACD"/>
    <w:rsid w:val="00D95AFB"/>
    <w:rsid w:val="00D9697E"/>
    <w:rsid w:val="00D96F19"/>
    <w:rsid w:val="00D97C2C"/>
    <w:rsid w:val="00DA0659"/>
    <w:rsid w:val="00DA0A22"/>
    <w:rsid w:val="00DA0E60"/>
    <w:rsid w:val="00DA10A8"/>
    <w:rsid w:val="00DA1106"/>
    <w:rsid w:val="00DA123D"/>
    <w:rsid w:val="00DA185F"/>
    <w:rsid w:val="00DA1A72"/>
    <w:rsid w:val="00DA1B4E"/>
    <w:rsid w:val="00DA2688"/>
    <w:rsid w:val="00DA28B6"/>
    <w:rsid w:val="00DA2C7A"/>
    <w:rsid w:val="00DA36B3"/>
    <w:rsid w:val="00DA3993"/>
    <w:rsid w:val="00DA404B"/>
    <w:rsid w:val="00DA43B4"/>
    <w:rsid w:val="00DA5271"/>
    <w:rsid w:val="00DA591D"/>
    <w:rsid w:val="00DA5B2E"/>
    <w:rsid w:val="00DA5C97"/>
    <w:rsid w:val="00DA5D76"/>
    <w:rsid w:val="00DA682B"/>
    <w:rsid w:val="00DA6A8A"/>
    <w:rsid w:val="00DA76B6"/>
    <w:rsid w:val="00DA7B9C"/>
    <w:rsid w:val="00DB0041"/>
    <w:rsid w:val="00DB02BA"/>
    <w:rsid w:val="00DB03F7"/>
    <w:rsid w:val="00DB052E"/>
    <w:rsid w:val="00DB06FA"/>
    <w:rsid w:val="00DB08C1"/>
    <w:rsid w:val="00DB0B08"/>
    <w:rsid w:val="00DB0E3C"/>
    <w:rsid w:val="00DB1A7A"/>
    <w:rsid w:val="00DB1CD3"/>
    <w:rsid w:val="00DB1E08"/>
    <w:rsid w:val="00DB24DE"/>
    <w:rsid w:val="00DB2973"/>
    <w:rsid w:val="00DB2A0C"/>
    <w:rsid w:val="00DB2C89"/>
    <w:rsid w:val="00DB2D86"/>
    <w:rsid w:val="00DB3162"/>
    <w:rsid w:val="00DB3509"/>
    <w:rsid w:val="00DB36CB"/>
    <w:rsid w:val="00DB3CBC"/>
    <w:rsid w:val="00DB44D2"/>
    <w:rsid w:val="00DB4560"/>
    <w:rsid w:val="00DB4F0F"/>
    <w:rsid w:val="00DB68DE"/>
    <w:rsid w:val="00DB68FA"/>
    <w:rsid w:val="00DB6C85"/>
    <w:rsid w:val="00DB720D"/>
    <w:rsid w:val="00DB73C2"/>
    <w:rsid w:val="00DB7442"/>
    <w:rsid w:val="00DB7F67"/>
    <w:rsid w:val="00DC0021"/>
    <w:rsid w:val="00DC0188"/>
    <w:rsid w:val="00DC02E9"/>
    <w:rsid w:val="00DC135F"/>
    <w:rsid w:val="00DC15EB"/>
    <w:rsid w:val="00DC19CA"/>
    <w:rsid w:val="00DC19F7"/>
    <w:rsid w:val="00DC1A7C"/>
    <w:rsid w:val="00DC201A"/>
    <w:rsid w:val="00DC2129"/>
    <w:rsid w:val="00DC2A5E"/>
    <w:rsid w:val="00DC2EF5"/>
    <w:rsid w:val="00DC37CB"/>
    <w:rsid w:val="00DC3816"/>
    <w:rsid w:val="00DC4282"/>
    <w:rsid w:val="00DC43D2"/>
    <w:rsid w:val="00DC477A"/>
    <w:rsid w:val="00DC4C1A"/>
    <w:rsid w:val="00DC4C79"/>
    <w:rsid w:val="00DC52C1"/>
    <w:rsid w:val="00DC541A"/>
    <w:rsid w:val="00DC56A9"/>
    <w:rsid w:val="00DC5FCA"/>
    <w:rsid w:val="00DC6570"/>
    <w:rsid w:val="00DC6D54"/>
    <w:rsid w:val="00DC7359"/>
    <w:rsid w:val="00DC76DA"/>
    <w:rsid w:val="00DC7A11"/>
    <w:rsid w:val="00DC7D68"/>
    <w:rsid w:val="00DC7DB9"/>
    <w:rsid w:val="00DD06A5"/>
    <w:rsid w:val="00DD09DE"/>
    <w:rsid w:val="00DD184E"/>
    <w:rsid w:val="00DD23FF"/>
    <w:rsid w:val="00DD3551"/>
    <w:rsid w:val="00DD3CE0"/>
    <w:rsid w:val="00DD4F5F"/>
    <w:rsid w:val="00DD5E27"/>
    <w:rsid w:val="00DD5F2C"/>
    <w:rsid w:val="00DD6235"/>
    <w:rsid w:val="00DD7170"/>
    <w:rsid w:val="00DE0304"/>
    <w:rsid w:val="00DE0659"/>
    <w:rsid w:val="00DE095E"/>
    <w:rsid w:val="00DE1ADA"/>
    <w:rsid w:val="00DE1C03"/>
    <w:rsid w:val="00DE2A0F"/>
    <w:rsid w:val="00DE376C"/>
    <w:rsid w:val="00DE420C"/>
    <w:rsid w:val="00DE47ED"/>
    <w:rsid w:val="00DE538F"/>
    <w:rsid w:val="00DE5AEB"/>
    <w:rsid w:val="00DE5EE4"/>
    <w:rsid w:val="00DE5EFF"/>
    <w:rsid w:val="00DE6546"/>
    <w:rsid w:val="00DE6D63"/>
    <w:rsid w:val="00DE7EF6"/>
    <w:rsid w:val="00DF04E2"/>
    <w:rsid w:val="00DF09F2"/>
    <w:rsid w:val="00DF0C7C"/>
    <w:rsid w:val="00DF0EB0"/>
    <w:rsid w:val="00DF1478"/>
    <w:rsid w:val="00DF1648"/>
    <w:rsid w:val="00DF25C3"/>
    <w:rsid w:val="00DF41D0"/>
    <w:rsid w:val="00DF509E"/>
    <w:rsid w:val="00DF5370"/>
    <w:rsid w:val="00DF57CA"/>
    <w:rsid w:val="00DF7545"/>
    <w:rsid w:val="00DF778C"/>
    <w:rsid w:val="00DF7E39"/>
    <w:rsid w:val="00DF7E5D"/>
    <w:rsid w:val="00E0053C"/>
    <w:rsid w:val="00E0073E"/>
    <w:rsid w:val="00E0086E"/>
    <w:rsid w:val="00E00BC5"/>
    <w:rsid w:val="00E00EAC"/>
    <w:rsid w:val="00E01AEB"/>
    <w:rsid w:val="00E02C92"/>
    <w:rsid w:val="00E02E37"/>
    <w:rsid w:val="00E02FAB"/>
    <w:rsid w:val="00E030D2"/>
    <w:rsid w:val="00E0331B"/>
    <w:rsid w:val="00E03385"/>
    <w:rsid w:val="00E039E3"/>
    <w:rsid w:val="00E03A76"/>
    <w:rsid w:val="00E03D7A"/>
    <w:rsid w:val="00E04062"/>
    <w:rsid w:val="00E044CD"/>
    <w:rsid w:val="00E044ED"/>
    <w:rsid w:val="00E044FB"/>
    <w:rsid w:val="00E046C9"/>
    <w:rsid w:val="00E04948"/>
    <w:rsid w:val="00E04E9F"/>
    <w:rsid w:val="00E051E9"/>
    <w:rsid w:val="00E05765"/>
    <w:rsid w:val="00E05BF3"/>
    <w:rsid w:val="00E05C23"/>
    <w:rsid w:val="00E05EC5"/>
    <w:rsid w:val="00E06879"/>
    <w:rsid w:val="00E07075"/>
    <w:rsid w:val="00E0709F"/>
    <w:rsid w:val="00E07CDE"/>
    <w:rsid w:val="00E07DD2"/>
    <w:rsid w:val="00E07E6F"/>
    <w:rsid w:val="00E106BD"/>
    <w:rsid w:val="00E10E65"/>
    <w:rsid w:val="00E1395E"/>
    <w:rsid w:val="00E13EBF"/>
    <w:rsid w:val="00E13F0B"/>
    <w:rsid w:val="00E141DB"/>
    <w:rsid w:val="00E143EA"/>
    <w:rsid w:val="00E14DE6"/>
    <w:rsid w:val="00E151A9"/>
    <w:rsid w:val="00E15204"/>
    <w:rsid w:val="00E1574F"/>
    <w:rsid w:val="00E16BE3"/>
    <w:rsid w:val="00E16F40"/>
    <w:rsid w:val="00E175B3"/>
    <w:rsid w:val="00E178AA"/>
    <w:rsid w:val="00E17AFD"/>
    <w:rsid w:val="00E17CFA"/>
    <w:rsid w:val="00E17F3D"/>
    <w:rsid w:val="00E2003B"/>
    <w:rsid w:val="00E2049C"/>
    <w:rsid w:val="00E20607"/>
    <w:rsid w:val="00E20BE5"/>
    <w:rsid w:val="00E2160A"/>
    <w:rsid w:val="00E21B93"/>
    <w:rsid w:val="00E21D0B"/>
    <w:rsid w:val="00E21FD4"/>
    <w:rsid w:val="00E22224"/>
    <w:rsid w:val="00E23D5C"/>
    <w:rsid w:val="00E2406E"/>
    <w:rsid w:val="00E244D0"/>
    <w:rsid w:val="00E2484D"/>
    <w:rsid w:val="00E24F38"/>
    <w:rsid w:val="00E24FD3"/>
    <w:rsid w:val="00E25363"/>
    <w:rsid w:val="00E25A54"/>
    <w:rsid w:val="00E25D1A"/>
    <w:rsid w:val="00E25DA7"/>
    <w:rsid w:val="00E26E6B"/>
    <w:rsid w:val="00E274D6"/>
    <w:rsid w:val="00E2774B"/>
    <w:rsid w:val="00E27B92"/>
    <w:rsid w:val="00E306EB"/>
    <w:rsid w:val="00E30A9F"/>
    <w:rsid w:val="00E30C76"/>
    <w:rsid w:val="00E31618"/>
    <w:rsid w:val="00E317F9"/>
    <w:rsid w:val="00E319B1"/>
    <w:rsid w:val="00E32462"/>
    <w:rsid w:val="00E32E59"/>
    <w:rsid w:val="00E33490"/>
    <w:rsid w:val="00E3403B"/>
    <w:rsid w:val="00E3482E"/>
    <w:rsid w:val="00E35A15"/>
    <w:rsid w:val="00E362AB"/>
    <w:rsid w:val="00E36E8E"/>
    <w:rsid w:val="00E37484"/>
    <w:rsid w:val="00E37517"/>
    <w:rsid w:val="00E40175"/>
    <w:rsid w:val="00E409C5"/>
    <w:rsid w:val="00E41A43"/>
    <w:rsid w:val="00E42574"/>
    <w:rsid w:val="00E427D6"/>
    <w:rsid w:val="00E42956"/>
    <w:rsid w:val="00E42969"/>
    <w:rsid w:val="00E449BE"/>
    <w:rsid w:val="00E44C11"/>
    <w:rsid w:val="00E44DA8"/>
    <w:rsid w:val="00E45AF3"/>
    <w:rsid w:val="00E46FBC"/>
    <w:rsid w:val="00E46FCF"/>
    <w:rsid w:val="00E47430"/>
    <w:rsid w:val="00E47F03"/>
    <w:rsid w:val="00E50211"/>
    <w:rsid w:val="00E504A3"/>
    <w:rsid w:val="00E50721"/>
    <w:rsid w:val="00E50AA8"/>
    <w:rsid w:val="00E51A71"/>
    <w:rsid w:val="00E5267B"/>
    <w:rsid w:val="00E53426"/>
    <w:rsid w:val="00E53613"/>
    <w:rsid w:val="00E53FAF"/>
    <w:rsid w:val="00E541E8"/>
    <w:rsid w:val="00E544BE"/>
    <w:rsid w:val="00E54B41"/>
    <w:rsid w:val="00E55308"/>
    <w:rsid w:val="00E55A3B"/>
    <w:rsid w:val="00E56040"/>
    <w:rsid w:val="00E564D0"/>
    <w:rsid w:val="00E56773"/>
    <w:rsid w:val="00E57127"/>
    <w:rsid w:val="00E57156"/>
    <w:rsid w:val="00E5732E"/>
    <w:rsid w:val="00E57553"/>
    <w:rsid w:val="00E575DE"/>
    <w:rsid w:val="00E57975"/>
    <w:rsid w:val="00E57C3B"/>
    <w:rsid w:val="00E57F00"/>
    <w:rsid w:val="00E57F51"/>
    <w:rsid w:val="00E60AD1"/>
    <w:rsid w:val="00E60D1D"/>
    <w:rsid w:val="00E61A63"/>
    <w:rsid w:val="00E62AA4"/>
    <w:rsid w:val="00E62BF4"/>
    <w:rsid w:val="00E62C05"/>
    <w:rsid w:val="00E62FD9"/>
    <w:rsid w:val="00E630EF"/>
    <w:rsid w:val="00E63739"/>
    <w:rsid w:val="00E649EA"/>
    <w:rsid w:val="00E65A8B"/>
    <w:rsid w:val="00E660FF"/>
    <w:rsid w:val="00E662D2"/>
    <w:rsid w:val="00E6791F"/>
    <w:rsid w:val="00E70187"/>
    <w:rsid w:val="00E7033D"/>
    <w:rsid w:val="00E7281A"/>
    <w:rsid w:val="00E72D21"/>
    <w:rsid w:val="00E73400"/>
    <w:rsid w:val="00E73418"/>
    <w:rsid w:val="00E7343E"/>
    <w:rsid w:val="00E7351D"/>
    <w:rsid w:val="00E738CA"/>
    <w:rsid w:val="00E747AB"/>
    <w:rsid w:val="00E750E6"/>
    <w:rsid w:val="00E7520F"/>
    <w:rsid w:val="00E7567C"/>
    <w:rsid w:val="00E7568F"/>
    <w:rsid w:val="00E759DE"/>
    <w:rsid w:val="00E765B3"/>
    <w:rsid w:val="00E76946"/>
    <w:rsid w:val="00E777EC"/>
    <w:rsid w:val="00E77DC4"/>
    <w:rsid w:val="00E8099B"/>
    <w:rsid w:val="00E80E74"/>
    <w:rsid w:val="00E80F3E"/>
    <w:rsid w:val="00E80F4B"/>
    <w:rsid w:val="00E82655"/>
    <w:rsid w:val="00E83280"/>
    <w:rsid w:val="00E8367C"/>
    <w:rsid w:val="00E83BC1"/>
    <w:rsid w:val="00E8416D"/>
    <w:rsid w:val="00E841EB"/>
    <w:rsid w:val="00E84C88"/>
    <w:rsid w:val="00E851B9"/>
    <w:rsid w:val="00E85882"/>
    <w:rsid w:val="00E85D8D"/>
    <w:rsid w:val="00E85E16"/>
    <w:rsid w:val="00E86137"/>
    <w:rsid w:val="00E86AF5"/>
    <w:rsid w:val="00E90E19"/>
    <w:rsid w:val="00E9104D"/>
    <w:rsid w:val="00E916CB"/>
    <w:rsid w:val="00E91704"/>
    <w:rsid w:val="00E91F2C"/>
    <w:rsid w:val="00E92023"/>
    <w:rsid w:val="00E92224"/>
    <w:rsid w:val="00E92912"/>
    <w:rsid w:val="00E938B5"/>
    <w:rsid w:val="00E944E3"/>
    <w:rsid w:val="00E945D1"/>
    <w:rsid w:val="00E947DF"/>
    <w:rsid w:val="00E954FF"/>
    <w:rsid w:val="00E95904"/>
    <w:rsid w:val="00E95AE5"/>
    <w:rsid w:val="00E96420"/>
    <w:rsid w:val="00E977E5"/>
    <w:rsid w:val="00EA011D"/>
    <w:rsid w:val="00EA023A"/>
    <w:rsid w:val="00EA0641"/>
    <w:rsid w:val="00EA08C4"/>
    <w:rsid w:val="00EA1A0C"/>
    <w:rsid w:val="00EA2A36"/>
    <w:rsid w:val="00EA3512"/>
    <w:rsid w:val="00EA39AD"/>
    <w:rsid w:val="00EA3BCD"/>
    <w:rsid w:val="00EA3FE5"/>
    <w:rsid w:val="00EA4CEB"/>
    <w:rsid w:val="00EA5E38"/>
    <w:rsid w:val="00EA6560"/>
    <w:rsid w:val="00EA65A8"/>
    <w:rsid w:val="00EA6697"/>
    <w:rsid w:val="00EA66FC"/>
    <w:rsid w:val="00EA711F"/>
    <w:rsid w:val="00EA71EA"/>
    <w:rsid w:val="00EA7F2F"/>
    <w:rsid w:val="00EB15D4"/>
    <w:rsid w:val="00EB1B5F"/>
    <w:rsid w:val="00EB2283"/>
    <w:rsid w:val="00EB2A7E"/>
    <w:rsid w:val="00EB3A06"/>
    <w:rsid w:val="00EB48C8"/>
    <w:rsid w:val="00EB5619"/>
    <w:rsid w:val="00EB6025"/>
    <w:rsid w:val="00EB60F0"/>
    <w:rsid w:val="00EB673D"/>
    <w:rsid w:val="00EB6AD2"/>
    <w:rsid w:val="00EB77F4"/>
    <w:rsid w:val="00EC0034"/>
    <w:rsid w:val="00EC00DE"/>
    <w:rsid w:val="00EC0664"/>
    <w:rsid w:val="00EC0D02"/>
    <w:rsid w:val="00EC0D7B"/>
    <w:rsid w:val="00EC1068"/>
    <w:rsid w:val="00EC1361"/>
    <w:rsid w:val="00EC1814"/>
    <w:rsid w:val="00EC1DBD"/>
    <w:rsid w:val="00EC25DF"/>
    <w:rsid w:val="00EC2F14"/>
    <w:rsid w:val="00EC3020"/>
    <w:rsid w:val="00EC30E1"/>
    <w:rsid w:val="00EC345B"/>
    <w:rsid w:val="00EC4233"/>
    <w:rsid w:val="00EC42AD"/>
    <w:rsid w:val="00EC4DE2"/>
    <w:rsid w:val="00EC4E0E"/>
    <w:rsid w:val="00EC56CA"/>
    <w:rsid w:val="00EC5C80"/>
    <w:rsid w:val="00EC6846"/>
    <w:rsid w:val="00EC7C8A"/>
    <w:rsid w:val="00ED01B4"/>
    <w:rsid w:val="00ED0209"/>
    <w:rsid w:val="00ED0437"/>
    <w:rsid w:val="00ED04B2"/>
    <w:rsid w:val="00ED123E"/>
    <w:rsid w:val="00ED172A"/>
    <w:rsid w:val="00ED1A23"/>
    <w:rsid w:val="00ED1BB5"/>
    <w:rsid w:val="00ED1DDE"/>
    <w:rsid w:val="00ED1EBD"/>
    <w:rsid w:val="00ED3D61"/>
    <w:rsid w:val="00ED3D99"/>
    <w:rsid w:val="00ED40AF"/>
    <w:rsid w:val="00ED4987"/>
    <w:rsid w:val="00ED4B2F"/>
    <w:rsid w:val="00ED4B6F"/>
    <w:rsid w:val="00ED4D12"/>
    <w:rsid w:val="00ED4ECF"/>
    <w:rsid w:val="00ED6A5C"/>
    <w:rsid w:val="00EE0932"/>
    <w:rsid w:val="00EE0948"/>
    <w:rsid w:val="00EE19D6"/>
    <w:rsid w:val="00EE19E2"/>
    <w:rsid w:val="00EE1F23"/>
    <w:rsid w:val="00EE20DF"/>
    <w:rsid w:val="00EE29D7"/>
    <w:rsid w:val="00EE29FF"/>
    <w:rsid w:val="00EE32F8"/>
    <w:rsid w:val="00EE3C4D"/>
    <w:rsid w:val="00EE4615"/>
    <w:rsid w:val="00EE4E49"/>
    <w:rsid w:val="00EE4EA4"/>
    <w:rsid w:val="00EE5076"/>
    <w:rsid w:val="00EE5DEF"/>
    <w:rsid w:val="00EE6725"/>
    <w:rsid w:val="00EE6A67"/>
    <w:rsid w:val="00EE6DB3"/>
    <w:rsid w:val="00EE7437"/>
    <w:rsid w:val="00EF0155"/>
    <w:rsid w:val="00EF0406"/>
    <w:rsid w:val="00EF0424"/>
    <w:rsid w:val="00EF0704"/>
    <w:rsid w:val="00EF0B3E"/>
    <w:rsid w:val="00EF1ADE"/>
    <w:rsid w:val="00EF2692"/>
    <w:rsid w:val="00EF3B9D"/>
    <w:rsid w:val="00EF3EFE"/>
    <w:rsid w:val="00EF42D8"/>
    <w:rsid w:val="00EF4E2D"/>
    <w:rsid w:val="00EF506D"/>
    <w:rsid w:val="00EF5523"/>
    <w:rsid w:val="00EF57B5"/>
    <w:rsid w:val="00EF60F4"/>
    <w:rsid w:val="00EF613D"/>
    <w:rsid w:val="00EF72AD"/>
    <w:rsid w:val="00EF7615"/>
    <w:rsid w:val="00EF7784"/>
    <w:rsid w:val="00EF7F97"/>
    <w:rsid w:val="00F0066D"/>
    <w:rsid w:val="00F0073B"/>
    <w:rsid w:val="00F009F6"/>
    <w:rsid w:val="00F0122C"/>
    <w:rsid w:val="00F019FD"/>
    <w:rsid w:val="00F01B00"/>
    <w:rsid w:val="00F0203D"/>
    <w:rsid w:val="00F020DE"/>
    <w:rsid w:val="00F023B5"/>
    <w:rsid w:val="00F03829"/>
    <w:rsid w:val="00F03A27"/>
    <w:rsid w:val="00F04035"/>
    <w:rsid w:val="00F042ED"/>
    <w:rsid w:val="00F046F8"/>
    <w:rsid w:val="00F04C98"/>
    <w:rsid w:val="00F05125"/>
    <w:rsid w:val="00F052F4"/>
    <w:rsid w:val="00F05385"/>
    <w:rsid w:val="00F0539C"/>
    <w:rsid w:val="00F0574E"/>
    <w:rsid w:val="00F05B42"/>
    <w:rsid w:val="00F05D44"/>
    <w:rsid w:val="00F07124"/>
    <w:rsid w:val="00F07593"/>
    <w:rsid w:val="00F10143"/>
    <w:rsid w:val="00F101AA"/>
    <w:rsid w:val="00F1025B"/>
    <w:rsid w:val="00F1046F"/>
    <w:rsid w:val="00F109B8"/>
    <w:rsid w:val="00F111DB"/>
    <w:rsid w:val="00F117B3"/>
    <w:rsid w:val="00F11A0B"/>
    <w:rsid w:val="00F11CE9"/>
    <w:rsid w:val="00F12081"/>
    <w:rsid w:val="00F12617"/>
    <w:rsid w:val="00F129D4"/>
    <w:rsid w:val="00F12D7F"/>
    <w:rsid w:val="00F134B6"/>
    <w:rsid w:val="00F13C17"/>
    <w:rsid w:val="00F1418D"/>
    <w:rsid w:val="00F14572"/>
    <w:rsid w:val="00F1488A"/>
    <w:rsid w:val="00F14BEC"/>
    <w:rsid w:val="00F14D23"/>
    <w:rsid w:val="00F151C1"/>
    <w:rsid w:val="00F16527"/>
    <w:rsid w:val="00F1659E"/>
    <w:rsid w:val="00F16A1F"/>
    <w:rsid w:val="00F16D74"/>
    <w:rsid w:val="00F17329"/>
    <w:rsid w:val="00F17670"/>
    <w:rsid w:val="00F17D7C"/>
    <w:rsid w:val="00F204F5"/>
    <w:rsid w:val="00F209DD"/>
    <w:rsid w:val="00F225C5"/>
    <w:rsid w:val="00F2331F"/>
    <w:rsid w:val="00F23A25"/>
    <w:rsid w:val="00F23DE0"/>
    <w:rsid w:val="00F23F00"/>
    <w:rsid w:val="00F2446A"/>
    <w:rsid w:val="00F24508"/>
    <w:rsid w:val="00F24A17"/>
    <w:rsid w:val="00F24EEC"/>
    <w:rsid w:val="00F24F32"/>
    <w:rsid w:val="00F25C93"/>
    <w:rsid w:val="00F26112"/>
    <w:rsid w:val="00F26165"/>
    <w:rsid w:val="00F26E5F"/>
    <w:rsid w:val="00F27563"/>
    <w:rsid w:val="00F27D30"/>
    <w:rsid w:val="00F27DA5"/>
    <w:rsid w:val="00F3016F"/>
    <w:rsid w:val="00F30317"/>
    <w:rsid w:val="00F306BD"/>
    <w:rsid w:val="00F311D5"/>
    <w:rsid w:val="00F31DAC"/>
    <w:rsid w:val="00F31DC7"/>
    <w:rsid w:val="00F32019"/>
    <w:rsid w:val="00F320E0"/>
    <w:rsid w:val="00F322CB"/>
    <w:rsid w:val="00F32D1A"/>
    <w:rsid w:val="00F3304C"/>
    <w:rsid w:val="00F33289"/>
    <w:rsid w:val="00F3360A"/>
    <w:rsid w:val="00F339F6"/>
    <w:rsid w:val="00F3442F"/>
    <w:rsid w:val="00F344BF"/>
    <w:rsid w:val="00F346E3"/>
    <w:rsid w:val="00F35749"/>
    <w:rsid w:val="00F362FB"/>
    <w:rsid w:val="00F363B1"/>
    <w:rsid w:val="00F36ADB"/>
    <w:rsid w:val="00F3715D"/>
    <w:rsid w:val="00F376B9"/>
    <w:rsid w:val="00F377B2"/>
    <w:rsid w:val="00F37953"/>
    <w:rsid w:val="00F40148"/>
    <w:rsid w:val="00F404AE"/>
    <w:rsid w:val="00F4098A"/>
    <w:rsid w:val="00F41A51"/>
    <w:rsid w:val="00F420C8"/>
    <w:rsid w:val="00F42981"/>
    <w:rsid w:val="00F43142"/>
    <w:rsid w:val="00F44E00"/>
    <w:rsid w:val="00F44E41"/>
    <w:rsid w:val="00F45036"/>
    <w:rsid w:val="00F4529A"/>
    <w:rsid w:val="00F452CB"/>
    <w:rsid w:val="00F4580B"/>
    <w:rsid w:val="00F4586A"/>
    <w:rsid w:val="00F4587A"/>
    <w:rsid w:val="00F45B37"/>
    <w:rsid w:val="00F462AF"/>
    <w:rsid w:val="00F470B3"/>
    <w:rsid w:val="00F4733A"/>
    <w:rsid w:val="00F4757D"/>
    <w:rsid w:val="00F4796F"/>
    <w:rsid w:val="00F47A53"/>
    <w:rsid w:val="00F50F02"/>
    <w:rsid w:val="00F51419"/>
    <w:rsid w:val="00F51EFB"/>
    <w:rsid w:val="00F52306"/>
    <w:rsid w:val="00F527AA"/>
    <w:rsid w:val="00F528BB"/>
    <w:rsid w:val="00F53BA8"/>
    <w:rsid w:val="00F53DD6"/>
    <w:rsid w:val="00F55044"/>
    <w:rsid w:val="00F553E2"/>
    <w:rsid w:val="00F5544E"/>
    <w:rsid w:val="00F55516"/>
    <w:rsid w:val="00F56037"/>
    <w:rsid w:val="00F56140"/>
    <w:rsid w:val="00F56754"/>
    <w:rsid w:val="00F56A13"/>
    <w:rsid w:val="00F56A2F"/>
    <w:rsid w:val="00F56B7A"/>
    <w:rsid w:val="00F572F3"/>
    <w:rsid w:val="00F600E4"/>
    <w:rsid w:val="00F604CC"/>
    <w:rsid w:val="00F60991"/>
    <w:rsid w:val="00F610A0"/>
    <w:rsid w:val="00F610C8"/>
    <w:rsid w:val="00F61178"/>
    <w:rsid w:val="00F6124C"/>
    <w:rsid w:val="00F6136B"/>
    <w:rsid w:val="00F6181E"/>
    <w:rsid w:val="00F620C6"/>
    <w:rsid w:val="00F62417"/>
    <w:rsid w:val="00F6260A"/>
    <w:rsid w:val="00F6308F"/>
    <w:rsid w:val="00F6317C"/>
    <w:rsid w:val="00F63701"/>
    <w:rsid w:val="00F6407A"/>
    <w:rsid w:val="00F64177"/>
    <w:rsid w:val="00F646EB"/>
    <w:rsid w:val="00F647BB"/>
    <w:rsid w:val="00F64F11"/>
    <w:rsid w:val="00F656BC"/>
    <w:rsid w:val="00F65A87"/>
    <w:rsid w:val="00F65BF4"/>
    <w:rsid w:val="00F66452"/>
    <w:rsid w:val="00F671B0"/>
    <w:rsid w:val="00F676D4"/>
    <w:rsid w:val="00F7010E"/>
    <w:rsid w:val="00F70530"/>
    <w:rsid w:val="00F706AF"/>
    <w:rsid w:val="00F708B2"/>
    <w:rsid w:val="00F70D22"/>
    <w:rsid w:val="00F70E2D"/>
    <w:rsid w:val="00F71098"/>
    <w:rsid w:val="00F71CA3"/>
    <w:rsid w:val="00F72F20"/>
    <w:rsid w:val="00F73387"/>
    <w:rsid w:val="00F73937"/>
    <w:rsid w:val="00F73A52"/>
    <w:rsid w:val="00F7418A"/>
    <w:rsid w:val="00F748BF"/>
    <w:rsid w:val="00F75718"/>
    <w:rsid w:val="00F764E4"/>
    <w:rsid w:val="00F765B2"/>
    <w:rsid w:val="00F805E5"/>
    <w:rsid w:val="00F807F8"/>
    <w:rsid w:val="00F80D05"/>
    <w:rsid w:val="00F810A8"/>
    <w:rsid w:val="00F81EFE"/>
    <w:rsid w:val="00F8224E"/>
    <w:rsid w:val="00F82AD1"/>
    <w:rsid w:val="00F83163"/>
    <w:rsid w:val="00F8322C"/>
    <w:rsid w:val="00F835F9"/>
    <w:rsid w:val="00F83A0E"/>
    <w:rsid w:val="00F83F91"/>
    <w:rsid w:val="00F84951"/>
    <w:rsid w:val="00F84D25"/>
    <w:rsid w:val="00F84D37"/>
    <w:rsid w:val="00F84D6F"/>
    <w:rsid w:val="00F84D8F"/>
    <w:rsid w:val="00F8676B"/>
    <w:rsid w:val="00F87302"/>
    <w:rsid w:val="00F87919"/>
    <w:rsid w:val="00F87AF8"/>
    <w:rsid w:val="00F900E6"/>
    <w:rsid w:val="00F90CAB"/>
    <w:rsid w:val="00F90D1E"/>
    <w:rsid w:val="00F910C4"/>
    <w:rsid w:val="00F91249"/>
    <w:rsid w:val="00F9155C"/>
    <w:rsid w:val="00F91834"/>
    <w:rsid w:val="00F91BE6"/>
    <w:rsid w:val="00F9218E"/>
    <w:rsid w:val="00F934E0"/>
    <w:rsid w:val="00F939B1"/>
    <w:rsid w:val="00F939B5"/>
    <w:rsid w:val="00F93C3D"/>
    <w:rsid w:val="00F943FF"/>
    <w:rsid w:val="00F957D7"/>
    <w:rsid w:val="00F95996"/>
    <w:rsid w:val="00F96691"/>
    <w:rsid w:val="00F966A2"/>
    <w:rsid w:val="00F96874"/>
    <w:rsid w:val="00F96D04"/>
    <w:rsid w:val="00F96FB6"/>
    <w:rsid w:val="00FA071B"/>
    <w:rsid w:val="00FA2669"/>
    <w:rsid w:val="00FA26C5"/>
    <w:rsid w:val="00FA2A45"/>
    <w:rsid w:val="00FA30E7"/>
    <w:rsid w:val="00FA31C4"/>
    <w:rsid w:val="00FA3AE4"/>
    <w:rsid w:val="00FA3DC1"/>
    <w:rsid w:val="00FA4362"/>
    <w:rsid w:val="00FA45B4"/>
    <w:rsid w:val="00FA47E2"/>
    <w:rsid w:val="00FA5607"/>
    <w:rsid w:val="00FA61DA"/>
    <w:rsid w:val="00FA676E"/>
    <w:rsid w:val="00FA6CF9"/>
    <w:rsid w:val="00FA7939"/>
    <w:rsid w:val="00FA7B82"/>
    <w:rsid w:val="00FA7BDF"/>
    <w:rsid w:val="00FA7C0A"/>
    <w:rsid w:val="00FA7DEE"/>
    <w:rsid w:val="00FB01CB"/>
    <w:rsid w:val="00FB0621"/>
    <w:rsid w:val="00FB0D70"/>
    <w:rsid w:val="00FB0FC9"/>
    <w:rsid w:val="00FB104E"/>
    <w:rsid w:val="00FB20BB"/>
    <w:rsid w:val="00FB254B"/>
    <w:rsid w:val="00FB2814"/>
    <w:rsid w:val="00FB2BB3"/>
    <w:rsid w:val="00FB3143"/>
    <w:rsid w:val="00FB344A"/>
    <w:rsid w:val="00FB46F6"/>
    <w:rsid w:val="00FB480B"/>
    <w:rsid w:val="00FB4B05"/>
    <w:rsid w:val="00FB5C72"/>
    <w:rsid w:val="00FB5D0F"/>
    <w:rsid w:val="00FB67AC"/>
    <w:rsid w:val="00FB7512"/>
    <w:rsid w:val="00FB7BDF"/>
    <w:rsid w:val="00FC060B"/>
    <w:rsid w:val="00FC06C5"/>
    <w:rsid w:val="00FC080A"/>
    <w:rsid w:val="00FC09A1"/>
    <w:rsid w:val="00FC0D70"/>
    <w:rsid w:val="00FC0F44"/>
    <w:rsid w:val="00FC1244"/>
    <w:rsid w:val="00FC3093"/>
    <w:rsid w:val="00FC33B3"/>
    <w:rsid w:val="00FC3BAD"/>
    <w:rsid w:val="00FC3DBA"/>
    <w:rsid w:val="00FC3F2F"/>
    <w:rsid w:val="00FC460D"/>
    <w:rsid w:val="00FC487C"/>
    <w:rsid w:val="00FC487D"/>
    <w:rsid w:val="00FC4B9B"/>
    <w:rsid w:val="00FC4F63"/>
    <w:rsid w:val="00FC5006"/>
    <w:rsid w:val="00FC53B9"/>
    <w:rsid w:val="00FC53EF"/>
    <w:rsid w:val="00FC6171"/>
    <w:rsid w:val="00FC65C2"/>
    <w:rsid w:val="00FC6A67"/>
    <w:rsid w:val="00FC6D0D"/>
    <w:rsid w:val="00FC77C3"/>
    <w:rsid w:val="00FC797A"/>
    <w:rsid w:val="00FC7A4E"/>
    <w:rsid w:val="00FC7AA5"/>
    <w:rsid w:val="00FC7BB8"/>
    <w:rsid w:val="00FD08E3"/>
    <w:rsid w:val="00FD091D"/>
    <w:rsid w:val="00FD0FD5"/>
    <w:rsid w:val="00FD11D3"/>
    <w:rsid w:val="00FD12B0"/>
    <w:rsid w:val="00FD1F66"/>
    <w:rsid w:val="00FD20D5"/>
    <w:rsid w:val="00FD26A8"/>
    <w:rsid w:val="00FD29C9"/>
    <w:rsid w:val="00FD2D59"/>
    <w:rsid w:val="00FD3899"/>
    <w:rsid w:val="00FD4015"/>
    <w:rsid w:val="00FD4AFB"/>
    <w:rsid w:val="00FD50C3"/>
    <w:rsid w:val="00FD5359"/>
    <w:rsid w:val="00FD66AF"/>
    <w:rsid w:val="00FD6717"/>
    <w:rsid w:val="00FD7072"/>
    <w:rsid w:val="00FD7547"/>
    <w:rsid w:val="00FD7967"/>
    <w:rsid w:val="00FD7ECE"/>
    <w:rsid w:val="00FE02C7"/>
    <w:rsid w:val="00FE061F"/>
    <w:rsid w:val="00FE0655"/>
    <w:rsid w:val="00FE2D8F"/>
    <w:rsid w:val="00FE33F7"/>
    <w:rsid w:val="00FE3CAE"/>
    <w:rsid w:val="00FE3D46"/>
    <w:rsid w:val="00FE41FB"/>
    <w:rsid w:val="00FE42D9"/>
    <w:rsid w:val="00FE447B"/>
    <w:rsid w:val="00FE45F0"/>
    <w:rsid w:val="00FE4E51"/>
    <w:rsid w:val="00FE4E74"/>
    <w:rsid w:val="00FE6160"/>
    <w:rsid w:val="00FE667E"/>
    <w:rsid w:val="00FE6B70"/>
    <w:rsid w:val="00FE6C38"/>
    <w:rsid w:val="00FE6E0D"/>
    <w:rsid w:val="00FE6E2A"/>
    <w:rsid w:val="00FE7FB1"/>
    <w:rsid w:val="00FF03DE"/>
    <w:rsid w:val="00FF07C0"/>
    <w:rsid w:val="00FF17DD"/>
    <w:rsid w:val="00FF18B4"/>
    <w:rsid w:val="00FF1A5F"/>
    <w:rsid w:val="00FF21A5"/>
    <w:rsid w:val="00FF25B6"/>
    <w:rsid w:val="00FF3626"/>
    <w:rsid w:val="00FF4C59"/>
    <w:rsid w:val="00FF5430"/>
    <w:rsid w:val="00FF5A87"/>
    <w:rsid w:val="00FF5BA7"/>
    <w:rsid w:val="00FF5F5C"/>
    <w:rsid w:val="00FF60FA"/>
    <w:rsid w:val="00FF6323"/>
    <w:rsid w:val="00FF6B6E"/>
    <w:rsid w:val="00FF6CE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2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lsdException w:name="header" w:uiPriority="99" w:qFormat="1"/>
    <w:lsdException w:name="footer" w:uiPriority="99"/>
    <w:lsdException w:name="caption" w:semiHidden="1" w:unhideWhenUsed="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FSHeading 1,Chapter heading"/>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FSHeading 2,Section heading"/>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FSHeading 3,Subheading 1"/>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FSHeading 4,Subheading 2"/>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FSHeading 5,Subheading 3"/>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FSHeading 2 Char,Section heading Char"/>
    <w:basedOn w:val="DefaultParagraphFont"/>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FSHeading 3 Char,Subheading 1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FSHeading 4 Char,Subheading 2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FSHeading 5 Char,Subheading 3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aliases w:val="FSFooter"/>
    <w:basedOn w:val="Normal"/>
    <w:link w:val="FooterChar"/>
    <w:uiPriority w:val="99"/>
    <w:rsid w:val="007F277A"/>
    <w:pPr>
      <w:tabs>
        <w:tab w:val="center" w:pos="4153"/>
        <w:tab w:val="right" w:pos="8306"/>
      </w:tabs>
    </w:pPr>
  </w:style>
  <w:style w:type="character" w:customStyle="1" w:styleId="FooterChar">
    <w:name w:val="Footer Char"/>
    <w:aliases w:val="FS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link w:val="ClauseChar"/>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aliases w:val="FSFootnote Text"/>
    <w:basedOn w:val="Normal"/>
    <w:link w:val="FootnoteTextChar"/>
    <w:qFormat/>
    <w:rsid w:val="007F277A"/>
    <w:rPr>
      <w:sz w:val="20"/>
      <w:szCs w:val="20"/>
    </w:rPr>
  </w:style>
  <w:style w:type="character" w:customStyle="1" w:styleId="FootnoteTextChar">
    <w:name w:val="Footnote Text Char"/>
    <w:aliases w:val="FSFootnote Text Char"/>
    <w:basedOn w:val="DefaultParagraphFont"/>
    <w:link w:val="FootnoteText"/>
    <w:uiPriority w:val="99"/>
    <w:rsid w:val="00F83A0E"/>
    <w:rPr>
      <w:rFonts w:ascii="Arial" w:hAnsi="Arial"/>
      <w:lang w:eastAsia="en-US" w:bidi="en-US"/>
    </w:rPr>
  </w:style>
  <w:style w:type="character" w:styleId="FootnoteReference">
    <w:name w:val="footnote reference"/>
    <w:basedOn w:val="DefaultParagraphFont"/>
    <w:uiPriority w:val="99"/>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qFormat/>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widowControl/>
      <w:spacing w:before="240" w:after="240"/>
      <w:ind w:left="0" w:firstLine="0"/>
    </w:pPr>
    <w:rPr>
      <w:rFonts w:ascii="Arial" w:eastAsiaTheme="majorEastAsia" w:hAnsi="Arial" w:cs="Arial"/>
      <w:iCs w:val="0"/>
      <w:lang w:val="en-AU"/>
    </w:rPr>
  </w:style>
  <w:style w:type="character" w:customStyle="1" w:styleId="Level2Char">
    <w:name w:val="Level 2 Char"/>
    <w:basedOn w:val="Heading2Char"/>
    <w:link w:val="Level2"/>
    <w:rsid w:val="00D154B3"/>
    <w:rPr>
      <w:rFonts w:ascii="Arial" w:eastAsiaTheme="majorEastAsia" w:hAnsi="Arial" w:cs="Arial"/>
      <w:b/>
      <w:bCs/>
      <w:iCs w:val="0"/>
      <w:sz w:val="28"/>
      <w:szCs w:val="28"/>
      <w:lang w:val="en-AU" w:eastAsia="en-US" w:bidi="en-US"/>
    </w:rPr>
  </w:style>
  <w:style w:type="paragraph" w:customStyle="1" w:styleId="Level1">
    <w:name w:val="Level 1"/>
    <w:basedOn w:val="Heading1"/>
    <w:link w:val="Level1Char"/>
    <w:rsid w:val="00D154B3"/>
    <w:pPr>
      <w:keepNext w:val="0"/>
      <w:widowControl/>
      <w:spacing w:before="240" w:after="240"/>
      <w:ind w:left="0" w:firstLine="0"/>
    </w:pPr>
    <w:rPr>
      <w:rFonts w:ascii="Arial" w:hAnsi="Arial" w:cs="Arial"/>
      <w:kern w:val="36"/>
      <w:sz w:val="36"/>
      <w:szCs w:val="36"/>
      <w:lang w:val="en-AU" w:eastAsia="en-AU"/>
    </w:rPr>
  </w:style>
  <w:style w:type="character" w:customStyle="1" w:styleId="Level1Char">
    <w:name w:val="Level 1 Char"/>
    <w:basedOn w:val="Heading1Char"/>
    <w:link w:val="Level1"/>
    <w:rsid w:val="00D154B3"/>
    <w:rPr>
      <w:rFonts w:ascii="Arial"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widowControl/>
      <w:spacing w:before="240" w:after="240"/>
      <w:ind w:left="0" w:firstLine="0"/>
    </w:pPr>
    <w:rPr>
      <w:rFonts w:ascii="Arial" w:eastAsiaTheme="majorEastAsia" w:hAnsi="Arial"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widowControl/>
      <w:spacing w:before="240" w:after="240"/>
      <w:ind w:left="0" w:firstLine="0"/>
    </w:pPr>
    <w:rPr>
      <w:rFonts w:eastAsiaTheme="majorEastAsia" w:cs="Arial"/>
      <w:b/>
      <w:iCs/>
      <w:szCs w:val="22"/>
      <w:lang w:val="en-AU"/>
    </w:rPr>
  </w:style>
  <w:style w:type="character" w:customStyle="1" w:styleId="Level4Char">
    <w:name w:val="Level 4 Char"/>
    <w:basedOn w:val="Heading4Char"/>
    <w:link w:val="Level4"/>
    <w:rsid w:val="00D154B3"/>
    <w:rPr>
      <w:rFonts w:ascii="Arial" w:eastAsiaTheme="majorEastAsia" w:hAnsi="Arial" w:cs="Arial"/>
      <w:b/>
      <w:bCs/>
      <w:i/>
      <w:iCs/>
      <w:sz w:val="22"/>
      <w:szCs w:val="22"/>
      <w:lang w:val="en-AU" w:eastAsia="en-US" w:bidi="en-US"/>
    </w:rPr>
  </w:style>
  <w:style w:type="paragraph" w:customStyle="1" w:styleId="Level5">
    <w:name w:val="Level 5"/>
    <w:basedOn w:val="Heading5"/>
    <w:link w:val="Level5Char"/>
    <w:rsid w:val="00D154B3"/>
    <w:pPr>
      <w:keepNext/>
      <w:keepLines/>
      <w:widowControl/>
      <w:spacing w:before="240" w:after="240"/>
      <w:ind w:left="0" w:firstLine="0"/>
    </w:pPr>
    <w:rPr>
      <w:rFonts w:eastAsiaTheme="majorEastAsia" w:cs="Arial"/>
      <w:bCs w:val="0"/>
      <w:i/>
      <w:iCs w:val="0"/>
      <w:szCs w:val="22"/>
      <w:lang w:val="en-AU"/>
    </w:rPr>
  </w:style>
  <w:style w:type="character" w:customStyle="1" w:styleId="Level5Char">
    <w:name w:val="Level 5 Char"/>
    <w:basedOn w:val="Heading5Char"/>
    <w:link w:val="Level5"/>
    <w:rsid w:val="00D154B3"/>
    <w:rPr>
      <w:rFonts w:ascii="Arial" w:eastAsiaTheme="majorEastAsia" w:hAnsi="Arial" w:cs="Arial"/>
      <w:bCs w:val="0"/>
      <w:i/>
      <w:iCs w:val="0"/>
      <w:sz w:val="22"/>
      <w:szCs w:val="22"/>
      <w:u w:val="single"/>
      <w:lang w:val="en-AU" w:eastAsia="en-US" w:bidi="en-US"/>
    </w:rPr>
  </w:style>
  <w:style w:type="paragraph" w:customStyle="1" w:styleId="One">
    <w:name w:val="One"/>
    <w:basedOn w:val="Heading1"/>
    <w:link w:val="OneChar"/>
    <w:autoRedefine/>
    <w:qFormat/>
    <w:rsid w:val="00404090"/>
    <w:pPr>
      <w:keepNext w:val="0"/>
      <w:widowControl/>
      <w:spacing w:before="240" w:after="240" w:line="264" w:lineRule="atLeast"/>
      <w:jc w:val="both"/>
    </w:pPr>
    <w:rPr>
      <w:kern w:val="36"/>
      <w:szCs w:val="28"/>
      <w:u w:val="none"/>
      <w:lang w:val="en-AU" w:eastAsia="en-AU"/>
    </w:rPr>
  </w:style>
  <w:style w:type="character" w:customStyle="1" w:styleId="OneChar">
    <w:name w:val="One Char"/>
    <w:basedOn w:val="Heading1Char"/>
    <w:link w:val="One"/>
    <w:rsid w:val="00404090"/>
    <w:rPr>
      <w:rFonts w:ascii="Tahoma" w:hAnsi="Tahoma" w:cs="Tahoma"/>
      <w:b/>
      <w:bCs/>
      <w:kern w:val="36"/>
      <w:sz w:val="28"/>
      <w:szCs w:val="28"/>
      <w:u w:val="single"/>
      <w:lang w:val="en-AU" w:eastAsia="en-AU" w:bidi="en-US"/>
    </w:rPr>
  </w:style>
  <w:style w:type="paragraph" w:customStyle="1" w:styleId="Two">
    <w:name w:val="Two"/>
    <w:basedOn w:val="Heading2"/>
    <w:link w:val="TwoChar"/>
    <w:autoRedefine/>
    <w:qFormat/>
    <w:rsid w:val="00435E22"/>
    <w:pPr>
      <w:keepLines/>
      <w:widowControl/>
      <w:numPr>
        <w:ilvl w:val="1"/>
      </w:numPr>
      <w:spacing w:before="240" w:after="240"/>
      <w:ind w:left="851" w:hanging="851"/>
    </w:pPr>
    <w:rPr>
      <w:rFonts w:ascii="Arial" w:eastAsiaTheme="majorEastAsia" w:hAnsi="Arial" w:cs="Arial"/>
      <w:iCs w:val="0"/>
      <w:lang w:val="en-AU"/>
    </w:rPr>
  </w:style>
  <w:style w:type="character" w:customStyle="1" w:styleId="TwoChar">
    <w:name w:val="Two Char"/>
    <w:basedOn w:val="Heading2Char"/>
    <w:link w:val="Two"/>
    <w:rsid w:val="00435E22"/>
    <w:rPr>
      <w:rFonts w:ascii="Arial" w:eastAsiaTheme="majorEastAsia" w:hAnsi="Arial" w:cs="Arial"/>
      <w:b/>
      <w:bCs/>
      <w:iCs w:val="0"/>
      <w:sz w:val="28"/>
      <w:szCs w:val="28"/>
      <w:lang w:val="en-AU" w:eastAsia="en-US" w:bidi="en-US"/>
    </w:rPr>
  </w:style>
  <w:style w:type="paragraph" w:customStyle="1" w:styleId="Three">
    <w:name w:val="Three"/>
    <w:basedOn w:val="Heading3"/>
    <w:link w:val="ThreeChar"/>
    <w:autoRedefine/>
    <w:qFormat/>
    <w:rsid w:val="00232665"/>
    <w:pPr>
      <w:keepLines/>
      <w:widowControl/>
      <w:numPr>
        <w:ilvl w:val="2"/>
      </w:numPr>
      <w:spacing w:before="240" w:after="240"/>
      <w:ind w:left="851" w:hanging="851"/>
    </w:pPr>
    <w:rPr>
      <w:rFonts w:ascii="Arial" w:eastAsiaTheme="majorEastAsia" w:hAnsi="Arial"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qFormat/>
    <w:rsid w:val="00D154B3"/>
    <w:pPr>
      <w:keepLines/>
      <w:widowControl/>
      <w:numPr>
        <w:ilvl w:val="3"/>
      </w:numPr>
      <w:spacing w:before="240" w:after="240"/>
      <w:ind w:left="862" w:hanging="862"/>
    </w:pPr>
    <w:rPr>
      <w:rFonts w:eastAsiaTheme="majorEastAsia" w:cs="Arial"/>
      <w:b/>
      <w:iCs/>
      <w:szCs w:val="22"/>
      <w:lang w:val="en-AU"/>
    </w:rPr>
  </w:style>
  <w:style w:type="character" w:customStyle="1" w:styleId="FourChar">
    <w:name w:val="Four Char"/>
    <w:basedOn w:val="Heading4Char"/>
    <w:link w:val="Four"/>
    <w:rsid w:val="00D154B3"/>
    <w:rPr>
      <w:rFonts w:ascii="Arial" w:eastAsiaTheme="majorEastAsia" w:hAnsi="Arial" w:cs="Arial"/>
      <w:b/>
      <w:bCs/>
      <w:i/>
      <w:iCs/>
      <w:sz w:val="22"/>
      <w:szCs w:val="22"/>
      <w:lang w:val="en-AU" w:eastAsia="en-US" w:bidi="en-US"/>
    </w:rPr>
  </w:style>
  <w:style w:type="paragraph" w:customStyle="1" w:styleId="Five">
    <w:name w:val="Five"/>
    <w:basedOn w:val="Heading5"/>
    <w:link w:val="FiveChar"/>
    <w:autoRedefine/>
    <w:qFormat/>
    <w:rsid w:val="00D154B3"/>
    <w:pPr>
      <w:keepNext/>
      <w:keepLines/>
      <w:widowControl/>
      <w:numPr>
        <w:ilvl w:val="4"/>
      </w:numPr>
      <w:spacing w:before="240" w:after="240"/>
      <w:ind w:left="1009" w:hanging="1009"/>
    </w:pPr>
    <w:rPr>
      <w:rFonts w:eastAsiaTheme="majorEastAsia" w:cs="Arial"/>
      <w:bCs w:val="0"/>
      <w:i/>
      <w:iCs w:val="0"/>
      <w:szCs w:val="22"/>
      <w:lang w:val="en-AU"/>
    </w:rPr>
  </w:style>
  <w:style w:type="character" w:customStyle="1" w:styleId="FiveChar">
    <w:name w:val="Five Char"/>
    <w:basedOn w:val="Heading5Char"/>
    <w:link w:val="Five"/>
    <w:rsid w:val="00D154B3"/>
    <w:rPr>
      <w:rFonts w:ascii="Arial" w:eastAsiaTheme="majorEastAsia" w:hAnsi="Arial" w:cs="Arial"/>
      <w:bCs w:val="0"/>
      <w:i/>
      <w:iCs w:val="0"/>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5"/>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 w:type="paragraph" w:customStyle="1" w:styleId="131ItemHeading">
    <w:name w:val="1.3.1 Item Heading"/>
    <w:basedOn w:val="Table2"/>
    <w:next w:val="Table2"/>
    <w:rsid w:val="0010297D"/>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10297D"/>
    <w:pPr>
      <w:spacing w:after="120"/>
    </w:pPr>
    <w:rPr>
      <w:caps w:val="0"/>
      <w:sz w:val="18"/>
    </w:rPr>
  </w:style>
  <w:style w:type="paragraph" w:customStyle="1" w:styleId="142Tableheading10">
    <w:name w:val="1.4.2 Table heading1"/>
    <w:basedOn w:val="Normal"/>
    <w:rsid w:val="0010297D"/>
    <w:pPr>
      <w:keepNext/>
      <w:jc w:val="center"/>
    </w:pPr>
    <w:rPr>
      <w:rFonts w:ascii="Arial Bold" w:hAnsi="Arial Bold"/>
      <w:b/>
      <w:bCs/>
      <w:iCs/>
      <w:sz w:val="18"/>
    </w:rPr>
  </w:style>
  <w:style w:type="paragraph" w:customStyle="1" w:styleId="142Tabletext10">
    <w:name w:val="1.4.2 Table text1"/>
    <w:basedOn w:val="Normal"/>
    <w:link w:val="142Tabletext1Char"/>
    <w:rsid w:val="0010297D"/>
    <w:pPr>
      <w:ind w:left="142" w:hanging="142"/>
    </w:pPr>
    <w:rPr>
      <w:sz w:val="18"/>
      <w:szCs w:val="20"/>
    </w:rPr>
  </w:style>
  <w:style w:type="character" w:customStyle="1" w:styleId="142Tabletext1Char">
    <w:name w:val="1.4.2 Table text1 Char"/>
    <w:basedOn w:val="DefaultParagraphFont"/>
    <w:link w:val="142Tabletext10"/>
    <w:rsid w:val="0010297D"/>
    <w:rPr>
      <w:rFonts w:ascii="Arial" w:hAnsi="Arial"/>
      <w:sz w:val="18"/>
      <w:lang w:eastAsia="en-US" w:bidi="en-US"/>
    </w:rPr>
  </w:style>
  <w:style w:type="paragraph" w:customStyle="1" w:styleId="142Tabletext20">
    <w:name w:val="1.4.2 Table text2"/>
    <w:basedOn w:val="142Tabletext10"/>
    <w:rsid w:val="0010297D"/>
    <w:pPr>
      <w:jc w:val="right"/>
    </w:pPr>
  </w:style>
  <w:style w:type="paragraph" w:customStyle="1" w:styleId="Blankpage">
    <w:name w:val="Blank page"/>
    <w:basedOn w:val="Normal"/>
    <w:next w:val="Normal"/>
    <w:rsid w:val="0010297D"/>
    <w:pPr>
      <w:tabs>
        <w:tab w:val="left" w:pos="851"/>
      </w:tabs>
      <w:spacing w:before="6000"/>
      <w:jc w:val="center"/>
    </w:pPr>
    <w:rPr>
      <w:caps/>
      <w:szCs w:val="20"/>
    </w:rPr>
  </w:style>
  <w:style w:type="character" w:customStyle="1" w:styleId="ClauseChar">
    <w:name w:val="Clause Char"/>
    <w:basedOn w:val="DefaultParagraphFont"/>
    <w:link w:val="Clause"/>
    <w:rsid w:val="0010297D"/>
    <w:rPr>
      <w:rFonts w:ascii="Arial" w:hAnsi="Arial"/>
      <w:sz w:val="22"/>
      <w:lang w:eastAsia="en-US" w:bidi="en-US"/>
    </w:rPr>
  </w:style>
  <w:style w:type="paragraph" w:customStyle="1" w:styleId="FSBullet1">
    <w:name w:val="FSBullet 1"/>
    <w:basedOn w:val="Normal"/>
    <w:next w:val="Normal"/>
    <w:link w:val="FSBullet1Char"/>
    <w:qFormat/>
    <w:rsid w:val="00015D4C"/>
    <w:pPr>
      <w:numPr>
        <w:numId w:val="10"/>
      </w:numPr>
    </w:pPr>
    <w:rPr>
      <w:rFonts w:cs="Arial"/>
    </w:rPr>
  </w:style>
  <w:style w:type="character" w:customStyle="1" w:styleId="FSBullet1Char">
    <w:name w:val="FSBullet 1 Char"/>
    <w:basedOn w:val="DefaultParagraphFont"/>
    <w:link w:val="FSBullet1"/>
    <w:rsid w:val="00015D4C"/>
    <w:rPr>
      <w:rFonts w:ascii="Arial" w:hAnsi="Arial" w:cs="Arial"/>
      <w:sz w:val="22"/>
      <w:szCs w:val="24"/>
      <w:lang w:eastAsia="en-US" w:bidi="en-US"/>
    </w:rPr>
  </w:style>
  <w:style w:type="paragraph" w:customStyle="1" w:styleId="FSBullet2">
    <w:name w:val="FSBullet 2"/>
    <w:basedOn w:val="Normal"/>
    <w:qFormat/>
    <w:rsid w:val="0010297D"/>
    <w:pPr>
      <w:numPr>
        <w:numId w:val="11"/>
      </w:numPr>
    </w:pPr>
  </w:style>
  <w:style w:type="paragraph" w:customStyle="1" w:styleId="FSBullet3">
    <w:name w:val="FSBullet 3"/>
    <w:basedOn w:val="Normal"/>
    <w:qFormat/>
    <w:rsid w:val="0010297D"/>
    <w:pPr>
      <w:keepNext/>
      <w:numPr>
        <w:numId w:val="12"/>
      </w:numPr>
    </w:pPr>
    <w:rPr>
      <w:b/>
    </w:rPr>
  </w:style>
  <w:style w:type="paragraph" w:customStyle="1" w:styleId="FSCaption">
    <w:name w:val="FSCaption"/>
    <w:basedOn w:val="Normal"/>
    <w:qFormat/>
    <w:rsid w:val="0010297D"/>
    <w:pPr>
      <w:keepNext/>
      <w:keepLines/>
      <w:spacing w:before="120"/>
    </w:pPr>
    <w:rPr>
      <w:i/>
      <w:sz w:val="16"/>
      <w:szCs w:val="16"/>
    </w:rPr>
  </w:style>
  <w:style w:type="paragraph" w:customStyle="1" w:styleId="FSCfooter">
    <w:name w:val="FSCfooter"/>
    <w:basedOn w:val="Normal"/>
    <w:qFormat/>
    <w:rsid w:val="0010297D"/>
    <w:pPr>
      <w:tabs>
        <w:tab w:val="center" w:pos="4536"/>
        <w:tab w:val="right" w:pos="9072"/>
      </w:tabs>
    </w:pPr>
    <w:rPr>
      <w:sz w:val="18"/>
      <w:szCs w:val="20"/>
    </w:rPr>
  </w:style>
  <w:style w:type="paragraph" w:customStyle="1" w:styleId="FSCFooter0">
    <w:name w:val="FSCFooter"/>
    <w:basedOn w:val="Footnote"/>
    <w:qFormat/>
    <w:rsid w:val="0010297D"/>
    <w:pPr>
      <w:tabs>
        <w:tab w:val="clear" w:pos="851"/>
        <w:tab w:val="center" w:pos="4536"/>
        <w:tab w:val="right" w:pos="9070"/>
      </w:tabs>
    </w:pPr>
    <w:rPr>
      <w:sz w:val="18"/>
      <w:szCs w:val="18"/>
    </w:rPr>
  </w:style>
  <w:style w:type="paragraph" w:customStyle="1" w:styleId="FSPagenumber">
    <w:name w:val="FSPage number"/>
    <w:basedOn w:val="Normal"/>
    <w:qFormat/>
    <w:rsid w:val="0010297D"/>
    <w:pPr>
      <w:jc w:val="right"/>
    </w:pPr>
    <w:rPr>
      <w:sz w:val="20"/>
      <w:szCs w:val="20"/>
    </w:rPr>
  </w:style>
  <w:style w:type="paragraph" w:customStyle="1" w:styleId="FSTableColumnRowheading">
    <w:name w:val="FSTable Column/Row heading"/>
    <w:basedOn w:val="Normal"/>
    <w:qFormat/>
    <w:rsid w:val="0010297D"/>
    <w:pPr>
      <w:spacing w:before="120" w:after="120"/>
    </w:pPr>
    <w:rPr>
      <w:b/>
      <w:sz w:val="20"/>
      <w:szCs w:val="20"/>
    </w:rPr>
  </w:style>
  <w:style w:type="paragraph" w:customStyle="1" w:styleId="FSTableFigureHeading">
    <w:name w:val="FSTable/Figure Heading"/>
    <w:basedOn w:val="Normal"/>
    <w:qFormat/>
    <w:rsid w:val="0010297D"/>
    <w:pPr>
      <w:spacing w:before="120" w:after="120"/>
      <w:ind w:left="1134" w:hanging="1134"/>
    </w:pPr>
    <w:rPr>
      <w:b/>
      <w:i/>
    </w:rPr>
  </w:style>
  <w:style w:type="paragraph" w:customStyle="1" w:styleId="PartContents">
    <w:name w:val="Part Contents"/>
    <w:basedOn w:val="Normal"/>
    <w:rsid w:val="0010297D"/>
    <w:pPr>
      <w:spacing w:line="240" w:lineRule="atLeast"/>
      <w:ind w:left="1120" w:hanging="560"/>
    </w:pPr>
    <w:rPr>
      <w:szCs w:val="20"/>
    </w:rPr>
  </w:style>
  <w:style w:type="paragraph" w:customStyle="1" w:styleId="PartHeading">
    <w:name w:val="Part Heading"/>
    <w:basedOn w:val="Normal"/>
    <w:rsid w:val="0010297D"/>
    <w:pPr>
      <w:tabs>
        <w:tab w:val="left" w:pos="851"/>
      </w:tabs>
      <w:jc w:val="center"/>
    </w:pPr>
    <w:rPr>
      <w:b/>
      <w:i/>
      <w:sz w:val="36"/>
      <w:szCs w:val="20"/>
    </w:rPr>
  </w:style>
  <w:style w:type="paragraph" w:styleId="DocumentMap">
    <w:name w:val="Document Map"/>
    <w:basedOn w:val="Normal"/>
    <w:link w:val="DocumentMapChar"/>
    <w:uiPriority w:val="99"/>
    <w:unhideWhenUsed/>
    <w:rsid w:val="0010297D"/>
    <w:rPr>
      <w:rFonts w:ascii="Tahoma" w:hAnsi="Tahoma" w:cs="Tahoma"/>
      <w:sz w:val="16"/>
      <w:szCs w:val="16"/>
    </w:rPr>
  </w:style>
  <w:style w:type="character" w:customStyle="1" w:styleId="DocumentMapChar">
    <w:name w:val="Document Map Char"/>
    <w:basedOn w:val="DefaultParagraphFont"/>
    <w:link w:val="DocumentMap"/>
    <w:uiPriority w:val="99"/>
    <w:rsid w:val="0010297D"/>
    <w:rPr>
      <w:rFonts w:ascii="Tahoma" w:hAnsi="Tahoma" w:cs="Tahoma"/>
      <w:sz w:val="16"/>
      <w:szCs w:val="16"/>
      <w:lang w:eastAsia="en-US" w:bidi="en-US"/>
    </w:rPr>
  </w:style>
  <w:style w:type="numbering" w:customStyle="1" w:styleId="NoList1">
    <w:name w:val="No List1"/>
    <w:next w:val="NoList"/>
    <w:uiPriority w:val="99"/>
    <w:semiHidden/>
    <w:unhideWhenUsed/>
    <w:rsid w:val="005A67C7"/>
  </w:style>
  <w:style w:type="table" w:customStyle="1" w:styleId="TableGrid1">
    <w:name w:val="Table Grid1"/>
    <w:basedOn w:val="TableNormal"/>
    <w:next w:val="TableGrid"/>
    <w:uiPriority w:val="59"/>
    <w:rsid w:val="005A67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5A67C7"/>
    <w:rPr>
      <w:rFonts w:asciiTheme="minorHAnsi" w:eastAsiaTheme="minorHAnsi" w:hAnsiTheme="minorHAnsi" w:cstheme="minorBidi"/>
      <w:sz w:val="22"/>
      <w:szCs w:val="22"/>
      <w:lang w:val="en-AU" w:eastAsia="en-US"/>
    </w:rPr>
    <w:tblPr/>
  </w:style>
  <w:style w:type="table" w:customStyle="1" w:styleId="MediumList1-Accent31">
    <w:name w:val="Medium List 1 - Accent 31"/>
    <w:basedOn w:val="TableNormal"/>
    <w:next w:val="MediumList1-Accent3"/>
    <w:uiPriority w:val="65"/>
    <w:rsid w:val="005A67C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5A67C7"/>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5A67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A67C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5A67C7"/>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5A67C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137236"/>
  </w:style>
  <w:style w:type="table" w:customStyle="1" w:styleId="TableGrid2">
    <w:name w:val="Table Grid2"/>
    <w:basedOn w:val="TableNormal"/>
    <w:next w:val="TableGrid"/>
    <w:uiPriority w:val="59"/>
    <w:rsid w:val="00FE41F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lsdException w:name="header" w:uiPriority="99" w:qFormat="1"/>
    <w:lsdException w:name="footer" w:uiPriority="99"/>
    <w:lsdException w:name="caption" w:semiHidden="1" w:unhideWhenUsed="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FSHeading 1,Chapter heading"/>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FSHeading 2,Section heading"/>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FSHeading 3,Subheading 1"/>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FSHeading 4,Subheading 2"/>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FSHeading 5,Subheading 3"/>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FSHeading 2 Char,Section heading Char"/>
    <w:basedOn w:val="DefaultParagraphFont"/>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FSHeading 3 Char,Subheading 1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FSHeading 4 Char,Subheading 2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FSHeading 5 Char,Subheading 3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aliases w:val="FSFooter"/>
    <w:basedOn w:val="Normal"/>
    <w:link w:val="FooterChar"/>
    <w:uiPriority w:val="99"/>
    <w:rsid w:val="007F277A"/>
    <w:pPr>
      <w:tabs>
        <w:tab w:val="center" w:pos="4153"/>
        <w:tab w:val="right" w:pos="8306"/>
      </w:tabs>
    </w:pPr>
  </w:style>
  <w:style w:type="character" w:customStyle="1" w:styleId="FooterChar">
    <w:name w:val="Footer Char"/>
    <w:aliases w:val="FS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link w:val="ClauseChar"/>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aliases w:val="FSFootnote Text"/>
    <w:basedOn w:val="Normal"/>
    <w:link w:val="FootnoteTextChar"/>
    <w:qFormat/>
    <w:rsid w:val="007F277A"/>
    <w:rPr>
      <w:sz w:val="20"/>
      <w:szCs w:val="20"/>
    </w:rPr>
  </w:style>
  <w:style w:type="character" w:customStyle="1" w:styleId="FootnoteTextChar">
    <w:name w:val="Footnote Text Char"/>
    <w:aliases w:val="FSFootnote Text Char"/>
    <w:basedOn w:val="DefaultParagraphFont"/>
    <w:link w:val="FootnoteText"/>
    <w:uiPriority w:val="99"/>
    <w:rsid w:val="00F83A0E"/>
    <w:rPr>
      <w:rFonts w:ascii="Arial" w:hAnsi="Arial"/>
      <w:lang w:eastAsia="en-US" w:bidi="en-US"/>
    </w:rPr>
  </w:style>
  <w:style w:type="character" w:styleId="FootnoteReference">
    <w:name w:val="footnote reference"/>
    <w:basedOn w:val="DefaultParagraphFont"/>
    <w:uiPriority w:val="99"/>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qFormat/>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widowControl/>
      <w:spacing w:before="240" w:after="240"/>
      <w:ind w:left="0" w:firstLine="0"/>
    </w:pPr>
    <w:rPr>
      <w:rFonts w:ascii="Arial" w:eastAsiaTheme="majorEastAsia" w:hAnsi="Arial" w:cs="Arial"/>
      <w:iCs w:val="0"/>
      <w:lang w:val="en-AU"/>
    </w:rPr>
  </w:style>
  <w:style w:type="character" w:customStyle="1" w:styleId="Level2Char">
    <w:name w:val="Level 2 Char"/>
    <w:basedOn w:val="Heading2Char"/>
    <w:link w:val="Level2"/>
    <w:rsid w:val="00D154B3"/>
    <w:rPr>
      <w:rFonts w:ascii="Arial" w:eastAsiaTheme="majorEastAsia" w:hAnsi="Arial" w:cs="Arial"/>
      <w:b/>
      <w:bCs/>
      <w:iCs w:val="0"/>
      <w:sz w:val="28"/>
      <w:szCs w:val="28"/>
      <w:lang w:val="en-AU" w:eastAsia="en-US" w:bidi="en-US"/>
    </w:rPr>
  </w:style>
  <w:style w:type="paragraph" w:customStyle="1" w:styleId="Level1">
    <w:name w:val="Level 1"/>
    <w:basedOn w:val="Heading1"/>
    <w:link w:val="Level1Char"/>
    <w:rsid w:val="00D154B3"/>
    <w:pPr>
      <w:keepNext w:val="0"/>
      <w:widowControl/>
      <w:spacing w:before="240" w:after="240"/>
      <w:ind w:left="0" w:firstLine="0"/>
    </w:pPr>
    <w:rPr>
      <w:rFonts w:ascii="Arial" w:hAnsi="Arial" w:cs="Arial"/>
      <w:kern w:val="36"/>
      <w:sz w:val="36"/>
      <w:szCs w:val="36"/>
      <w:lang w:val="en-AU" w:eastAsia="en-AU"/>
    </w:rPr>
  </w:style>
  <w:style w:type="character" w:customStyle="1" w:styleId="Level1Char">
    <w:name w:val="Level 1 Char"/>
    <w:basedOn w:val="Heading1Char"/>
    <w:link w:val="Level1"/>
    <w:rsid w:val="00D154B3"/>
    <w:rPr>
      <w:rFonts w:ascii="Arial"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widowControl/>
      <w:spacing w:before="240" w:after="240"/>
      <w:ind w:left="0" w:firstLine="0"/>
    </w:pPr>
    <w:rPr>
      <w:rFonts w:ascii="Arial" w:eastAsiaTheme="majorEastAsia" w:hAnsi="Arial"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widowControl/>
      <w:spacing w:before="240" w:after="240"/>
      <w:ind w:left="0" w:firstLine="0"/>
    </w:pPr>
    <w:rPr>
      <w:rFonts w:eastAsiaTheme="majorEastAsia" w:cs="Arial"/>
      <w:b/>
      <w:iCs/>
      <w:szCs w:val="22"/>
      <w:lang w:val="en-AU"/>
    </w:rPr>
  </w:style>
  <w:style w:type="character" w:customStyle="1" w:styleId="Level4Char">
    <w:name w:val="Level 4 Char"/>
    <w:basedOn w:val="Heading4Char"/>
    <w:link w:val="Level4"/>
    <w:rsid w:val="00D154B3"/>
    <w:rPr>
      <w:rFonts w:ascii="Arial" w:eastAsiaTheme="majorEastAsia" w:hAnsi="Arial" w:cs="Arial"/>
      <w:b/>
      <w:bCs/>
      <w:i/>
      <w:iCs/>
      <w:sz w:val="22"/>
      <w:szCs w:val="22"/>
      <w:lang w:val="en-AU" w:eastAsia="en-US" w:bidi="en-US"/>
    </w:rPr>
  </w:style>
  <w:style w:type="paragraph" w:customStyle="1" w:styleId="Level5">
    <w:name w:val="Level 5"/>
    <w:basedOn w:val="Heading5"/>
    <w:link w:val="Level5Char"/>
    <w:rsid w:val="00D154B3"/>
    <w:pPr>
      <w:keepNext/>
      <w:keepLines/>
      <w:widowControl/>
      <w:spacing w:before="240" w:after="240"/>
      <w:ind w:left="0" w:firstLine="0"/>
    </w:pPr>
    <w:rPr>
      <w:rFonts w:eastAsiaTheme="majorEastAsia" w:cs="Arial"/>
      <w:bCs w:val="0"/>
      <w:i/>
      <w:iCs w:val="0"/>
      <w:szCs w:val="22"/>
      <w:lang w:val="en-AU"/>
    </w:rPr>
  </w:style>
  <w:style w:type="character" w:customStyle="1" w:styleId="Level5Char">
    <w:name w:val="Level 5 Char"/>
    <w:basedOn w:val="Heading5Char"/>
    <w:link w:val="Level5"/>
    <w:rsid w:val="00D154B3"/>
    <w:rPr>
      <w:rFonts w:ascii="Arial" w:eastAsiaTheme="majorEastAsia" w:hAnsi="Arial" w:cs="Arial"/>
      <w:bCs w:val="0"/>
      <w:i/>
      <w:iCs w:val="0"/>
      <w:sz w:val="22"/>
      <w:szCs w:val="22"/>
      <w:u w:val="single"/>
      <w:lang w:val="en-AU" w:eastAsia="en-US" w:bidi="en-US"/>
    </w:rPr>
  </w:style>
  <w:style w:type="paragraph" w:customStyle="1" w:styleId="One">
    <w:name w:val="One"/>
    <w:basedOn w:val="Heading1"/>
    <w:link w:val="OneChar"/>
    <w:autoRedefine/>
    <w:qFormat/>
    <w:rsid w:val="00404090"/>
    <w:pPr>
      <w:keepNext w:val="0"/>
      <w:widowControl/>
      <w:spacing w:before="240" w:after="240" w:line="264" w:lineRule="atLeast"/>
      <w:jc w:val="both"/>
    </w:pPr>
    <w:rPr>
      <w:kern w:val="36"/>
      <w:szCs w:val="28"/>
      <w:u w:val="none"/>
      <w:lang w:val="en-AU" w:eastAsia="en-AU"/>
    </w:rPr>
  </w:style>
  <w:style w:type="character" w:customStyle="1" w:styleId="OneChar">
    <w:name w:val="One Char"/>
    <w:basedOn w:val="Heading1Char"/>
    <w:link w:val="One"/>
    <w:rsid w:val="00404090"/>
    <w:rPr>
      <w:rFonts w:ascii="Tahoma" w:hAnsi="Tahoma" w:cs="Tahoma"/>
      <w:b/>
      <w:bCs/>
      <w:kern w:val="36"/>
      <w:sz w:val="28"/>
      <w:szCs w:val="28"/>
      <w:u w:val="single"/>
      <w:lang w:val="en-AU" w:eastAsia="en-AU" w:bidi="en-US"/>
    </w:rPr>
  </w:style>
  <w:style w:type="paragraph" w:customStyle="1" w:styleId="Two">
    <w:name w:val="Two"/>
    <w:basedOn w:val="Heading2"/>
    <w:link w:val="TwoChar"/>
    <w:autoRedefine/>
    <w:qFormat/>
    <w:rsid w:val="00435E22"/>
    <w:pPr>
      <w:keepLines/>
      <w:widowControl/>
      <w:numPr>
        <w:ilvl w:val="1"/>
      </w:numPr>
      <w:spacing w:before="240" w:after="240"/>
      <w:ind w:left="851" w:hanging="851"/>
    </w:pPr>
    <w:rPr>
      <w:rFonts w:ascii="Arial" w:eastAsiaTheme="majorEastAsia" w:hAnsi="Arial" w:cs="Arial"/>
      <w:iCs w:val="0"/>
      <w:lang w:val="en-AU"/>
    </w:rPr>
  </w:style>
  <w:style w:type="character" w:customStyle="1" w:styleId="TwoChar">
    <w:name w:val="Two Char"/>
    <w:basedOn w:val="Heading2Char"/>
    <w:link w:val="Two"/>
    <w:rsid w:val="00435E22"/>
    <w:rPr>
      <w:rFonts w:ascii="Arial" w:eastAsiaTheme="majorEastAsia" w:hAnsi="Arial" w:cs="Arial"/>
      <w:b/>
      <w:bCs/>
      <w:iCs w:val="0"/>
      <w:sz w:val="28"/>
      <w:szCs w:val="28"/>
      <w:lang w:val="en-AU" w:eastAsia="en-US" w:bidi="en-US"/>
    </w:rPr>
  </w:style>
  <w:style w:type="paragraph" w:customStyle="1" w:styleId="Three">
    <w:name w:val="Three"/>
    <w:basedOn w:val="Heading3"/>
    <w:link w:val="ThreeChar"/>
    <w:autoRedefine/>
    <w:qFormat/>
    <w:rsid w:val="00232665"/>
    <w:pPr>
      <w:keepLines/>
      <w:widowControl/>
      <w:numPr>
        <w:ilvl w:val="2"/>
      </w:numPr>
      <w:spacing w:before="240" w:after="240"/>
      <w:ind w:left="851" w:hanging="851"/>
    </w:pPr>
    <w:rPr>
      <w:rFonts w:ascii="Arial" w:eastAsiaTheme="majorEastAsia" w:hAnsi="Arial"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qFormat/>
    <w:rsid w:val="00D154B3"/>
    <w:pPr>
      <w:keepLines/>
      <w:widowControl/>
      <w:numPr>
        <w:ilvl w:val="3"/>
      </w:numPr>
      <w:spacing w:before="240" w:after="240"/>
      <w:ind w:left="862" w:hanging="862"/>
    </w:pPr>
    <w:rPr>
      <w:rFonts w:eastAsiaTheme="majorEastAsia" w:cs="Arial"/>
      <w:b/>
      <w:iCs/>
      <w:szCs w:val="22"/>
      <w:lang w:val="en-AU"/>
    </w:rPr>
  </w:style>
  <w:style w:type="character" w:customStyle="1" w:styleId="FourChar">
    <w:name w:val="Four Char"/>
    <w:basedOn w:val="Heading4Char"/>
    <w:link w:val="Four"/>
    <w:rsid w:val="00D154B3"/>
    <w:rPr>
      <w:rFonts w:ascii="Arial" w:eastAsiaTheme="majorEastAsia" w:hAnsi="Arial" w:cs="Arial"/>
      <w:b/>
      <w:bCs/>
      <w:i/>
      <w:iCs/>
      <w:sz w:val="22"/>
      <w:szCs w:val="22"/>
      <w:lang w:val="en-AU" w:eastAsia="en-US" w:bidi="en-US"/>
    </w:rPr>
  </w:style>
  <w:style w:type="paragraph" w:customStyle="1" w:styleId="Five">
    <w:name w:val="Five"/>
    <w:basedOn w:val="Heading5"/>
    <w:link w:val="FiveChar"/>
    <w:autoRedefine/>
    <w:qFormat/>
    <w:rsid w:val="00D154B3"/>
    <w:pPr>
      <w:keepNext/>
      <w:keepLines/>
      <w:widowControl/>
      <w:numPr>
        <w:ilvl w:val="4"/>
      </w:numPr>
      <w:spacing w:before="240" w:after="240"/>
      <w:ind w:left="1009" w:hanging="1009"/>
    </w:pPr>
    <w:rPr>
      <w:rFonts w:eastAsiaTheme="majorEastAsia" w:cs="Arial"/>
      <w:bCs w:val="0"/>
      <w:i/>
      <w:iCs w:val="0"/>
      <w:szCs w:val="22"/>
      <w:lang w:val="en-AU"/>
    </w:rPr>
  </w:style>
  <w:style w:type="character" w:customStyle="1" w:styleId="FiveChar">
    <w:name w:val="Five Char"/>
    <w:basedOn w:val="Heading5Char"/>
    <w:link w:val="Five"/>
    <w:rsid w:val="00D154B3"/>
    <w:rPr>
      <w:rFonts w:ascii="Arial" w:eastAsiaTheme="majorEastAsia" w:hAnsi="Arial" w:cs="Arial"/>
      <w:bCs w:val="0"/>
      <w:i/>
      <w:iCs w:val="0"/>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5"/>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 w:type="paragraph" w:customStyle="1" w:styleId="131ItemHeading">
    <w:name w:val="1.3.1 Item Heading"/>
    <w:basedOn w:val="Table2"/>
    <w:next w:val="Table2"/>
    <w:rsid w:val="0010297D"/>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10297D"/>
    <w:pPr>
      <w:spacing w:after="120"/>
    </w:pPr>
    <w:rPr>
      <w:caps w:val="0"/>
      <w:sz w:val="18"/>
    </w:rPr>
  </w:style>
  <w:style w:type="paragraph" w:customStyle="1" w:styleId="142Tableheading10">
    <w:name w:val="1.4.2 Table heading1"/>
    <w:basedOn w:val="Normal"/>
    <w:rsid w:val="0010297D"/>
    <w:pPr>
      <w:keepNext/>
      <w:jc w:val="center"/>
    </w:pPr>
    <w:rPr>
      <w:rFonts w:ascii="Arial Bold" w:hAnsi="Arial Bold"/>
      <w:b/>
      <w:bCs/>
      <w:iCs/>
      <w:sz w:val="18"/>
    </w:rPr>
  </w:style>
  <w:style w:type="paragraph" w:customStyle="1" w:styleId="142Tabletext10">
    <w:name w:val="1.4.2 Table text1"/>
    <w:basedOn w:val="Normal"/>
    <w:link w:val="142Tabletext1Char"/>
    <w:rsid w:val="0010297D"/>
    <w:pPr>
      <w:ind w:left="142" w:hanging="142"/>
    </w:pPr>
    <w:rPr>
      <w:sz w:val="18"/>
      <w:szCs w:val="20"/>
    </w:rPr>
  </w:style>
  <w:style w:type="character" w:customStyle="1" w:styleId="142Tabletext1Char">
    <w:name w:val="1.4.2 Table text1 Char"/>
    <w:basedOn w:val="DefaultParagraphFont"/>
    <w:link w:val="142Tabletext10"/>
    <w:rsid w:val="0010297D"/>
    <w:rPr>
      <w:rFonts w:ascii="Arial" w:hAnsi="Arial"/>
      <w:sz w:val="18"/>
      <w:lang w:eastAsia="en-US" w:bidi="en-US"/>
    </w:rPr>
  </w:style>
  <w:style w:type="paragraph" w:customStyle="1" w:styleId="142Tabletext20">
    <w:name w:val="1.4.2 Table text2"/>
    <w:basedOn w:val="142Tabletext10"/>
    <w:rsid w:val="0010297D"/>
    <w:pPr>
      <w:jc w:val="right"/>
    </w:pPr>
  </w:style>
  <w:style w:type="paragraph" w:customStyle="1" w:styleId="Blankpage">
    <w:name w:val="Blank page"/>
    <w:basedOn w:val="Normal"/>
    <w:next w:val="Normal"/>
    <w:rsid w:val="0010297D"/>
    <w:pPr>
      <w:tabs>
        <w:tab w:val="left" w:pos="851"/>
      </w:tabs>
      <w:spacing w:before="6000"/>
      <w:jc w:val="center"/>
    </w:pPr>
    <w:rPr>
      <w:caps/>
      <w:szCs w:val="20"/>
    </w:rPr>
  </w:style>
  <w:style w:type="character" w:customStyle="1" w:styleId="ClauseChar">
    <w:name w:val="Clause Char"/>
    <w:basedOn w:val="DefaultParagraphFont"/>
    <w:link w:val="Clause"/>
    <w:rsid w:val="0010297D"/>
    <w:rPr>
      <w:rFonts w:ascii="Arial" w:hAnsi="Arial"/>
      <w:sz w:val="22"/>
      <w:lang w:eastAsia="en-US" w:bidi="en-US"/>
    </w:rPr>
  </w:style>
  <w:style w:type="paragraph" w:customStyle="1" w:styleId="FSBullet1">
    <w:name w:val="FSBullet 1"/>
    <w:basedOn w:val="Normal"/>
    <w:next w:val="Normal"/>
    <w:link w:val="FSBullet1Char"/>
    <w:qFormat/>
    <w:rsid w:val="00015D4C"/>
    <w:pPr>
      <w:numPr>
        <w:numId w:val="10"/>
      </w:numPr>
    </w:pPr>
    <w:rPr>
      <w:rFonts w:cs="Arial"/>
    </w:rPr>
  </w:style>
  <w:style w:type="character" w:customStyle="1" w:styleId="FSBullet1Char">
    <w:name w:val="FSBullet 1 Char"/>
    <w:basedOn w:val="DefaultParagraphFont"/>
    <w:link w:val="FSBullet1"/>
    <w:rsid w:val="00015D4C"/>
    <w:rPr>
      <w:rFonts w:ascii="Arial" w:hAnsi="Arial" w:cs="Arial"/>
      <w:sz w:val="22"/>
      <w:szCs w:val="24"/>
      <w:lang w:eastAsia="en-US" w:bidi="en-US"/>
    </w:rPr>
  </w:style>
  <w:style w:type="paragraph" w:customStyle="1" w:styleId="FSBullet2">
    <w:name w:val="FSBullet 2"/>
    <w:basedOn w:val="Normal"/>
    <w:qFormat/>
    <w:rsid w:val="0010297D"/>
    <w:pPr>
      <w:numPr>
        <w:numId w:val="11"/>
      </w:numPr>
    </w:pPr>
  </w:style>
  <w:style w:type="paragraph" w:customStyle="1" w:styleId="FSBullet3">
    <w:name w:val="FSBullet 3"/>
    <w:basedOn w:val="Normal"/>
    <w:qFormat/>
    <w:rsid w:val="0010297D"/>
    <w:pPr>
      <w:keepNext/>
      <w:numPr>
        <w:numId w:val="12"/>
      </w:numPr>
    </w:pPr>
    <w:rPr>
      <w:b/>
    </w:rPr>
  </w:style>
  <w:style w:type="paragraph" w:customStyle="1" w:styleId="FSCaption">
    <w:name w:val="FSCaption"/>
    <w:basedOn w:val="Normal"/>
    <w:qFormat/>
    <w:rsid w:val="0010297D"/>
    <w:pPr>
      <w:keepNext/>
      <w:keepLines/>
      <w:spacing w:before="120"/>
    </w:pPr>
    <w:rPr>
      <w:i/>
      <w:sz w:val="16"/>
      <w:szCs w:val="16"/>
    </w:rPr>
  </w:style>
  <w:style w:type="paragraph" w:customStyle="1" w:styleId="FSCfooter">
    <w:name w:val="FSCfooter"/>
    <w:basedOn w:val="Normal"/>
    <w:qFormat/>
    <w:rsid w:val="0010297D"/>
    <w:pPr>
      <w:tabs>
        <w:tab w:val="center" w:pos="4536"/>
        <w:tab w:val="right" w:pos="9072"/>
      </w:tabs>
    </w:pPr>
    <w:rPr>
      <w:sz w:val="18"/>
      <w:szCs w:val="20"/>
    </w:rPr>
  </w:style>
  <w:style w:type="paragraph" w:customStyle="1" w:styleId="FSCFooter0">
    <w:name w:val="FSCFooter"/>
    <w:basedOn w:val="Footnote"/>
    <w:qFormat/>
    <w:rsid w:val="0010297D"/>
    <w:pPr>
      <w:tabs>
        <w:tab w:val="clear" w:pos="851"/>
        <w:tab w:val="center" w:pos="4536"/>
        <w:tab w:val="right" w:pos="9070"/>
      </w:tabs>
    </w:pPr>
    <w:rPr>
      <w:sz w:val="18"/>
      <w:szCs w:val="18"/>
    </w:rPr>
  </w:style>
  <w:style w:type="paragraph" w:customStyle="1" w:styleId="FSPagenumber">
    <w:name w:val="FSPage number"/>
    <w:basedOn w:val="Normal"/>
    <w:qFormat/>
    <w:rsid w:val="0010297D"/>
    <w:pPr>
      <w:jc w:val="right"/>
    </w:pPr>
    <w:rPr>
      <w:sz w:val="20"/>
      <w:szCs w:val="20"/>
    </w:rPr>
  </w:style>
  <w:style w:type="paragraph" w:customStyle="1" w:styleId="FSTableColumnRowheading">
    <w:name w:val="FSTable Column/Row heading"/>
    <w:basedOn w:val="Normal"/>
    <w:qFormat/>
    <w:rsid w:val="0010297D"/>
    <w:pPr>
      <w:spacing w:before="120" w:after="120"/>
    </w:pPr>
    <w:rPr>
      <w:b/>
      <w:sz w:val="20"/>
      <w:szCs w:val="20"/>
    </w:rPr>
  </w:style>
  <w:style w:type="paragraph" w:customStyle="1" w:styleId="FSTableFigureHeading">
    <w:name w:val="FSTable/Figure Heading"/>
    <w:basedOn w:val="Normal"/>
    <w:qFormat/>
    <w:rsid w:val="0010297D"/>
    <w:pPr>
      <w:spacing w:before="120" w:after="120"/>
      <w:ind w:left="1134" w:hanging="1134"/>
    </w:pPr>
    <w:rPr>
      <w:b/>
      <w:i/>
    </w:rPr>
  </w:style>
  <w:style w:type="paragraph" w:customStyle="1" w:styleId="PartContents">
    <w:name w:val="Part Contents"/>
    <w:basedOn w:val="Normal"/>
    <w:rsid w:val="0010297D"/>
    <w:pPr>
      <w:spacing w:line="240" w:lineRule="atLeast"/>
      <w:ind w:left="1120" w:hanging="560"/>
    </w:pPr>
    <w:rPr>
      <w:szCs w:val="20"/>
    </w:rPr>
  </w:style>
  <w:style w:type="paragraph" w:customStyle="1" w:styleId="PartHeading">
    <w:name w:val="Part Heading"/>
    <w:basedOn w:val="Normal"/>
    <w:rsid w:val="0010297D"/>
    <w:pPr>
      <w:tabs>
        <w:tab w:val="left" w:pos="851"/>
      </w:tabs>
      <w:jc w:val="center"/>
    </w:pPr>
    <w:rPr>
      <w:b/>
      <w:i/>
      <w:sz w:val="36"/>
      <w:szCs w:val="20"/>
    </w:rPr>
  </w:style>
  <w:style w:type="paragraph" w:styleId="DocumentMap">
    <w:name w:val="Document Map"/>
    <w:basedOn w:val="Normal"/>
    <w:link w:val="DocumentMapChar"/>
    <w:uiPriority w:val="99"/>
    <w:unhideWhenUsed/>
    <w:rsid w:val="0010297D"/>
    <w:rPr>
      <w:rFonts w:ascii="Tahoma" w:hAnsi="Tahoma" w:cs="Tahoma"/>
      <w:sz w:val="16"/>
      <w:szCs w:val="16"/>
    </w:rPr>
  </w:style>
  <w:style w:type="character" w:customStyle="1" w:styleId="DocumentMapChar">
    <w:name w:val="Document Map Char"/>
    <w:basedOn w:val="DefaultParagraphFont"/>
    <w:link w:val="DocumentMap"/>
    <w:uiPriority w:val="99"/>
    <w:rsid w:val="0010297D"/>
    <w:rPr>
      <w:rFonts w:ascii="Tahoma" w:hAnsi="Tahoma" w:cs="Tahoma"/>
      <w:sz w:val="16"/>
      <w:szCs w:val="16"/>
      <w:lang w:eastAsia="en-US" w:bidi="en-US"/>
    </w:rPr>
  </w:style>
  <w:style w:type="numbering" w:customStyle="1" w:styleId="NoList1">
    <w:name w:val="No List1"/>
    <w:next w:val="NoList"/>
    <w:uiPriority w:val="99"/>
    <w:semiHidden/>
    <w:unhideWhenUsed/>
    <w:rsid w:val="005A67C7"/>
  </w:style>
  <w:style w:type="table" w:customStyle="1" w:styleId="TableGrid1">
    <w:name w:val="Table Grid1"/>
    <w:basedOn w:val="TableNormal"/>
    <w:next w:val="TableGrid"/>
    <w:uiPriority w:val="59"/>
    <w:rsid w:val="005A67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5A67C7"/>
    <w:rPr>
      <w:rFonts w:asciiTheme="minorHAnsi" w:eastAsiaTheme="minorHAnsi" w:hAnsiTheme="minorHAnsi" w:cstheme="minorBidi"/>
      <w:sz w:val="22"/>
      <w:szCs w:val="22"/>
      <w:lang w:val="en-AU" w:eastAsia="en-US"/>
    </w:rPr>
    <w:tblPr/>
  </w:style>
  <w:style w:type="table" w:customStyle="1" w:styleId="MediumList1-Accent31">
    <w:name w:val="Medium List 1 - Accent 31"/>
    <w:basedOn w:val="TableNormal"/>
    <w:next w:val="MediumList1-Accent3"/>
    <w:uiPriority w:val="65"/>
    <w:rsid w:val="005A67C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5A67C7"/>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5A67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A67C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5A67C7"/>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5A67C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137236"/>
  </w:style>
  <w:style w:type="table" w:customStyle="1" w:styleId="TableGrid2">
    <w:name w:val="Table Grid2"/>
    <w:basedOn w:val="TableNormal"/>
    <w:next w:val="TableGrid"/>
    <w:uiPriority w:val="59"/>
    <w:rsid w:val="00FE41F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228">
      <w:bodyDiv w:val="1"/>
      <w:marLeft w:val="0"/>
      <w:marRight w:val="0"/>
      <w:marTop w:val="0"/>
      <w:marBottom w:val="0"/>
      <w:divBdr>
        <w:top w:val="none" w:sz="0" w:space="0" w:color="auto"/>
        <w:left w:val="none" w:sz="0" w:space="0" w:color="auto"/>
        <w:bottom w:val="none" w:sz="0" w:space="0" w:color="auto"/>
        <w:right w:val="none" w:sz="0" w:space="0" w:color="auto"/>
      </w:divBdr>
    </w:div>
    <w:div w:id="137570857">
      <w:bodyDiv w:val="1"/>
      <w:marLeft w:val="0"/>
      <w:marRight w:val="0"/>
      <w:marTop w:val="0"/>
      <w:marBottom w:val="0"/>
      <w:divBdr>
        <w:top w:val="none" w:sz="0" w:space="0" w:color="auto"/>
        <w:left w:val="none" w:sz="0" w:space="0" w:color="auto"/>
        <w:bottom w:val="none" w:sz="0" w:space="0" w:color="auto"/>
        <w:right w:val="none" w:sz="0" w:space="0" w:color="auto"/>
      </w:divBdr>
    </w:div>
    <w:div w:id="296302017">
      <w:bodyDiv w:val="1"/>
      <w:marLeft w:val="0"/>
      <w:marRight w:val="0"/>
      <w:marTop w:val="0"/>
      <w:marBottom w:val="0"/>
      <w:divBdr>
        <w:top w:val="none" w:sz="0" w:space="0" w:color="auto"/>
        <w:left w:val="none" w:sz="0" w:space="0" w:color="auto"/>
        <w:bottom w:val="none" w:sz="0" w:space="0" w:color="auto"/>
        <w:right w:val="none" w:sz="0" w:space="0" w:color="auto"/>
      </w:divBdr>
    </w:div>
    <w:div w:id="490607080">
      <w:bodyDiv w:val="1"/>
      <w:marLeft w:val="0"/>
      <w:marRight w:val="0"/>
      <w:marTop w:val="0"/>
      <w:marBottom w:val="0"/>
      <w:divBdr>
        <w:top w:val="none" w:sz="0" w:space="0" w:color="auto"/>
        <w:left w:val="none" w:sz="0" w:space="0" w:color="auto"/>
        <w:bottom w:val="none" w:sz="0" w:space="0" w:color="auto"/>
        <w:right w:val="none" w:sz="0" w:space="0" w:color="auto"/>
      </w:divBdr>
      <w:divsChild>
        <w:div w:id="1476483853">
          <w:marLeft w:val="0"/>
          <w:marRight w:val="0"/>
          <w:marTop w:val="0"/>
          <w:marBottom w:val="0"/>
          <w:divBdr>
            <w:top w:val="none" w:sz="0" w:space="0" w:color="auto"/>
            <w:left w:val="none" w:sz="0" w:space="0" w:color="auto"/>
            <w:bottom w:val="none" w:sz="0" w:space="0" w:color="auto"/>
            <w:right w:val="none" w:sz="0" w:space="0" w:color="auto"/>
          </w:divBdr>
          <w:divsChild>
            <w:div w:id="1296183719">
              <w:marLeft w:val="0"/>
              <w:marRight w:val="0"/>
              <w:marTop w:val="0"/>
              <w:marBottom w:val="0"/>
              <w:divBdr>
                <w:top w:val="none" w:sz="0" w:space="0" w:color="auto"/>
                <w:left w:val="none" w:sz="0" w:space="0" w:color="auto"/>
                <w:bottom w:val="none" w:sz="0" w:space="0" w:color="auto"/>
                <w:right w:val="none" w:sz="0" w:space="0" w:color="auto"/>
              </w:divBdr>
              <w:divsChild>
                <w:div w:id="1854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3915">
      <w:bodyDiv w:val="1"/>
      <w:marLeft w:val="0"/>
      <w:marRight w:val="0"/>
      <w:marTop w:val="0"/>
      <w:marBottom w:val="0"/>
      <w:divBdr>
        <w:top w:val="none" w:sz="0" w:space="0" w:color="auto"/>
        <w:left w:val="none" w:sz="0" w:space="0" w:color="auto"/>
        <w:bottom w:val="none" w:sz="0" w:space="0" w:color="auto"/>
        <w:right w:val="none" w:sz="0" w:space="0" w:color="auto"/>
      </w:divBdr>
    </w:div>
    <w:div w:id="1480805049">
      <w:bodyDiv w:val="1"/>
      <w:marLeft w:val="0"/>
      <w:marRight w:val="0"/>
      <w:marTop w:val="0"/>
      <w:marBottom w:val="0"/>
      <w:divBdr>
        <w:top w:val="none" w:sz="0" w:space="0" w:color="auto"/>
        <w:left w:val="none" w:sz="0" w:space="0" w:color="auto"/>
        <w:bottom w:val="none" w:sz="0" w:space="0" w:color="auto"/>
        <w:right w:val="none" w:sz="0" w:space="0" w:color="auto"/>
      </w:divBdr>
    </w:div>
    <w:div w:id="20866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Image:Sodium-dithionite-2D.png" TargetMode="External"/><Relationship Id="rId18" Type="http://schemas.openxmlformats.org/officeDocument/2006/relationships/hyperlink" Target="http://www.chem.unep.ch/irptc/sids/OECDSIDS/777514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foodstandards.gov.au/publications/Pages/21staustraliantotald2963.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proposals/Pages/proposalp298benzoate2973.aspx" TargetMode="External"/><Relationship Id="rId20" Type="http://schemas.openxmlformats.org/officeDocument/2006/relationships/header" Target="header2.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fefish.com.au/wp-content/uploads/2013/03/Dobson_RA_Sulphites-Aust-Canned-Abalone_CRC-cover_Nov-2011.pdf" TargetMode="Externa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210488-DCD1-4164-B162-7C9ED0EA26BA}"/>
</file>

<file path=customXml/itemProps2.xml><?xml version="1.0" encoding="utf-8"?>
<ds:datastoreItem xmlns:ds="http://schemas.openxmlformats.org/officeDocument/2006/customXml" ds:itemID="{356967B0-44B2-4B21-9883-1A0F9930A377}"/>
</file>

<file path=customXml/itemProps3.xml><?xml version="1.0" encoding="utf-8"?>
<ds:datastoreItem xmlns:ds="http://schemas.openxmlformats.org/officeDocument/2006/customXml" ds:itemID="{F098F84B-F850-446E-B70D-D8A1DB39B29F}"/>
</file>

<file path=customXml/itemProps4.xml><?xml version="1.0" encoding="utf-8"?>
<ds:datastoreItem xmlns:ds="http://schemas.openxmlformats.org/officeDocument/2006/customXml" ds:itemID="{6BD29902-5F9E-4894-A9CD-747A676499A4}"/>
</file>

<file path=customXml/itemProps5.xml><?xml version="1.0" encoding="utf-8"?>
<ds:datastoreItem xmlns:ds="http://schemas.openxmlformats.org/officeDocument/2006/customXml" ds:itemID="{AB2892DA-23A0-455D-A325-070B899F8145}"/>
</file>

<file path=customXml/itemProps6.xml><?xml version="1.0" encoding="utf-8"?>
<ds:datastoreItem xmlns:ds="http://schemas.openxmlformats.org/officeDocument/2006/customXml" ds:itemID="{2950CC22-D9B4-4A10-8AFA-91A9E55954EB}"/>
</file>

<file path=customXml/itemProps7.xml><?xml version="1.0" encoding="utf-8"?>
<ds:datastoreItem xmlns:ds="http://schemas.openxmlformats.org/officeDocument/2006/customXml" ds:itemID="{E3635CF9-F6B5-4F3F-B1E1-34EDD518B794}"/>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16833</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19356</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A1088-AppR-SD1</dc:title>
  <dc:creator/>
  <cp:lastModifiedBy/>
  <cp:revision>1</cp:revision>
  <dcterms:created xsi:type="dcterms:W3CDTF">2014-10-02T04:22:00Z</dcterms:created>
  <dcterms:modified xsi:type="dcterms:W3CDTF">2014-10-02T04:24:00Z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