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8A4A" w14:textId="7648E08E" w:rsidR="0012388D" w:rsidRDefault="00772BDC" w:rsidP="00CA5734">
      <w:pPr>
        <w:rPr>
          <w:rFonts w:cs="Arial"/>
        </w:rPr>
      </w:pPr>
      <w:bookmarkStart w:id="0" w:name="_GoBack"/>
      <w:bookmarkEnd w:id="0"/>
      <w:r>
        <w:rPr>
          <w:rFonts w:cs="Arial"/>
          <w:noProof/>
          <w:lang w:eastAsia="en-GB" w:bidi="ar-SA"/>
        </w:rPr>
        <w:drawing>
          <wp:inline distT="0" distB="0" distL="0" distR="0" wp14:anchorId="13BB8D3E" wp14:editId="13BB8D3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3BB8A4B" w14:textId="77777777" w:rsidR="00A671E6" w:rsidRPr="00344F64" w:rsidRDefault="00A671E6" w:rsidP="00A671E6"/>
    <w:p w14:paraId="1B4B84B3" w14:textId="77777777" w:rsidR="00344F64" w:rsidRDefault="00344F64" w:rsidP="00344F64">
      <w:pPr>
        <w:rPr>
          <w:b/>
          <w:sz w:val="28"/>
          <w:szCs w:val="28"/>
        </w:rPr>
      </w:pPr>
      <w:r>
        <w:rPr>
          <w:b/>
          <w:sz w:val="28"/>
          <w:szCs w:val="28"/>
        </w:rPr>
        <w:t>2 June 2015</w:t>
      </w:r>
    </w:p>
    <w:p w14:paraId="3B2E84EB" w14:textId="77777777" w:rsidR="00344F64" w:rsidRPr="00344F64" w:rsidRDefault="00344F64" w:rsidP="00344F64">
      <w:pPr>
        <w:rPr>
          <w:b/>
          <w:sz w:val="28"/>
          <w:szCs w:val="28"/>
        </w:rPr>
      </w:pPr>
      <w:r w:rsidRPr="00344F64">
        <w:rPr>
          <w:b/>
          <w:sz w:val="28"/>
          <w:szCs w:val="28"/>
        </w:rPr>
        <w:t>[10–15]</w:t>
      </w:r>
    </w:p>
    <w:p w14:paraId="13BB8A4E" w14:textId="77777777" w:rsidR="00A671E6" w:rsidRPr="00A671E6" w:rsidRDefault="00A671E6" w:rsidP="00A671E6"/>
    <w:p w14:paraId="13BB8A4F" w14:textId="77777777" w:rsidR="0012388D" w:rsidRPr="00367603" w:rsidRDefault="00B425AA" w:rsidP="00B425AA">
      <w:pPr>
        <w:pStyle w:val="FSTitle"/>
      </w:pPr>
      <w:r w:rsidRPr="00367603">
        <w:t>A</w:t>
      </w:r>
      <w:r w:rsidR="00DD265C" w:rsidRPr="00367603">
        <w:t>pproval</w:t>
      </w:r>
      <w:r w:rsidRPr="00367603">
        <w:t xml:space="preserve"> R</w:t>
      </w:r>
      <w:r w:rsidR="00DD265C" w:rsidRPr="00367603">
        <w:t>eport</w:t>
      </w:r>
      <w:r w:rsidRPr="00367603">
        <w:t xml:space="preserve"> – </w:t>
      </w:r>
      <w:r w:rsidR="00EB6590" w:rsidRPr="00367603">
        <w:t>A</w:t>
      </w:r>
      <w:r w:rsidR="00DD265C" w:rsidRPr="00367603">
        <w:t>pplication</w:t>
      </w:r>
      <w:r w:rsidR="00CA5734" w:rsidRPr="00367603">
        <w:t xml:space="preserve"> </w:t>
      </w:r>
      <w:r w:rsidR="002F2ED5" w:rsidRPr="00367603">
        <w:t>A1090</w:t>
      </w:r>
    </w:p>
    <w:p w14:paraId="13BB8A50" w14:textId="77777777" w:rsidR="003A7B84" w:rsidRPr="00CA5734" w:rsidRDefault="003A7B84" w:rsidP="00A671E6"/>
    <w:p w14:paraId="13BB8A51" w14:textId="77777777" w:rsidR="0012388D" w:rsidRPr="00367603" w:rsidRDefault="002F2ED5" w:rsidP="00B425AA">
      <w:pPr>
        <w:pStyle w:val="FSTitle"/>
      </w:pPr>
      <w:r w:rsidRPr="00367603">
        <w:t>Voluntary Addition of Vitamin D to Breakfast Cereals</w:t>
      </w:r>
    </w:p>
    <w:p w14:paraId="13BB8A52" w14:textId="77777777" w:rsidR="003A7B84" w:rsidRPr="00367603" w:rsidRDefault="003A7B84" w:rsidP="00871116">
      <w:pPr>
        <w:pBdr>
          <w:bottom w:val="single" w:sz="12" w:space="1" w:color="auto"/>
        </w:pBdr>
        <w:tabs>
          <w:tab w:val="left" w:pos="1140"/>
        </w:tabs>
        <w:rPr>
          <w:rFonts w:cs="Arial"/>
          <w:bCs/>
        </w:rPr>
      </w:pPr>
    </w:p>
    <w:p w14:paraId="13BB8A53" w14:textId="77777777" w:rsidR="003A7B84" w:rsidRPr="00E327A6" w:rsidRDefault="003A7B84" w:rsidP="003A7B84"/>
    <w:p w14:paraId="13BB8A54" w14:textId="77777777" w:rsidR="00EB6590" w:rsidRPr="000600B9" w:rsidRDefault="000F3CFE" w:rsidP="00CA5734">
      <w:pPr>
        <w:rPr>
          <w:szCs w:val="22"/>
        </w:rPr>
      </w:pPr>
      <w:r w:rsidRPr="000600B9">
        <w:rPr>
          <w:szCs w:val="22"/>
        </w:rPr>
        <w:t>Food Standards Australia New Zealand (FSANZ) has</w:t>
      </w:r>
      <w:r w:rsidR="00081B0A" w:rsidRPr="000600B9">
        <w:rPr>
          <w:szCs w:val="22"/>
        </w:rPr>
        <w:t xml:space="preserve"> assessed an application</w:t>
      </w:r>
      <w:r w:rsidR="00CA5734" w:rsidRPr="000600B9">
        <w:rPr>
          <w:szCs w:val="22"/>
        </w:rPr>
        <w:t xml:space="preserve"> </w:t>
      </w:r>
      <w:r w:rsidR="00081B0A" w:rsidRPr="000600B9">
        <w:rPr>
          <w:szCs w:val="22"/>
        </w:rPr>
        <w:t xml:space="preserve">made by </w:t>
      </w:r>
      <w:r w:rsidR="002F2ED5" w:rsidRPr="000600B9">
        <w:rPr>
          <w:rFonts w:cs="Arial"/>
          <w:szCs w:val="22"/>
        </w:rPr>
        <w:t xml:space="preserve">DSM </w:t>
      </w:r>
      <w:r w:rsidR="002F2ED5" w:rsidRPr="000600B9">
        <w:rPr>
          <w:rFonts w:cs="Arial"/>
          <w:szCs w:val="22"/>
          <w:lang w:eastAsia="en-GB" w:bidi="ar-SA"/>
        </w:rPr>
        <w:t>Nutritional Products Australia Pty Ltd</w:t>
      </w:r>
      <w:r w:rsidR="00081B0A" w:rsidRPr="000600B9">
        <w:rPr>
          <w:szCs w:val="22"/>
        </w:rPr>
        <w:t xml:space="preserve"> </w:t>
      </w:r>
      <w:r w:rsidR="002F2ED5" w:rsidRPr="000600B9">
        <w:rPr>
          <w:szCs w:val="22"/>
        </w:rPr>
        <w:t>to permit the voluntary fortification of breakfast cereal</w:t>
      </w:r>
      <w:r w:rsidR="00CA1105">
        <w:rPr>
          <w:szCs w:val="22"/>
        </w:rPr>
        <w:t>s</w:t>
      </w:r>
      <w:r w:rsidR="002F2ED5" w:rsidRPr="000600B9">
        <w:rPr>
          <w:szCs w:val="22"/>
        </w:rPr>
        <w:t xml:space="preserve"> with Vitamin </w:t>
      </w:r>
      <w:r w:rsidR="003B6FEC" w:rsidRPr="00067C46">
        <w:rPr>
          <w:lang w:bidi="ar-SA"/>
        </w:rPr>
        <w:t>D</w:t>
      </w:r>
      <w:r w:rsidR="003B6FEC" w:rsidRPr="004320C1">
        <w:rPr>
          <w:vertAlign w:val="subscript"/>
          <w:lang w:bidi="ar-SA"/>
        </w:rPr>
        <w:t>3</w:t>
      </w:r>
      <w:r w:rsidR="003B6FEC" w:rsidRPr="003B6FEC">
        <w:rPr>
          <w:lang w:bidi="ar-SA"/>
        </w:rPr>
        <w:t xml:space="preserve"> </w:t>
      </w:r>
      <w:r w:rsidR="003B6FEC">
        <w:rPr>
          <w:lang w:bidi="ar-SA"/>
        </w:rPr>
        <w:t xml:space="preserve">and to permit a maximum claim of </w:t>
      </w:r>
      <w:r w:rsidR="003B6FEC" w:rsidRPr="00067C46">
        <w:rPr>
          <w:lang w:bidi="ar-SA"/>
        </w:rPr>
        <w:t>2.5</w:t>
      </w:r>
      <w:r w:rsidR="003B6FEC" w:rsidRPr="00FA6C90">
        <w:rPr>
          <w:rFonts w:cs="Arial"/>
        </w:rPr>
        <w:t xml:space="preserve"> </w:t>
      </w:r>
      <w:r w:rsidR="003B6FEC" w:rsidRPr="00490B0B">
        <w:rPr>
          <w:rFonts w:cs="Arial"/>
        </w:rPr>
        <w:t>µ</w:t>
      </w:r>
      <w:r w:rsidR="003B6FEC" w:rsidRPr="00490B0B">
        <w:t>g</w:t>
      </w:r>
      <w:r w:rsidR="003B6FEC" w:rsidRPr="00067C46">
        <w:rPr>
          <w:lang w:bidi="ar-SA"/>
        </w:rPr>
        <w:t xml:space="preserve"> per </w:t>
      </w:r>
      <w:r w:rsidR="003B6FEC">
        <w:rPr>
          <w:lang w:bidi="ar-SA"/>
        </w:rPr>
        <w:t>normal serving</w:t>
      </w:r>
      <w:r w:rsidR="003B6FEC" w:rsidRPr="00067C46">
        <w:rPr>
          <w:lang w:bidi="ar-SA"/>
        </w:rPr>
        <w:t xml:space="preserve"> </w:t>
      </w:r>
      <w:r w:rsidR="003B6FEC">
        <w:rPr>
          <w:lang w:bidi="ar-SA"/>
        </w:rPr>
        <w:t>of</w:t>
      </w:r>
      <w:r w:rsidR="003B6FEC" w:rsidRPr="00067C46">
        <w:rPr>
          <w:lang w:bidi="ar-SA"/>
        </w:rPr>
        <w:t xml:space="preserve"> breakfast </w:t>
      </w:r>
      <w:r w:rsidR="003B6FEC">
        <w:rPr>
          <w:lang w:bidi="ar-SA"/>
        </w:rPr>
        <w:t>cereals</w:t>
      </w:r>
      <w:r w:rsidR="003B6FEC" w:rsidRPr="00067C46">
        <w:rPr>
          <w:lang w:bidi="ar-SA"/>
        </w:rPr>
        <w:t xml:space="preserve"> as purchased</w:t>
      </w:r>
      <w:r w:rsidR="004106DE">
        <w:rPr>
          <w:szCs w:val="22"/>
        </w:rPr>
        <w:t>.</w:t>
      </w:r>
    </w:p>
    <w:p w14:paraId="13BB8A55" w14:textId="77777777" w:rsidR="00CA5734" w:rsidRPr="000600B9" w:rsidRDefault="00CA5734" w:rsidP="00CA5734"/>
    <w:p w14:paraId="13BB8A56" w14:textId="77777777" w:rsidR="00081B0A" w:rsidRDefault="00081B0A" w:rsidP="00CA5734">
      <w:r w:rsidRPr="000600B9">
        <w:t xml:space="preserve">On </w:t>
      </w:r>
      <w:r w:rsidR="002F2ED5" w:rsidRPr="000600B9">
        <w:t>16 January 2015</w:t>
      </w:r>
      <w:r w:rsidR="003A7B84">
        <w:rPr>
          <w:color w:val="FF0000"/>
        </w:rPr>
        <w:t>,</w:t>
      </w:r>
      <w:r w:rsidRPr="00CA5734">
        <w:rPr>
          <w:color w:val="FF0000"/>
        </w:rPr>
        <w:t xml:space="preserve"> </w:t>
      </w:r>
      <w:r>
        <w:t xml:space="preserve">FSANZ sought </w:t>
      </w:r>
      <w:r w:rsidR="003A7B84" w:rsidRPr="000600B9">
        <w:t xml:space="preserve">submissions </w:t>
      </w:r>
      <w:r w:rsidR="00A671E6" w:rsidRPr="000600B9">
        <w:t xml:space="preserve">on </w:t>
      </w:r>
      <w:r w:rsidR="00F526BD" w:rsidRPr="000600B9">
        <w:t xml:space="preserve">a draft </w:t>
      </w:r>
      <w:r w:rsidR="00E30092" w:rsidRPr="000600B9">
        <w:t xml:space="preserve">variation </w:t>
      </w:r>
      <w:r w:rsidR="003A7B84" w:rsidRPr="000600B9">
        <w:t xml:space="preserve">and published </w:t>
      </w:r>
      <w:r w:rsidR="003A7B84">
        <w:t xml:space="preserve">an </w:t>
      </w:r>
      <w:r w:rsidR="00EC21DF">
        <w:t>associated r</w:t>
      </w:r>
      <w:r w:rsidR="003A7B84">
        <w:t>eport</w:t>
      </w:r>
      <w:r>
        <w:t>.</w:t>
      </w:r>
      <w:r w:rsidR="00F526BD">
        <w:t xml:space="preserve"> FSANZ received </w:t>
      </w:r>
      <w:r w:rsidR="00367603">
        <w:t>18</w:t>
      </w:r>
      <w:r w:rsidR="00F526BD">
        <w:t xml:space="preserve"> submissions.</w:t>
      </w:r>
    </w:p>
    <w:p w14:paraId="13BB8A57" w14:textId="77777777" w:rsidR="00CA5734" w:rsidRDefault="00CA5734" w:rsidP="00CA5734"/>
    <w:p w14:paraId="2614BC32" w14:textId="77777777" w:rsidR="00344F64" w:rsidRPr="00344F64" w:rsidRDefault="00081B0A" w:rsidP="00CA5734">
      <w:r>
        <w:t xml:space="preserve">FSANZ approved the </w:t>
      </w:r>
      <w:r w:rsidRPr="004D2FE3">
        <w:t xml:space="preserve">draft </w:t>
      </w:r>
      <w:r w:rsidR="00E30092" w:rsidRPr="004D2FE3">
        <w:t xml:space="preserve">variation </w:t>
      </w:r>
      <w:r w:rsidR="0012388D" w:rsidRPr="004D2FE3">
        <w:t>on</w:t>
      </w:r>
      <w:r w:rsidR="0012388D" w:rsidRPr="00344F64">
        <w:t xml:space="preserve"> </w:t>
      </w:r>
      <w:r w:rsidR="00344F64" w:rsidRPr="00344F64">
        <w:t>20 May 2015</w:t>
      </w:r>
      <w:r w:rsidRPr="00344F64">
        <w:t xml:space="preserve">. </w:t>
      </w:r>
      <w:r w:rsidR="003A7B84" w:rsidRPr="00344F64">
        <w:t xml:space="preserve">The </w:t>
      </w:r>
      <w:r w:rsidR="00011187" w:rsidRPr="00344F64">
        <w:rPr>
          <w:rFonts w:cs="Helvetica"/>
          <w:lang w:val="en-AU"/>
        </w:rPr>
        <w:t xml:space="preserve">Australia and New Zealand Ministerial Forum on Food </w:t>
      </w:r>
      <w:r w:rsidR="00011187" w:rsidRPr="00344F64">
        <w:rPr>
          <w:rFonts w:cs="Arial"/>
        </w:rPr>
        <w:t>Regulation</w:t>
      </w:r>
      <w:r w:rsidR="00011187" w:rsidRPr="00344F64">
        <w:rPr>
          <w:rStyle w:val="FootnoteReference"/>
          <w:rFonts w:cs="Arial"/>
        </w:rPr>
        <w:footnoteReference w:id="2"/>
      </w:r>
      <w:r w:rsidR="00011187" w:rsidRPr="00344F64">
        <w:rPr>
          <w:rFonts w:cs="Helvetica"/>
          <w:lang w:val="en-AU"/>
        </w:rPr>
        <w:t xml:space="preserve"> </w:t>
      </w:r>
      <w:r w:rsidR="00861C13" w:rsidRPr="00344F64">
        <w:rPr>
          <w:rFonts w:cs="Arial"/>
        </w:rPr>
        <w:t>(F</w:t>
      </w:r>
      <w:r w:rsidR="00014E34" w:rsidRPr="00344F64">
        <w:rPr>
          <w:rFonts w:cs="Arial"/>
        </w:rPr>
        <w:t>orum</w:t>
      </w:r>
      <w:r w:rsidR="00861C13" w:rsidRPr="00344F64">
        <w:rPr>
          <w:rFonts w:cs="Arial"/>
        </w:rPr>
        <w:t>)</w:t>
      </w:r>
      <w:r w:rsidR="003A7B84" w:rsidRPr="00344F64">
        <w:t xml:space="preserve"> was notified of FSANZ’s decision on </w:t>
      </w:r>
    </w:p>
    <w:p w14:paraId="13BB8A58" w14:textId="04849E76" w:rsidR="00081B0A" w:rsidRPr="00344F64" w:rsidRDefault="00344F64" w:rsidP="00CA5734">
      <w:r w:rsidRPr="00344F64">
        <w:t>1 June 2015</w:t>
      </w:r>
      <w:r w:rsidR="003A7B84" w:rsidRPr="00344F64">
        <w:t>.</w:t>
      </w:r>
    </w:p>
    <w:p w14:paraId="13BB8A59" w14:textId="77777777" w:rsidR="00CA5734" w:rsidRDefault="00CA5734" w:rsidP="00CA5734"/>
    <w:p w14:paraId="13BB8A5A" w14:textId="77777777" w:rsidR="00081B0A" w:rsidRDefault="003A7B84" w:rsidP="00CA5734">
      <w:r>
        <w:t>This R</w:t>
      </w:r>
      <w:r w:rsidR="00B425AA">
        <w:t xml:space="preserve">eport is provided pursuant to </w:t>
      </w:r>
      <w:r w:rsidR="009A2699" w:rsidRPr="004D2FE3">
        <w:t>paragraph</w:t>
      </w:r>
      <w:r w:rsidR="00081B0A" w:rsidRPr="004D2FE3">
        <w:t xml:space="preserve"> 33(1)(b) of the </w:t>
      </w:r>
      <w:r w:rsidR="00081B0A" w:rsidRPr="004D2FE3">
        <w:rPr>
          <w:i/>
        </w:rPr>
        <w:t xml:space="preserve">Food </w:t>
      </w:r>
      <w:r w:rsidR="00081B0A" w:rsidRPr="0012388D">
        <w:rPr>
          <w:i/>
        </w:rPr>
        <w:t>Standards Australia New Zealand Act 1991</w:t>
      </w:r>
      <w:r w:rsidR="00081B0A">
        <w:t xml:space="preserve"> (the FSANZ Act).</w:t>
      </w:r>
    </w:p>
    <w:p w14:paraId="13BB8A5B" w14:textId="77777777" w:rsidR="00EB6590" w:rsidRDefault="00EB6590" w:rsidP="00F526BD"/>
    <w:p w14:paraId="13BB8A5C"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13BB8A5D"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13BB8A5E" w14:textId="77777777" w:rsidR="00CE59AA" w:rsidRPr="006E10A1" w:rsidRDefault="00CE59AA" w:rsidP="00CE59AA">
      <w:pPr>
        <w:rPr>
          <w:rFonts w:cs="Arial"/>
          <w:sz w:val="20"/>
          <w:szCs w:val="20"/>
        </w:rPr>
      </w:pPr>
    </w:p>
    <w:p w14:paraId="7E6F2D8C" w14:textId="77777777" w:rsidR="0038747C" w:rsidRPr="0038747C"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38747C">
        <w:rPr>
          <w:rFonts w:ascii="Arial" w:hAnsi="Arial" w:cs="Arial"/>
          <w:b w:val="0"/>
          <w:bCs w:val="0"/>
          <w:caps w:val="0"/>
          <w:smallCaps/>
        </w:rPr>
        <w:fldChar w:fldCharType="begin"/>
      </w:r>
      <w:r w:rsidRPr="0038747C">
        <w:rPr>
          <w:rFonts w:ascii="Arial" w:hAnsi="Arial" w:cs="Arial"/>
        </w:rPr>
        <w:instrText xml:space="preserve"> TOC \h \z \t "Heading 1,1,Heading 2,2,Heading 3,3" </w:instrText>
      </w:r>
      <w:r w:rsidRPr="0038747C">
        <w:rPr>
          <w:rFonts w:ascii="Arial" w:hAnsi="Arial" w:cs="Arial"/>
          <w:b w:val="0"/>
          <w:bCs w:val="0"/>
          <w:caps w:val="0"/>
          <w:smallCaps/>
        </w:rPr>
        <w:fldChar w:fldCharType="separate"/>
      </w:r>
      <w:hyperlink w:anchor="_Toc419897629" w:history="1">
        <w:r w:rsidR="0038747C" w:rsidRPr="0038747C">
          <w:rPr>
            <w:rStyle w:val="Hyperlink"/>
            <w:rFonts w:ascii="Arial" w:hAnsi="Arial" w:cs="Arial"/>
            <w:noProof/>
          </w:rPr>
          <w:t>Executive summary</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_Toc419897629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3</w:t>
        </w:r>
        <w:r w:rsidR="0038747C" w:rsidRPr="0038747C">
          <w:rPr>
            <w:rFonts w:ascii="Arial" w:hAnsi="Arial" w:cs="Arial"/>
            <w:noProof/>
            <w:webHidden/>
          </w:rPr>
          <w:fldChar w:fldCharType="end"/>
        </w:r>
      </w:hyperlink>
    </w:p>
    <w:p w14:paraId="0A333F50" w14:textId="77777777" w:rsidR="0038747C" w:rsidRPr="0038747C" w:rsidRDefault="007020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897630" w:history="1">
        <w:r w:rsidR="0038747C" w:rsidRPr="0038747C">
          <w:rPr>
            <w:rStyle w:val="Hyperlink"/>
            <w:rFonts w:ascii="Arial" w:hAnsi="Arial" w:cs="Arial"/>
            <w:noProof/>
          </w:rPr>
          <w:t>1</w:t>
        </w:r>
        <w:r w:rsidR="0038747C" w:rsidRPr="0038747C">
          <w:rPr>
            <w:rFonts w:ascii="Arial" w:eastAsiaTheme="minorEastAsia" w:hAnsi="Arial" w:cs="Arial"/>
            <w:b w:val="0"/>
            <w:bCs w:val="0"/>
            <w:caps w:val="0"/>
            <w:noProof/>
            <w:sz w:val="22"/>
            <w:szCs w:val="22"/>
            <w:lang w:eastAsia="en-GB" w:bidi="ar-SA"/>
          </w:rPr>
          <w:tab/>
        </w:r>
        <w:r w:rsidR="0038747C" w:rsidRPr="0038747C">
          <w:rPr>
            <w:rStyle w:val="Hyperlink"/>
            <w:rFonts w:ascii="Arial" w:hAnsi="Arial" w:cs="Arial"/>
            <w:noProof/>
          </w:rPr>
          <w:t>Introduction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_Toc419897630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4</w:t>
        </w:r>
        <w:r w:rsidR="0038747C" w:rsidRPr="0038747C">
          <w:rPr>
            <w:rFonts w:ascii="Arial" w:hAnsi="Arial" w:cs="Arial"/>
            <w:noProof/>
            <w:webHidden/>
          </w:rPr>
          <w:fldChar w:fldCharType="end"/>
        </w:r>
      </w:hyperlink>
    </w:p>
    <w:p w14:paraId="6B108AD8"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1" w:history="1">
        <w:r w:rsidR="0038747C" w:rsidRPr="0038747C">
          <w:rPr>
            <w:rStyle w:val="Hyperlink"/>
            <w:rFonts w:ascii="Arial" w:hAnsi="Arial" w:cs="Arial"/>
            <w:noProof/>
          </w:rPr>
          <w:t>1.1</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The Applicant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_Toc419897631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4</w:t>
        </w:r>
        <w:r w:rsidR="0038747C" w:rsidRPr="0038747C">
          <w:rPr>
            <w:rFonts w:ascii="Arial" w:hAnsi="Arial" w:cs="Arial"/>
            <w:noProof/>
            <w:webHidden/>
          </w:rPr>
          <w:fldChar w:fldCharType="end"/>
        </w:r>
      </w:hyperlink>
    </w:p>
    <w:p w14:paraId="74AB75CE"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2" w:history="1">
        <w:r w:rsidR="0038747C" w:rsidRPr="0038747C">
          <w:rPr>
            <w:rStyle w:val="Hyperlink"/>
            <w:rFonts w:ascii="Arial" w:hAnsi="Arial" w:cs="Arial"/>
            <w:noProof/>
          </w:rPr>
          <w:t>1.2</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The Application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_Toc419897632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4</w:t>
        </w:r>
        <w:r w:rsidR="0038747C" w:rsidRPr="0038747C">
          <w:rPr>
            <w:rFonts w:ascii="Arial" w:hAnsi="Arial" w:cs="Arial"/>
            <w:noProof/>
            <w:webHidden/>
          </w:rPr>
          <w:fldChar w:fldCharType="end"/>
        </w:r>
      </w:hyperlink>
    </w:p>
    <w:p w14:paraId="70D34AE8"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3" w:history="1">
        <w:r w:rsidR="0038747C" w:rsidRPr="0038747C">
          <w:rPr>
            <w:rStyle w:val="Hyperlink"/>
            <w:rFonts w:ascii="Arial" w:hAnsi="Arial" w:cs="Arial"/>
            <w:noProof/>
          </w:rPr>
          <w:t>1.3</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The Existing Standard</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_Toc419897633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4</w:t>
        </w:r>
        <w:r w:rsidR="0038747C" w:rsidRPr="0038747C">
          <w:rPr>
            <w:rFonts w:ascii="Arial" w:hAnsi="Arial" w:cs="Arial"/>
            <w:noProof/>
            <w:webHidden/>
          </w:rPr>
          <w:fldChar w:fldCharType="end"/>
        </w:r>
      </w:hyperlink>
    </w:p>
    <w:p w14:paraId="74ED95D9"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34" w:history="1">
        <w:r w:rsidR="0038747C" w:rsidRPr="0038747C">
          <w:rPr>
            <w:rStyle w:val="Hyperlink"/>
            <w:rFonts w:ascii="Arial" w:hAnsi="Arial" w:cs="Arial"/>
            <w:noProof/>
          </w:rPr>
          <w:t>1.3.1</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Australia New Zealand</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_Toc419897634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4</w:t>
        </w:r>
        <w:r w:rsidR="0038747C" w:rsidRPr="0038747C">
          <w:rPr>
            <w:rFonts w:ascii="Arial" w:hAnsi="Arial" w:cs="Arial"/>
            <w:noProof/>
            <w:webHidden/>
          </w:rPr>
          <w:fldChar w:fldCharType="end"/>
        </w:r>
      </w:hyperlink>
    </w:p>
    <w:p w14:paraId="599A9181"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35" w:history="1">
        <w:r w:rsidR="0038747C" w:rsidRPr="0038747C">
          <w:rPr>
            <w:rStyle w:val="Hyperlink"/>
            <w:rFonts w:ascii="Arial" w:hAnsi="Arial" w:cs="Arial"/>
            <w:noProof/>
          </w:rPr>
          <w:t>1.3.2</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International and overseas regulations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_Toc419897635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5</w:t>
        </w:r>
        <w:r w:rsidR="0038747C" w:rsidRPr="0038747C">
          <w:rPr>
            <w:rFonts w:ascii="Arial" w:hAnsi="Arial" w:cs="Arial"/>
            <w:noProof/>
            <w:webHidden/>
          </w:rPr>
          <w:fldChar w:fldCharType="end"/>
        </w:r>
      </w:hyperlink>
    </w:p>
    <w:p w14:paraId="19CCDC74"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6" w:history="1">
        <w:r w:rsidR="0038747C" w:rsidRPr="0038747C">
          <w:rPr>
            <w:rStyle w:val="Hyperlink"/>
            <w:rFonts w:ascii="Arial" w:hAnsi="Arial" w:cs="Arial"/>
            <w:noProof/>
            <w:u w:color="FFFF00"/>
          </w:rPr>
          <w:t>1.4</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u w:color="FFFF00"/>
          </w:rPr>
          <w:t>Reasons for accepting Application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_Toc419897636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6</w:t>
        </w:r>
        <w:r w:rsidR="0038747C" w:rsidRPr="0038747C">
          <w:rPr>
            <w:rFonts w:ascii="Arial" w:hAnsi="Arial" w:cs="Arial"/>
            <w:noProof/>
            <w:webHidden/>
          </w:rPr>
          <w:fldChar w:fldCharType="end"/>
        </w:r>
      </w:hyperlink>
    </w:p>
    <w:p w14:paraId="633218C4"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7" w:history="1">
        <w:r w:rsidR="0038747C" w:rsidRPr="0038747C">
          <w:rPr>
            <w:rStyle w:val="Hyperlink"/>
            <w:rFonts w:ascii="Arial" w:hAnsi="Arial" w:cs="Arial"/>
            <w:noProof/>
          </w:rPr>
          <w:t>1.5</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Procedure for assessment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_Toc419897637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6</w:t>
        </w:r>
        <w:r w:rsidR="0038747C" w:rsidRPr="0038747C">
          <w:rPr>
            <w:rFonts w:ascii="Arial" w:hAnsi="Arial" w:cs="Arial"/>
            <w:noProof/>
            <w:webHidden/>
          </w:rPr>
          <w:fldChar w:fldCharType="end"/>
        </w:r>
      </w:hyperlink>
    </w:p>
    <w:p w14:paraId="13ED141D"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38" w:history="1">
        <w:r w:rsidR="0038747C" w:rsidRPr="0038747C">
          <w:rPr>
            <w:rStyle w:val="Hyperlink"/>
            <w:rFonts w:ascii="Arial" w:hAnsi="Arial" w:cs="Arial"/>
            <w:noProof/>
          </w:rPr>
          <w:t>1.6</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Decision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_Toc419897638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6</w:t>
        </w:r>
        <w:r w:rsidR="0038747C" w:rsidRPr="0038747C">
          <w:rPr>
            <w:rFonts w:ascii="Arial" w:hAnsi="Arial" w:cs="Arial"/>
            <w:noProof/>
            <w:webHidden/>
          </w:rPr>
          <w:fldChar w:fldCharType="end"/>
        </w:r>
      </w:hyperlink>
    </w:p>
    <w:p w14:paraId="09294826" w14:textId="77777777" w:rsidR="0038747C" w:rsidRPr="0038747C" w:rsidRDefault="007020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897639" w:history="1">
        <w:r w:rsidR="0038747C" w:rsidRPr="0038747C">
          <w:rPr>
            <w:rStyle w:val="Hyperlink"/>
            <w:rFonts w:ascii="Arial" w:hAnsi="Arial" w:cs="Arial"/>
            <w:noProof/>
          </w:rPr>
          <w:t>2</w:t>
        </w:r>
        <w:r w:rsidR="0038747C" w:rsidRPr="0038747C">
          <w:rPr>
            <w:rFonts w:ascii="Arial" w:eastAsiaTheme="minorEastAsia" w:hAnsi="Arial" w:cs="Arial"/>
            <w:b w:val="0"/>
            <w:bCs w:val="0"/>
            <w:caps w:val="0"/>
            <w:noProof/>
            <w:sz w:val="22"/>
            <w:szCs w:val="22"/>
            <w:lang w:eastAsia="en-GB" w:bidi="ar-SA"/>
          </w:rPr>
          <w:tab/>
        </w:r>
        <w:r w:rsidR="0038747C" w:rsidRPr="0038747C">
          <w:rPr>
            <w:rStyle w:val="Hyperlink"/>
            <w:rFonts w:ascii="Arial" w:hAnsi="Arial" w:cs="Arial"/>
            <w:noProof/>
          </w:rPr>
          <w:t xml:space="preserve">Summary </w:t>
        </w:r>
        <w:r w:rsidR="0038747C" w:rsidRPr="0038747C">
          <w:rPr>
            <w:rStyle w:val="Hyperlink"/>
            <w:rFonts w:ascii="Arial" w:hAnsi="Arial" w:cs="Arial"/>
            <w:noProof/>
            <w:u w:color="FFFF00"/>
          </w:rPr>
          <w:t>of</w:t>
        </w:r>
        <w:r w:rsidR="0038747C" w:rsidRPr="0038747C">
          <w:rPr>
            <w:rStyle w:val="Hyperlink"/>
            <w:rFonts w:ascii="Arial" w:hAnsi="Arial" w:cs="Arial"/>
            <w:noProof/>
          </w:rPr>
          <w:t xml:space="preserve"> the findings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_Toc419897639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7</w:t>
        </w:r>
        <w:r w:rsidR="0038747C" w:rsidRPr="0038747C">
          <w:rPr>
            <w:rFonts w:ascii="Arial" w:hAnsi="Arial" w:cs="Arial"/>
            <w:noProof/>
            <w:webHidden/>
          </w:rPr>
          <w:fldChar w:fldCharType="end"/>
        </w:r>
      </w:hyperlink>
    </w:p>
    <w:p w14:paraId="0FC18258"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40" w:history="1">
        <w:r w:rsidR="0038747C" w:rsidRPr="0038747C">
          <w:rPr>
            <w:rStyle w:val="Hyperlink"/>
            <w:rFonts w:ascii="Arial" w:hAnsi="Arial" w:cs="Arial"/>
            <w:noProof/>
          </w:rPr>
          <w:t>2.1</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Summary of issues raised in submissions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_Toc419897640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7</w:t>
        </w:r>
        <w:r w:rsidR="0038747C" w:rsidRPr="0038747C">
          <w:rPr>
            <w:rFonts w:ascii="Arial" w:hAnsi="Arial" w:cs="Arial"/>
            <w:noProof/>
            <w:webHidden/>
          </w:rPr>
          <w:fldChar w:fldCharType="end"/>
        </w:r>
      </w:hyperlink>
    </w:p>
    <w:p w14:paraId="0DB227B7"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41" w:history="1">
        <w:r w:rsidR="0038747C" w:rsidRPr="0038747C">
          <w:rPr>
            <w:rStyle w:val="Hyperlink"/>
            <w:rFonts w:ascii="Arial" w:hAnsi="Arial" w:cs="Arial"/>
            <w:noProof/>
          </w:rPr>
          <w:t>2.2</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Risk assessment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_Toc419897641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10</w:t>
        </w:r>
        <w:r w:rsidR="0038747C" w:rsidRPr="0038747C">
          <w:rPr>
            <w:rFonts w:ascii="Arial" w:hAnsi="Arial" w:cs="Arial"/>
            <w:noProof/>
            <w:webHidden/>
          </w:rPr>
          <w:fldChar w:fldCharType="end"/>
        </w:r>
      </w:hyperlink>
    </w:p>
    <w:p w14:paraId="06AA3E5F"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42" w:history="1">
        <w:r w:rsidR="0038747C" w:rsidRPr="0038747C">
          <w:rPr>
            <w:rStyle w:val="Hyperlink"/>
            <w:rFonts w:ascii="Arial" w:hAnsi="Arial" w:cs="Arial"/>
            <w:noProof/>
          </w:rPr>
          <w:t>2.3</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Consumer response to fortified foods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_Toc419897642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12</w:t>
        </w:r>
        <w:r w:rsidR="0038747C" w:rsidRPr="0038747C">
          <w:rPr>
            <w:rFonts w:ascii="Arial" w:hAnsi="Arial" w:cs="Arial"/>
            <w:noProof/>
            <w:webHidden/>
          </w:rPr>
          <w:fldChar w:fldCharType="end"/>
        </w:r>
      </w:hyperlink>
    </w:p>
    <w:p w14:paraId="4C278067"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43" w:history="1">
        <w:r w:rsidR="0038747C" w:rsidRPr="0038747C">
          <w:rPr>
            <w:rStyle w:val="Hyperlink"/>
            <w:rFonts w:ascii="Arial" w:hAnsi="Arial" w:cs="Arial"/>
            <w:noProof/>
          </w:rPr>
          <w:t>2.4</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Risk management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_Toc419897643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14</w:t>
        </w:r>
        <w:r w:rsidR="0038747C" w:rsidRPr="0038747C">
          <w:rPr>
            <w:rFonts w:ascii="Arial" w:hAnsi="Arial" w:cs="Arial"/>
            <w:noProof/>
            <w:webHidden/>
          </w:rPr>
          <w:fldChar w:fldCharType="end"/>
        </w:r>
      </w:hyperlink>
    </w:p>
    <w:p w14:paraId="2275CA9C"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44" w:history="1">
        <w:r w:rsidR="0038747C" w:rsidRPr="0038747C">
          <w:rPr>
            <w:rStyle w:val="Hyperlink"/>
            <w:rFonts w:ascii="Arial" w:hAnsi="Arial" w:cs="Arial"/>
            <w:noProof/>
          </w:rPr>
          <w:t>2.4.1</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 xml:space="preserve"> Permitted addition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_Toc419897644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14</w:t>
        </w:r>
        <w:r w:rsidR="0038747C" w:rsidRPr="0038747C">
          <w:rPr>
            <w:rFonts w:ascii="Arial" w:hAnsi="Arial" w:cs="Arial"/>
            <w:noProof/>
            <w:webHidden/>
          </w:rPr>
          <w:fldChar w:fldCharType="end"/>
        </w:r>
      </w:hyperlink>
    </w:p>
    <w:p w14:paraId="1BEA7853"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45" w:history="1">
        <w:r w:rsidR="0038747C" w:rsidRPr="0038747C">
          <w:rPr>
            <w:rStyle w:val="Hyperlink"/>
            <w:rFonts w:ascii="Arial" w:hAnsi="Arial" w:cs="Arial"/>
            <w:noProof/>
          </w:rPr>
          <w:t>2.4.2</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Permitted forms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_Toc419897645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14</w:t>
        </w:r>
        <w:r w:rsidR="0038747C" w:rsidRPr="0038747C">
          <w:rPr>
            <w:rFonts w:ascii="Arial" w:hAnsi="Arial" w:cs="Arial"/>
            <w:noProof/>
            <w:webHidden/>
          </w:rPr>
          <w:fldChar w:fldCharType="end"/>
        </w:r>
      </w:hyperlink>
    </w:p>
    <w:p w14:paraId="0D16BDBB"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46" w:history="1">
        <w:r w:rsidR="0038747C" w:rsidRPr="0038747C">
          <w:rPr>
            <w:rStyle w:val="Hyperlink"/>
            <w:rFonts w:ascii="Arial" w:hAnsi="Arial" w:cs="Arial"/>
            <w:noProof/>
            <w:lang w:val="en-NZ"/>
          </w:rPr>
          <w:t>2.4.3</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lang w:val="en-AU"/>
          </w:rPr>
          <w:t>Labelling</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_Toc419897646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14</w:t>
        </w:r>
        <w:r w:rsidR="0038747C" w:rsidRPr="0038747C">
          <w:rPr>
            <w:rFonts w:ascii="Arial" w:hAnsi="Arial" w:cs="Arial"/>
            <w:noProof/>
            <w:webHidden/>
          </w:rPr>
          <w:fldChar w:fldCharType="end"/>
        </w:r>
      </w:hyperlink>
    </w:p>
    <w:p w14:paraId="3C795D8A"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47" w:history="1">
        <w:r w:rsidR="0038747C" w:rsidRPr="0038747C">
          <w:rPr>
            <w:rStyle w:val="Hyperlink"/>
            <w:rFonts w:ascii="Arial" w:hAnsi="Arial" w:cs="Arial"/>
            <w:noProof/>
          </w:rPr>
          <w:t>2.4.4</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Applying compositional criteria to permissions to fortify breakfast cereals with vitamin D</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_Toc419897647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15</w:t>
        </w:r>
        <w:r w:rsidR="0038747C" w:rsidRPr="0038747C">
          <w:rPr>
            <w:rFonts w:ascii="Arial" w:hAnsi="Arial" w:cs="Arial"/>
            <w:noProof/>
            <w:webHidden/>
          </w:rPr>
          <w:fldChar w:fldCharType="end"/>
        </w:r>
      </w:hyperlink>
    </w:p>
    <w:p w14:paraId="1706503A"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48" w:history="1">
        <w:r w:rsidR="0038747C" w:rsidRPr="0038747C">
          <w:rPr>
            <w:rStyle w:val="Hyperlink"/>
            <w:rFonts w:ascii="Arial" w:hAnsi="Arial" w:cs="Arial"/>
            <w:noProof/>
            <w:lang w:val="en-NZ"/>
          </w:rPr>
          <w:t>2.4.5</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lang w:val="en-NZ"/>
          </w:rPr>
          <w:t>Risk management summary</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_Toc419897648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16</w:t>
        </w:r>
        <w:r w:rsidR="0038747C" w:rsidRPr="0038747C">
          <w:rPr>
            <w:rFonts w:ascii="Arial" w:hAnsi="Arial" w:cs="Arial"/>
            <w:noProof/>
            <w:webHidden/>
          </w:rPr>
          <w:fldChar w:fldCharType="end"/>
        </w:r>
      </w:hyperlink>
    </w:p>
    <w:p w14:paraId="6840736C"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49" w:history="1">
        <w:r w:rsidR="0038747C" w:rsidRPr="0038747C">
          <w:rPr>
            <w:rStyle w:val="Hyperlink"/>
            <w:rFonts w:ascii="Arial" w:hAnsi="Arial" w:cs="Arial"/>
            <w:noProof/>
          </w:rPr>
          <w:t>2.5</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Risk communication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_Toc419897649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16</w:t>
        </w:r>
        <w:r w:rsidR="0038747C" w:rsidRPr="0038747C">
          <w:rPr>
            <w:rFonts w:ascii="Arial" w:hAnsi="Arial" w:cs="Arial"/>
            <w:noProof/>
            <w:webHidden/>
          </w:rPr>
          <w:fldChar w:fldCharType="end"/>
        </w:r>
      </w:hyperlink>
    </w:p>
    <w:p w14:paraId="0B98D27A"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50" w:history="1">
        <w:r w:rsidR="0038747C" w:rsidRPr="0038747C">
          <w:rPr>
            <w:rStyle w:val="Hyperlink"/>
            <w:rFonts w:ascii="Arial" w:hAnsi="Arial" w:cs="Arial"/>
            <w:noProof/>
          </w:rPr>
          <w:t>2.6</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FSANZ Act assessment requirements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_Toc419897650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17</w:t>
        </w:r>
        <w:r w:rsidR="0038747C" w:rsidRPr="0038747C">
          <w:rPr>
            <w:rFonts w:ascii="Arial" w:hAnsi="Arial" w:cs="Arial"/>
            <w:noProof/>
            <w:webHidden/>
          </w:rPr>
          <w:fldChar w:fldCharType="end"/>
        </w:r>
      </w:hyperlink>
    </w:p>
    <w:p w14:paraId="00CF3671"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51" w:history="1">
        <w:r w:rsidR="0038747C" w:rsidRPr="0038747C">
          <w:rPr>
            <w:rStyle w:val="Hyperlink"/>
            <w:rFonts w:ascii="Arial" w:hAnsi="Arial" w:cs="Arial"/>
            <w:noProof/>
          </w:rPr>
          <w:t>2.6.1</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Section 29</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_Toc419897651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17</w:t>
        </w:r>
        <w:r w:rsidR="0038747C" w:rsidRPr="0038747C">
          <w:rPr>
            <w:rFonts w:ascii="Arial" w:hAnsi="Arial" w:cs="Arial"/>
            <w:noProof/>
            <w:webHidden/>
          </w:rPr>
          <w:fldChar w:fldCharType="end"/>
        </w:r>
      </w:hyperlink>
    </w:p>
    <w:p w14:paraId="28682F4B" w14:textId="77777777" w:rsidR="0038747C" w:rsidRPr="0038747C" w:rsidRDefault="007020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897652" w:history="1">
        <w:r w:rsidR="0038747C" w:rsidRPr="0038747C">
          <w:rPr>
            <w:rStyle w:val="Hyperlink"/>
            <w:rFonts w:ascii="Arial" w:hAnsi="Arial" w:cs="Arial"/>
            <w:noProof/>
          </w:rPr>
          <w:t>2.6.2</w:t>
        </w:r>
        <w:r w:rsidR="0038747C" w:rsidRPr="0038747C">
          <w:rPr>
            <w:rFonts w:ascii="Arial" w:eastAsiaTheme="minorEastAsia" w:hAnsi="Arial" w:cs="Arial"/>
            <w:i w:val="0"/>
            <w:iCs w:val="0"/>
            <w:noProof/>
            <w:sz w:val="22"/>
            <w:szCs w:val="22"/>
            <w:lang w:eastAsia="en-GB" w:bidi="ar-SA"/>
          </w:rPr>
          <w:tab/>
        </w:r>
        <w:r w:rsidR="0038747C" w:rsidRPr="0038747C">
          <w:rPr>
            <w:rStyle w:val="Hyperlink"/>
            <w:rFonts w:ascii="Arial" w:hAnsi="Arial" w:cs="Arial"/>
            <w:noProof/>
          </w:rPr>
          <w:t>Subsection 18(1)</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_Toc419897652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18</w:t>
        </w:r>
        <w:r w:rsidR="0038747C" w:rsidRPr="0038747C">
          <w:rPr>
            <w:rFonts w:ascii="Arial" w:hAnsi="Arial" w:cs="Arial"/>
            <w:noProof/>
            <w:webHidden/>
          </w:rPr>
          <w:fldChar w:fldCharType="end"/>
        </w:r>
      </w:hyperlink>
    </w:p>
    <w:p w14:paraId="3FEB2A76" w14:textId="77777777" w:rsidR="0038747C" w:rsidRPr="0038747C" w:rsidRDefault="007020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897653" w:history="1">
        <w:r w:rsidR="0038747C" w:rsidRPr="0038747C">
          <w:rPr>
            <w:rStyle w:val="Hyperlink"/>
            <w:rFonts w:ascii="Arial" w:hAnsi="Arial" w:cs="Arial"/>
            <w:noProof/>
          </w:rPr>
          <w:t>3</w:t>
        </w:r>
        <w:r w:rsidR="0038747C" w:rsidRPr="0038747C">
          <w:rPr>
            <w:rFonts w:ascii="Arial" w:eastAsiaTheme="minorEastAsia" w:hAnsi="Arial" w:cs="Arial"/>
            <w:b w:val="0"/>
            <w:bCs w:val="0"/>
            <w:caps w:val="0"/>
            <w:noProof/>
            <w:sz w:val="22"/>
            <w:szCs w:val="22"/>
            <w:lang w:eastAsia="en-GB" w:bidi="ar-SA"/>
          </w:rPr>
          <w:tab/>
        </w:r>
        <w:r w:rsidR="0038747C" w:rsidRPr="0038747C">
          <w:rPr>
            <w:rStyle w:val="Hyperlink"/>
            <w:rFonts w:ascii="Arial" w:hAnsi="Arial" w:cs="Arial"/>
            <w:noProof/>
          </w:rPr>
          <w:t>Transitional arrangements</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_Toc419897653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19</w:t>
        </w:r>
        <w:r w:rsidR="0038747C" w:rsidRPr="0038747C">
          <w:rPr>
            <w:rFonts w:ascii="Arial" w:hAnsi="Arial" w:cs="Arial"/>
            <w:noProof/>
            <w:webHidden/>
          </w:rPr>
          <w:fldChar w:fldCharType="end"/>
        </w:r>
      </w:hyperlink>
    </w:p>
    <w:p w14:paraId="3BC8CA85" w14:textId="77777777" w:rsidR="0038747C" w:rsidRPr="0038747C" w:rsidRDefault="007020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897654" w:history="1">
        <w:r w:rsidR="0038747C" w:rsidRPr="0038747C">
          <w:rPr>
            <w:rStyle w:val="Hyperlink"/>
            <w:rFonts w:ascii="Arial" w:hAnsi="Arial" w:cs="Arial"/>
            <w:noProof/>
          </w:rPr>
          <w:t>3.1</w:t>
        </w:r>
        <w:r w:rsidR="0038747C" w:rsidRPr="0038747C">
          <w:rPr>
            <w:rFonts w:ascii="Arial" w:eastAsiaTheme="minorEastAsia" w:hAnsi="Arial" w:cs="Arial"/>
            <w:smallCaps w:val="0"/>
            <w:noProof/>
            <w:sz w:val="22"/>
            <w:szCs w:val="22"/>
            <w:lang w:eastAsia="en-GB" w:bidi="ar-SA"/>
          </w:rPr>
          <w:tab/>
        </w:r>
        <w:r w:rsidR="0038747C" w:rsidRPr="0038747C">
          <w:rPr>
            <w:rStyle w:val="Hyperlink"/>
            <w:rFonts w:ascii="Arial" w:hAnsi="Arial" w:cs="Arial"/>
            <w:noProof/>
          </w:rPr>
          <w:t>Transitional arrangements for Code Revision</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_Toc419897654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19</w:t>
        </w:r>
        <w:r w:rsidR="0038747C" w:rsidRPr="0038747C">
          <w:rPr>
            <w:rFonts w:ascii="Arial" w:hAnsi="Arial" w:cs="Arial"/>
            <w:noProof/>
            <w:webHidden/>
          </w:rPr>
          <w:fldChar w:fldCharType="end"/>
        </w:r>
      </w:hyperlink>
    </w:p>
    <w:p w14:paraId="210E23CA" w14:textId="77777777" w:rsidR="0038747C" w:rsidRPr="0038747C" w:rsidRDefault="007020A8">
      <w:pPr>
        <w:pStyle w:val="TOC2"/>
        <w:tabs>
          <w:tab w:val="right" w:leader="dot" w:pos="9060"/>
        </w:tabs>
        <w:rPr>
          <w:rFonts w:ascii="Arial" w:eastAsiaTheme="minorEastAsia" w:hAnsi="Arial" w:cs="Arial"/>
          <w:smallCaps w:val="0"/>
          <w:noProof/>
          <w:sz w:val="22"/>
          <w:szCs w:val="22"/>
          <w:lang w:eastAsia="en-GB" w:bidi="ar-SA"/>
        </w:rPr>
      </w:pPr>
      <w:hyperlink w:anchor="_Toc419897655" w:history="1">
        <w:r w:rsidR="0038747C" w:rsidRPr="0038747C">
          <w:rPr>
            <w:rStyle w:val="Hyperlink"/>
            <w:rFonts w:ascii="Arial" w:hAnsi="Arial" w:cs="Arial"/>
            <w:noProof/>
          </w:rPr>
          <w:t xml:space="preserve">Attachment A – Approved draft variation to the </w:t>
        </w:r>
        <w:r w:rsidR="0038747C" w:rsidRPr="0038747C">
          <w:rPr>
            <w:rStyle w:val="Hyperlink"/>
            <w:rFonts w:ascii="Arial" w:hAnsi="Arial" w:cs="Arial"/>
            <w:i/>
            <w:noProof/>
          </w:rPr>
          <w:t>Australia New Zealand Food Standards Code</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_Toc419897655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20</w:t>
        </w:r>
        <w:r w:rsidR="0038747C" w:rsidRPr="0038747C">
          <w:rPr>
            <w:rFonts w:ascii="Arial" w:hAnsi="Arial" w:cs="Arial"/>
            <w:noProof/>
            <w:webHidden/>
          </w:rPr>
          <w:fldChar w:fldCharType="end"/>
        </w:r>
      </w:hyperlink>
    </w:p>
    <w:p w14:paraId="367FBD32" w14:textId="77777777" w:rsidR="0038747C" w:rsidRPr="0038747C" w:rsidRDefault="007020A8">
      <w:pPr>
        <w:pStyle w:val="TOC2"/>
        <w:tabs>
          <w:tab w:val="right" w:leader="dot" w:pos="9060"/>
        </w:tabs>
        <w:rPr>
          <w:rFonts w:ascii="Arial" w:eastAsiaTheme="minorEastAsia" w:hAnsi="Arial" w:cs="Arial"/>
          <w:smallCaps w:val="0"/>
          <w:noProof/>
          <w:sz w:val="22"/>
          <w:szCs w:val="22"/>
          <w:lang w:eastAsia="en-GB" w:bidi="ar-SA"/>
        </w:rPr>
      </w:pPr>
      <w:hyperlink w:anchor="_Toc419897656" w:history="1">
        <w:r w:rsidR="0038747C" w:rsidRPr="0038747C">
          <w:rPr>
            <w:rStyle w:val="Hyperlink"/>
            <w:rFonts w:ascii="Arial" w:hAnsi="Arial" w:cs="Arial"/>
            <w:noProof/>
          </w:rPr>
          <w:t>Explanatory Statement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_Toc419897656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22</w:t>
        </w:r>
        <w:r w:rsidR="0038747C" w:rsidRPr="0038747C">
          <w:rPr>
            <w:rFonts w:ascii="Arial" w:hAnsi="Arial" w:cs="Arial"/>
            <w:noProof/>
            <w:webHidden/>
          </w:rPr>
          <w:fldChar w:fldCharType="end"/>
        </w:r>
      </w:hyperlink>
    </w:p>
    <w:p w14:paraId="5D8A0592" w14:textId="77777777" w:rsidR="0038747C" w:rsidRPr="0038747C" w:rsidRDefault="007020A8">
      <w:pPr>
        <w:pStyle w:val="TOC2"/>
        <w:tabs>
          <w:tab w:val="right" w:leader="dot" w:pos="9060"/>
        </w:tabs>
        <w:rPr>
          <w:rFonts w:ascii="Arial" w:eastAsiaTheme="minorEastAsia" w:hAnsi="Arial" w:cs="Arial"/>
          <w:smallCaps w:val="0"/>
          <w:noProof/>
          <w:sz w:val="22"/>
          <w:szCs w:val="22"/>
          <w:lang w:eastAsia="en-GB" w:bidi="ar-SA"/>
        </w:rPr>
      </w:pPr>
      <w:hyperlink w:anchor="_Toc419897657" w:history="1">
        <w:r w:rsidR="0038747C" w:rsidRPr="0038747C">
          <w:rPr>
            <w:rStyle w:val="Hyperlink"/>
            <w:rFonts w:ascii="Arial" w:hAnsi="Arial" w:cs="Arial"/>
            <w:noProof/>
          </w:rPr>
          <w:t xml:space="preserve">Attachment B – Approved draft variation to the revised </w:t>
        </w:r>
        <w:r w:rsidR="0038747C" w:rsidRPr="0038747C">
          <w:rPr>
            <w:rStyle w:val="Hyperlink"/>
            <w:rFonts w:ascii="Arial" w:hAnsi="Arial" w:cs="Arial"/>
            <w:i/>
            <w:noProof/>
          </w:rPr>
          <w:t>Australia New Zealand Food Standards Code (</w:t>
        </w:r>
        <w:r w:rsidR="0038747C" w:rsidRPr="0038747C">
          <w:rPr>
            <w:rStyle w:val="Hyperlink"/>
            <w:rFonts w:ascii="Arial" w:hAnsi="Arial" w:cs="Arial"/>
            <w:noProof/>
          </w:rPr>
          <w:t>commencing 1 March 2016)</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_Toc419897657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24</w:t>
        </w:r>
        <w:r w:rsidR="0038747C" w:rsidRPr="0038747C">
          <w:rPr>
            <w:rFonts w:ascii="Arial" w:hAnsi="Arial" w:cs="Arial"/>
            <w:noProof/>
            <w:webHidden/>
          </w:rPr>
          <w:fldChar w:fldCharType="end"/>
        </w:r>
      </w:hyperlink>
    </w:p>
    <w:p w14:paraId="1304AD26" w14:textId="77777777" w:rsidR="0038747C" w:rsidRPr="0038747C" w:rsidRDefault="007020A8">
      <w:pPr>
        <w:pStyle w:val="TOC2"/>
        <w:tabs>
          <w:tab w:val="right" w:leader="dot" w:pos="9060"/>
        </w:tabs>
        <w:rPr>
          <w:rFonts w:ascii="Arial" w:eastAsiaTheme="minorEastAsia" w:hAnsi="Arial" w:cs="Arial"/>
          <w:smallCaps w:val="0"/>
          <w:noProof/>
          <w:sz w:val="22"/>
          <w:szCs w:val="22"/>
          <w:lang w:eastAsia="en-GB" w:bidi="ar-SA"/>
        </w:rPr>
      </w:pPr>
      <w:hyperlink w:anchor="_Toc419897658" w:history="1">
        <w:r w:rsidR="0038747C" w:rsidRPr="0038747C">
          <w:rPr>
            <w:rStyle w:val="Hyperlink"/>
            <w:rFonts w:ascii="Arial" w:hAnsi="Arial" w:cs="Arial"/>
            <w:noProof/>
          </w:rPr>
          <w:t>Explanatory Statement</w:t>
        </w:r>
        <w:r w:rsidR="0038747C" w:rsidRPr="0038747C">
          <w:rPr>
            <w:rFonts w:ascii="Arial" w:hAnsi="Arial" w:cs="Arial"/>
            <w:noProof/>
            <w:webHidden/>
          </w:rPr>
          <w:tab/>
        </w:r>
        <w:r w:rsidR="0038747C" w:rsidRPr="0038747C">
          <w:rPr>
            <w:rFonts w:ascii="Arial" w:hAnsi="Arial" w:cs="Arial"/>
            <w:noProof/>
            <w:webHidden/>
          </w:rPr>
          <w:fldChar w:fldCharType="begin"/>
        </w:r>
        <w:r w:rsidR="0038747C" w:rsidRPr="0038747C">
          <w:rPr>
            <w:rFonts w:ascii="Arial" w:hAnsi="Arial" w:cs="Arial"/>
            <w:noProof/>
            <w:webHidden/>
          </w:rPr>
          <w:instrText xml:space="preserve"> PAGEREF _Toc419897658 \h </w:instrText>
        </w:r>
        <w:r w:rsidR="0038747C" w:rsidRPr="0038747C">
          <w:rPr>
            <w:rFonts w:ascii="Arial" w:hAnsi="Arial" w:cs="Arial"/>
            <w:noProof/>
            <w:webHidden/>
          </w:rPr>
        </w:r>
        <w:r w:rsidR="0038747C" w:rsidRPr="0038747C">
          <w:rPr>
            <w:rFonts w:ascii="Arial" w:hAnsi="Arial" w:cs="Arial"/>
            <w:noProof/>
            <w:webHidden/>
          </w:rPr>
          <w:fldChar w:fldCharType="separate"/>
        </w:r>
        <w:r w:rsidR="00974627">
          <w:rPr>
            <w:rFonts w:ascii="Arial" w:hAnsi="Arial" w:cs="Arial"/>
            <w:noProof/>
            <w:webHidden/>
          </w:rPr>
          <w:t>27</w:t>
        </w:r>
        <w:r w:rsidR="0038747C" w:rsidRPr="0038747C">
          <w:rPr>
            <w:rFonts w:ascii="Arial" w:hAnsi="Arial" w:cs="Arial"/>
            <w:noProof/>
            <w:webHidden/>
          </w:rPr>
          <w:fldChar w:fldCharType="end"/>
        </w:r>
      </w:hyperlink>
    </w:p>
    <w:p w14:paraId="13BB8A7D" w14:textId="77777777" w:rsidR="0012388D" w:rsidRDefault="00B55714" w:rsidP="00C91C02">
      <w:r w:rsidRPr="0038747C">
        <w:rPr>
          <w:rFonts w:cs="Arial"/>
          <w:sz w:val="20"/>
          <w:szCs w:val="20"/>
        </w:rPr>
        <w:fldChar w:fldCharType="end"/>
      </w:r>
    </w:p>
    <w:p w14:paraId="13BB8A7E" w14:textId="77777777" w:rsidR="007F7BF7" w:rsidRDefault="007F7BF7" w:rsidP="00CA5734"/>
    <w:p w14:paraId="13BB8A7F"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13BB8A80" w14:textId="77777777" w:rsidR="00A671E6" w:rsidRPr="0089264A" w:rsidRDefault="00A671E6" w:rsidP="00A671E6">
      <w:pPr>
        <w:rPr>
          <w:szCs w:val="22"/>
        </w:rPr>
      </w:pPr>
    </w:p>
    <w:p w14:paraId="13BB8A81" w14:textId="77777777" w:rsidR="007A53BF" w:rsidRPr="004D2FE3" w:rsidRDefault="007A53BF" w:rsidP="007A53BF">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w:t>
      </w:r>
      <w:r w:rsidRPr="004D2FE3">
        <w:rPr>
          <w:szCs w:val="22"/>
        </w:rPr>
        <w:t xml:space="preserve">this Application are </w:t>
      </w:r>
      <w:r w:rsidRPr="0089264A">
        <w:rPr>
          <w:szCs w:val="22"/>
        </w:rPr>
        <w:t xml:space="preserve">available on the FSANZ </w:t>
      </w:r>
      <w:r w:rsidRPr="004D2FE3">
        <w:rPr>
          <w:szCs w:val="22"/>
        </w:rPr>
        <w:t xml:space="preserve">website at </w:t>
      </w:r>
      <w:hyperlink r:id="rId16" w:history="1">
        <w:r w:rsidR="004D2FE3" w:rsidRPr="004D2FE3">
          <w:rPr>
            <w:rStyle w:val="Hyperlink"/>
            <w:szCs w:val="22"/>
          </w:rPr>
          <w:t>http://www.foodstandards.gov.au/code/applications/Pages/A1090-Addition-of-Vitamin-D-to-Breakfast-Cereal.aspx</w:t>
        </w:r>
      </w:hyperlink>
    </w:p>
    <w:p w14:paraId="13BB8A82" w14:textId="77777777" w:rsidR="007A53BF" w:rsidRPr="0089264A" w:rsidRDefault="007A53BF" w:rsidP="007A53BF">
      <w:pPr>
        <w:rPr>
          <w:szCs w:val="22"/>
        </w:rPr>
      </w:pPr>
    </w:p>
    <w:p w14:paraId="13BB8A83" w14:textId="77777777" w:rsidR="007A53BF" w:rsidRDefault="007A53BF" w:rsidP="007A53BF">
      <w:pPr>
        <w:ind w:left="1134" w:hanging="1134"/>
      </w:pPr>
      <w:r w:rsidRPr="004D2FE3">
        <w:t>SD1</w:t>
      </w:r>
      <w:r w:rsidRPr="004D2FE3">
        <w:tab/>
      </w:r>
      <w:r w:rsidR="004D2FE3" w:rsidRPr="004D2FE3">
        <w:t>Technological and Nutrition Risk Assessment</w:t>
      </w:r>
      <w:r w:rsidR="00DF124D">
        <w:t xml:space="preserve"> (at Approval) </w:t>
      </w:r>
    </w:p>
    <w:p w14:paraId="13BB8A84" w14:textId="03ECEA47" w:rsidR="002B7EFB" w:rsidRPr="002B7EFB" w:rsidRDefault="00AA6F48" w:rsidP="002B7EFB">
      <w:pPr>
        <w:pStyle w:val="FSTitle"/>
        <w:ind w:left="1134" w:hanging="1134"/>
        <w:rPr>
          <w:sz w:val="22"/>
          <w:szCs w:val="22"/>
        </w:rPr>
      </w:pPr>
      <w:r w:rsidRPr="002B7EFB">
        <w:rPr>
          <w:sz w:val="22"/>
          <w:szCs w:val="22"/>
        </w:rPr>
        <w:t>SD2</w:t>
      </w:r>
      <w:r w:rsidRPr="002B7EFB">
        <w:rPr>
          <w:sz w:val="22"/>
          <w:szCs w:val="22"/>
        </w:rPr>
        <w:tab/>
      </w:r>
      <w:r w:rsidR="002B7EFB" w:rsidRPr="002B7EFB">
        <w:rPr>
          <w:sz w:val="22"/>
          <w:szCs w:val="22"/>
        </w:rPr>
        <w:t>Assessment against Policy Guideline</w:t>
      </w:r>
      <w:r w:rsidR="00192E8F">
        <w:rPr>
          <w:sz w:val="22"/>
          <w:szCs w:val="22"/>
        </w:rPr>
        <w:t xml:space="preserve">: </w:t>
      </w:r>
      <w:r w:rsidR="002B7EFB" w:rsidRPr="002B7EFB">
        <w:rPr>
          <w:sz w:val="22"/>
          <w:szCs w:val="22"/>
        </w:rPr>
        <w:t xml:space="preserve">Fortification of food with vitamins and minerals </w:t>
      </w:r>
      <w:r w:rsidR="00344F64">
        <w:rPr>
          <w:sz w:val="22"/>
          <w:szCs w:val="22"/>
        </w:rPr>
        <w:t>(at Approval)</w:t>
      </w:r>
    </w:p>
    <w:p w14:paraId="13BB8A86" w14:textId="77777777" w:rsidR="003C4969" w:rsidRPr="00CA5734" w:rsidRDefault="00D15A08" w:rsidP="009A2699">
      <w:pPr>
        <w:spacing w:line="280" w:lineRule="exact"/>
        <w:ind w:left="851" w:hanging="851"/>
        <w:outlineLvl w:val="3"/>
        <w:rPr>
          <w:vanish/>
          <w:color w:val="FF0000"/>
        </w:rPr>
      </w:pPr>
      <w:r w:rsidRPr="00CA5734">
        <w:br w:type="page"/>
      </w:r>
    </w:p>
    <w:p w14:paraId="13BB8A87" w14:textId="77777777" w:rsidR="007A53BF" w:rsidRPr="007A53BF" w:rsidRDefault="007A53BF" w:rsidP="00CE59AA">
      <w:pPr>
        <w:pStyle w:val="Heading1"/>
      </w:pPr>
      <w:bookmarkStart w:id="1" w:name="_Toc286391001"/>
      <w:bookmarkStart w:id="2" w:name="_Toc300933414"/>
      <w:bookmarkStart w:id="3" w:name="_Toc370223463"/>
      <w:bookmarkStart w:id="4" w:name="_Toc41989762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3BB8A88" w14:textId="77777777" w:rsidR="003347BA" w:rsidRPr="00067C46" w:rsidRDefault="003347BA" w:rsidP="003347BA">
      <w:pPr>
        <w:rPr>
          <w:lang w:bidi="ar-SA"/>
        </w:rPr>
      </w:pPr>
      <w:r w:rsidRPr="00067C46">
        <w:rPr>
          <w:lang w:bidi="ar-SA"/>
        </w:rPr>
        <w:t xml:space="preserve">FSANZ has assessed an Application from </w:t>
      </w:r>
      <w:r w:rsidRPr="009A1E68">
        <w:rPr>
          <w:rFonts w:cs="Arial"/>
          <w:szCs w:val="22"/>
        </w:rPr>
        <w:t xml:space="preserve">DSM </w:t>
      </w:r>
      <w:r w:rsidRPr="009A1E68">
        <w:rPr>
          <w:rFonts w:cs="Arial"/>
          <w:szCs w:val="22"/>
          <w:lang w:eastAsia="en-GB" w:bidi="ar-SA"/>
        </w:rPr>
        <w:t>Nutritional Products Australia Pty Limited</w:t>
      </w:r>
      <w:r w:rsidRPr="00067C46">
        <w:rPr>
          <w:lang w:bidi="ar-SA"/>
        </w:rPr>
        <w:t xml:space="preserve"> </w:t>
      </w:r>
      <w:r>
        <w:rPr>
          <w:lang w:bidi="ar-SA"/>
        </w:rPr>
        <w:t xml:space="preserve">that sought to amend Standard 1.3.2 – Vitamins and Minerals </w:t>
      </w:r>
      <w:r w:rsidRPr="00455D57">
        <w:rPr>
          <w:lang w:bidi="ar-SA"/>
        </w:rPr>
        <w:t>of the</w:t>
      </w:r>
      <w:r>
        <w:rPr>
          <w:lang w:bidi="ar-SA"/>
        </w:rPr>
        <w:t xml:space="preserve"> </w:t>
      </w:r>
      <w:r w:rsidRPr="006C78FE">
        <w:rPr>
          <w:i/>
          <w:lang w:bidi="ar-SA"/>
        </w:rPr>
        <w:t>Australia New Zealand Food Standards Code</w:t>
      </w:r>
      <w:r>
        <w:rPr>
          <w:lang w:bidi="ar-SA"/>
        </w:rPr>
        <w:t xml:space="preserve"> to </w:t>
      </w:r>
      <w:r w:rsidRPr="00067C46">
        <w:rPr>
          <w:lang w:bidi="ar-SA"/>
        </w:rPr>
        <w:t>permi</w:t>
      </w:r>
      <w:r>
        <w:rPr>
          <w:lang w:bidi="ar-SA"/>
        </w:rPr>
        <w:t>t</w:t>
      </w:r>
      <w:r w:rsidRPr="00067C46">
        <w:rPr>
          <w:lang w:bidi="ar-SA"/>
        </w:rPr>
        <w:t xml:space="preserve"> the voluntary </w:t>
      </w:r>
      <w:r>
        <w:rPr>
          <w:lang w:bidi="ar-SA"/>
        </w:rPr>
        <w:t xml:space="preserve">addition of vitamin </w:t>
      </w:r>
      <w:r w:rsidRPr="00067C46">
        <w:rPr>
          <w:lang w:bidi="ar-SA"/>
        </w:rPr>
        <w:t>D</w:t>
      </w:r>
      <w:r w:rsidRPr="004320C1">
        <w:rPr>
          <w:vertAlign w:val="subscript"/>
          <w:lang w:bidi="ar-SA"/>
        </w:rPr>
        <w:t>3</w:t>
      </w:r>
      <w:r>
        <w:rPr>
          <w:lang w:bidi="ar-SA"/>
        </w:rPr>
        <w:t xml:space="preserve"> to breakfast cereal</w:t>
      </w:r>
      <w:r w:rsidR="0037234D">
        <w:rPr>
          <w:lang w:bidi="ar-SA"/>
        </w:rPr>
        <w:t>s</w:t>
      </w:r>
      <w:r>
        <w:rPr>
          <w:lang w:bidi="ar-SA"/>
        </w:rPr>
        <w:t xml:space="preserve"> and to permit a maximum claim of </w:t>
      </w:r>
      <w:r w:rsidRPr="00067C46">
        <w:rPr>
          <w:lang w:bidi="ar-SA"/>
        </w:rPr>
        <w:t>2.5</w:t>
      </w:r>
      <w:r w:rsidRPr="00FA6C90">
        <w:rPr>
          <w:rFonts w:cs="Arial"/>
        </w:rPr>
        <w:t xml:space="preserve"> </w:t>
      </w:r>
      <w:r w:rsidRPr="00490B0B">
        <w:rPr>
          <w:rFonts w:cs="Arial"/>
        </w:rPr>
        <w:t>µ</w:t>
      </w:r>
      <w:r w:rsidRPr="00490B0B">
        <w:t>g</w:t>
      </w:r>
      <w:r w:rsidRPr="00067C46">
        <w:rPr>
          <w:lang w:bidi="ar-SA"/>
        </w:rPr>
        <w:t xml:space="preserve"> per </w:t>
      </w:r>
      <w:r>
        <w:rPr>
          <w:lang w:bidi="ar-SA"/>
        </w:rPr>
        <w:t>normal serving</w:t>
      </w:r>
      <w:r w:rsidRPr="00067C46">
        <w:rPr>
          <w:lang w:bidi="ar-SA"/>
        </w:rPr>
        <w:t xml:space="preserve"> </w:t>
      </w:r>
      <w:r>
        <w:rPr>
          <w:lang w:bidi="ar-SA"/>
        </w:rPr>
        <w:t>of</w:t>
      </w:r>
      <w:r w:rsidRPr="00067C46">
        <w:rPr>
          <w:lang w:bidi="ar-SA"/>
        </w:rPr>
        <w:t xml:space="preserve"> breakfast </w:t>
      </w:r>
      <w:r w:rsidR="00CA1105">
        <w:rPr>
          <w:lang w:bidi="ar-SA"/>
        </w:rPr>
        <w:t>cereals</w:t>
      </w:r>
      <w:r w:rsidRPr="00067C46">
        <w:rPr>
          <w:lang w:bidi="ar-SA"/>
        </w:rPr>
        <w:t xml:space="preserve"> as purchased. </w:t>
      </w:r>
      <w:r>
        <w:rPr>
          <w:lang w:bidi="ar-SA"/>
        </w:rPr>
        <w:t xml:space="preserve">The maximum claim corresponds to 25% regulatory Recommended Dietary Intake (rRDI) of 10 </w:t>
      </w:r>
      <w:r w:rsidRPr="00490B0B">
        <w:rPr>
          <w:rFonts w:cs="Arial"/>
        </w:rPr>
        <w:t>µ</w:t>
      </w:r>
      <w:r>
        <w:rPr>
          <w:lang w:bidi="ar-SA"/>
        </w:rPr>
        <w:t>g/day.</w:t>
      </w:r>
    </w:p>
    <w:p w14:paraId="13BB8A89" w14:textId="77777777" w:rsidR="003347BA" w:rsidRPr="00067C46" w:rsidRDefault="003347BA" w:rsidP="003347BA">
      <w:pPr>
        <w:rPr>
          <w:lang w:bidi="ar-SA"/>
        </w:rPr>
      </w:pPr>
    </w:p>
    <w:p w14:paraId="13BB8A8A" w14:textId="4EC33689" w:rsidR="007D5173" w:rsidRDefault="007D5173" w:rsidP="007D5173">
      <w:pPr>
        <w:rPr>
          <w:lang w:bidi="ar-SA"/>
        </w:rPr>
      </w:pPr>
      <w:r>
        <w:rPr>
          <w:lang w:bidi="ar-SA"/>
        </w:rPr>
        <w:t xml:space="preserve">As the Schedule to Standard 1.1.1 – </w:t>
      </w:r>
      <w:r w:rsidRPr="00455D57">
        <w:rPr>
          <w:lang w:bidi="ar-SA"/>
        </w:rPr>
        <w:t xml:space="preserve">Preliminary Provisions </w:t>
      </w:r>
      <w:r>
        <w:rPr>
          <w:lang w:bidi="ar-SA"/>
        </w:rPr>
        <w:t xml:space="preserve">(see section </w:t>
      </w:r>
      <w:r w:rsidR="001E47E8">
        <w:rPr>
          <w:lang w:bidi="ar-SA"/>
        </w:rPr>
        <w:t>S</w:t>
      </w:r>
      <w:r>
        <w:rPr>
          <w:lang w:bidi="ar-SA"/>
        </w:rPr>
        <w:t>17—2 in Schedule 17 of the revised Code) permits two forms of vitamin D, D</w:t>
      </w:r>
      <w:r w:rsidRPr="00E425C9">
        <w:rPr>
          <w:vertAlign w:val="subscript"/>
          <w:lang w:bidi="ar-SA"/>
        </w:rPr>
        <w:t>2</w:t>
      </w:r>
      <w:r>
        <w:rPr>
          <w:lang w:bidi="ar-SA"/>
        </w:rPr>
        <w:t xml:space="preserve"> and D</w:t>
      </w:r>
      <w:r w:rsidRPr="00E425C9">
        <w:rPr>
          <w:vertAlign w:val="subscript"/>
          <w:lang w:bidi="ar-SA"/>
        </w:rPr>
        <w:t>3</w:t>
      </w:r>
      <w:r w:rsidRPr="002E19E4">
        <w:rPr>
          <w:lang w:bidi="ar-SA"/>
        </w:rPr>
        <w:t>,</w:t>
      </w:r>
      <w:r>
        <w:rPr>
          <w:vertAlign w:val="subscript"/>
          <w:lang w:bidi="ar-SA"/>
        </w:rPr>
        <w:t xml:space="preserve"> </w:t>
      </w:r>
      <w:r>
        <w:rPr>
          <w:lang w:bidi="ar-SA"/>
        </w:rPr>
        <w:t xml:space="preserve">to be added to relevant foods, FSANZ assessed the </w:t>
      </w:r>
      <w:r w:rsidRPr="00455D57">
        <w:rPr>
          <w:lang w:bidi="ar-SA"/>
        </w:rPr>
        <w:t>potency</w:t>
      </w:r>
      <w:r>
        <w:rPr>
          <w:lang w:bidi="ar-SA"/>
        </w:rPr>
        <w:t xml:space="preserve"> of both forms and concluded that they can be considered equivalent at dietary intakes up to 25 </w:t>
      </w:r>
      <w:r w:rsidRPr="00490B0B">
        <w:rPr>
          <w:rFonts w:cs="Arial"/>
        </w:rPr>
        <w:t>µ</w:t>
      </w:r>
      <w:r>
        <w:rPr>
          <w:lang w:bidi="ar-SA"/>
        </w:rPr>
        <w:t>g/day. Therefore</w:t>
      </w:r>
      <w:r w:rsidR="0061465C">
        <w:rPr>
          <w:lang w:bidi="ar-SA"/>
        </w:rPr>
        <w:t>,</w:t>
      </w:r>
      <w:r>
        <w:rPr>
          <w:lang w:bidi="ar-SA"/>
        </w:rPr>
        <w:t xml:space="preserve"> FSANZ propose</w:t>
      </w:r>
      <w:r w:rsidR="00C45F32">
        <w:rPr>
          <w:lang w:bidi="ar-SA"/>
        </w:rPr>
        <w:t>d</w:t>
      </w:r>
      <w:r>
        <w:rPr>
          <w:lang w:bidi="ar-SA"/>
        </w:rPr>
        <w:t xml:space="preserve"> that the current permission for addition of </w:t>
      </w:r>
      <w:r w:rsidR="00B26F80">
        <w:rPr>
          <w:lang w:bidi="ar-SA"/>
        </w:rPr>
        <w:t xml:space="preserve">both </w:t>
      </w:r>
      <w:r>
        <w:rPr>
          <w:lang w:bidi="ar-SA"/>
        </w:rPr>
        <w:t>vitamin D</w:t>
      </w:r>
      <w:r w:rsidRPr="004E12A3">
        <w:rPr>
          <w:vertAlign w:val="subscript"/>
          <w:lang w:bidi="ar-SA"/>
        </w:rPr>
        <w:t>2</w:t>
      </w:r>
      <w:r>
        <w:rPr>
          <w:lang w:bidi="ar-SA"/>
        </w:rPr>
        <w:t xml:space="preserve"> and D</w:t>
      </w:r>
      <w:r w:rsidRPr="004E12A3">
        <w:rPr>
          <w:vertAlign w:val="subscript"/>
          <w:lang w:bidi="ar-SA"/>
        </w:rPr>
        <w:t>3</w:t>
      </w:r>
      <w:r>
        <w:rPr>
          <w:lang w:bidi="ar-SA"/>
        </w:rPr>
        <w:t xml:space="preserve"> be applied also to breakfast cereals.</w:t>
      </w:r>
    </w:p>
    <w:p w14:paraId="13BB8A8B" w14:textId="77777777" w:rsidR="007D5173" w:rsidRDefault="007D5173" w:rsidP="007D5173">
      <w:pPr>
        <w:rPr>
          <w:lang w:bidi="ar-SA"/>
        </w:rPr>
      </w:pPr>
    </w:p>
    <w:p w14:paraId="52E6CB26" w14:textId="77777777" w:rsidR="000A2F90" w:rsidRDefault="007D5173" w:rsidP="009C3879">
      <w:pPr>
        <w:rPr>
          <w:rFonts w:eastAsia="Calibri"/>
          <w:szCs w:val="22"/>
          <w:lang w:bidi="ar-SA"/>
        </w:rPr>
      </w:pPr>
      <w:r>
        <w:rPr>
          <w:lang w:bidi="ar-SA"/>
        </w:rPr>
        <w:t xml:space="preserve">With that in mind, </w:t>
      </w:r>
      <w:r w:rsidR="003347BA">
        <w:rPr>
          <w:lang w:bidi="ar-SA"/>
        </w:rPr>
        <w:t xml:space="preserve">FSANZ assessed the health effects of voluntary fortification of breakfast </w:t>
      </w:r>
      <w:r w:rsidR="00CA1105">
        <w:rPr>
          <w:lang w:bidi="ar-SA"/>
        </w:rPr>
        <w:t>cereals</w:t>
      </w:r>
      <w:r w:rsidR="003347BA">
        <w:rPr>
          <w:lang w:bidi="ar-SA"/>
        </w:rPr>
        <w:t xml:space="preserve"> with added vitamin D. Since some vitamin D added to breakfast </w:t>
      </w:r>
      <w:r w:rsidR="00CA1105">
        <w:rPr>
          <w:lang w:bidi="ar-SA"/>
        </w:rPr>
        <w:t>cereals</w:t>
      </w:r>
      <w:r w:rsidR="003347BA">
        <w:rPr>
          <w:lang w:bidi="ar-SA"/>
        </w:rPr>
        <w:t xml:space="preserve"> is expected to be lost over shelf life, FSANZ modelled </w:t>
      </w:r>
      <w:r w:rsidR="007F6117">
        <w:rPr>
          <w:lang w:bidi="ar-SA"/>
        </w:rPr>
        <w:t xml:space="preserve">using 5 </w:t>
      </w:r>
      <w:r w:rsidR="006C48FE">
        <w:rPr>
          <w:rFonts w:cs="Arial"/>
          <w:lang w:bidi="ar-SA"/>
        </w:rPr>
        <w:t>µ</w:t>
      </w:r>
      <w:r w:rsidR="007F6117">
        <w:rPr>
          <w:lang w:bidi="ar-SA"/>
        </w:rPr>
        <w:t>g</w:t>
      </w:r>
      <w:r w:rsidR="006C48FE">
        <w:rPr>
          <w:lang w:bidi="ar-SA"/>
        </w:rPr>
        <w:t xml:space="preserve"> per normal serve</w:t>
      </w:r>
      <w:r w:rsidR="007F6117">
        <w:rPr>
          <w:lang w:bidi="ar-SA"/>
        </w:rPr>
        <w:t xml:space="preserve"> </w:t>
      </w:r>
      <w:r w:rsidR="006C48FE">
        <w:rPr>
          <w:lang w:bidi="ar-SA"/>
        </w:rPr>
        <w:t>(</w:t>
      </w:r>
      <w:r w:rsidR="00C45F32">
        <w:rPr>
          <w:lang w:bidi="ar-SA"/>
        </w:rPr>
        <w:t>twice the</w:t>
      </w:r>
      <w:r w:rsidR="003347BA">
        <w:rPr>
          <w:lang w:bidi="ar-SA"/>
        </w:rPr>
        <w:t xml:space="preserve"> amount</w:t>
      </w:r>
      <w:r w:rsidR="00C45F32">
        <w:rPr>
          <w:lang w:bidi="ar-SA"/>
        </w:rPr>
        <w:t xml:space="preserve"> of </w:t>
      </w:r>
      <w:r w:rsidR="003347BA">
        <w:rPr>
          <w:lang w:bidi="ar-SA"/>
        </w:rPr>
        <w:t>the requested maximum claim</w:t>
      </w:r>
      <w:r w:rsidR="006C48FE">
        <w:rPr>
          <w:lang w:bidi="ar-SA"/>
        </w:rPr>
        <w:t>)</w:t>
      </w:r>
      <w:r w:rsidR="003347BA">
        <w:rPr>
          <w:lang w:bidi="ar-SA"/>
        </w:rPr>
        <w:t xml:space="preserve"> and concluded </w:t>
      </w:r>
      <w:r w:rsidR="003347BA" w:rsidRPr="003C384E">
        <w:rPr>
          <w:rFonts w:eastAsia="Calibri"/>
          <w:szCs w:val="22"/>
          <w:lang w:bidi="ar-SA"/>
        </w:rPr>
        <w:t xml:space="preserve">that </w:t>
      </w:r>
      <w:r w:rsidR="003347BA">
        <w:rPr>
          <w:rFonts w:eastAsia="Calibri"/>
          <w:szCs w:val="22"/>
          <w:lang w:bidi="ar-SA"/>
        </w:rPr>
        <w:t xml:space="preserve">permitting the voluntary fortification of </w:t>
      </w:r>
      <w:r w:rsidR="003347BA" w:rsidRPr="003C384E">
        <w:rPr>
          <w:rFonts w:eastAsia="Calibri"/>
          <w:szCs w:val="22"/>
          <w:lang w:bidi="ar-SA"/>
        </w:rPr>
        <w:t xml:space="preserve">breakfast </w:t>
      </w:r>
      <w:r w:rsidR="00CA1105">
        <w:rPr>
          <w:rFonts w:eastAsia="Calibri"/>
          <w:szCs w:val="22"/>
          <w:lang w:bidi="ar-SA"/>
        </w:rPr>
        <w:t>cereals</w:t>
      </w:r>
      <w:r w:rsidR="003347BA">
        <w:rPr>
          <w:rFonts w:eastAsia="Calibri"/>
          <w:szCs w:val="22"/>
          <w:lang w:bidi="ar-SA"/>
        </w:rPr>
        <w:t xml:space="preserve"> with vitamin D</w:t>
      </w:r>
      <w:r w:rsidR="003347BA" w:rsidRPr="003C384E">
        <w:rPr>
          <w:rFonts w:eastAsia="Calibri"/>
          <w:szCs w:val="22"/>
          <w:lang w:bidi="ar-SA"/>
        </w:rPr>
        <w:t xml:space="preserve"> </w:t>
      </w:r>
      <w:r w:rsidR="003347BA">
        <w:rPr>
          <w:rFonts w:eastAsia="Calibri"/>
          <w:szCs w:val="22"/>
          <w:lang w:bidi="ar-SA"/>
        </w:rPr>
        <w:t xml:space="preserve">and setting </w:t>
      </w:r>
      <w:r w:rsidR="003347BA">
        <w:rPr>
          <w:lang w:bidi="ar-SA"/>
        </w:rPr>
        <w:t xml:space="preserve">a maximum claim of </w:t>
      </w:r>
      <w:r w:rsidR="003347BA" w:rsidRPr="00067C46">
        <w:rPr>
          <w:lang w:bidi="ar-SA"/>
        </w:rPr>
        <w:t>2.5</w:t>
      </w:r>
      <w:r w:rsidR="003347BA" w:rsidRPr="00FA6C90">
        <w:rPr>
          <w:rFonts w:cs="Arial"/>
        </w:rPr>
        <w:t xml:space="preserve"> </w:t>
      </w:r>
      <w:r w:rsidR="003347BA" w:rsidRPr="00490B0B">
        <w:rPr>
          <w:rFonts w:cs="Arial"/>
        </w:rPr>
        <w:t>µ</w:t>
      </w:r>
      <w:r w:rsidR="003347BA" w:rsidRPr="00490B0B">
        <w:t>g</w:t>
      </w:r>
      <w:r w:rsidR="003347BA" w:rsidRPr="00067C46">
        <w:rPr>
          <w:lang w:bidi="ar-SA"/>
        </w:rPr>
        <w:t xml:space="preserve"> </w:t>
      </w:r>
      <w:r w:rsidR="004E12A3">
        <w:rPr>
          <w:lang w:bidi="ar-SA"/>
        </w:rPr>
        <w:t>(25%</w:t>
      </w:r>
      <w:r w:rsidR="009C3879">
        <w:rPr>
          <w:lang w:bidi="ar-SA"/>
        </w:rPr>
        <w:t xml:space="preserve"> </w:t>
      </w:r>
      <w:r w:rsidR="004E12A3">
        <w:rPr>
          <w:lang w:bidi="ar-SA"/>
        </w:rPr>
        <w:t xml:space="preserve">rRDI) </w:t>
      </w:r>
      <w:r w:rsidR="003347BA" w:rsidRPr="00067C46">
        <w:rPr>
          <w:lang w:bidi="ar-SA"/>
        </w:rPr>
        <w:t xml:space="preserve">per </w:t>
      </w:r>
      <w:r w:rsidR="003347BA">
        <w:rPr>
          <w:lang w:bidi="ar-SA"/>
        </w:rPr>
        <w:t>normal serving</w:t>
      </w:r>
      <w:r w:rsidR="003347BA" w:rsidRPr="00067C46">
        <w:rPr>
          <w:lang w:bidi="ar-SA"/>
        </w:rPr>
        <w:t xml:space="preserve"> </w:t>
      </w:r>
      <w:r w:rsidR="003347BA">
        <w:rPr>
          <w:lang w:bidi="ar-SA"/>
        </w:rPr>
        <w:t>would not pose a risk to public health and safety. Also,</w:t>
      </w:r>
      <w:r w:rsidR="003347BA">
        <w:rPr>
          <w:rFonts w:eastAsia="Calibri"/>
          <w:szCs w:val="22"/>
          <w:lang w:bidi="ar-SA"/>
        </w:rPr>
        <w:t xml:space="preserve"> such fortification has the </w:t>
      </w:r>
      <w:r w:rsidR="003347BA" w:rsidRPr="00CC4305">
        <w:rPr>
          <w:rFonts w:eastAsia="Calibri"/>
          <w:szCs w:val="22"/>
          <w:lang w:bidi="ar-SA"/>
        </w:rPr>
        <w:t xml:space="preserve">potential to </w:t>
      </w:r>
      <w:r w:rsidR="003347BA">
        <w:rPr>
          <w:rFonts w:eastAsia="Calibri"/>
          <w:szCs w:val="22"/>
          <w:lang w:bidi="ar-SA"/>
        </w:rPr>
        <w:t xml:space="preserve">increase the vitamin D status of individuals whose vitamin D status may be inadequate. </w:t>
      </w:r>
    </w:p>
    <w:p w14:paraId="5D253A64" w14:textId="77777777" w:rsidR="000A2F90" w:rsidRDefault="000A2F90" w:rsidP="009C3879">
      <w:pPr>
        <w:rPr>
          <w:rFonts w:eastAsia="Calibri"/>
          <w:szCs w:val="22"/>
          <w:lang w:bidi="ar-SA"/>
        </w:rPr>
      </w:pPr>
    </w:p>
    <w:p w14:paraId="41B84E07" w14:textId="7B0C5A13" w:rsidR="009C3879" w:rsidRDefault="00591887" w:rsidP="009C3879">
      <w:r>
        <w:rPr>
          <w:rFonts w:eastAsia="Calibri"/>
          <w:szCs w:val="22"/>
          <w:lang w:bidi="ar-SA"/>
        </w:rPr>
        <w:t>V</w:t>
      </w:r>
      <w:r w:rsidR="009C3879">
        <w:rPr>
          <w:rFonts w:eastAsia="Calibri"/>
          <w:szCs w:val="22"/>
          <w:lang w:bidi="ar-SA"/>
        </w:rPr>
        <w:t>itamin D has a high lability that requires an overage to be initially added. However, industry has indicated that addition of vitamin D is expensive and over-usage i.e. beyond the overage required to account for lability, would be cost prohibitive. Since a higher amount than the maximum claim in breakfast cereals was assessed as safe, and noting the manufacturing constraints, a maximum permitted quantity per normal serving was not proposed.</w:t>
      </w:r>
    </w:p>
    <w:p w14:paraId="2A210B36" w14:textId="77777777" w:rsidR="009C3879" w:rsidRDefault="009C3879" w:rsidP="003347BA">
      <w:pPr>
        <w:rPr>
          <w:lang w:bidi="ar-SA"/>
        </w:rPr>
      </w:pPr>
    </w:p>
    <w:p w14:paraId="13BB8A8E" w14:textId="1F88BFCC" w:rsidR="004E12A3" w:rsidRDefault="00742BD3" w:rsidP="003347BA">
      <w:pPr>
        <w:rPr>
          <w:lang w:bidi="ar-SA"/>
        </w:rPr>
      </w:pPr>
      <w:r>
        <w:rPr>
          <w:lang w:bidi="ar-SA"/>
        </w:rPr>
        <w:t xml:space="preserve">FSANZ has reviewed consumer response to fortified foods </w:t>
      </w:r>
      <w:r w:rsidR="00C45F32">
        <w:rPr>
          <w:lang w:bidi="ar-SA"/>
        </w:rPr>
        <w:t>through</w:t>
      </w:r>
      <w:r>
        <w:rPr>
          <w:lang w:bidi="ar-SA"/>
        </w:rPr>
        <w:t xml:space="preserve"> a survey in 2011 and a literature review in 2012. FSANZ consider</w:t>
      </w:r>
      <w:r w:rsidR="00C45F32">
        <w:rPr>
          <w:lang w:bidi="ar-SA"/>
        </w:rPr>
        <w:t>ed</w:t>
      </w:r>
      <w:r>
        <w:rPr>
          <w:lang w:bidi="ar-SA"/>
        </w:rPr>
        <w:t xml:space="preserve"> </w:t>
      </w:r>
      <w:r w:rsidR="007902DF">
        <w:rPr>
          <w:lang w:bidi="ar-SA"/>
        </w:rPr>
        <w:t xml:space="preserve">that, </w:t>
      </w:r>
      <w:r>
        <w:rPr>
          <w:lang w:bidi="ar-SA"/>
        </w:rPr>
        <w:t>on available evidence</w:t>
      </w:r>
      <w:r w:rsidR="007902DF">
        <w:rPr>
          <w:lang w:bidi="ar-SA"/>
        </w:rPr>
        <w:t>,</w:t>
      </w:r>
      <w:r>
        <w:rPr>
          <w:lang w:bidi="ar-SA"/>
        </w:rPr>
        <w:t xml:space="preserve"> any impact on consumption or purchase behaviours resulting from the addition of vitamin D and associated nutrition content claims is likely to be minimal and driven by </w:t>
      </w:r>
      <w:r w:rsidR="0061465C">
        <w:rPr>
          <w:lang w:bidi="ar-SA"/>
        </w:rPr>
        <w:t xml:space="preserve">other </w:t>
      </w:r>
      <w:r>
        <w:rPr>
          <w:lang w:bidi="ar-SA"/>
        </w:rPr>
        <w:t xml:space="preserve">factors such as price and taste. </w:t>
      </w:r>
    </w:p>
    <w:p w14:paraId="13BB8A8F" w14:textId="77777777" w:rsidR="003347BA" w:rsidRPr="00E23653" w:rsidRDefault="003347BA" w:rsidP="003347BA">
      <w:pPr>
        <w:rPr>
          <w:lang w:bidi="ar-SA"/>
        </w:rPr>
      </w:pPr>
    </w:p>
    <w:p w14:paraId="13BB8A90" w14:textId="77777777" w:rsidR="003347BA" w:rsidRDefault="00022F6C" w:rsidP="003347BA">
      <w:pPr>
        <w:rPr>
          <w:lang w:bidi="ar-SA"/>
        </w:rPr>
      </w:pPr>
      <w:r>
        <w:t xml:space="preserve">The FSANZ Board has approved draft variations to the Table to clause 3 of Standard 1.3.2 of the </w:t>
      </w:r>
      <w:r w:rsidR="00B006E8">
        <w:t>existing</w:t>
      </w:r>
      <w:r>
        <w:t xml:space="preserve"> Code and to </w:t>
      </w:r>
      <w:r w:rsidR="00CD066A">
        <w:t xml:space="preserve">the </w:t>
      </w:r>
      <w:r w:rsidR="008E5393">
        <w:t>T</w:t>
      </w:r>
      <w:r w:rsidR="00CD066A">
        <w:t xml:space="preserve">able to </w:t>
      </w:r>
      <w:r w:rsidR="00CD066A" w:rsidRPr="006C48FE">
        <w:rPr>
          <w:szCs w:val="22"/>
          <w:lang w:val="en-AU" w:eastAsia="en-AU" w:bidi="ar-SA"/>
        </w:rPr>
        <w:t>section S17—4 in</w:t>
      </w:r>
      <w:r w:rsidR="00CD066A">
        <w:rPr>
          <w:b/>
          <w:sz w:val="20"/>
          <w:szCs w:val="20"/>
          <w:lang w:val="en-AU" w:eastAsia="en-AU" w:bidi="ar-SA"/>
        </w:rPr>
        <w:t xml:space="preserve"> </w:t>
      </w:r>
      <w:r>
        <w:t xml:space="preserve">Schedule 17 of the revised Code. These approved </w:t>
      </w:r>
      <w:r w:rsidRPr="00DF0956">
        <w:t>variations</w:t>
      </w:r>
      <w:r w:rsidR="003347BA">
        <w:rPr>
          <w:lang w:bidi="ar-SA"/>
        </w:rPr>
        <w:t>:</w:t>
      </w:r>
    </w:p>
    <w:p w14:paraId="13BB8A91" w14:textId="77777777" w:rsidR="001541D7" w:rsidRDefault="001541D7" w:rsidP="003347BA">
      <w:pPr>
        <w:rPr>
          <w:lang w:bidi="ar-SA"/>
        </w:rPr>
      </w:pPr>
    </w:p>
    <w:p w14:paraId="13BB8A92" w14:textId="77777777" w:rsidR="003347BA" w:rsidRDefault="004E12A3" w:rsidP="003347BA">
      <w:pPr>
        <w:pStyle w:val="FSBullet1"/>
        <w:numPr>
          <w:ilvl w:val="0"/>
          <w:numId w:val="48"/>
        </w:numPr>
        <w:ind w:left="567" w:hanging="567"/>
      </w:pPr>
      <w:r>
        <w:t>permit</w:t>
      </w:r>
      <w:r w:rsidRPr="00067C46">
        <w:t xml:space="preserve"> </w:t>
      </w:r>
      <w:r w:rsidR="003347BA" w:rsidRPr="00067C46">
        <w:t xml:space="preserve">the voluntary </w:t>
      </w:r>
      <w:r w:rsidR="003347BA">
        <w:t xml:space="preserve">fortification </w:t>
      </w:r>
      <w:r w:rsidR="003347BA" w:rsidRPr="00067C46">
        <w:t xml:space="preserve">of </w:t>
      </w:r>
      <w:r w:rsidR="003347BA">
        <w:t xml:space="preserve">breakfast </w:t>
      </w:r>
      <w:r w:rsidR="00CA1105">
        <w:t>cereals</w:t>
      </w:r>
      <w:r w:rsidR="003347BA">
        <w:t xml:space="preserve"> with </w:t>
      </w:r>
      <w:r w:rsidR="003347BA" w:rsidRPr="00067C46">
        <w:t>vitamin D</w:t>
      </w:r>
      <w:r w:rsidR="004B4186">
        <w:t>; and</w:t>
      </w:r>
      <w:r w:rsidR="003347BA" w:rsidRPr="00067C46">
        <w:t xml:space="preserve"> </w:t>
      </w:r>
    </w:p>
    <w:p w14:paraId="13BB8A93" w14:textId="3942378F" w:rsidR="003347BA" w:rsidRDefault="0062438F" w:rsidP="003347BA">
      <w:pPr>
        <w:pStyle w:val="FSBullet1"/>
        <w:numPr>
          <w:ilvl w:val="0"/>
          <w:numId w:val="48"/>
        </w:numPr>
        <w:ind w:left="567" w:hanging="567"/>
      </w:pPr>
      <w:r>
        <w:t xml:space="preserve">establish a maximum </w:t>
      </w:r>
      <w:r w:rsidR="003347BA">
        <w:t xml:space="preserve">claim </w:t>
      </w:r>
      <w:r>
        <w:t xml:space="preserve">amount for </w:t>
      </w:r>
      <w:r w:rsidR="003347BA">
        <w:t xml:space="preserve">breakfast </w:t>
      </w:r>
      <w:r w:rsidR="00CA1105">
        <w:t>cereals</w:t>
      </w:r>
      <w:r w:rsidR="003347BA">
        <w:t xml:space="preserve"> contain</w:t>
      </w:r>
      <w:r>
        <w:t xml:space="preserve">ing </w:t>
      </w:r>
      <w:r w:rsidR="003347BA">
        <w:t xml:space="preserve">vitamin D </w:t>
      </w:r>
      <w:r>
        <w:t>of</w:t>
      </w:r>
      <w:r w:rsidR="003347BA">
        <w:t xml:space="preserve"> </w:t>
      </w:r>
      <w:r w:rsidR="003347BA" w:rsidRPr="005D7849">
        <w:t>2.5</w:t>
      </w:r>
      <w:r>
        <w:t> </w:t>
      </w:r>
      <w:r w:rsidR="003347BA" w:rsidRPr="007B5880">
        <w:t>µ</w:t>
      </w:r>
      <w:r w:rsidR="003347BA" w:rsidRPr="00DC1151">
        <w:t>g (25%rRDI)</w:t>
      </w:r>
      <w:r w:rsidR="003347BA">
        <w:t xml:space="preserve"> </w:t>
      </w:r>
      <w:r>
        <w:t xml:space="preserve">vitamin D </w:t>
      </w:r>
      <w:r w:rsidR="003347BA">
        <w:t xml:space="preserve">per </w:t>
      </w:r>
      <w:r w:rsidR="003347BA" w:rsidRPr="00DC1151">
        <w:t xml:space="preserve">normal serving. </w:t>
      </w:r>
    </w:p>
    <w:p w14:paraId="13BB8A94" w14:textId="77777777" w:rsidR="003347BA" w:rsidRDefault="003347BA" w:rsidP="003347BA">
      <w:pPr>
        <w:rPr>
          <w:lang w:bidi="ar-SA"/>
        </w:rPr>
      </w:pPr>
    </w:p>
    <w:p w14:paraId="13BB8A95" w14:textId="77777777" w:rsidR="003347BA" w:rsidRPr="00067C46" w:rsidRDefault="003347BA" w:rsidP="003347BA">
      <w:pPr>
        <w:rPr>
          <w:lang w:bidi="ar-SA"/>
        </w:rPr>
      </w:pPr>
      <w:r w:rsidRPr="00067C46">
        <w:rPr>
          <w:lang w:bidi="ar-SA"/>
        </w:rPr>
        <w:t>FSANZ consider</w:t>
      </w:r>
      <w:r w:rsidR="007A160B">
        <w:rPr>
          <w:lang w:bidi="ar-SA"/>
        </w:rPr>
        <w:t>ed</w:t>
      </w:r>
      <w:r w:rsidRPr="00067C46">
        <w:rPr>
          <w:lang w:bidi="ar-SA"/>
        </w:rPr>
        <w:t xml:space="preserve"> that </w:t>
      </w:r>
      <w:r>
        <w:rPr>
          <w:lang w:bidi="ar-SA"/>
        </w:rPr>
        <w:t>the draft variation</w:t>
      </w:r>
      <w:r w:rsidR="00310856">
        <w:rPr>
          <w:lang w:bidi="ar-SA"/>
        </w:rPr>
        <w:t>s</w:t>
      </w:r>
      <w:r w:rsidRPr="00067C46">
        <w:rPr>
          <w:lang w:bidi="ar-SA"/>
        </w:rPr>
        <w:t xml:space="preserve"> </w:t>
      </w:r>
      <w:r w:rsidR="00310856">
        <w:rPr>
          <w:lang w:bidi="ar-SA"/>
        </w:rPr>
        <w:t>satisfy</w:t>
      </w:r>
      <w:r w:rsidR="00310856" w:rsidRPr="00067C46">
        <w:rPr>
          <w:lang w:bidi="ar-SA"/>
        </w:rPr>
        <w:t xml:space="preserve"> </w:t>
      </w:r>
      <w:r w:rsidRPr="00067C46">
        <w:rPr>
          <w:lang w:bidi="ar-SA"/>
        </w:rPr>
        <w:t xml:space="preserve">the statutory objectives </w:t>
      </w:r>
      <w:r>
        <w:rPr>
          <w:lang w:bidi="ar-SA"/>
        </w:rPr>
        <w:t xml:space="preserve">including the </w:t>
      </w:r>
      <w:r w:rsidR="001D5556">
        <w:rPr>
          <w:lang w:bidi="ar-SA"/>
        </w:rPr>
        <w:t>Australia and New Zealand Ministerial Forum on Food Regulation Policy</w:t>
      </w:r>
      <w:r w:rsidR="001D5556" w:rsidRPr="001D5556">
        <w:rPr>
          <w:lang w:val="en"/>
        </w:rPr>
        <w:t xml:space="preserve"> G</w:t>
      </w:r>
      <w:r w:rsidRPr="001D5556">
        <w:rPr>
          <w:lang w:val="en"/>
        </w:rPr>
        <w:t xml:space="preserve">uideline </w:t>
      </w:r>
      <w:r w:rsidRPr="001D5556">
        <w:rPr>
          <w:lang w:val="en-AU"/>
        </w:rPr>
        <w:t xml:space="preserve">on </w:t>
      </w:r>
      <w:r w:rsidRPr="001D5556">
        <w:rPr>
          <w:i/>
          <w:lang w:val="en"/>
        </w:rPr>
        <w:t>Fortification of Food with Vitamins and Minerals</w:t>
      </w:r>
      <w:r w:rsidRPr="001D5556">
        <w:rPr>
          <w:lang w:val="en"/>
        </w:rPr>
        <w:t>.</w:t>
      </w:r>
    </w:p>
    <w:p w14:paraId="13BB8A96" w14:textId="77777777" w:rsidR="00C836FF" w:rsidRDefault="00C836FF" w:rsidP="002421C1">
      <w:pPr>
        <w:pStyle w:val="Heading1"/>
      </w:pPr>
      <w:r>
        <w:br w:type="page"/>
      </w:r>
    </w:p>
    <w:p w14:paraId="13BB8A97" w14:textId="77777777" w:rsidR="007A53BF" w:rsidRPr="007A53BF" w:rsidRDefault="007A53BF" w:rsidP="00CE59AA">
      <w:pPr>
        <w:pStyle w:val="Heading1"/>
      </w:pPr>
      <w:bookmarkStart w:id="10" w:name="_Toc300933417"/>
      <w:bookmarkStart w:id="11" w:name="_Toc370223464"/>
      <w:bookmarkStart w:id="12" w:name="_Toc419897630"/>
      <w:r w:rsidRPr="007A53BF">
        <w:lastRenderedPageBreak/>
        <w:t>1</w:t>
      </w:r>
      <w:r w:rsidRPr="007A53BF">
        <w:tab/>
        <w:t>Introduction</w:t>
      </w:r>
      <w:bookmarkEnd w:id="10"/>
      <w:bookmarkEnd w:id="11"/>
      <w:bookmarkEnd w:id="12"/>
    </w:p>
    <w:p w14:paraId="13BB8A98" w14:textId="77777777" w:rsidR="007A53BF" w:rsidRPr="0093579B" w:rsidRDefault="007A53BF" w:rsidP="00CE59AA">
      <w:pPr>
        <w:pStyle w:val="Heading2"/>
      </w:pPr>
      <w:bookmarkStart w:id="13" w:name="_Toc300761890"/>
      <w:bookmarkStart w:id="14" w:name="_Toc300933419"/>
      <w:bookmarkStart w:id="15" w:name="_Toc370223465"/>
      <w:bookmarkStart w:id="16" w:name="_Toc419897631"/>
      <w:r w:rsidRPr="007A53BF">
        <w:t>1.1</w:t>
      </w:r>
      <w:r w:rsidRPr="007A53BF">
        <w:tab/>
      </w:r>
      <w:r w:rsidRPr="0093579B">
        <w:t>The Applicant</w:t>
      </w:r>
      <w:bookmarkEnd w:id="13"/>
      <w:bookmarkEnd w:id="14"/>
      <w:bookmarkEnd w:id="15"/>
      <w:bookmarkEnd w:id="16"/>
    </w:p>
    <w:p w14:paraId="13BB8A99" w14:textId="77777777" w:rsidR="002F2ED5" w:rsidRPr="0093579B" w:rsidRDefault="002F2ED5" w:rsidP="002F2ED5">
      <w:pPr>
        <w:widowControl/>
        <w:autoSpaceDE w:val="0"/>
        <w:autoSpaceDN w:val="0"/>
        <w:adjustRightInd w:val="0"/>
        <w:rPr>
          <w:rFonts w:cs="Arial"/>
          <w:szCs w:val="22"/>
        </w:rPr>
      </w:pPr>
      <w:bookmarkStart w:id="17" w:name="_Toc300761891"/>
      <w:bookmarkStart w:id="18" w:name="_Toc300933420"/>
      <w:bookmarkStart w:id="19" w:name="_Toc370223466"/>
      <w:r w:rsidRPr="0093579B">
        <w:rPr>
          <w:rFonts w:cs="Arial"/>
          <w:szCs w:val="22"/>
        </w:rPr>
        <w:t xml:space="preserve">The Applicant is DSM </w:t>
      </w:r>
      <w:r w:rsidRPr="0093579B">
        <w:rPr>
          <w:rFonts w:cs="Arial"/>
          <w:szCs w:val="22"/>
          <w:lang w:eastAsia="en-GB" w:bidi="ar-SA"/>
        </w:rPr>
        <w:t>Nutritional Products Australia Pty Limited</w:t>
      </w:r>
      <w:r w:rsidR="007C0294">
        <w:rPr>
          <w:rFonts w:cs="Arial"/>
          <w:szCs w:val="22"/>
          <w:lang w:eastAsia="en-GB" w:bidi="ar-SA"/>
        </w:rPr>
        <w:t>. The Applicant</w:t>
      </w:r>
      <w:r w:rsidRPr="0093579B">
        <w:rPr>
          <w:rFonts w:cs="Arial"/>
          <w:szCs w:val="22"/>
          <w:lang w:eastAsia="en-GB" w:bidi="ar-SA"/>
        </w:rPr>
        <w:t xml:space="preserve"> is an affiliate of DSM Nutritional Products Ltd, a global manufacturer and distributor of nutritional ingredients, in particular vitamins, carotenoids, polyunsaturated fatty acids and nutraceutical ingredients for use in food, pharmaceutical, cosmetic and animal feed applications.</w:t>
      </w:r>
    </w:p>
    <w:p w14:paraId="13BB8A9A" w14:textId="77777777" w:rsidR="002F2ED5" w:rsidRPr="0093579B" w:rsidRDefault="007A53BF" w:rsidP="002F2ED5">
      <w:pPr>
        <w:pStyle w:val="Heading2"/>
      </w:pPr>
      <w:bookmarkStart w:id="20" w:name="_Toc419897632"/>
      <w:r w:rsidRPr="0093579B">
        <w:t>1.2</w:t>
      </w:r>
      <w:r w:rsidRPr="0093579B">
        <w:tab/>
        <w:t>The Application</w:t>
      </w:r>
      <w:bookmarkEnd w:id="17"/>
      <w:bookmarkEnd w:id="18"/>
      <w:bookmarkEnd w:id="19"/>
      <w:bookmarkEnd w:id="20"/>
    </w:p>
    <w:p w14:paraId="13BB8A9B" w14:textId="77777777" w:rsidR="007A53BF" w:rsidRPr="0093579B" w:rsidRDefault="002F2ED5" w:rsidP="007A53BF">
      <w:r w:rsidRPr="0093579B">
        <w:rPr>
          <w:rFonts w:cs="Arial"/>
          <w:szCs w:val="22"/>
          <w:lang w:eastAsia="en-GB" w:bidi="ar-SA"/>
        </w:rPr>
        <w:t xml:space="preserve">The purpose of the Application </w:t>
      </w:r>
      <w:r w:rsidR="00CA6481">
        <w:rPr>
          <w:rFonts w:cs="Arial"/>
          <w:szCs w:val="22"/>
          <w:lang w:eastAsia="en-GB" w:bidi="ar-SA"/>
        </w:rPr>
        <w:t>was</w:t>
      </w:r>
      <w:r w:rsidRPr="0093579B">
        <w:rPr>
          <w:rFonts w:cs="Arial"/>
          <w:szCs w:val="22"/>
          <w:lang w:eastAsia="en-GB" w:bidi="ar-SA"/>
        </w:rPr>
        <w:t xml:space="preserve"> to amend </w:t>
      </w:r>
      <w:r w:rsidRPr="0093579B">
        <w:rPr>
          <w:rFonts w:cs="Arial"/>
          <w:iCs/>
          <w:szCs w:val="22"/>
          <w:lang w:eastAsia="en-GB" w:bidi="ar-SA"/>
        </w:rPr>
        <w:t xml:space="preserve">Standard 1.3.2 – Vitamins and Minerals </w:t>
      </w:r>
      <w:r w:rsidRPr="0093579B">
        <w:rPr>
          <w:rFonts w:cs="Arial"/>
          <w:szCs w:val="22"/>
          <w:lang w:eastAsia="en-GB" w:bidi="ar-SA"/>
        </w:rPr>
        <w:t xml:space="preserve">of the </w:t>
      </w:r>
      <w:r w:rsidRPr="0093579B">
        <w:rPr>
          <w:rFonts w:cs="Arial"/>
          <w:i/>
          <w:iCs/>
          <w:szCs w:val="22"/>
          <w:lang w:eastAsia="en-GB" w:bidi="ar-SA"/>
        </w:rPr>
        <w:t xml:space="preserve">Australia New Zealand Food Standards Code </w:t>
      </w:r>
      <w:r w:rsidRPr="0093579B">
        <w:rPr>
          <w:rFonts w:cs="Arial"/>
          <w:szCs w:val="22"/>
          <w:lang w:eastAsia="en-GB" w:bidi="ar-SA"/>
        </w:rPr>
        <w:t xml:space="preserve">(the Code) to </w:t>
      </w:r>
      <w:r w:rsidR="00D13C2A" w:rsidRPr="00067C46">
        <w:rPr>
          <w:lang w:bidi="ar-SA"/>
        </w:rPr>
        <w:t>permi</w:t>
      </w:r>
      <w:r w:rsidR="00D13C2A">
        <w:rPr>
          <w:lang w:bidi="ar-SA"/>
        </w:rPr>
        <w:t>t</w:t>
      </w:r>
      <w:r w:rsidR="00D13C2A" w:rsidRPr="00067C46">
        <w:rPr>
          <w:lang w:bidi="ar-SA"/>
        </w:rPr>
        <w:t xml:space="preserve"> the voluntary </w:t>
      </w:r>
      <w:r w:rsidR="00D13C2A">
        <w:rPr>
          <w:lang w:bidi="ar-SA"/>
        </w:rPr>
        <w:t xml:space="preserve">addition of vitamin </w:t>
      </w:r>
      <w:r w:rsidR="00D13C2A" w:rsidRPr="00067C46">
        <w:rPr>
          <w:lang w:bidi="ar-SA"/>
        </w:rPr>
        <w:t>D</w:t>
      </w:r>
      <w:r w:rsidR="00D13C2A" w:rsidRPr="004320C1">
        <w:rPr>
          <w:vertAlign w:val="subscript"/>
          <w:lang w:bidi="ar-SA"/>
        </w:rPr>
        <w:t>3</w:t>
      </w:r>
      <w:r w:rsidR="00D13C2A">
        <w:rPr>
          <w:lang w:bidi="ar-SA"/>
        </w:rPr>
        <w:t xml:space="preserve"> to breakfast cereal</w:t>
      </w:r>
      <w:r w:rsidR="00C45F32">
        <w:rPr>
          <w:lang w:bidi="ar-SA"/>
        </w:rPr>
        <w:t>s</w:t>
      </w:r>
      <w:r w:rsidR="00D13C2A">
        <w:rPr>
          <w:lang w:bidi="ar-SA"/>
        </w:rPr>
        <w:t xml:space="preserve"> and to permit a maximum claim of </w:t>
      </w:r>
      <w:r w:rsidR="00D13C2A" w:rsidRPr="00067C46">
        <w:rPr>
          <w:lang w:bidi="ar-SA"/>
        </w:rPr>
        <w:t>2.5</w:t>
      </w:r>
      <w:r w:rsidR="00D13C2A" w:rsidRPr="00FA6C90">
        <w:rPr>
          <w:rFonts w:cs="Arial"/>
        </w:rPr>
        <w:t xml:space="preserve"> </w:t>
      </w:r>
      <w:r w:rsidR="00D13C2A" w:rsidRPr="00490B0B">
        <w:rPr>
          <w:rFonts w:cs="Arial"/>
        </w:rPr>
        <w:t>µ</w:t>
      </w:r>
      <w:r w:rsidR="00D13C2A" w:rsidRPr="00490B0B">
        <w:t>g</w:t>
      </w:r>
      <w:r w:rsidR="00D13C2A" w:rsidRPr="00067C46">
        <w:rPr>
          <w:lang w:bidi="ar-SA"/>
        </w:rPr>
        <w:t xml:space="preserve"> per </w:t>
      </w:r>
      <w:r w:rsidR="00D13C2A">
        <w:rPr>
          <w:lang w:bidi="ar-SA"/>
        </w:rPr>
        <w:t>normal serving</w:t>
      </w:r>
      <w:r w:rsidR="00D13C2A" w:rsidRPr="00067C46">
        <w:rPr>
          <w:lang w:bidi="ar-SA"/>
        </w:rPr>
        <w:t xml:space="preserve"> </w:t>
      </w:r>
      <w:r w:rsidR="00D13C2A">
        <w:rPr>
          <w:lang w:bidi="ar-SA"/>
        </w:rPr>
        <w:t>of</w:t>
      </w:r>
      <w:r w:rsidR="00D13C2A" w:rsidRPr="00067C46">
        <w:rPr>
          <w:lang w:bidi="ar-SA"/>
        </w:rPr>
        <w:t xml:space="preserve"> breakfast </w:t>
      </w:r>
      <w:r w:rsidR="00D13C2A">
        <w:rPr>
          <w:lang w:bidi="ar-SA"/>
        </w:rPr>
        <w:t>cereals</w:t>
      </w:r>
      <w:r w:rsidR="00D13C2A" w:rsidRPr="00067C46">
        <w:rPr>
          <w:lang w:bidi="ar-SA"/>
        </w:rPr>
        <w:t xml:space="preserve"> as purchased.</w:t>
      </w:r>
      <w:r w:rsidRPr="0093579B">
        <w:rPr>
          <w:rFonts w:cs="Arial"/>
          <w:szCs w:val="22"/>
          <w:lang w:eastAsia="en-GB" w:bidi="ar-SA"/>
        </w:rPr>
        <w:t xml:space="preserve"> </w:t>
      </w:r>
      <w:r w:rsidR="00C45F32">
        <w:rPr>
          <w:rFonts w:cs="Arial"/>
          <w:szCs w:val="22"/>
          <w:lang w:eastAsia="en-GB" w:bidi="ar-SA"/>
        </w:rPr>
        <w:t xml:space="preserve">The amount of </w:t>
      </w:r>
      <w:r w:rsidR="00D13C2A" w:rsidRPr="00067C46">
        <w:rPr>
          <w:lang w:bidi="ar-SA"/>
        </w:rPr>
        <w:t>2.5</w:t>
      </w:r>
      <w:r w:rsidR="00D13C2A" w:rsidRPr="00FA6C90">
        <w:rPr>
          <w:rFonts w:cs="Arial"/>
        </w:rPr>
        <w:t xml:space="preserve"> </w:t>
      </w:r>
      <w:r w:rsidR="00D13C2A" w:rsidRPr="00490B0B">
        <w:rPr>
          <w:rFonts w:cs="Arial"/>
        </w:rPr>
        <w:t>µ</w:t>
      </w:r>
      <w:r w:rsidR="00D13C2A" w:rsidRPr="00490B0B">
        <w:t>g</w:t>
      </w:r>
      <w:r w:rsidR="00D13C2A" w:rsidRPr="00067C46">
        <w:rPr>
          <w:lang w:bidi="ar-SA"/>
        </w:rPr>
        <w:t xml:space="preserve"> </w:t>
      </w:r>
      <w:r w:rsidR="00D13C2A" w:rsidRPr="0093579B">
        <w:rPr>
          <w:rFonts w:cs="Arial"/>
          <w:szCs w:val="22"/>
          <w:lang w:eastAsia="en-GB" w:bidi="ar-SA"/>
        </w:rPr>
        <w:t>correspond</w:t>
      </w:r>
      <w:r w:rsidR="00D13C2A">
        <w:rPr>
          <w:rFonts w:cs="Arial"/>
          <w:szCs w:val="22"/>
          <w:lang w:eastAsia="en-GB" w:bidi="ar-SA"/>
        </w:rPr>
        <w:t>s</w:t>
      </w:r>
      <w:r w:rsidR="00D13C2A" w:rsidRPr="0093579B">
        <w:rPr>
          <w:rFonts w:cs="Arial"/>
          <w:szCs w:val="22"/>
          <w:lang w:eastAsia="en-GB" w:bidi="ar-SA"/>
        </w:rPr>
        <w:t xml:space="preserve"> </w:t>
      </w:r>
      <w:r w:rsidRPr="0093579B">
        <w:rPr>
          <w:rFonts w:cs="Arial"/>
          <w:szCs w:val="22"/>
          <w:lang w:eastAsia="en-GB" w:bidi="ar-SA"/>
        </w:rPr>
        <w:t xml:space="preserve">to </w:t>
      </w:r>
      <w:r w:rsidRPr="0093579B">
        <w:rPr>
          <w:lang w:bidi="ar-SA"/>
        </w:rPr>
        <w:t xml:space="preserve">25% of </w:t>
      </w:r>
      <w:r w:rsidR="004B13D2">
        <w:rPr>
          <w:lang w:bidi="ar-SA"/>
        </w:rPr>
        <w:t xml:space="preserve">the </w:t>
      </w:r>
      <w:r w:rsidRPr="0093579B">
        <w:rPr>
          <w:lang w:bidi="ar-SA"/>
        </w:rPr>
        <w:t xml:space="preserve">10 </w:t>
      </w:r>
      <w:r w:rsidRPr="0093579B">
        <w:t>µg</w:t>
      </w:r>
      <w:r w:rsidRPr="0093579B">
        <w:rPr>
          <w:lang w:bidi="ar-SA"/>
        </w:rPr>
        <w:t xml:space="preserve"> regulatory Recommended Dietary Intake (rRDI</w:t>
      </w:r>
      <w:r w:rsidR="00C45F32">
        <w:rPr>
          <w:lang w:bidi="ar-SA"/>
        </w:rPr>
        <w:t>)</w:t>
      </w:r>
      <w:r w:rsidRPr="0093579B">
        <w:rPr>
          <w:rFonts w:cs="Arial"/>
          <w:szCs w:val="22"/>
          <w:lang w:eastAsia="en-GB" w:bidi="ar-SA"/>
        </w:rPr>
        <w:t xml:space="preserve">. </w:t>
      </w:r>
    </w:p>
    <w:p w14:paraId="2663CC71" w14:textId="77777777" w:rsidR="001B39C4" w:rsidRDefault="001B39C4" w:rsidP="001B39C4">
      <w:pPr>
        <w:rPr>
          <w:rFonts w:cs="Arial"/>
          <w:szCs w:val="22"/>
          <w:lang w:eastAsia="en-GB" w:bidi="ar-SA"/>
        </w:rPr>
      </w:pPr>
      <w:bookmarkStart w:id="21" w:name="_Toc300761892"/>
      <w:bookmarkStart w:id="22" w:name="_Toc300933421"/>
      <w:bookmarkStart w:id="23" w:name="_Toc370223467"/>
    </w:p>
    <w:p w14:paraId="5F3FD72C" w14:textId="504AB856" w:rsidR="001B39C4" w:rsidRPr="001B39C4" w:rsidRDefault="001B39C4" w:rsidP="001B39C4">
      <w:pPr>
        <w:rPr>
          <w:rFonts w:cs="Arial"/>
          <w:szCs w:val="22"/>
        </w:rPr>
      </w:pPr>
      <w:r w:rsidRPr="0083351A">
        <w:rPr>
          <w:rFonts w:cs="Arial"/>
          <w:szCs w:val="22"/>
          <w:lang w:eastAsia="en-GB" w:bidi="ar-SA"/>
        </w:rPr>
        <w:t xml:space="preserve">The Applicant noted that “a significant number of Australians and New Zealanders are deficient/insufficient in vitamin D [50 nmol/L of serum 25(OH)D concentration]”. They considered that the proposed change would help to address vitamin D </w:t>
      </w:r>
      <w:r w:rsidR="00591887">
        <w:rPr>
          <w:rFonts w:cs="Arial"/>
          <w:szCs w:val="22"/>
          <w:lang w:eastAsia="en-GB" w:bidi="ar-SA"/>
        </w:rPr>
        <w:t>i</w:t>
      </w:r>
      <w:r w:rsidRPr="0083351A">
        <w:rPr>
          <w:rFonts w:cs="Arial"/>
          <w:szCs w:val="22"/>
          <w:lang w:eastAsia="en-GB" w:bidi="ar-SA"/>
        </w:rPr>
        <w:t>nsufficiency/deficiency in the population by making available an alternative food source with vitamin D (breakfast cereals).</w:t>
      </w:r>
    </w:p>
    <w:p w14:paraId="13BB8A9C" w14:textId="77777777" w:rsidR="007A53BF" w:rsidRPr="007A53BF" w:rsidRDefault="00B43818" w:rsidP="00CE59AA">
      <w:pPr>
        <w:pStyle w:val="Heading2"/>
      </w:pPr>
      <w:bookmarkStart w:id="24" w:name="_Toc419897633"/>
      <w:r>
        <w:t>1.</w:t>
      </w:r>
      <w:r w:rsidR="007F6117">
        <w:t>3</w:t>
      </w:r>
      <w:r>
        <w:tab/>
      </w:r>
      <w:r w:rsidR="007A53BF" w:rsidRPr="007A53BF">
        <w:t xml:space="preserve">The </w:t>
      </w:r>
      <w:r w:rsidR="00646485">
        <w:t>Existing</w:t>
      </w:r>
      <w:r w:rsidR="00646485" w:rsidRPr="007A53BF">
        <w:t xml:space="preserve"> </w:t>
      </w:r>
      <w:r w:rsidR="007A53BF" w:rsidRPr="007A53BF">
        <w:t>Standard</w:t>
      </w:r>
      <w:bookmarkEnd w:id="21"/>
      <w:bookmarkEnd w:id="22"/>
      <w:bookmarkEnd w:id="23"/>
      <w:bookmarkEnd w:id="24"/>
    </w:p>
    <w:p w14:paraId="13BB8A9D" w14:textId="77777777" w:rsidR="002F2ED5" w:rsidRDefault="002F2ED5" w:rsidP="002F2ED5">
      <w:pPr>
        <w:pStyle w:val="Heading3"/>
      </w:pPr>
      <w:bookmarkStart w:id="25" w:name="_Toc406746652"/>
      <w:bookmarkStart w:id="26" w:name="_Toc419897634"/>
      <w:r w:rsidRPr="00E17DFF">
        <w:t>1.3.1</w:t>
      </w:r>
      <w:r w:rsidRPr="00E17DFF">
        <w:tab/>
        <w:t>Australia New Zealand</w:t>
      </w:r>
      <w:bookmarkEnd w:id="25"/>
      <w:bookmarkEnd w:id="26"/>
      <w:r w:rsidRPr="00E17DFF">
        <w:t xml:space="preserve"> </w:t>
      </w:r>
    </w:p>
    <w:p w14:paraId="13BB8A9E" w14:textId="77777777" w:rsidR="002F2ED5" w:rsidRPr="004B13D2" w:rsidRDefault="002F2ED5" w:rsidP="002F2ED5">
      <w:r w:rsidRPr="004B13D2">
        <w:t>Standard 1.3.2 – Vitamins and Minerals regulates the voluntary addition of vitamins and minerals to food other than special purpose food. Unless stated otherwise in the Code, a vitamin or mineral may be added to a (general purpose) food only if: a) the addition of that vitamin or mineral is permitted by the Code; and b) the vitamin or mineral is in a permitted form specified in the Schedule to Standard 1.1.1 – Preliminary Provisions – Application, Interpretation and General Prohibitions</w:t>
      </w:r>
      <w:r w:rsidR="004B1087" w:rsidRPr="004B13D2">
        <w:t>.</w:t>
      </w:r>
    </w:p>
    <w:p w14:paraId="13BB8A9F" w14:textId="77777777" w:rsidR="002F2ED5" w:rsidRPr="004B13D2" w:rsidRDefault="002F2ED5" w:rsidP="002F2ED5"/>
    <w:p w14:paraId="13BB8AA0" w14:textId="77777777" w:rsidR="002F2ED5" w:rsidRPr="004B13D2" w:rsidRDefault="002F2ED5" w:rsidP="002F2ED5">
      <w:r w:rsidRPr="004B13D2">
        <w:t>The Schedule to Standard 1.1.1 specifies two forms of vitamin D</w:t>
      </w:r>
      <w:r w:rsidR="001541D7">
        <w:t>,</w:t>
      </w:r>
      <w:r w:rsidRPr="004B13D2">
        <w:t xml:space="preserve"> D</w:t>
      </w:r>
      <w:r w:rsidRPr="004B13D2">
        <w:rPr>
          <w:vertAlign w:val="subscript"/>
        </w:rPr>
        <w:t>2</w:t>
      </w:r>
      <w:r w:rsidRPr="004B13D2">
        <w:t xml:space="preserve"> (ergocalciferol) and D</w:t>
      </w:r>
      <w:r w:rsidRPr="004B13D2">
        <w:rPr>
          <w:vertAlign w:val="subscript"/>
        </w:rPr>
        <w:t>3</w:t>
      </w:r>
      <w:r w:rsidRPr="004B13D2">
        <w:t xml:space="preserve"> (cholecalciferol)</w:t>
      </w:r>
      <w:r w:rsidR="001541D7">
        <w:t>,</w:t>
      </w:r>
      <w:r w:rsidRPr="004B13D2">
        <w:t xml:space="preserve"> that can be used as a source of added vitamin D wherever addition of vitamin D is permitted in the Code.</w:t>
      </w:r>
    </w:p>
    <w:p w14:paraId="13BB8AA1" w14:textId="77777777" w:rsidR="002F2ED5" w:rsidRPr="004B13D2" w:rsidRDefault="002F2ED5" w:rsidP="002F2ED5"/>
    <w:p w14:paraId="13BB8AA2" w14:textId="5FDE2728" w:rsidR="002F2ED5" w:rsidRPr="004B13D2" w:rsidRDefault="004E12A3" w:rsidP="002F2ED5">
      <w:r w:rsidRPr="004B13D2">
        <w:t xml:space="preserve">The Table to clause 3 of </w:t>
      </w:r>
      <w:r w:rsidR="002F2ED5" w:rsidRPr="004B13D2">
        <w:t>Standard 1.3.2</w:t>
      </w:r>
      <w:r w:rsidR="004B1087" w:rsidRPr="004B13D2">
        <w:t xml:space="preserve"> </w:t>
      </w:r>
      <w:r w:rsidR="002F2ED5" w:rsidRPr="004B13D2">
        <w:t>permits the voluntary addition of vitamin D to dairy products including dried milk, modified milk, cheese and cheese products, yoghurt, dairy dessert, butter, and to legume or cereal analogues of certain dairy products. Vitamin D is also permitted to be added to all edible oil spreads and margarin</w:t>
      </w:r>
      <w:r w:rsidR="009C3879">
        <w:t>es and to formulated beverages.</w:t>
      </w:r>
    </w:p>
    <w:p w14:paraId="13BB8AA3" w14:textId="77777777" w:rsidR="002F2ED5" w:rsidRPr="004B13D2" w:rsidRDefault="002F2ED5" w:rsidP="002F2ED5"/>
    <w:p w14:paraId="13BB8AA4" w14:textId="77777777" w:rsidR="002F2ED5" w:rsidRPr="004B13D2" w:rsidRDefault="002F2ED5" w:rsidP="002F2ED5">
      <w:r w:rsidRPr="004B13D2">
        <w:t xml:space="preserve">In relation to breakfast </w:t>
      </w:r>
      <w:r w:rsidR="00CA1105" w:rsidRPr="004B13D2">
        <w:t>cereals</w:t>
      </w:r>
      <w:r w:rsidRPr="004B13D2">
        <w:t xml:space="preserve">, </w:t>
      </w:r>
      <w:r w:rsidR="008C52FA">
        <w:t xml:space="preserve">the </w:t>
      </w:r>
      <w:r w:rsidR="004B1087" w:rsidRPr="004B13D2">
        <w:t xml:space="preserve">Table to clause 3 of </w:t>
      </w:r>
      <w:r w:rsidRPr="004B13D2">
        <w:t>Standard 1.3.2 already permits the voluntary addition of 12 vitamins and minerals other than vitamin D. The level</w:t>
      </w:r>
      <w:r w:rsidR="00C72503">
        <w:t>s</w:t>
      </w:r>
      <w:r w:rsidRPr="004B13D2">
        <w:t xml:space="preserve"> of addition of vitamins and minerals to food listed in </w:t>
      </w:r>
      <w:r w:rsidR="004B1087" w:rsidRPr="004B13D2">
        <w:t xml:space="preserve">these provisions </w:t>
      </w:r>
      <w:r w:rsidR="00C72503">
        <w:t>are</w:t>
      </w:r>
      <w:r w:rsidR="00C72503" w:rsidRPr="004B13D2">
        <w:t xml:space="preserve"> </w:t>
      </w:r>
      <w:r w:rsidRPr="004B13D2">
        <w:t>regulated by specific maximum levels. These maximum levels comprise per reference quantity</w:t>
      </w:r>
      <w:r w:rsidR="001541D7">
        <w:t>, the</w:t>
      </w:r>
      <w:r w:rsidRPr="004B13D2">
        <w:t xml:space="preserve"> maximum claim and </w:t>
      </w:r>
      <w:r w:rsidR="001541D7">
        <w:t>the</w:t>
      </w:r>
      <w:r w:rsidRPr="004B13D2">
        <w:t xml:space="preserve"> maximum permitted quantity. A maximum claim is prescribed for every nutrient–food combination but a maximum permitted quantity is prescribed only when needed to manage the risk of excess intake of a vitamin or mineral. These prescribed levels relate to the total content of the vitamin or mineral in the specified food from both the added and natural content of the nutrient concerned.</w:t>
      </w:r>
    </w:p>
    <w:p w14:paraId="13BB8AA5" w14:textId="20B5DB89" w:rsidR="00344F64" w:rsidRDefault="00344F64" w:rsidP="002F2ED5">
      <w:r>
        <w:br w:type="page"/>
      </w:r>
    </w:p>
    <w:p w14:paraId="13BB8AA6" w14:textId="77777777" w:rsidR="002F2ED5" w:rsidRDefault="002F2ED5" w:rsidP="002F2ED5">
      <w:r w:rsidRPr="004B13D2">
        <w:lastRenderedPageBreak/>
        <w:t xml:space="preserve">Standard 2.4.2 – Edible Oil Spreads mandates that </w:t>
      </w:r>
      <w:r w:rsidRPr="004B13D2">
        <w:rPr>
          <w:i/>
        </w:rPr>
        <w:t>table</w:t>
      </w:r>
      <w:r w:rsidRPr="004B13D2">
        <w:t xml:space="preserve"> edible oil spreads and </w:t>
      </w:r>
      <w:r w:rsidRPr="004B13D2">
        <w:rPr>
          <w:i/>
        </w:rPr>
        <w:t>table</w:t>
      </w:r>
      <w:r w:rsidRPr="004B13D2">
        <w:t xml:space="preserve"> margarine in Australia contain no less than 55</w:t>
      </w:r>
      <w:r w:rsidRPr="004B13D2">
        <w:rPr>
          <w:rFonts w:cs="Arial"/>
        </w:rPr>
        <w:t xml:space="preserve"> µ</w:t>
      </w:r>
      <w:r w:rsidRPr="004B13D2">
        <w:t xml:space="preserve">g/kg of vitamin D. Maximum permitted quantities for these foods are set out in </w:t>
      </w:r>
      <w:r w:rsidR="00F062CF">
        <w:t xml:space="preserve">the </w:t>
      </w:r>
      <w:r w:rsidR="00DD0F03">
        <w:t>T</w:t>
      </w:r>
      <w:r w:rsidR="00DD0F03" w:rsidRPr="004B13D2">
        <w:t xml:space="preserve">able </w:t>
      </w:r>
      <w:r w:rsidR="004B1087" w:rsidRPr="004B13D2">
        <w:t xml:space="preserve">to clause 3 of </w:t>
      </w:r>
      <w:r w:rsidRPr="004B13D2">
        <w:t>Standard 1.3.2</w:t>
      </w:r>
      <w:r w:rsidR="0027196E" w:rsidRPr="004B13D2">
        <w:t xml:space="preserve"> </w:t>
      </w:r>
      <w:r w:rsidRPr="004B13D2">
        <w:t>for the broader category of edible oil spreads and margarine.</w:t>
      </w:r>
    </w:p>
    <w:p w14:paraId="13BB8AA8" w14:textId="77CAF53A" w:rsidR="007C0294" w:rsidRPr="00E1613C" w:rsidRDefault="007C0294" w:rsidP="00534E1A">
      <w:pPr>
        <w:pStyle w:val="Heading4"/>
      </w:pPr>
      <w:r w:rsidRPr="00E1613C">
        <w:t>1.</w:t>
      </w:r>
      <w:r w:rsidR="00646485">
        <w:t>3</w:t>
      </w:r>
      <w:r w:rsidR="007F795F" w:rsidRPr="00E1613C">
        <w:t>.1.1</w:t>
      </w:r>
      <w:r w:rsidRPr="00E1613C">
        <w:tab/>
        <w:t xml:space="preserve">Transitional arrangements for Australia </w:t>
      </w:r>
      <w:r w:rsidR="00B630FE">
        <w:t xml:space="preserve">and </w:t>
      </w:r>
      <w:r w:rsidRPr="00E1613C">
        <w:t>New Zealand</w:t>
      </w:r>
    </w:p>
    <w:p w14:paraId="13BB8AA9" w14:textId="77777777" w:rsidR="007C0294" w:rsidRPr="00157879" w:rsidRDefault="007C0294" w:rsidP="007C0294">
      <w:r>
        <w:t>FSANZ</w:t>
      </w:r>
      <w:r w:rsidRPr="00157879">
        <w:t xml:space="preserve"> has approved a revision of the </w:t>
      </w:r>
      <w:r w:rsidRPr="00D14EA0">
        <w:rPr>
          <w:i/>
        </w:rPr>
        <w:t>Australia New Zealand Food Standards Code</w:t>
      </w:r>
      <w:r w:rsidRPr="001A5C9B">
        <w:t xml:space="preserve"> </w:t>
      </w:r>
      <w:r w:rsidR="00DD0F03">
        <w:t>through</w:t>
      </w:r>
      <w:r>
        <w:t xml:space="preserve"> Proposal P1025 (the revised Code)</w:t>
      </w:r>
      <w:r w:rsidRPr="00F512C0">
        <w:rPr>
          <w:vertAlign w:val="superscript"/>
        </w:rPr>
        <w:footnoteReference w:id="3"/>
      </w:r>
      <w:r w:rsidR="00DD0F03">
        <w:t xml:space="preserve">. </w:t>
      </w:r>
      <w:r w:rsidRPr="00157879">
        <w:t xml:space="preserve">The </w:t>
      </w:r>
      <w:r>
        <w:t>revised</w:t>
      </w:r>
      <w:r w:rsidRPr="00157879">
        <w:t xml:space="preserve"> Code will replace the existing </w:t>
      </w:r>
      <w:r w:rsidRPr="00D14EA0">
        <w:rPr>
          <w:i/>
        </w:rPr>
        <w:t>Australia New Zealand Food Standards Code</w:t>
      </w:r>
      <w:r w:rsidRPr="00157879">
        <w:t xml:space="preserve"> (the existing Code</w:t>
      </w:r>
      <w:r w:rsidRPr="00157879">
        <w:rPr>
          <w:b/>
          <w:bCs/>
        </w:rPr>
        <w:t>)</w:t>
      </w:r>
      <w:r w:rsidRPr="00157879">
        <w:t xml:space="preserve"> on 1 March 2016, when the existing Code will be repealed.</w:t>
      </w:r>
    </w:p>
    <w:p w14:paraId="13BB8AAA" w14:textId="77777777" w:rsidR="007C0294" w:rsidRDefault="007C0294" w:rsidP="007C0294"/>
    <w:p w14:paraId="13BB8AAB" w14:textId="77777777" w:rsidR="004914C9" w:rsidRDefault="00DC3A51" w:rsidP="002F2ED5">
      <w:r>
        <w:t xml:space="preserve">Standard 1.3.2 of </w:t>
      </w:r>
      <w:r w:rsidR="00EE2415">
        <w:t>the existing Code</w:t>
      </w:r>
      <w:r w:rsidR="004914C9">
        <w:t xml:space="preserve"> </w:t>
      </w:r>
      <w:r w:rsidR="00326006">
        <w:t>is</w:t>
      </w:r>
      <w:r w:rsidR="004914C9">
        <w:t xml:space="preserve"> replicated in the revised Code.</w:t>
      </w:r>
      <w:r w:rsidR="001D2CD7">
        <w:t xml:space="preserve"> In particular, the Table to clause 3 is replicated in section S17—4 of Schedule 17 in the revised Code.</w:t>
      </w:r>
    </w:p>
    <w:p w14:paraId="13BB8AAC" w14:textId="77777777" w:rsidR="002F2ED5" w:rsidRPr="00E17DFF" w:rsidRDefault="002F2ED5" w:rsidP="002F2ED5">
      <w:pPr>
        <w:pStyle w:val="Heading3"/>
      </w:pPr>
      <w:bookmarkStart w:id="27" w:name="_Toc406746653"/>
      <w:bookmarkStart w:id="28" w:name="_Toc419897635"/>
      <w:r w:rsidRPr="00E17DFF">
        <w:t>1.</w:t>
      </w:r>
      <w:r w:rsidR="00646485">
        <w:t>3</w:t>
      </w:r>
      <w:r w:rsidRPr="00E17DFF">
        <w:t>.2</w:t>
      </w:r>
      <w:r w:rsidRPr="00E17DFF">
        <w:tab/>
        <w:t>International and overseas regulations</w:t>
      </w:r>
      <w:bookmarkEnd w:id="27"/>
      <w:bookmarkEnd w:id="28"/>
      <w:r>
        <w:t xml:space="preserve"> </w:t>
      </w:r>
    </w:p>
    <w:p w14:paraId="13BB8AAD" w14:textId="68911D85" w:rsidR="002F2ED5" w:rsidRDefault="002F2ED5" w:rsidP="002F2ED5">
      <w:pPr>
        <w:rPr>
          <w:rFonts w:cs="Arial"/>
          <w:i/>
          <w:szCs w:val="22"/>
          <w:lang w:eastAsia="en-GB" w:bidi="ar-SA"/>
        </w:rPr>
      </w:pPr>
      <w:r w:rsidRPr="00BD1F52">
        <w:rPr>
          <w:rFonts w:cs="Arial"/>
          <w:szCs w:val="22"/>
          <w:lang w:eastAsia="en-GB" w:bidi="ar-SA"/>
        </w:rPr>
        <w:t>Vitamin D</w:t>
      </w:r>
      <w:r w:rsidR="001541D7">
        <w:rPr>
          <w:rFonts w:cs="Arial"/>
          <w:szCs w:val="22"/>
          <w:lang w:eastAsia="en-GB" w:bidi="ar-SA"/>
        </w:rPr>
        <w:t xml:space="preserve"> </w:t>
      </w:r>
      <w:r w:rsidR="00A34E2E" w:rsidRPr="00BD1F52">
        <w:rPr>
          <w:rFonts w:cs="Arial"/>
          <w:szCs w:val="22"/>
          <w:lang w:eastAsia="en-GB" w:bidi="ar-SA"/>
        </w:rPr>
        <w:t>fortifi</w:t>
      </w:r>
      <w:r w:rsidR="00A34E2E">
        <w:rPr>
          <w:rFonts w:cs="Arial"/>
          <w:szCs w:val="22"/>
          <w:lang w:eastAsia="en-GB" w:bidi="ar-SA"/>
        </w:rPr>
        <w:t>cation</w:t>
      </w:r>
      <w:r w:rsidR="007902DF">
        <w:rPr>
          <w:rFonts w:cs="Arial"/>
          <w:szCs w:val="22"/>
          <w:lang w:eastAsia="en-GB" w:bidi="ar-SA"/>
        </w:rPr>
        <w:t xml:space="preserve"> of</w:t>
      </w:r>
      <w:r w:rsidRPr="00BD1F52">
        <w:rPr>
          <w:rFonts w:cs="Arial"/>
          <w:szCs w:val="22"/>
          <w:lang w:eastAsia="en-GB" w:bidi="ar-SA"/>
        </w:rPr>
        <w:t xml:space="preserve"> breakfast cereal</w:t>
      </w:r>
      <w:r w:rsidR="0037234D">
        <w:rPr>
          <w:rFonts w:cs="Arial"/>
          <w:szCs w:val="22"/>
          <w:lang w:eastAsia="en-GB" w:bidi="ar-SA"/>
        </w:rPr>
        <w:t>s</w:t>
      </w:r>
      <w:r w:rsidRPr="00BD1F52">
        <w:rPr>
          <w:rFonts w:cs="Arial"/>
          <w:szCs w:val="22"/>
          <w:lang w:eastAsia="en-GB" w:bidi="ar-SA"/>
        </w:rPr>
        <w:t xml:space="preserve"> </w:t>
      </w:r>
      <w:r>
        <w:rPr>
          <w:rFonts w:cs="Arial"/>
          <w:szCs w:val="22"/>
          <w:lang w:eastAsia="en-GB" w:bidi="ar-SA"/>
        </w:rPr>
        <w:t>is</w:t>
      </w:r>
      <w:r w:rsidRPr="00BD1F52">
        <w:rPr>
          <w:rFonts w:cs="Arial"/>
          <w:szCs w:val="22"/>
          <w:lang w:eastAsia="en-GB" w:bidi="ar-SA"/>
        </w:rPr>
        <w:t xml:space="preserve"> </w:t>
      </w:r>
      <w:r>
        <w:rPr>
          <w:rFonts w:cs="Arial"/>
          <w:szCs w:val="22"/>
          <w:lang w:eastAsia="en-GB" w:bidi="ar-SA"/>
        </w:rPr>
        <w:t>permitted</w:t>
      </w:r>
      <w:r w:rsidRPr="00BD1F52">
        <w:rPr>
          <w:rFonts w:cs="Arial"/>
          <w:szCs w:val="22"/>
          <w:lang w:eastAsia="en-GB" w:bidi="ar-SA"/>
        </w:rPr>
        <w:t xml:space="preserve"> in </w:t>
      </w:r>
      <w:r w:rsidR="007902DF">
        <w:rPr>
          <w:rFonts w:cs="Arial"/>
          <w:szCs w:val="22"/>
          <w:lang w:eastAsia="en-GB" w:bidi="ar-SA"/>
        </w:rPr>
        <w:t xml:space="preserve">many </w:t>
      </w:r>
      <w:r>
        <w:rPr>
          <w:rFonts w:cs="Arial"/>
          <w:szCs w:val="22"/>
          <w:lang w:eastAsia="en-GB" w:bidi="ar-SA"/>
        </w:rPr>
        <w:t>other parts of the world</w:t>
      </w:r>
      <w:r w:rsidRPr="00BD1F52">
        <w:rPr>
          <w:rFonts w:cs="Arial"/>
          <w:szCs w:val="22"/>
          <w:lang w:eastAsia="en-GB" w:bidi="ar-SA"/>
        </w:rPr>
        <w:t xml:space="preserve"> including the USA, E</w:t>
      </w:r>
      <w:r>
        <w:rPr>
          <w:rFonts w:cs="Arial"/>
          <w:szCs w:val="22"/>
          <w:lang w:eastAsia="en-GB" w:bidi="ar-SA"/>
        </w:rPr>
        <w:t>urope</w:t>
      </w:r>
      <w:r w:rsidRPr="00BD1F52">
        <w:rPr>
          <w:rFonts w:cs="Arial"/>
          <w:szCs w:val="22"/>
          <w:lang w:eastAsia="en-GB" w:bidi="ar-SA"/>
        </w:rPr>
        <w:t xml:space="preserve"> and Asia.</w:t>
      </w:r>
      <w:r>
        <w:rPr>
          <w:rFonts w:cs="Arial"/>
          <w:szCs w:val="22"/>
          <w:lang w:eastAsia="en-GB" w:bidi="ar-SA"/>
        </w:rPr>
        <w:t xml:space="preserve"> </w:t>
      </w:r>
    </w:p>
    <w:p w14:paraId="13BB8AAE" w14:textId="77777777" w:rsidR="002F2ED5" w:rsidRPr="00E17DFF" w:rsidRDefault="002F2ED5" w:rsidP="002F2ED5">
      <w:pPr>
        <w:pStyle w:val="Heading4"/>
        <w:rPr>
          <w:lang w:eastAsia="en-GB"/>
        </w:rPr>
      </w:pPr>
      <w:r>
        <w:rPr>
          <w:lang w:eastAsia="en-GB"/>
        </w:rPr>
        <w:t>1.</w:t>
      </w:r>
      <w:r w:rsidR="00646485">
        <w:rPr>
          <w:lang w:eastAsia="en-GB"/>
        </w:rPr>
        <w:t>3</w:t>
      </w:r>
      <w:r>
        <w:rPr>
          <w:lang w:eastAsia="en-GB"/>
        </w:rPr>
        <w:t>.2.1</w:t>
      </w:r>
      <w:r>
        <w:rPr>
          <w:lang w:eastAsia="en-GB"/>
        </w:rPr>
        <w:tab/>
      </w:r>
      <w:r w:rsidRPr="00E17DFF">
        <w:rPr>
          <w:lang w:eastAsia="en-GB"/>
        </w:rPr>
        <w:t>Codex Alimentarius</w:t>
      </w:r>
    </w:p>
    <w:p w14:paraId="13BB8AAF" w14:textId="77777777" w:rsidR="002F2ED5" w:rsidRDefault="002F2ED5" w:rsidP="002F2ED5">
      <w:pPr>
        <w:widowControl/>
        <w:autoSpaceDE w:val="0"/>
        <w:autoSpaceDN w:val="0"/>
        <w:adjustRightInd w:val="0"/>
        <w:rPr>
          <w:rFonts w:cs="Arial"/>
          <w:szCs w:val="22"/>
          <w:lang w:eastAsia="en-GB" w:bidi="ar-SA"/>
        </w:rPr>
      </w:pPr>
      <w:r w:rsidRPr="00BD1F52">
        <w:rPr>
          <w:rFonts w:cs="Arial"/>
          <w:szCs w:val="22"/>
          <w:lang w:eastAsia="en-GB" w:bidi="ar-SA"/>
        </w:rPr>
        <w:t>Codex Alimentarius (Codex)</w:t>
      </w:r>
      <w:r>
        <w:rPr>
          <w:szCs w:val="22"/>
          <w:lang w:val="en-AU"/>
        </w:rPr>
        <w:t xml:space="preserve"> has established </w:t>
      </w:r>
      <w:r w:rsidRPr="008C1952">
        <w:rPr>
          <w:rFonts w:cs="Arial"/>
          <w:bCs/>
          <w:szCs w:val="22"/>
          <w:lang w:eastAsia="en-GB" w:bidi="ar-SA"/>
        </w:rPr>
        <w:t xml:space="preserve">General Principles </w:t>
      </w:r>
      <w:r>
        <w:rPr>
          <w:rFonts w:cs="Arial"/>
          <w:bCs/>
          <w:szCs w:val="22"/>
          <w:lang w:eastAsia="en-GB" w:bidi="ar-SA"/>
        </w:rPr>
        <w:t>f</w:t>
      </w:r>
      <w:r w:rsidRPr="008C1952">
        <w:rPr>
          <w:rFonts w:cs="Arial"/>
          <w:bCs/>
          <w:szCs w:val="22"/>
          <w:lang w:eastAsia="en-GB" w:bidi="ar-SA"/>
        </w:rPr>
        <w:t xml:space="preserve">or </w:t>
      </w:r>
      <w:r>
        <w:rPr>
          <w:rFonts w:cs="Arial"/>
          <w:bCs/>
          <w:szCs w:val="22"/>
          <w:lang w:eastAsia="en-GB" w:bidi="ar-SA"/>
        </w:rPr>
        <w:t>t</w:t>
      </w:r>
      <w:r w:rsidRPr="008C1952">
        <w:rPr>
          <w:rFonts w:cs="Arial"/>
          <w:bCs/>
          <w:szCs w:val="22"/>
          <w:lang w:eastAsia="en-GB" w:bidi="ar-SA"/>
        </w:rPr>
        <w:t xml:space="preserve">he Addition </w:t>
      </w:r>
      <w:r>
        <w:rPr>
          <w:rFonts w:cs="Arial"/>
          <w:bCs/>
          <w:szCs w:val="22"/>
          <w:lang w:eastAsia="en-GB" w:bidi="ar-SA"/>
        </w:rPr>
        <w:t>o</w:t>
      </w:r>
      <w:r w:rsidRPr="008C1952">
        <w:rPr>
          <w:rFonts w:cs="Arial"/>
          <w:bCs/>
          <w:szCs w:val="22"/>
          <w:lang w:eastAsia="en-GB" w:bidi="ar-SA"/>
        </w:rPr>
        <w:t xml:space="preserve">f Essential Nutrients </w:t>
      </w:r>
      <w:r>
        <w:rPr>
          <w:rFonts w:cs="Arial"/>
          <w:bCs/>
          <w:szCs w:val="22"/>
          <w:lang w:eastAsia="en-GB" w:bidi="ar-SA"/>
        </w:rPr>
        <w:t>t</w:t>
      </w:r>
      <w:r w:rsidRPr="008C1952">
        <w:rPr>
          <w:rFonts w:cs="Arial"/>
          <w:bCs/>
          <w:szCs w:val="22"/>
          <w:lang w:eastAsia="en-GB" w:bidi="ar-SA"/>
        </w:rPr>
        <w:t>o Foods</w:t>
      </w:r>
      <w:r>
        <w:rPr>
          <w:rFonts w:cs="Arial"/>
          <w:bCs/>
          <w:szCs w:val="22"/>
          <w:lang w:eastAsia="en-GB" w:bidi="ar-SA"/>
        </w:rPr>
        <w:t xml:space="preserve"> which provide guidance to governments on the addition of vitamins and minerals to food (CAC/GL 9-1987). These </w:t>
      </w:r>
      <w:r w:rsidRPr="008C1952">
        <w:rPr>
          <w:rFonts w:cs="Arial"/>
          <w:bCs/>
          <w:szCs w:val="22"/>
          <w:lang w:eastAsia="en-GB" w:bidi="ar-SA"/>
        </w:rPr>
        <w:t xml:space="preserve">General Principles </w:t>
      </w:r>
      <w:r>
        <w:rPr>
          <w:rFonts w:cs="Arial"/>
          <w:bCs/>
          <w:szCs w:val="22"/>
          <w:lang w:eastAsia="en-GB" w:bidi="ar-SA"/>
        </w:rPr>
        <w:t>have recently been updated</w:t>
      </w:r>
      <w:r w:rsidR="00F9626C" w:rsidRPr="00F9626C">
        <w:rPr>
          <w:rFonts w:cs="Arial"/>
          <w:bCs/>
          <w:szCs w:val="22"/>
          <w:lang w:eastAsia="en-GB" w:bidi="ar-SA"/>
        </w:rPr>
        <w:t xml:space="preserve"> </w:t>
      </w:r>
      <w:r w:rsidR="00F9626C">
        <w:rPr>
          <w:rFonts w:cs="Arial"/>
          <w:bCs/>
          <w:szCs w:val="22"/>
          <w:lang w:eastAsia="en-GB" w:bidi="ar-SA"/>
        </w:rPr>
        <w:t>but do not mention specific foods</w:t>
      </w:r>
      <w:r>
        <w:rPr>
          <w:rFonts w:cs="Arial"/>
          <w:bCs/>
          <w:szCs w:val="22"/>
          <w:lang w:eastAsia="en-GB" w:bidi="ar-SA"/>
        </w:rPr>
        <w:t xml:space="preserve">. </w:t>
      </w:r>
      <w:r w:rsidRPr="00BD1F52">
        <w:rPr>
          <w:rFonts w:cs="Arial"/>
          <w:szCs w:val="22"/>
          <w:lang w:eastAsia="en-GB" w:bidi="ar-SA"/>
        </w:rPr>
        <w:t xml:space="preserve">Vitamin D </w:t>
      </w:r>
      <w:r>
        <w:rPr>
          <w:rFonts w:cs="Arial"/>
          <w:szCs w:val="22"/>
          <w:lang w:eastAsia="en-GB" w:bidi="ar-SA"/>
        </w:rPr>
        <w:t xml:space="preserve">is also specially permitted to be added to several special purpose foods. The Codex Advisory List of Vitamin Compounds lists vitamins </w:t>
      </w:r>
      <w:r w:rsidRPr="00BD1F52">
        <w:rPr>
          <w:rFonts w:cs="Arial"/>
          <w:szCs w:val="22"/>
          <w:lang w:eastAsia="en-GB" w:bidi="ar-SA"/>
        </w:rPr>
        <w:t>D</w:t>
      </w:r>
      <w:r w:rsidRPr="00232787">
        <w:rPr>
          <w:rFonts w:cs="Arial"/>
          <w:szCs w:val="22"/>
          <w:vertAlign w:val="subscript"/>
          <w:lang w:eastAsia="en-GB" w:bidi="ar-SA"/>
        </w:rPr>
        <w:t>2</w:t>
      </w:r>
      <w:r w:rsidRPr="00BD1F52">
        <w:rPr>
          <w:rFonts w:cs="Arial"/>
          <w:szCs w:val="22"/>
          <w:lang w:eastAsia="en-GB" w:bidi="ar-SA"/>
        </w:rPr>
        <w:t xml:space="preserve"> and </w:t>
      </w:r>
      <w:r w:rsidRPr="00997CD3">
        <w:rPr>
          <w:rFonts w:cs="Arial"/>
          <w:szCs w:val="22"/>
          <w:lang w:eastAsia="en-GB" w:bidi="ar-SA"/>
        </w:rPr>
        <w:t>D</w:t>
      </w:r>
      <w:r w:rsidRPr="007B5601">
        <w:rPr>
          <w:rFonts w:cs="Arial"/>
          <w:szCs w:val="22"/>
          <w:vertAlign w:val="subscript"/>
          <w:lang w:eastAsia="en-GB" w:bidi="ar-SA"/>
        </w:rPr>
        <w:t>3</w:t>
      </w:r>
      <w:r>
        <w:rPr>
          <w:rFonts w:cs="Arial"/>
          <w:szCs w:val="22"/>
          <w:lang w:eastAsia="en-GB" w:bidi="ar-SA"/>
        </w:rPr>
        <w:t xml:space="preserve"> as suitable forms of vitamin D for all five Codex standards for foods for special dietary use for</w:t>
      </w:r>
      <w:r w:rsidRPr="00210C87">
        <w:rPr>
          <w:rFonts w:cs="Arial"/>
          <w:szCs w:val="22"/>
          <w:lang w:eastAsia="en-GB" w:bidi="ar-SA"/>
        </w:rPr>
        <w:t xml:space="preserve"> infant</w:t>
      </w:r>
      <w:r>
        <w:rPr>
          <w:rFonts w:cs="Arial"/>
          <w:szCs w:val="22"/>
          <w:lang w:eastAsia="en-GB" w:bidi="ar-SA"/>
        </w:rPr>
        <w:t>s</w:t>
      </w:r>
      <w:r w:rsidRPr="00210C87">
        <w:rPr>
          <w:rFonts w:cs="Arial"/>
          <w:szCs w:val="22"/>
          <w:lang w:eastAsia="en-GB" w:bidi="ar-SA"/>
        </w:rPr>
        <w:t xml:space="preserve"> and young child</w:t>
      </w:r>
      <w:r>
        <w:rPr>
          <w:rFonts w:cs="Arial"/>
          <w:szCs w:val="22"/>
          <w:lang w:eastAsia="en-GB" w:bidi="ar-SA"/>
        </w:rPr>
        <w:t>ren</w:t>
      </w:r>
      <w:r w:rsidRPr="00210C87">
        <w:rPr>
          <w:rFonts w:cs="Arial"/>
          <w:szCs w:val="22"/>
          <w:lang w:eastAsia="en-GB" w:bidi="ar-SA"/>
        </w:rPr>
        <w:t xml:space="preserve"> </w:t>
      </w:r>
      <w:r>
        <w:rPr>
          <w:szCs w:val="22"/>
          <w:lang w:val="en-AU"/>
        </w:rPr>
        <w:t>(CAC/GL 10-1979)</w:t>
      </w:r>
      <w:r>
        <w:rPr>
          <w:rFonts w:cs="Arial"/>
          <w:szCs w:val="22"/>
          <w:lang w:eastAsia="en-GB" w:bidi="ar-SA"/>
        </w:rPr>
        <w:t xml:space="preserve">. A labelling nutrient reference value of 5 </w:t>
      </w:r>
      <w:r w:rsidRPr="00490B0B">
        <w:rPr>
          <w:rFonts w:cs="Arial"/>
        </w:rPr>
        <w:t>µ</w:t>
      </w:r>
      <w:r>
        <w:rPr>
          <w:rFonts w:cs="Arial"/>
          <w:szCs w:val="22"/>
          <w:lang w:eastAsia="en-GB" w:bidi="ar-SA"/>
        </w:rPr>
        <w:t xml:space="preserve">g is also given </w:t>
      </w:r>
      <w:r>
        <w:rPr>
          <w:szCs w:val="22"/>
          <w:lang w:val="en-AU"/>
        </w:rPr>
        <w:t>in the Codex Guideline on Nutrition Labelling (CAC/GL 2-1985)</w:t>
      </w:r>
      <w:r w:rsidR="00DD0F03">
        <w:rPr>
          <w:szCs w:val="22"/>
          <w:lang w:val="en-AU"/>
        </w:rPr>
        <w:t xml:space="preserve"> and this is currently under review</w:t>
      </w:r>
      <w:r>
        <w:rPr>
          <w:szCs w:val="22"/>
          <w:lang w:val="en-AU"/>
        </w:rPr>
        <w:t xml:space="preserve">. </w:t>
      </w:r>
    </w:p>
    <w:p w14:paraId="13BB8AB0" w14:textId="77777777" w:rsidR="002F2ED5" w:rsidRPr="00E17DFF" w:rsidRDefault="002F2ED5" w:rsidP="002F2ED5">
      <w:pPr>
        <w:pStyle w:val="Heading4"/>
        <w:rPr>
          <w:lang w:eastAsia="en-GB"/>
        </w:rPr>
      </w:pPr>
      <w:r>
        <w:rPr>
          <w:lang w:eastAsia="en-GB"/>
        </w:rPr>
        <w:t>1.</w:t>
      </w:r>
      <w:r w:rsidR="00646485">
        <w:rPr>
          <w:lang w:eastAsia="en-GB"/>
        </w:rPr>
        <w:t>3</w:t>
      </w:r>
      <w:r>
        <w:rPr>
          <w:lang w:eastAsia="en-GB"/>
        </w:rPr>
        <w:t>.2.2</w:t>
      </w:r>
      <w:r>
        <w:rPr>
          <w:lang w:eastAsia="en-GB"/>
        </w:rPr>
        <w:tab/>
      </w:r>
      <w:r w:rsidRPr="00E17DFF">
        <w:rPr>
          <w:lang w:eastAsia="en-GB"/>
        </w:rPr>
        <w:t>USA</w:t>
      </w:r>
    </w:p>
    <w:p w14:paraId="13BB8AB1" w14:textId="77777777" w:rsidR="002F2ED5" w:rsidRPr="00BD1F52" w:rsidRDefault="002F2ED5" w:rsidP="002F2ED5">
      <w:pPr>
        <w:widowControl/>
        <w:autoSpaceDE w:val="0"/>
        <w:autoSpaceDN w:val="0"/>
        <w:adjustRightInd w:val="0"/>
        <w:rPr>
          <w:rFonts w:cs="Arial"/>
          <w:szCs w:val="22"/>
          <w:lang w:eastAsia="en-GB" w:bidi="ar-SA"/>
        </w:rPr>
      </w:pPr>
      <w:r w:rsidRPr="00BD1F52">
        <w:rPr>
          <w:rFonts w:cs="Arial"/>
          <w:szCs w:val="22"/>
          <w:lang w:eastAsia="en-GB" w:bidi="ar-SA"/>
        </w:rPr>
        <w:t>Vitamin D (D</w:t>
      </w:r>
      <w:r w:rsidRPr="00232787">
        <w:rPr>
          <w:rFonts w:cs="Arial"/>
          <w:szCs w:val="22"/>
          <w:vertAlign w:val="subscript"/>
          <w:lang w:eastAsia="en-GB" w:bidi="ar-SA"/>
        </w:rPr>
        <w:t>2</w:t>
      </w:r>
      <w:r w:rsidRPr="00BD1F52">
        <w:rPr>
          <w:rFonts w:cs="Arial"/>
          <w:szCs w:val="22"/>
          <w:lang w:eastAsia="en-GB" w:bidi="ar-SA"/>
        </w:rPr>
        <w:t xml:space="preserve"> and D</w:t>
      </w:r>
      <w:r w:rsidRPr="00232787">
        <w:rPr>
          <w:rFonts w:cs="Arial"/>
          <w:szCs w:val="22"/>
          <w:vertAlign w:val="subscript"/>
          <w:lang w:eastAsia="en-GB" w:bidi="ar-SA"/>
        </w:rPr>
        <w:t>3</w:t>
      </w:r>
      <w:r w:rsidRPr="00BD1F52">
        <w:rPr>
          <w:rFonts w:cs="Arial"/>
          <w:szCs w:val="22"/>
          <w:lang w:eastAsia="en-GB" w:bidi="ar-SA"/>
        </w:rPr>
        <w:t xml:space="preserve">) is currently </w:t>
      </w:r>
      <w:r w:rsidRPr="00072693">
        <w:rPr>
          <w:rFonts w:cs="Arial"/>
          <w:szCs w:val="22"/>
          <w:lang w:eastAsia="en-GB" w:bidi="ar-SA"/>
        </w:rPr>
        <w:t>affirmed</w:t>
      </w:r>
      <w:r w:rsidRPr="00BD1F52">
        <w:rPr>
          <w:rFonts w:cs="Arial"/>
          <w:szCs w:val="22"/>
          <w:lang w:eastAsia="en-GB" w:bidi="ar-SA"/>
        </w:rPr>
        <w:t xml:space="preserve"> as G</w:t>
      </w:r>
      <w:r>
        <w:rPr>
          <w:rFonts w:cs="Arial"/>
          <w:szCs w:val="22"/>
          <w:lang w:eastAsia="en-GB" w:bidi="ar-SA"/>
        </w:rPr>
        <w:t xml:space="preserve">enerally </w:t>
      </w:r>
      <w:r w:rsidRPr="00BD1F52">
        <w:rPr>
          <w:rFonts w:cs="Arial"/>
          <w:szCs w:val="22"/>
          <w:lang w:eastAsia="en-GB" w:bidi="ar-SA"/>
        </w:rPr>
        <w:t>R</w:t>
      </w:r>
      <w:r>
        <w:rPr>
          <w:rFonts w:cs="Arial"/>
          <w:szCs w:val="22"/>
          <w:lang w:eastAsia="en-GB" w:bidi="ar-SA"/>
        </w:rPr>
        <w:t>ecognised as Safe (GRAS)</w:t>
      </w:r>
      <w:r w:rsidRPr="00BD1F52">
        <w:rPr>
          <w:rFonts w:cs="Arial"/>
          <w:szCs w:val="22"/>
          <w:lang w:eastAsia="en-GB" w:bidi="ar-SA"/>
        </w:rPr>
        <w:t xml:space="preserve"> for</w:t>
      </w:r>
      <w:r>
        <w:rPr>
          <w:rFonts w:cs="Arial"/>
          <w:szCs w:val="22"/>
          <w:lang w:eastAsia="en-GB" w:bidi="ar-SA"/>
        </w:rPr>
        <w:t xml:space="preserve"> the addition to</w:t>
      </w:r>
      <w:r w:rsidRPr="00BD1F52">
        <w:rPr>
          <w:rFonts w:cs="Arial"/>
          <w:szCs w:val="22"/>
          <w:lang w:eastAsia="en-GB" w:bidi="ar-SA"/>
        </w:rPr>
        <w:t xml:space="preserve"> foods under 21 CFR 184</w:t>
      </w:r>
      <w:r w:rsidRPr="008D2785">
        <w:rPr>
          <w:rFonts w:cs="Arial"/>
          <w:szCs w:val="22"/>
          <w:lang w:eastAsia="en-GB" w:bidi="ar-SA"/>
        </w:rPr>
        <w:t>.1950,</w:t>
      </w:r>
      <w:r w:rsidRPr="00BD1F52">
        <w:rPr>
          <w:rFonts w:cs="Arial"/>
          <w:szCs w:val="22"/>
          <w:lang w:eastAsia="en-GB" w:bidi="ar-SA"/>
        </w:rPr>
        <w:t xml:space="preserve"> and can be </w:t>
      </w:r>
      <w:r>
        <w:rPr>
          <w:rFonts w:cs="Arial"/>
          <w:szCs w:val="22"/>
          <w:lang w:eastAsia="en-GB" w:bidi="ar-SA"/>
        </w:rPr>
        <w:t>added to</w:t>
      </w:r>
      <w:r w:rsidRPr="00BD1F52">
        <w:rPr>
          <w:rFonts w:cs="Arial"/>
          <w:szCs w:val="22"/>
          <w:lang w:eastAsia="en-GB" w:bidi="ar-SA"/>
        </w:rPr>
        <w:t xml:space="preserve"> breakfast </w:t>
      </w:r>
      <w:r w:rsidR="00CA1105">
        <w:rPr>
          <w:rFonts w:cs="Arial"/>
          <w:szCs w:val="22"/>
          <w:lang w:eastAsia="en-GB" w:bidi="ar-SA"/>
        </w:rPr>
        <w:t>cereals</w:t>
      </w:r>
      <w:r w:rsidRPr="00BD1F52">
        <w:rPr>
          <w:rFonts w:cs="Arial"/>
          <w:szCs w:val="22"/>
          <w:lang w:eastAsia="en-GB" w:bidi="ar-SA"/>
        </w:rPr>
        <w:t xml:space="preserve"> to a</w:t>
      </w:r>
      <w:r>
        <w:rPr>
          <w:rFonts w:cs="Arial"/>
          <w:szCs w:val="22"/>
          <w:lang w:eastAsia="en-GB" w:bidi="ar-SA"/>
        </w:rPr>
        <w:t xml:space="preserve"> maximum</w:t>
      </w:r>
      <w:r w:rsidRPr="00BD1F52">
        <w:rPr>
          <w:rFonts w:cs="Arial"/>
          <w:szCs w:val="22"/>
          <w:lang w:eastAsia="en-GB" w:bidi="ar-SA"/>
        </w:rPr>
        <w:t xml:space="preserve"> level of 350</w:t>
      </w:r>
      <w:r>
        <w:rPr>
          <w:rFonts w:cs="Arial"/>
          <w:szCs w:val="22"/>
          <w:lang w:eastAsia="en-GB" w:bidi="ar-SA"/>
        </w:rPr>
        <w:t xml:space="preserve"> </w:t>
      </w:r>
      <w:r w:rsidRPr="00BD1F52">
        <w:rPr>
          <w:rFonts w:cs="Arial"/>
          <w:szCs w:val="22"/>
          <w:lang w:eastAsia="en-GB" w:bidi="ar-SA"/>
        </w:rPr>
        <w:t>IU per 100</w:t>
      </w:r>
      <w:r>
        <w:rPr>
          <w:rFonts w:cs="Arial"/>
          <w:szCs w:val="22"/>
          <w:lang w:eastAsia="en-GB" w:bidi="ar-SA"/>
        </w:rPr>
        <w:t xml:space="preserve"> </w:t>
      </w:r>
      <w:r w:rsidRPr="00BD1F52">
        <w:rPr>
          <w:rFonts w:cs="Arial"/>
          <w:szCs w:val="22"/>
          <w:lang w:eastAsia="en-GB" w:bidi="ar-SA"/>
        </w:rPr>
        <w:t>grams</w:t>
      </w:r>
      <w:r>
        <w:rPr>
          <w:rFonts w:cs="Arial"/>
          <w:szCs w:val="22"/>
          <w:lang w:eastAsia="en-GB" w:bidi="ar-SA"/>
        </w:rPr>
        <w:t xml:space="preserve"> (8.75 µg/100g)</w:t>
      </w:r>
      <w:r w:rsidRPr="00BD1F52">
        <w:rPr>
          <w:rFonts w:cs="Arial"/>
          <w:szCs w:val="22"/>
          <w:lang w:eastAsia="en-GB" w:bidi="ar-SA"/>
        </w:rPr>
        <w:t xml:space="preserve">. </w:t>
      </w:r>
      <w:r>
        <w:rPr>
          <w:rFonts w:cs="Arial"/>
          <w:szCs w:val="22"/>
          <w:lang w:eastAsia="en-GB" w:bidi="ar-SA"/>
        </w:rPr>
        <w:t>Vitamin D</w:t>
      </w:r>
      <w:r w:rsidRPr="00BD1F52">
        <w:rPr>
          <w:rFonts w:cs="Arial"/>
          <w:szCs w:val="22"/>
          <w:lang w:eastAsia="en-GB" w:bidi="ar-SA"/>
        </w:rPr>
        <w:t xml:space="preserve"> is also permitted to be added to grain products and pasta, milk and milk products,</w:t>
      </w:r>
      <w:r>
        <w:rPr>
          <w:rFonts w:cs="Arial"/>
          <w:szCs w:val="22"/>
          <w:lang w:eastAsia="en-GB" w:bidi="ar-SA"/>
        </w:rPr>
        <w:t xml:space="preserve"> and</w:t>
      </w:r>
      <w:r w:rsidRPr="00BD1F52">
        <w:rPr>
          <w:rFonts w:cs="Arial"/>
          <w:szCs w:val="22"/>
          <w:lang w:eastAsia="en-GB" w:bidi="ar-SA"/>
        </w:rPr>
        <w:t xml:space="preserve"> margarine and </w:t>
      </w:r>
      <w:r>
        <w:rPr>
          <w:rFonts w:cs="Arial"/>
          <w:szCs w:val="22"/>
          <w:lang w:eastAsia="en-GB" w:bidi="ar-SA"/>
        </w:rPr>
        <w:t xml:space="preserve">is required in </w:t>
      </w:r>
      <w:r w:rsidRPr="00BD1F52">
        <w:rPr>
          <w:rFonts w:cs="Arial"/>
          <w:szCs w:val="22"/>
          <w:lang w:eastAsia="en-GB" w:bidi="ar-SA"/>
        </w:rPr>
        <w:t>infant formula</w:t>
      </w:r>
      <w:r>
        <w:rPr>
          <w:rFonts w:cs="Arial"/>
          <w:szCs w:val="22"/>
          <w:lang w:eastAsia="en-GB" w:bidi="ar-SA"/>
        </w:rPr>
        <w:t xml:space="preserve"> at a minimum level</w:t>
      </w:r>
      <w:r w:rsidRPr="00BD1F52">
        <w:rPr>
          <w:rFonts w:cs="Arial"/>
          <w:szCs w:val="22"/>
          <w:lang w:eastAsia="en-GB" w:bidi="ar-SA"/>
        </w:rPr>
        <w:t xml:space="preserve">. </w:t>
      </w:r>
    </w:p>
    <w:p w14:paraId="13BB8AB2" w14:textId="77777777" w:rsidR="002F2ED5" w:rsidRPr="00E17DFF" w:rsidRDefault="002F2ED5" w:rsidP="002F2ED5">
      <w:pPr>
        <w:pStyle w:val="Heading4"/>
        <w:rPr>
          <w:lang w:eastAsia="en-GB"/>
        </w:rPr>
      </w:pPr>
      <w:r>
        <w:rPr>
          <w:lang w:eastAsia="en-GB"/>
        </w:rPr>
        <w:t>1.</w:t>
      </w:r>
      <w:r w:rsidR="00646485">
        <w:rPr>
          <w:lang w:eastAsia="en-GB"/>
        </w:rPr>
        <w:t>3.</w:t>
      </w:r>
      <w:r>
        <w:rPr>
          <w:lang w:eastAsia="en-GB"/>
        </w:rPr>
        <w:t>2.3</w:t>
      </w:r>
      <w:r>
        <w:rPr>
          <w:lang w:eastAsia="en-GB"/>
        </w:rPr>
        <w:tab/>
      </w:r>
      <w:r w:rsidRPr="00E17DFF">
        <w:rPr>
          <w:lang w:eastAsia="en-GB"/>
        </w:rPr>
        <w:t>Canada</w:t>
      </w:r>
    </w:p>
    <w:p w14:paraId="13BB8AB3" w14:textId="68BE835C" w:rsidR="002F2ED5" w:rsidRDefault="002F2ED5" w:rsidP="002F2ED5">
      <w:pPr>
        <w:widowControl/>
        <w:autoSpaceDE w:val="0"/>
        <w:autoSpaceDN w:val="0"/>
        <w:adjustRightInd w:val="0"/>
        <w:rPr>
          <w:rFonts w:cs="Arial"/>
          <w:szCs w:val="22"/>
          <w:lang w:eastAsia="en-GB" w:bidi="ar-SA"/>
        </w:rPr>
      </w:pPr>
      <w:r>
        <w:rPr>
          <w:rFonts w:cs="Arial"/>
          <w:szCs w:val="22"/>
          <w:lang w:eastAsia="en-GB" w:bidi="ar-SA"/>
        </w:rPr>
        <w:t xml:space="preserve">There is no permission for </w:t>
      </w:r>
      <w:r w:rsidRPr="00BD1F52">
        <w:rPr>
          <w:rFonts w:cs="Arial"/>
          <w:szCs w:val="22"/>
          <w:lang w:eastAsia="en-GB" w:bidi="ar-SA"/>
        </w:rPr>
        <w:t xml:space="preserve">vitamin D to be added to breakfast </w:t>
      </w:r>
      <w:r w:rsidR="00CA1105">
        <w:rPr>
          <w:rFonts w:cs="Arial"/>
          <w:szCs w:val="22"/>
          <w:lang w:eastAsia="en-GB" w:bidi="ar-SA"/>
        </w:rPr>
        <w:t>cereals</w:t>
      </w:r>
      <w:r w:rsidR="001541D7">
        <w:rPr>
          <w:rFonts w:cs="Arial"/>
          <w:szCs w:val="22"/>
          <w:lang w:eastAsia="en-GB" w:bidi="ar-SA"/>
        </w:rPr>
        <w:t>.</w:t>
      </w:r>
      <w:r w:rsidRPr="00BD1F52">
        <w:rPr>
          <w:rFonts w:cs="Arial"/>
          <w:szCs w:val="22"/>
          <w:lang w:eastAsia="en-GB" w:bidi="ar-SA"/>
        </w:rPr>
        <w:t xml:space="preserve"> </w:t>
      </w:r>
      <w:r w:rsidR="001541D7">
        <w:rPr>
          <w:rFonts w:cs="Arial"/>
          <w:szCs w:val="22"/>
          <w:lang w:eastAsia="en-GB" w:bidi="ar-SA"/>
        </w:rPr>
        <w:t>H</w:t>
      </w:r>
      <w:r w:rsidRPr="00BD1F52">
        <w:rPr>
          <w:rFonts w:cs="Arial"/>
          <w:szCs w:val="22"/>
          <w:lang w:eastAsia="en-GB" w:bidi="ar-SA"/>
        </w:rPr>
        <w:t>owever</w:t>
      </w:r>
      <w:r w:rsidR="001541D7">
        <w:rPr>
          <w:rFonts w:cs="Arial"/>
          <w:szCs w:val="22"/>
          <w:lang w:eastAsia="en-GB" w:bidi="ar-SA"/>
        </w:rPr>
        <w:t>,</w:t>
      </w:r>
      <w:r w:rsidRPr="00BD1F52">
        <w:rPr>
          <w:rFonts w:cs="Arial"/>
          <w:szCs w:val="22"/>
          <w:lang w:eastAsia="en-GB" w:bidi="ar-SA"/>
        </w:rPr>
        <w:t xml:space="preserve"> </w:t>
      </w:r>
      <w:r>
        <w:rPr>
          <w:rFonts w:cs="Arial"/>
          <w:szCs w:val="22"/>
          <w:lang w:eastAsia="en-GB" w:bidi="ar-SA"/>
        </w:rPr>
        <w:t xml:space="preserve">the addition of vitamin D </w:t>
      </w:r>
      <w:r w:rsidRPr="00BD1F52">
        <w:rPr>
          <w:rFonts w:cs="Arial"/>
          <w:szCs w:val="22"/>
          <w:lang w:eastAsia="en-GB" w:bidi="ar-SA"/>
        </w:rPr>
        <w:t>(</w:t>
      </w:r>
      <w:r>
        <w:rPr>
          <w:rFonts w:cs="Arial"/>
          <w:szCs w:val="22"/>
          <w:lang w:eastAsia="en-GB" w:bidi="ar-SA"/>
        </w:rPr>
        <w:t>D</w:t>
      </w:r>
      <w:r w:rsidRPr="00210C87">
        <w:rPr>
          <w:rFonts w:cs="Arial"/>
          <w:szCs w:val="22"/>
          <w:vertAlign w:val="subscript"/>
          <w:lang w:eastAsia="en-GB" w:bidi="ar-SA"/>
        </w:rPr>
        <w:t>2</w:t>
      </w:r>
      <w:r>
        <w:rPr>
          <w:rFonts w:cs="Arial"/>
          <w:szCs w:val="22"/>
          <w:lang w:eastAsia="en-GB" w:bidi="ar-SA"/>
        </w:rPr>
        <w:t xml:space="preserve"> or D</w:t>
      </w:r>
      <w:r w:rsidRPr="00210C87">
        <w:rPr>
          <w:rFonts w:cs="Arial"/>
          <w:szCs w:val="22"/>
          <w:vertAlign w:val="subscript"/>
          <w:lang w:eastAsia="en-GB" w:bidi="ar-SA"/>
        </w:rPr>
        <w:t>3</w:t>
      </w:r>
      <w:r>
        <w:rPr>
          <w:rFonts w:cs="Arial"/>
          <w:szCs w:val="22"/>
          <w:lang w:eastAsia="en-GB" w:bidi="ar-SA"/>
        </w:rPr>
        <w:t xml:space="preserve">) is permitted on a </w:t>
      </w:r>
      <w:r w:rsidRPr="00BD1F52">
        <w:rPr>
          <w:rFonts w:cs="Arial"/>
          <w:szCs w:val="22"/>
          <w:lang w:eastAsia="en-GB" w:bidi="ar-SA"/>
        </w:rPr>
        <w:t xml:space="preserve">voluntary </w:t>
      </w:r>
      <w:r>
        <w:rPr>
          <w:rFonts w:cs="Arial"/>
          <w:szCs w:val="22"/>
          <w:lang w:eastAsia="en-GB" w:bidi="ar-SA"/>
        </w:rPr>
        <w:t>basis to</w:t>
      </w:r>
      <w:r w:rsidRPr="00BD1F52">
        <w:rPr>
          <w:rFonts w:cs="Arial"/>
          <w:szCs w:val="22"/>
          <w:lang w:eastAsia="en-GB" w:bidi="ar-SA"/>
        </w:rPr>
        <w:t xml:space="preserve"> </w:t>
      </w:r>
      <w:r>
        <w:rPr>
          <w:rFonts w:cs="Arial"/>
          <w:szCs w:val="22"/>
          <w:lang w:eastAsia="en-GB" w:bidi="ar-SA"/>
        </w:rPr>
        <w:t xml:space="preserve">some </w:t>
      </w:r>
      <w:r w:rsidRPr="00BD1F52">
        <w:rPr>
          <w:rFonts w:cs="Arial"/>
          <w:szCs w:val="22"/>
          <w:lang w:eastAsia="en-GB" w:bidi="ar-SA"/>
        </w:rPr>
        <w:t>other</w:t>
      </w:r>
      <w:r>
        <w:rPr>
          <w:rFonts w:cs="Arial"/>
          <w:szCs w:val="22"/>
          <w:lang w:eastAsia="en-GB" w:bidi="ar-SA"/>
        </w:rPr>
        <w:t xml:space="preserve"> foods such as </w:t>
      </w:r>
      <w:r w:rsidRPr="00BD1F52">
        <w:rPr>
          <w:rFonts w:cs="Arial"/>
          <w:szCs w:val="22"/>
          <w:lang w:eastAsia="en-GB" w:bidi="ar-SA"/>
        </w:rPr>
        <w:t xml:space="preserve">condensed milk, </w:t>
      </w:r>
      <w:r>
        <w:rPr>
          <w:rFonts w:cs="Arial"/>
          <w:szCs w:val="22"/>
          <w:lang w:eastAsia="en-GB" w:bidi="ar-SA"/>
        </w:rPr>
        <w:t>and goat’s milk and</w:t>
      </w:r>
      <w:r w:rsidRPr="00BD1F52">
        <w:rPr>
          <w:rFonts w:cs="Arial"/>
          <w:szCs w:val="22"/>
          <w:lang w:eastAsia="en-GB" w:bidi="ar-SA"/>
        </w:rPr>
        <w:t xml:space="preserve"> </w:t>
      </w:r>
      <w:r>
        <w:rPr>
          <w:rFonts w:cs="Arial"/>
          <w:szCs w:val="22"/>
          <w:lang w:eastAsia="en-GB" w:bidi="ar-SA"/>
        </w:rPr>
        <w:t>goat’s milk</w:t>
      </w:r>
      <w:r w:rsidRPr="00BD1F52">
        <w:rPr>
          <w:rFonts w:cs="Arial"/>
          <w:szCs w:val="22"/>
          <w:lang w:eastAsia="en-GB" w:bidi="ar-SA"/>
        </w:rPr>
        <w:t xml:space="preserve"> products</w:t>
      </w:r>
      <w:r w:rsidR="009C3879">
        <w:rPr>
          <w:rFonts w:cs="Arial"/>
          <w:szCs w:val="22"/>
          <w:lang w:eastAsia="en-GB" w:bidi="ar-SA"/>
        </w:rPr>
        <w:t>.</w:t>
      </w:r>
    </w:p>
    <w:p w14:paraId="13BB8AB4" w14:textId="77777777" w:rsidR="002F2ED5" w:rsidRDefault="002F2ED5" w:rsidP="002F2ED5">
      <w:pPr>
        <w:widowControl/>
        <w:autoSpaceDE w:val="0"/>
        <w:autoSpaceDN w:val="0"/>
        <w:adjustRightInd w:val="0"/>
        <w:rPr>
          <w:rFonts w:cs="Arial"/>
          <w:szCs w:val="22"/>
          <w:lang w:eastAsia="en-GB" w:bidi="ar-SA"/>
        </w:rPr>
      </w:pPr>
    </w:p>
    <w:p w14:paraId="13BB8AB5" w14:textId="6D58CCD6" w:rsidR="00344F64" w:rsidRDefault="002F2ED5" w:rsidP="002F2ED5">
      <w:pPr>
        <w:widowControl/>
        <w:autoSpaceDE w:val="0"/>
        <w:autoSpaceDN w:val="0"/>
        <w:adjustRightInd w:val="0"/>
        <w:rPr>
          <w:rFonts w:cs="Arial"/>
          <w:szCs w:val="22"/>
          <w:lang w:eastAsia="en-GB" w:bidi="ar-SA"/>
        </w:rPr>
      </w:pPr>
      <w:r>
        <w:rPr>
          <w:rFonts w:cs="Arial"/>
          <w:szCs w:val="22"/>
          <w:lang w:eastAsia="en-GB" w:bidi="ar-SA"/>
        </w:rPr>
        <w:t>T</w:t>
      </w:r>
      <w:r w:rsidRPr="00BD1F52">
        <w:rPr>
          <w:rFonts w:cs="Arial"/>
          <w:szCs w:val="22"/>
          <w:lang w:eastAsia="en-GB" w:bidi="ar-SA"/>
        </w:rPr>
        <w:t xml:space="preserve">he addition of vitamin D </w:t>
      </w:r>
      <w:r>
        <w:rPr>
          <w:rFonts w:cs="Arial"/>
          <w:szCs w:val="22"/>
          <w:lang w:eastAsia="en-GB" w:bidi="ar-SA"/>
        </w:rPr>
        <w:t>to</w:t>
      </w:r>
      <w:r w:rsidRPr="00BD1F52">
        <w:rPr>
          <w:rFonts w:cs="Arial"/>
          <w:szCs w:val="22"/>
          <w:lang w:eastAsia="en-GB" w:bidi="ar-SA"/>
        </w:rPr>
        <w:t xml:space="preserve"> some foods</w:t>
      </w:r>
      <w:r>
        <w:rPr>
          <w:rFonts w:cs="Arial"/>
          <w:szCs w:val="22"/>
          <w:lang w:eastAsia="en-GB" w:bidi="ar-SA"/>
        </w:rPr>
        <w:t xml:space="preserve"> </w:t>
      </w:r>
      <w:r w:rsidRPr="00BD1F52">
        <w:rPr>
          <w:rFonts w:cs="Arial"/>
          <w:szCs w:val="22"/>
          <w:lang w:eastAsia="en-GB" w:bidi="ar-SA"/>
        </w:rPr>
        <w:t>is mandatory</w:t>
      </w:r>
      <w:r>
        <w:rPr>
          <w:rFonts w:cs="Arial"/>
          <w:szCs w:val="22"/>
          <w:lang w:eastAsia="en-GB" w:bidi="ar-SA"/>
        </w:rPr>
        <w:t>,</w:t>
      </w:r>
      <w:r w:rsidRPr="00BD1F52">
        <w:rPr>
          <w:rFonts w:cs="Arial"/>
          <w:szCs w:val="22"/>
          <w:lang w:eastAsia="en-GB" w:bidi="ar-SA"/>
        </w:rPr>
        <w:t xml:space="preserve"> </w:t>
      </w:r>
      <w:r>
        <w:rPr>
          <w:rFonts w:cs="Arial"/>
          <w:szCs w:val="22"/>
          <w:lang w:eastAsia="en-GB" w:bidi="ar-SA"/>
        </w:rPr>
        <w:t xml:space="preserve">including for </w:t>
      </w:r>
      <w:r w:rsidRPr="00BD1F52">
        <w:rPr>
          <w:rFonts w:cs="Arial"/>
          <w:szCs w:val="22"/>
          <w:lang w:eastAsia="en-GB" w:bidi="ar-SA"/>
        </w:rPr>
        <w:t xml:space="preserve">margarine and similar butter substitutes, milk </w:t>
      </w:r>
      <w:r>
        <w:rPr>
          <w:rFonts w:cs="Arial"/>
          <w:szCs w:val="22"/>
          <w:lang w:eastAsia="en-GB" w:bidi="ar-SA"/>
        </w:rPr>
        <w:t>and</w:t>
      </w:r>
      <w:r w:rsidRPr="00BD1F52">
        <w:rPr>
          <w:rFonts w:cs="Arial"/>
          <w:szCs w:val="22"/>
          <w:lang w:eastAsia="en-GB" w:bidi="ar-SA"/>
        </w:rPr>
        <w:t xml:space="preserve"> milk products, processed egg products, and beverages derived from legumes, nuts, cereal grains or potatoes to which a vitamin or m</w:t>
      </w:r>
      <w:r>
        <w:rPr>
          <w:rFonts w:cs="Arial"/>
          <w:szCs w:val="22"/>
          <w:lang w:eastAsia="en-GB" w:bidi="ar-SA"/>
        </w:rPr>
        <w:t xml:space="preserve">ineral nutrient has been added. </w:t>
      </w:r>
      <w:r w:rsidR="00344F64">
        <w:rPr>
          <w:rFonts w:cs="Arial"/>
          <w:szCs w:val="22"/>
          <w:lang w:eastAsia="en-GB" w:bidi="ar-SA"/>
        </w:rPr>
        <w:br w:type="page"/>
      </w:r>
    </w:p>
    <w:p w14:paraId="13BB8AB6" w14:textId="77777777" w:rsidR="002F2ED5" w:rsidRPr="00E17DFF" w:rsidRDefault="002F2ED5" w:rsidP="002F2ED5">
      <w:pPr>
        <w:pStyle w:val="Heading4"/>
        <w:rPr>
          <w:lang w:eastAsia="en-GB"/>
        </w:rPr>
      </w:pPr>
      <w:r>
        <w:rPr>
          <w:lang w:eastAsia="en-GB"/>
        </w:rPr>
        <w:lastRenderedPageBreak/>
        <w:t>1.</w:t>
      </w:r>
      <w:r w:rsidR="00646485">
        <w:rPr>
          <w:lang w:eastAsia="en-GB"/>
        </w:rPr>
        <w:t>3</w:t>
      </w:r>
      <w:r>
        <w:rPr>
          <w:lang w:eastAsia="en-GB"/>
        </w:rPr>
        <w:t>.2.4</w:t>
      </w:r>
      <w:r>
        <w:rPr>
          <w:lang w:eastAsia="en-GB"/>
        </w:rPr>
        <w:tab/>
      </w:r>
      <w:r w:rsidRPr="00E17DFF">
        <w:rPr>
          <w:lang w:eastAsia="en-GB"/>
        </w:rPr>
        <w:t>Europe</w:t>
      </w:r>
    </w:p>
    <w:p w14:paraId="13BB8AB7" w14:textId="77777777" w:rsidR="002F2ED5" w:rsidRDefault="002F2ED5" w:rsidP="002F2ED5">
      <w:pPr>
        <w:widowControl/>
        <w:autoSpaceDE w:val="0"/>
        <w:autoSpaceDN w:val="0"/>
        <w:adjustRightInd w:val="0"/>
        <w:rPr>
          <w:rFonts w:cs="Arial"/>
          <w:szCs w:val="22"/>
          <w:lang w:eastAsia="en-GB" w:bidi="ar-SA"/>
        </w:rPr>
      </w:pPr>
      <w:r w:rsidRPr="00BD1F52">
        <w:rPr>
          <w:rFonts w:cs="Arial"/>
          <w:szCs w:val="22"/>
          <w:lang w:eastAsia="en-GB" w:bidi="ar-SA"/>
        </w:rPr>
        <w:t xml:space="preserve">Regulation (EC) No. 1925/2006 </w:t>
      </w:r>
      <w:r>
        <w:rPr>
          <w:rFonts w:cs="Arial"/>
          <w:szCs w:val="22"/>
          <w:lang w:eastAsia="en-GB" w:bidi="ar-SA"/>
        </w:rPr>
        <w:t>outlines the requirements for the addition of vitamins and minerals (and other substances) to foods. Both cholecalciferol (vitamin D</w:t>
      </w:r>
      <w:r>
        <w:rPr>
          <w:rFonts w:cs="Arial"/>
          <w:szCs w:val="22"/>
          <w:vertAlign w:val="subscript"/>
          <w:lang w:eastAsia="en-GB" w:bidi="ar-SA"/>
        </w:rPr>
        <w:t>3</w:t>
      </w:r>
      <w:r>
        <w:rPr>
          <w:rFonts w:cs="Arial"/>
          <w:szCs w:val="22"/>
          <w:lang w:eastAsia="en-GB" w:bidi="ar-SA"/>
        </w:rPr>
        <w:t>) and ergocalciferol (vitamin D</w:t>
      </w:r>
      <w:r>
        <w:rPr>
          <w:rFonts w:cs="Arial"/>
          <w:szCs w:val="22"/>
          <w:vertAlign w:val="subscript"/>
          <w:lang w:eastAsia="en-GB" w:bidi="ar-SA"/>
        </w:rPr>
        <w:t>2</w:t>
      </w:r>
      <w:r>
        <w:rPr>
          <w:rFonts w:cs="Arial"/>
          <w:szCs w:val="22"/>
          <w:lang w:eastAsia="en-GB" w:bidi="ar-SA"/>
        </w:rPr>
        <w:t xml:space="preserve">) are permitted forms of Vitamin D. Article 4 outlines that vitamins and minerals may not be added to the </w:t>
      </w:r>
      <w:r w:rsidRPr="00BD1F52">
        <w:rPr>
          <w:rFonts w:cs="Arial"/>
          <w:szCs w:val="22"/>
          <w:lang w:eastAsia="en-GB" w:bidi="ar-SA"/>
        </w:rPr>
        <w:t xml:space="preserve">following: </w:t>
      </w:r>
    </w:p>
    <w:p w14:paraId="13BB8AB8" w14:textId="77777777" w:rsidR="001541D7" w:rsidRDefault="001541D7" w:rsidP="002F2ED5">
      <w:pPr>
        <w:widowControl/>
        <w:autoSpaceDE w:val="0"/>
        <w:autoSpaceDN w:val="0"/>
        <w:adjustRightInd w:val="0"/>
        <w:rPr>
          <w:rFonts w:cs="Arial"/>
          <w:szCs w:val="22"/>
          <w:lang w:eastAsia="en-GB" w:bidi="ar-SA"/>
        </w:rPr>
      </w:pPr>
    </w:p>
    <w:p w14:paraId="13BB8AB9" w14:textId="77777777" w:rsidR="002F2ED5" w:rsidRDefault="002F2ED5" w:rsidP="002F2ED5">
      <w:pPr>
        <w:pStyle w:val="FSBullet1"/>
        <w:numPr>
          <w:ilvl w:val="0"/>
          <w:numId w:val="48"/>
        </w:numPr>
        <w:ind w:left="567" w:hanging="567"/>
        <w:rPr>
          <w:lang w:eastAsia="en-GB"/>
        </w:rPr>
      </w:pPr>
      <w:r w:rsidRPr="00BD1F52">
        <w:rPr>
          <w:lang w:eastAsia="en-GB"/>
        </w:rPr>
        <w:t>unprocessed foodstuffs, including fruit, vegetables, meat, poultry and fish</w:t>
      </w:r>
    </w:p>
    <w:p w14:paraId="13BB8ABA" w14:textId="77777777" w:rsidR="002F2ED5" w:rsidRDefault="002F2ED5" w:rsidP="002F2ED5">
      <w:pPr>
        <w:pStyle w:val="FSBullet1"/>
        <w:numPr>
          <w:ilvl w:val="0"/>
          <w:numId w:val="48"/>
        </w:numPr>
        <w:ind w:left="567" w:hanging="567"/>
        <w:rPr>
          <w:lang w:eastAsia="en-GB"/>
        </w:rPr>
      </w:pPr>
      <w:r w:rsidRPr="00BD1F52">
        <w:rPr>
          <w:lang w:eastAsia="en-GB"/>
        </w:rPr>
        <w:t>without exception, beverages containing more than 1.2 % by volume of alcohol and provided that no nutrition or health claim is made</w:t>
      </w:r>
      <w:r>
        <w:rPr>
          <w:lang w:eastAsia="en-GB"/>
        </w:rPr>
        <w:t xml:space="preserve"> [European Commission (2006a)].</w:t>
      </w:r>
    </w:p>
    <w:p w14:paraId="13BB8ABB" w14:textId="77777777" w:rsidR="002F2ED5" w:rsidRDefault="002F2ED5" w:rsidP="002F2ED5">
      <w:pPr>
        <w:pStyle w:val="FSBullet1"/>
        <w:numPr>
          <w:ilvl w:val="0"/>
          <w:numId w:val="0"/>
        </w:numPr>
        <w:rPr>
          <w:lang w:eastAsia="en-GB"/>
        </w:rPr>
      </w:pPr>
    </w:p>
    <w:p w14:paraId="13BB8ABC" w14:textId="77777777" w:rsidR="002F2ED5" w:rsidRDefault="002F2ED5" w:rsidP="002F2ED5">
      <w:pPr>
        <w:pStyle w:val="FSBullet1"/>
        <w:numPr>
          <w:ilvl w:val="0"/>
          <w:numId w:val="0"/>
        </w:numPr>
        <w:rPr>
          <w:lang w:eastAsia="en-GB"/>
        </w:rPr>
      </w:pPr>
      <w:r>
        <w:rPr>
          <w:lang w:eastAsia="en-GB"/>
        </w:rPr>
        <w:t xml:space="preserve">These regulations do not prohibit vitamin D from being added to breakfast </w:t>
      </w:r>
      <w:r w:rsidR="00CA1105">
        <w:rPr>
          <w:lang w:eastAsia="en-GB"/>
        </w:rPr>
        <w:t>cereals</w:t>
      </w:r>
      <w:r>
        <w:rPr>
          <w:lang w:eastAsia="en-GB"/>
        </w:rPr>
        <w:t xml:space="preserve">. </w:t>
      </w:r>
    </w:p>
    <w:p w14:paraId="13BB8ABD" w14:textId="77777777" w:rsidR="002F2ED5" w:rsidRPr="003B76E5" w:rsidRDefault="002F2ED5" w:rsidP="002F2ED5">
      <w:pPr>
        <w:rPr>
          <w:lang w:eastAsia="en-GB" w:bidi="ar-SA"/>
        </w:rPr>
      </w:pPr>
    </w:p>
    <w:p w14:paraId="13BB8ABE" w14:textId="77777777" w:rsidR="003A2148" w:rsidRDefault="002F2ED5" w:rsidP="004B13D2">
      <w:pPr>
        <w:pStyle w:val="FSBullet1"/>
        <w:numPr>
          <w:ilvl w:val="0"/>
          <w:numId w:val="0"/>
        </w:numPr>
        <w:rPr>
          <w:lang w:eastAsia="en-GB"/>
        </w:rPr>
      </w:pPr>
      <w:r w:rsidRPr="00BD1F52">
        <w:rPr>
          <w:lang w:eastAsia="en-GB"/>
        </w:rPr>
        <w:t xml:space="preserve">Individual countries such as Belgium, </w:t>
      </w:r>
      <w:r>
        <w:rPr>
          <w:lang w:eastAsia="en-GB"/>
        </w:rPr>
        <w:t xml:space="preserve">the </w:t>
      </w:r>
      <w:r w:rsidRPr="00BD1F52">
        <w:rPr>
          <w:lang w:eastAsia="en-GB"/>
        </w:rPr>
        <w:t>Netherlands and Poland have mandatory fortification of spreadable fats and Sweden has mandatory fortification of milk.</w:t>
      </w:r>
    </w:p>
    <w:p w14:paraId="13BB8ABF" w14:textId="77777777" w:rsidR="003A2148" w:rsidRDefault="003A2148" w:rsidP="004B13D2">
      <w:pPr>
        <w:pStyle w:val="FSBullet1"/>
        <w:numPr>
          <w:ilvl w:val="0"/>
          <w:numId w:val="0"/>
        </w:numPr>
        <w:rPr>
          <w:lang w:eastAsia="en-GB"/>
        </w:rPr>
      </w:pPr>
    </w:p>
    <w:p w14:paraId="13BB8AC0" w14:textId="77777777" w:rsidR="002F2ED5" w:rsidRPr="00BD1F52" w:rsidRDefault="002F2ED5" w:rsidP="004B13D2">
      <w:pPr>
        <w:pStyle w:val="FSBullet1"/>
        <w:numPr>
          <w:ilvl w:val="0"/>
          <w:numId w:val="0"/>
        </w:numPr>
        <w:rPr>
          <w:szCs w:val="22"/>
          <w:lang w:eastAsia="en-GB"/>
        </w:rPr>
      </w:pPr>
      <w:r>
        <w:rPr>
          <w:szCs w:val="22"/>
          <w:lang w:eastAsia="en-GB"/>
        </w:rPr>
        <w:t>In the United Kingdom, vitamin D (</w:t>
      </w:r>
      <w:r w:rsidRPr="00BD1F52">
        <w:rPr>
          <w:szCs w:val="22"/>
          <w:lang w:eastAsia="en-GB"/>
        </w:rPr>
        <w:t>D</w:t>
      </w:r>
      <w:r w:rsidRPr="00210C87">
        <w:rPr>
          <w:szCs w:val="22"/>
          <w:vertAlign w:val="subscript"/>
          <w:lang w:eastAsia="en-GB"/>
        </w:rPr>
        <w:t>2</w:t>
      </w:r>
      <w:r w:rsidRPr="00BD1F52">
        <w:rPr>
          <w:szCs w:val="22"/>
          <w:lang w:eastAsia="en-GB"/>
        </w:rPr>
        <w:t xml:space="preserve"> and D</w:t>
      </w:r>
      <w:r w:rsidRPr="00210C87">
        <w:rPr>
          <w:szCs w:val="22"/>
          <w:vertAlign w:val="subscript"/>
          <w:lang w:eastAsia="en-GB"/>
        </w:rPr>
        <w:t>3</w:t>
      </w:r>
      <w:r w:rsidRPr="00BD1F52">
        <w:rPr>
          <w:szCs w:val="22"/>
          <w:lang w:eastAsia="en-GB"/>
        </w:rPr>
        <w:t xml:space="preserve">) is permitted </w:t>
      </w:r>
      <w:r>
        <w:rPr>
          <w:szCs w:val="22"/>
          <w:lang w:eastAsia="en-GB"/>
        </w:rPr>
        <w:t>to be voluntarily added to</w:t>
      </w:r>
      <w:r w:rsidRPr="00BD1F52">
        <w:rPr>
          <w:szCs w:val="22"/>
          <w:lang w:eastAsia="en-GB"/>
        </w:rPr>
        <w:t xml:space="preserve"> food</w:t>
      </w:r>
      <w:r w:rsidR="001541D7">
        <w:rPr>
          <w:szCs w:val="22"/>
          <w:lang w:eastAsia="en-GB"/>
        </w:rPr>
        <w:t>,</w:t>
      </w:r>
      <w:r>
        <w:rPr>
          <w:szCs w:val="22"/>
          <w:lang w:eastAsia="en-GB"/>
        </w:rPr>
        <w:t xml:space="preserve"> including breakfast </w:t>
      </w:r>
      <w:r w:rsidR="00CA1105">
        <w:rPr>
          <w:szCs w:val="22"/>
          <w:lang w:eastAsia="en-GB"/>
        </w:rPr>
        <w:t>cereals</w:t>
      </w:r>
      <w:r w:rsidRPr="00BD1F52">
        <w:rPr>
          <w:szCs w:val="22"/>
          <w:lang w:eastAsia="en-GB"/>
        </w:rPr>
        <w:t xml:space="preserve">. Some low fat milk and breakfast </w:t>
      </w:r>
      <w:r w:rsidR="00CA1105">
        <w:rPr>
          <w:szCs w:val="22"/>
          <w:lang w:eastAsia="en-GB"/>
        </w:rPr>
        <w:t>cereals</w:t>
      </w:r>
      <w:r>
        <w:rPr>
          <w:szCs w:val="22"/>
          <w:lang w:eastAsia="en-GB"/>
        </w:rPr>
        <w:t>,</w:t>
      </w:r>
      <w:r w:rsidRPr="00BD1F52">
        <w:rPr>
          <w:szCs w:val="22"/>
          <w:lang w:eastAsia="en-GB"/>
        </w:rPr>
        <w:t xml:space="preserve"> as well as most dried milk powders</w:t>
      </w:r>
      <w:r>
        <w:rPr>
          <w:szCs w:val="22"/>
          <w:lang w:eastAsia="en-GB"/>
        </w:rPr>
        <w:t>,</w:t>
      </w:r>
      <w:r w:rsidRPr="00BD1F52">
        <w:rPr>
          <w:szCs w:val="22"/>
          <w:lang w:eastAsia="en-GB"/>
        </w:rPr>
        <w:t xml:space="preserve"> </w:t>
      </w:r>
      <w:r>
        <w:rPr>
          <w:szCs w:val="22"/>
          <w:lang w:eastAsia="en-GB"/>
        </w:rPr>
        <w:t>contain added</w:t>
      </w:r>
      <w:r w:rsidRPr="00BD1F52">
        <w:rPr>
          <w:szCs w:val="22"/>
          <w:lang w:eastAsia="en-GB"/>
        </w:rPr>
        <w:t xml:space="preserve"> vitamin D. </w:t>
      </w:r>
      <w:r>
        <w:rPr>
          <w:szCs w:val="22"/>
          <w:lang w:eastAsia="en-GB"/>
        </w:rPr>
        <w:t>The addition of vitamin D to m</w:t>
      </w:r>
      <w:r w:rsidRPr="00BD1F52">
        <w:rPr>
          <w:szCs w:val="22"/>
          <w:lang w:eastAsia="en-GB"/>
        </w:rPr>
        <w:t>argarine is mandatory to increase the vitamin D concentration of margarine to concentrations that occur naturally in butter.</w:t>
      </w:r>
    </w:p>
    <w:p w14:paraId="13BB8AC1" w14:textId="77777777" w:rsidR="002F2ED5" w:rsidRPr="00E17DFF" w:rsidRDefault="002F2ED5" w:rsidP="002F2ED5">
      <w:pPr>
        <w:pStyle w:val="Heading4"/>
        <w:rPr>
          <w:lang w:eastAsia="en-GB"/>
        </w:rPr>
      </w:pPr>
      <w:r>
        <w:rPr>
          <w:lang w:eastAsia="en-GB"/>
        </w:rPr>
        <w:t>1.</w:t>
      </w:r>
      <w:r w:rsidR="00646485">
        <w:rPr>
          <w:lang w:eastAsia="en-GB"/>
        </w:rPr>
        <w:t>3</w:t>
      </w:r>
      <w:r>
        <w:rPr>
          <w:lang w:eastAsia="en-GB"/>
        </w:rPr>
        <w:t>.2.5</w:t>
      </w:r>
      <w:r>
        <w:rPr>
          <w:lang w:eastAsia="en-GB"/>
        </w:rPr>
        <w:tab/>
      </w:r>
      <w:r w:rsidRPr="00E17DFF">
        <w:rPr>
          <w:lang w:eastAsia="en-GB"/>
        </w:rPr>
        <w:t>Asia</w:t>
      </w:r>
    </w:p>
    <w:p w14:paraId="13BB8AC2" w14:textId="77777777" w:rsidR="002F2ED5" w:rsidRPr="00BD1F52" w:rsidRDefault="002F2ED5" w:rsidP="002F2ED5">
      <w:pPr>
        <w:widowControl/>
        <w:autoSpaceDE w:val="0"/>
        <w:autoSpaceDN w:val="0"/>
        <w:adjustRightInd w:val="0"/>
        <w:rPr>
          <w:rFonts w:cs="Arial"/>
          <w:szCs w:val="22"/>
          <w:lang w:eastAsia="en-GB" w:bidi="ar-SA"/>
        </w:rPr>
      </w:pPr>
      <w:r w:rsidRPr="00BD1F52">
        <w:rPr>
          <w:rFonts w:cs="Arial"/>
          <w:szCs w:val="22"/>
          <w:lang w:eastAsia="en-GB" w:bidi="ar-SA"/>
        </w:rPr>
        <w:t xml:space="preserve">Most </w:t>
      </w:r>
      <w:r>
        <w:rPr>
          <w:rFonts w:cs="Arial"/>
          <w:szCs w:val="22"/>
          <w:lang w:eastAsia="en-GB" w:bidi="ar-SA"/>
        </w:rPr>
        <w:t xml:space="preserve">Asian </w:t>
      </w:r>
      <w:r w:rsidRPr="00BD1F52">
        <w:rPr>
          <w:rFonts w:cs="Arial"/>
          <w:szCs w:val="22"/>
          <w:lang w:eastAsia="en-GB" w:bidi="ar-SA"/>
        </w:rPr>
        <w:t xml:space="preserve">countries allow voluntary </w:t>
      </w:r>
      <w:r>
        <w:rPr>
          <w:rFonts w:cs="Arial"/>
          <w:szCs w:val="22"/>
          <w:lang w:eastAsia="en-GB" w:bidi="ar-SA"/>
        </w:rPr>
        <w:t>addition</w:t>
      </w:r>
      <w:r w:rsidRPr="00BD1F52">
        <w:rPr>
          <w:rFonts w:cs="Arial"/>
          <w:szCs w:val="22"/>
          <w:lang w:eastAsia="en-GB" w:bidi="ar-SA"/>
        </w:rPr>
        <w:t xml:space="preserve"> of vitamins and minerals (including </w:t>
      </w:r>
      <w:r w:rsidRPr="00C74BF0">
        <w:rPr>
          <w:rFonts w:cs="Arial"/>
          <w:bCs/>
          <w:szCs w:val="22"/>
          <w:lang w:eastAsia="en-GB" w:bidi="ar-SA"/>
        </w:rPr>
        <w:t>vitamin D</w:t>
      </w:r>
      <w:r w:rsidRPr="00BD1F52">
        <w:rPr>
          <w:rFonts w:cs="Arial"/>
          <w:szCs w:val="22"/>
          <w:lang w:eastAsia="en-GB" w:bidi="ar-SA"/>
        </w:rPr>
        <w:t xml:space="preserve">) </w:t>
      </w:r>
      <w:r>
        <w:rPr>
          <w:rFonts w:cs="Arial"/>
          <w:szCs w:val="22"/>
          <w:lang w:eastAsia="en-GB" w:bidi="ar-SA"/>
        </w:rPr>
        <w:t>to</w:t>
      </w:r>
      <w:r w:rsidRPr="00BD1F52">
        <w:rPr>
          <w:rFonts w:cs="Arial"/>
          <w:szCs w:val="22"/>
          <w:lang w:eastAsia="en-GB" w:bidi="ar-SA"/>
        </w:rPr>
        <w:t xml:space="preserve"> general food and beverage products (including breakfast </w:t>
      </w:r>
      <w:r w:rsidR="00CA1105">
        <w:rPr>
          <w:rFonts w:cs="Arial"/>
          <w:szCs w:val="22"/>
          <w:lang w:eastAsia="en-GB" w:bidi="ar-SA"/>
        </w:rPr>
        <w:t>cereals</w:t>
      </w:r>
      <w:r w:rsidRPr="00BD1F52">
        <w:rPr>
          <w:rFonts w:cs="Arial"/>
          <w:szCs w:val="22"/>
          <w:lang w:eastAsia="en-GB" w:bidi="ar-SA"/>
        </w:rPr>
        <w:t>). Singapore permits the addition of vitamin</w:t>
      </w:r>
      <w:r>
        <w:rPr>
          <w:rFonts w:cs="Arial"/>
          <w:szCs w:val="22"/>
          <w:lang w:eastAsia="en-GB" w:bidi="ar-SA"/>
        </w:rPr>
        <w:t>s</w:t>
      </w:r>
      <w:r w:rsidRPr="00BD1F52">
        <w:rPr>
          <w:rFonts w:cs="Arial"/>
          <w:szCs w:val="22"/>
          <w:lang w:eastAsia="en-GB" w:bidi="ar-SA"/>
        </w:rPr>
        <w:t xml:space="preserve"> D</w:t>
      </w:r>
      <w:r w:rsidRPr="004320C1">
        <w:rPr>
          <w:rFonts w:cs="Arial"/>
          <w:szCs w:val="22"/>
          <w:vertAlign w:val="subscript"/>
          <w:lang w:eastAsia="en-GB" w:bidi="ar-SA"/>
        </w:rPr>
        <w:t xml:space="preserve">2 </w:t>
      </w:r>
      <w:r w:rsidRPr="00BD1F52">
        <w:rPr>
          <w:rFonts w:cs="Arial"/>
          <w:szCs w:val="22"/>
          <w:lang w:eastAsia="en-GB" w:bidi="ar-SA"/>
        </w:rPr>
        <w:t>and D</w:t>
      </w:r>
      <w:r w:rsidRPr="004320C1">
        <w:rPr>
          <w:rFonts w:cs="Arial"/>
          <w:szCs w:val="22"/>
          <w:vertAlign w:val="subscript"/>
          <w:lang w:eastAsia="en-GB" w:bidi="ar-SA"/>
        </w:rPr>
        <w:t>3</w:t>
      </w:r>
      <w:r w:rsidRPr="00BD1F52">
        <w:rPr>
          <w:rFonts w:cs="Arial"/>
          <w:szCs w:val="22"/>
          <w:lang w:eastAsia="en-GB" w:bidi="ar-SA"/>
        </w:rPr>
        <w:t xml:space="preserve"> to foods</w:t>
      </w:r>
      <w:r>
        <w:rPr>
          <w:rFonts w:cs="Arial"/>
          <w:szCs w:val="22"/>
          <w:lang w:eastAsia="en-GB" w:bidi="ar-SA"/>
        </w:rPr>
        <w:t xml:space="preserve"> generally, but</w:t>
      </w:r>
      <w:r w:rsidRPr="00BD1F52">
        <w:rPr>
          <w:rFonts w:cs="Arial"/>
          <w:szCs w:val="22"/>
          <w:lang w:eastAsia="en-GB" w:bidi="ar-SA"/>
        </w:rPr>
        <w:t xml:space="preserve"> </w:t>
      </w:r>
      <w:r>
        <w:rPr>
          <w:rFonts w:cs="Arial"/>
          <w:szCs w:val="22"/>
          <w:lang w:eastAsia="en-GB" w:bidi="ar-SA"/>
        </w:rPr>
        <w:t>t</w:t>
      </w:r>
      <w:r w:rsidRPr="00BD1F52">
        <w:rPr>
          <w:rFonts w:cs="Arial"/>
          <w:szCs w:val="22"/>
          <w:lang w:eastAsia="en-GB" w:bidi="ar-SA"/>
        </w:rPr>
        <w:t>he total</w:t>
      </w:r>
      <w:r>
        <w:rPr>
          <w:rFonts w:cs="Arial"/>
          <w:szCs w:val="22"/>
          <w:lang w:eastAsia="en-GB" w:bidi="ar-SA"/>
        </w:rPr>
        <w:t xml:space="preserve"> of</w:t>
      </w:r>
      <w:r w:rsidRPr="00BD1F52">
        <w:rPr>
          <w:rFonts w:cs="Arial"/>
          <w:szCs w:val="22"/>
          <w:lang w:eastAsia="en-GB" w:bidi="ar-SA"/>
        </w:rPr>
        <w:t xml:space="preserve"> naturally occurring and added vitamin</w:t>
      </w:r>
      <w:r>
        <w:rPr>
          <w:rFonts w:cs="Arial"/>
          <w:szCs w:val="22"/>
          <w:lang w:eastAsia="en-GB" w:bidi="ar-SA"/>
        </w:rPr>
        <w:t xml:space="preserve"> D</w:t>
      </w:r>
      <w:r w:rsidRPr="00BD1F52">
        <w:rPr>
          <w:rFonts w:cs="Arial"/>
          <w:szCs w:val="22"/>
          <w:lang w:eastAsia="en-GB" w:bidi="ar-SA"/>
        </w:rPr>
        <w:t xml:space="preserve"> </w:t>
      </w:r>
      <w:r>
        <w:rPr>
          <w:rFonts w:cs="Arial"/>
          <w:szCs w:val="22"/>
          <w:lang w:eastAsia="en-GB" w:bidi="ar-SA"/>
        </w:rPr>
        <w:t>must</w:t>
      </w:r>
      <w:r w:rsidRPr="00BD1F52">
        <w:rPr>
          <w:rFonts w:cs="Arial"/>
          <w:szCs w:val="22"/>
          <w:lang w:eastAsia="en-GB" w:bidi="ar-SA"/>
        </w:rPr>
        <w:t xml:space="preserve"> not exceed 10</w:t>
      </w:r>
      <w:r w:rsidRPr="00FA6C90">
        <w:rPr>
          <w:rFonts w:cs="Arial"/>
        </w:rPr>
        <w:t xml:space="preserve"> </w:t>
      </w:r>
      <w:r w:rsidRPr="00490B0B">
        <w:rPr>
          <w:rFonts w:cs="Arial"/>
        </w:rPr>
        <w:t>µ</w:t>
      </w:r>
      <w:r w:rsidRPr="00490B0B">
        <w:t>g</w:t>
      </w:r>
      <w:r w:rsidRPr="00BD1F52">
        <w:rPr>
          <w:rFonts w:cs="Arial"/>
          <w:szCs w:val="22"/>
          <w:lang w:eastAsia="en-GB" w:bidi="ar-SA"/>
        </w:rPr>
        <w:t xml:space="preserve"> per 60g reference quantity. </w:t>
      </w:r>
    </w:p>
    <w:p w14:paraId="13BB8AC3" w14:textId="77777777" w:rsidR="007A53BF" w:rsidRPr="0093579B" w:rsidRDefault="007A53BF" w:rsidP="00CE59AA">
      <w:pPr>
        <w:pStyle w:val="Heading2"/>
        <w:rPr>
          <w:u w:color="FFFF00"/>
        </w:rPr>
      </w:pPr>
      <w:bookmarkStart w:id="29" w:name="_Toc286391007"/>
      <w:bookmarkStart w:id="30" w:name="_Toc419897636"/>
      <w:bookmarkStart w:id="31" w:name="_Toc300933423"/>
      <w:bookmarkStart w:id="32" w:name="_Toc370223468"/>
      <w:bookmarkStart w:id="33" w:name="_Toc175381432"/>
      <w:r w:rsidRPr="0093579B">
        <w:rPr>
          <w:u w:color="FFFF00"/>
        </w:rPr>
        <w:t>1.</w:t>
      </w:r>
      <w:r w:rsidR="00646485">
        <w:rPr>
          <w:u w:color="FFFF00"/>
        </w:rPr>
        <w:t>4</w:t>
      </w:r>
      <w:r w:rsidRPr="0093579B">
        <w:rPr>
          <w:u w:color="FFFF00"/>
        </w:rPr>
        <w:tab/>
        <w:t>Reasons for accepting Application</w:t>
      </w:r>
      <w:bookmarkEnd w:id="29"/>
      <w:bookmarkEnd w:id="30"/>
      <w:r w:rsidRPr="0093579B">
        <w:rPr>
          <w:u w:color="FFFF00"/>
        </w:rPr>
        <w:t xml:space="preserve"> </w:t>
      </w:r>
      <w:bookmarkEnd w:id="31"/>
      <w:bookmarkEnd w:id="32"/>
    </w:p>
    <w:bookmarkEnd w:id="33"/>
    <w:p w14:paraId="13BB8AC4" w14:textId="77777777" w:rsidR="007A53BF" w:rsidRDefault="007A53BF" w:rsidP="007A53BF">
      <w:r w:rsidRPr="0093579B">
        <w:t>The Application was accepted for assessment because</w:t>
      </w:r>
      <w:r w:rsidR="002F2ED5" w:rsidRPr="0093579B">
        <w:t xml:space="preserve"> it</w:t>
      </w:r>
      <w:r w:rsidRPr="0093579B">
        <w:t>:</w:t>
      </w:r>
    </w:p>
    <w:p w14:paraId="13BB8AC5" w14:textId="77777777" w:rsidR="001541D7" w:rsidRPr="0093579B" w:rsidRDefault="001541D7" w:rsidP="007A53BF"/>
    <w:p w14:paraId="13BB8AC6" w14:textId="77777777" w:rsidR="007A53BF" w:rsidRPr="0093579B" w:rsidRDefault="007A53BF" w:rsidP="007A53BF">
      <w:pPr>
        <w:pStyle w:val="FSBullet1"/>
      </w:pPr>
      <w:r w:rsidRPr="0093579B">
        <w:t>complied with the procedural requirements under subsection 22(2)</w:t>
      </w:r>
    </w:p>
    <w:p w14:paraId="13BB8AC7" w14:textId="77777777" w:rsidR="007A53BF" w:rsidRPr="0093579B" w:rsidRDefault="002F2ED5" w:rsidP="007A53BF">
      <w:pPr>
        <w:pStyle w:val="FSBullet1"/>
      </w:pPr>
      <w:r w:rsidRPr="0093579B">
        <w:t xml:space="preserve">related to a matter that </w:t>
      </w:r>
      <w:r w:rsidR="007A53BF" w:rsidRPr="0093579B">
        <w:t>warranted the variation of a food regulatory measure</w:t>
      </w:r>
      <w:r w:rsidR="00F9626C">
        <w:t>.</w:t>
      </w:r>
    </w:p>
    <w:p w14:paraId="13BB8AC8" w14:textId="77777777" w:rsidR="007A53BF" w:rsidRPr="007A53BF" w:rsidRDefault="007A53BF" w:rsidP="00CE59AA">
      <w:pPr>
        <w:pStyle w:val="Heading2"/>
      </w:pPr>
      <w:bookmarkStart w:id="34" w:name="_Toc370223469"/>
      <w:bookmarkStart w:id="35" w:name="_Toc419897637"/>
      <w:r w:rsidRPr="007A53BF">
        <w:t>1.</w:t>
      </w:r>
      <w:r w:rsidR="00646485">
        <w:t>5</w:t>
      </w:r>
      <w:r w:rsidRPr="007A53BF">
        <w:tab/>
        <w:t>Procedure for assessment</w:t>
      </w:r>
      <w:bookmarkEnd w:id="34"/>
      <w:bookmarkEnd w:id="35"/>
    </w:p>
    <w:p w14:paraId="13BB8AC9" w14:textId="77777777" w:rsidR="00AF397D" w:rsidRPr="0093579B" w:rsidRDefault="00AF397D" w:rsidP="00AF397D">
      <w:r w:rsidRPr="0093579B">
        <w:t>The Application was assessed under the General Procedure.</w:t>
      </w:r>
    </w:p>
    <w:p w14:paraId="13BB8ACA" w14:textId="77777777" w:rsidR="00422EC9" w:rsidRDefault="007A53BF" w:rsidP="00422EC9">
      <w:pPr>
        <w:pStyle w:val="Heading2"/>
      </w:pPr>
      <w:bookmarkStart w:id="36" w:name="_Toc419897638"/>
      <w:r>
        <w:t>1</w:t>
      </w:r>
      <w:r w:rsidR="00422EC9">
        <w:t>.</w:t>
      </w:r>
      <w:r w:rsidR="00646485">
        <w:t>6</w:t>
      </w:r>
      <w:r w:rsidR="00422EC9">
        <w:tab/>
      </w:r>
      <w:r w:rsidR="00422EC9" w:rsidRPr="00932F14">
        <w:t>Decision</w:t>
      </w:r>
      <w:bookmarkEnd w:id="36"/>
    </w:p>
    <w:p w14:paraId="13BB8ACB" w14:textId="017E02BD" w:rsidR="00DC1DDC" w:rsidRDefault="00DC1DDC" w:rsidP="00DC1DDC">
      <w:r w:rsidRPr="00A10230">
        <w:t xml:space="preserve">The draft variation </w:t>
      </w:r>
      <w:r w:rsidR="007F795F">
        <w:rPr>
          <w:color w:val="000000" w:themeColor="text1"/>
        </w:rPr>
        <w:t xml:space="preserve">to </w:t>
      </w:r>
      <w:r w:rsidR="0061465C">
        <w:rPr>
          <w:color w:val="000000" w:themeColor="text1"/>
        </w:rPr>
        <w:t xml:space="preserve">the </w:t>
      </w:r>
      <w:r w:rsidR="00DD0F03" w:rsidRPr="008D2785">
        <w:rPr>
          <w:color w:val="000000" w:themeColor="text1"/>
        </w:rPr>
        <w:t>Table to clause 3 of</w:t>
      </w:r>
      <w:r w:rsidR="00DD0F03">
        <w:rPr>
          <w:color w:val="000000" w:themeColor="text1"/>
        </w:rPr>
        <w:t xml:space="preserve"> </w:t>
      </w:r>
      <w:r w:rsidR="007F795F">
        <w:rPr>
          <w:color w:val="000000" w:themeColor="text1"/>
        </w:rPr>
        <w:t>Standard 1.3.2 of the existing Code</w:t>
      </w:r>
      <w:r w:rsidR="007F795F" w:rsidRPr="00F810AD" w:rsidDel="00923AAD">
        <w:rPr>
          <w:rFonts w:cs="Arial"/>
          <w:color w:val="000000" w:themeColor="text1"/>
        </w:rPr>
        <w:t xml:space="preserve"> </w:t>
      </w:r>
      <w:r w:rsidRPr="00A10230">
        <w:t xml:space="preserve">as proposed following assessment was approved without change. </w:t>
      </w:r>
      <w:r>
        <w:rPr>
          <w:color w:val="000000" w:themeColor="text1"/>
        </w:rPr>
        <w:t>As a consequence, a</w:t>
      </w:r>
      <w:r w:rsidRPr="00BD0B3A">
        <w:rPr>
          <w:color w:val="000000" w:themeColor="text1"/>
        </w:rPr>
        <w:t xml:space="preserve"> draft variation to </w:t>
      </w:r>
      <w:r>
        <w:rPr>
          <w:color w:val="000000" w:themeColor="text1"/>
        </w:rPr>
        <w:t>Schedule 1</w:t>
      </w:r>
      <w:r w:rsidR="00413D09">
        <w:rPr>
          <w:color w:val="000000" w:themeColor="text1"/>
        </w:rPr>
        <w:t>7</w:t>
      </w:r>
      <w:r>
        <w:rPr>
          <w:color w:val="000000" w:themeColor="text1"/>
        </w:rPr>
        <w:t xml:space="preserve"> of the revised Code was also approved</w:t>
      </w:r>
      <w:r w:rsidR="00F1648F">
        <w:rPr>
          <w:color w:val="000000" w:themeColor="text1"/>
        </w:rPr>
        <w:t>.</w:t>
      </w:r>
      <w:r w:rsidRPr="00A10230">
        <w:t xml:space="preserve"> </w:t>
      </w:r>
    </w:p>
    <w:p w14:paraId="13BB8ACC" w14:textId="77777777" w:rsidR="00DC1DDC" w:rsidRDefault="00DC1DDC" w:rsidP="00DC1DDC"/>
    <w:p w14:paraId="13BB8ACD" w14:textId="77777777" w:rsidR="00DC1DDC" w:rsidRPr="00BD0B3A" w:rsidRDefault="00DC1DDC" w:rsidP="00DC1DDC">
      <w:pPr>
        <w:rPr>
          <w:color w:val="000000" w:themeColor="text1"/>
        </w:rPr>
      </w:pPr>
      <w:r w:rsidRPr="00BD0B3A">
        <w:rPr>
          <w:color w:val="000000" w:themeColor="text1"/>
        </w:rPr>
        <w:t xml:space="preserve">The </w:t>
      </w:r>
      <w:r>
        <w:rPr>
          <w:color w:val="000000" w:themeColor="text1"/>
        </w:rPr>
        <w:t xml:space="preserve">approved draft variation to Standard 1.3.2 </w:t>
      </w:r>
      <w:r w:rsidRPr="00F810AD">
        <w:rPr>
          <w:rFonts w:cs="Arial"/>
          <w:color w:val="000000" w:themeColor="text1"/>
        </w:rPr>
        <w:t>takes effect in Australia on gazettal.</w:t>
      </w:r>
      <w:r w:rsidR="00DD0F03">
        <w:rPr>
          <w:rFonts w:cs="Arial"/>
          <w:color w:val="000000" w:themeColor="text1"/>
        </w:rPr>
        <w:t xml:space="preserve"> </w:t>
      </w:r>
      <w:r>
        <w:rPr>
          <w:rFonts w:cs="Arial"/>
          <w:color w:val="000000" w:themeColor="text1"/>
        </w:rPr>
        <w:t xml:space="preserve">The approved draft </w:t>
      </w:r>
      <w:r w:rsidRPr="00BD0B3A">
        <w:rPr>
          <w:color w:val="000000" w:themeColor="text1"/>
        </w:rPr>
        <w:t xml:space="preserve">variation to </w:t>
      </w:r>
      <w:r>
        <w:rPr>
          <w:color w:val="000000" w:themeColor="text1"/>
        </w:rPr>
        <w:t>Schedule 1</w:t>
      </w:r>
      <w:r w:rsidR="00BC0217">
        <w:rPr>
          <w:color w:val="000000" w:themeColor="text1"/>
        </w:rPr>
        <w:t>7</w:t>
      </w:r>
      <w:r>
        <w:rPr>
          <w:color w:val="000000" w:themeColor="text1"/>
        </w:rPr>
        <w:t xml:space="preserve"> of the revised Code takes effect on 1 March 2016, which is the date on which the revised Code comes into effect.</w:t>
      </w:r>
    </w:p>
    <w:p w14:paraId="13BB8ACE" w14:textId="77777777" w:rsidR="00DC1DDC" w:rsidRDefault="00DC1DDC" w:rsidP="00DC1DDC"/>
    <w:p w14:paraId="785CC6A7" w14:textId="77777777" w:rsidR="00344F64" w:rsidRDefault="00DC1DDC" w:rsidP="002C1A3B">
      <w:pPr>
        <w:rPr>
          <w:color w:val="000000" w:themeColor="text1"/>
        </w:rPr>
      </w:pPr>
      <w:r>
        <w:t xml:space="preserve">The </w:t>
      </w:r>
      <w:r w:rsidRPr="00BF4974">
        <w:rPr>
          <w:color w:val="000000" w:themeColor="text1"/>
        </w:rPr>
        <w:t>approved draft variation</w:t>
      </w:r>
      <w:r>
        <w:rPr>
          <w:color w:val="000000" w:themeColor="text1"/>
        </w:rPr>
        <w:t>s</w:t>
      </w:r>
      <w:r w:rsidRPr="00BF4974">
        <w:rPr>
          <w:color w:val="000000" w:themeColor="text1"/>
        </w:rPr>
        <w:t xml:space="preserve"> </w:t>
      </w:r>
      <w:r>
        <w:rPr>
          <w:color w:val="000000" w:themeColor="text1"/>
        </w:rPr>
        <w:t>a</w:t>
      </w:r>
      <w:r w:rsidR="00344F64">
        <w:rPr>
          <w:color w:val="000000" w:themeColor="text1"/>
        </w:rPr>
        <w:t>nd related explanatory statements a</w:t>
      </w:r>
      <w:r>
        <w:rPr>
          <w:color w:val="000000" w:themeColor="text1"/>
        </w:rPr>
        <w:t>re</w:t>
      </w:r>
      <w:r w:rsidRPr="00BF4974">
        <w:rPr>
          <w:color w:val="000000" w:themeColor="text1"/>
        </w:rPr>
        <w:t xml:space="preserve"> at Attachment</w:t>
      </w:r>
      <w:r>
        <w:rPr>
          <w:color w:val="000000" w:themeColor="text1"/>
        </w:rPr>
        <w:t>s</w:t>
      </w:r>
      <w:r w:rsidRPr="00BF4974">
        <w:rPr>
          <w:color w:val="000000" w:themeColor="text1"/>
        </w:rPr>
        <w:t xml:space="preserve"> A</w:t>
      </w:r>
      <w:r w:rsidR="00344F64">
        <w:rPr>
          <w:color w:val="000000" w:themeColor="text1"/>
        </w:rPr>
        <w:t xml:space="preserve"> and B</w:t>
      </w:r>
      <w:r w:rsidR="00646485">
        <w:rPr>
          <w:color w:val="000000" w:themeColor="text1"/>
        </w:rPr>
        <w:t xml:space="preserve"> respectively</w:t>
      </w:r>
      <w:r w:rsidRPr="00BF4974">
        <w:rPr>
          <w:color w:val="000000" w:themeColor="text1"/>
        </w:rPr>
        <w:t>. An explanatory statement is required to accompany an instrument if it is lodged on the Federal Register of Legislative Instruments</w:t>
      </w:r>
      <w:r w:rsidR="007F795F">
        <w:rPr>
          <w:color w:val="000000" w:themeColor="text1"/>
        </w:rPr>
        <w:t>.</w:t>
      </w:r>
      <w:r w:rsidR="00344F64">
        <w:rPr>
          <w:color w:val="000000" w:themeColor="text1"/>
        </w:rPr>
        <w:br w:type="page"/>
      </w:r>
    </w:p>
    <w:p w14:paraId="13BB8AD0" w14:textId="77777777" w:rsidR="0012388D" w:rsidRDefault="007A53BF" w:rsidP="00755F02">
      <w:pPr>
        <w:pStyle w:val="Heading1"/>
      </w:pPr>
      <w:bookmarkStart w:id="37" w:name="_Toc419897639"/>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7"/>
    </w:p>
    <w:p w14:paraId="13BB8AD1" w14:textId="77777777" w:rsidR="007A53BF" w:rsidRDefault="007A53BF" w:rsidP="007A53BF">
      <w:pPr>
        <w:pStyle w:val="Heading2"/>
      </w:pPr>
      <w:bookmarkStart w:id="44" w:name="_Toc300933438"/>
      <w:bookmarkStart w:id="45" w:name="_Toc370223471"/>
      <w:bookmarkStart w:id="46" w:name="_Toc370225386"/>
      <w:bookmarkStart w:id="47" w:name="_Toc419897640"/>
      <w:bookmarkStart w:id="48" w:name="_Toc286391009"/>
      <w:bookmarkStart w:id="49" w:name="_Toc300933425"/>
      <w:bookmarkStart w:id="50" w:name="_Toc309291838"/>
      <w:bookmarkStart w:id="51" w:name="_Toc309385455"/>
      <w:bookmarkStart w:id="52" w:name="_Toc120358583"/>
      <w:bookmarkStart w:id="53" w:name="_Toc175381440"/>
      <w:r w:rsidRPr="002C1A3B">
        <w:t>2.1</w:t>
      </w:r>
      <w:r w:rsidRPr="002C1A3B">
        <w:tab/>
        <w:t xml:space="preserve">Summary of issues raised </w:t>
      </w:r>
      <w:bookmarkEnd w:id="44"/>
      <w:r w:rsidRPr="002C1A3B">
        <w:t>in submissions</w:t>
      </w:r>
      <w:bookmarkEnd w:id="45"/>
      <w:bookmarkEnd w:id="46"/>
      <w:bookmarkEnd w:id="47"/>
    </w:p>
    <w:p w14:paraId="13BB8AD2" w14:textId="77777777" w:rsidR="00A01183" w:rsidRDefault="00A01183" w:rsidP="00A01183">
      <w:r>
        <w:t xml:space="preserve">Eighteen submissions were received from </w:t>
      </w:r>
      <w:r w:rsidR="00F9626C">
        <w:t>industry</w:t>
      </w:r>
      <w:r>
        <w:t xml:space="preserve">, </w:t>
      </w:r>
      <w:r w:rsidR="00F9626C">
        <w:t>jurisdictions,</w:t>
      </w:r>
      <w:r>
        <w:t xml:space="preserve"> the Cancer Council Australia and the Dietitians Association of Australia. Three </w:t>
      </w:r>
      <w:r w:rsidR="00552720">
        <w:t xml:space="preserve">submitters </w:t>
      </w:r>
      <w:r>
        <w:t xml:space="preserve">did not support the </w:t>
      </w:r>
      <w:r w:rsidR="00A87AC9">
        <w:t xml:space="preserve">variation </w:t>
      </w:r>
      <w:r>
        <w:t xml:space="preserve">in its current form, </w:t>
      </w:r>
      <w:r w:rsidR="000B34FD">
        <w:t xml:space="preserve">11 </w:t>
      </w:r>
      <w:r w:rsidR="00552720">
        <w:t xml:space="preserve">submitters </w:t>
      </w:r>
      <w:r w:rsidR="000B34FD">
        <w:t xml:space="preserve">supported the </w:t>
      </w:r>
      <w:r w:rsidR="00A87AC9">
        <w:t xml:space="preserve">draft variation </w:t>
      </w:r>
      <w:r w:rsidR="000B34FD">
        <w:t xml:space="preserve">and </w:t>
      </w:r>
      <w:r w:rsidR="004B13D2">
        <w:t>four</w:t>
      </w:r>
      <w:r w:rsidR="003965C9">
        <w:t xml:space="preserve"> </w:t>
      </w:r>
      <w:r w:rsidR="00552720">
        <w:t xml:space="preserve">submitters </w:t>
      </w:r>
      <w:r w:rsidR="003965C9">
        <w:t>did not state a position</w:t>
      </w:r>
      <w:r>
        <w:t xml:space="preserve">. </w:t>
      </w:r>
    </w:p>
    <w:p w14:paraId="13BB8AD3" w14:textId="77777777" w:rsidR="006F6396" w:rsidRDefault="006F6396" w:rsidP="00E1613C">
      <w:pPr>
        <w:widowControl/>
        <w:rPr>
          <w:lang w:bidi="ar-SA"/>
        </w:rPr>
      </w:pPr>
    </w:p>
    <w:p w14:paraId="13BB8AD4" w14:textId="77777777" w:rsidR="007A53BF" w:rsidRDefault="007A53BF" w:rsidP="00E1613C">
      <w:pPr>
        <w:widowControl/>
        <w:rPr>
          <w:b/>
        </w:rPr>
      </w:pPr>
      <w:r w:rsidRPr="00E1613C">
        <w:rPr>
          <w:b/>
        </w:rPr>
        <w:t>Table 1: Summary of issues</w:t>
      </w:r>
      <w:r w:rsidR="00D44E86" w:rsidRPr="00E1613C">
        <w:rPr>
          <w:b/>
        </w:rPr>
        <w:t xml:space="preserve"> </w:t>
      </w:r>
    </w:p>
    <w:p w14:paraId="2452BA10" w14:textId="77777777" w:rsidR="00344F64" w:rsidRPr="00D5080D" w:rsidRDefault="00344F64" w:rsidP="00E1613C">
      <w:pPr>
        <w:widowControl/>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083"/>
        <w:gridCol w:w="1535"/>
        <w:gridCol w:w="5454"/>
      </w:tblGrid>
      <w:tr w:rsidR="008D2785" w14:paraId="13BB8AD8" w14:textId="77777777" w:rsidTr="009935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cBorders>
          </w:tcPr>
          <w:p w14:paraId="13BB8AD5" w14:textId="77777777" w:rsidR="008D2785" w:rsidRDefault="008D2785" w:rsidP="00411416">
            <w:pPr>
              <w:spacing w:after="240"/>
            </w:pPr>
            <w:r>
              <w:t>Issue</w:t>
            </w:r>
          </w:p>
        </w:tc>
        <w:tc>
          <w:tcPr>
            <w:tcW w:w="1559" w:type="dxa"/>
            <w:tcBorders>
              <w:top w:val="none" w:sz="0" w:space="0" w:color="auto"/>
              <w:left w:val="none" w:sz="0" w:space="0" w:color="auto"/>
              <w:bottom w:val="none" w:sz="0" w:space="0" w:color="auto"/>
              <w:right w:val="none" w:sz="0" w:space="0" w:color="auto"/>
            </w:tcBorders>
          </w:tcPr>
          <w:p w14:paraId="13BB8AD6" w14:textId="77777777" w:rsidR="008D2785" w:rsidRDefault="008D2785" w:rsidP="00411416">
            <w:pPr>
              <w:spacing w:after="240"/>
              <w:cnfStyle w:val="100000000000" w:firstRow="1" w:lastRow="0" w:firstColumn="0" w:lastColumn="0" w:oddVBand="0" w:evenVBand="0" w:oddHBand="0" w:evenHBand="0" w:firstRowFirstColumn="0" w:firstRowLastColumn="0" w:lastRowFirstColumn="0" w:lastRowLastColumn="0"/>
            </w:pPr>
            <w:r>
              <w:t>Raised by</w:t>
            </w:r>
          </w:p>
        </w:tc>
        <w:tc>
          <w:tcPr>
            <w:tcW w:w="5732" w:type="dxa"/>
            <w:tcBorders>
              <w:top w:val="none" w:sz="0" w:space="0" w:color="auto"/>
              <w:left w:val="none" w:sz="0" w:space="0" w:color="auto"/>
              <w:bottom w:val="none" w:sz="0" w:space="0" w:color="auto"/>
              <w:right w:val="none" w:sz="0" w:space="0" w:color="auto"/>
            </w:tcBorders>
          </w:tcPr>
          <w:p w14:paraId="13BB8AD7" w14:textId="77777777" w:rsidR="008D2785" w:rsidRDefault="008D2785" w:rsidP="00411416">
            <w:pPr>
              <w:spacing w:after="240"/>
              <w:cnfStyle w:val="100000000000" w:firstRow="1" w:lastRow="0" w:firstColumn="0" w:lastColumn="0" w:oddVBand="0" w:evenVBand="0" w:oddHBand="0" w:evenHBand="0" w:firstRowFirstColumn="0" w:firstRowLastColumn="0" w:lastRowFirstColumn="0" w:lastRowLastColumn="0"/>
            </w:pPr>
            <w:r>
              <w:t xml:space="preserve">FSANZ response </w:t>
            </w:r>
          </w:p>
        </w:tc>
      </w:tr>
      <w:tr w:rsidR="008D2785" w14:paraId="13BB8ADC" w14:textId="77777777" w:rsidTr="00993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right w:val="none" w:sz="0" w:space="0" w:color="auto"/>
            </w:tcBorders>
          </w:tcPr>
          <w:p w14:paraId="13BB8AD9" w14:textId="77777777" w:rsidR="008D2785" w:rsidRPr="000778D6" w:rsidRDefault="008D2785" w:rsidP="00411416">
            <w:pPr>
              <w:pStyle w:val="Table2"/>
              <w:ind w:left="113" w:hanging="113"/>
            </w:pPr>
            <w:r>
              <w:t>Does not meet all components of the Policy Guideline on the fortification of food with vitamins and minerals</w:t>
            </w:r>
          </w:p>
        </w:tc>
        <w:tc>
          <w:tcPr>
            <w:tcW w:w="1559" w:type="dxa"/>
            <w:tcBorders>
              <w:left w:val="none" w:sz="0" w:space="0" w:color="auto"/>
              <w:bottom w:val="single" w:sz="4" w:space="0" w:color="auto"/>
              <w:right w:val="none" w:sz="0" w:space="0" w:color="auto"/>
            </w:tcBorders>
          </w:tcPr>
          <w:p w14:paraId="13BB8ADA" w14:textId="77777777" w:rsidR="008D2785" w:rsidRPr="000778D6"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Jurisdictions</w:t>
            </w:r>
          </w:p>
        </w:tc>
        <w:tc>
          <w:tcPr>
            <w:tcW w:w="5732" w:type="dxa"/>
            <w:tcBorders>
              <w:left w:val="none" w:sz="0" w:space="0" w:color="auto"/>
              <w:bottom w:val="single" w:sz="4" w:space="0" w:color="auto"/>
            </w:tcBorders>
          </w:tcPr>
          <w:p w14:paraId="13BB8ADB" w14:textId="724355C0" w:rsidR="008D2785" w:rsidRPr="000778D6" w:rsidRDefault="008D2785" w:rsidP="00121616">
            <w:pPr>
              <w:pStyle w:val="Table2"/>
              <w:ind w:left="0" w:firstLine="0"/>
              <w:cnfStyle w:val="000000100000" w:firstRow="0" w:lastRow="0" w:firstColumn="0" w:lastColumn="0" w:oddVBand="0" w:evenVBand="0" w:oddHBand="1" w:evenHBand="0" w:firstRowFirstColumn="0" w:firstRowLastColumn="0" w:lastRowFirstColumn="0" w:lastRowLastColumn="0"/>
            </w:pPr>
            <w:r>
              <w:t xml:space="preserve">FSANZ’s detailed assessment of this Application against the Policy Guideline is attached </w:t>
            </w:r>
            <w:r w:rsidR="00121616">
              <w:t>at SD2</w:t>
            </w:r>
            <w:r>
              <w:t xml:space="preserve">. </w:t>
            </w:r>
          </w:p>
        </w:tc>
      </w:tr>
      <w:tr w:rsidR="008D2785" w14:paraId="13BB8AE5" w14:textId="77777777" w:rsidTr="009935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single" w:sz="4" w:space="0" w:color="auto"/>
            </w:tcBorders>
          </w:tcPr>
          <w:p w14:paraId="13BB8ADD" w14:textId="77777777" w:rsidR="008D2785" w:rsidRDefault="008D2785" w:rsidP="00411416">
            <w:pPr>
              <w:pStyle w:val="Table2"/>
              <w:ind w:left="113" w:hanging="113"/>
            </w:pPr>
            <w:r>
              <w:t xml:space="preserve">Request further analysis </w:t>
            </w:r>
            <w:r w:rsidRPr="002B3845">
              <w:t xml:space="preserve">to determine whether </w:t>
            </w:r>
            <w:r>
              <w:t>people</w:t>
            </w:r>
            <w:r w:rsidRPr="002B3845">
              <w:t xml:space="preserve"> </w:t>
            </w:r>
            <w:r>
              <w:t>having</w:t>
            </w:r>
            <w:r w:rsidRPr="002B3845">
              <w:t xml:space="preserve"> sub-optimal vitamin D status consume breakfast cereals</w:t>
            </w:r>
            <w:r>
              <w:t xml:space="preserve"> </w:t>
            </w:r>
          </w:p>
        </w:tc>
        <w:tc>
          <w:tcPr>
            <w:tcW w:w="1559" w:type="dxa"/>
            <w:tcBorders>
              <w:left w:val="single" w:sz="4" w:space="0" w:color="auto"/>
              <w:right w:val="single" w:sz="4" w:space="0" w:color="auto"/>
            </w:tcBorders>
          </w:tcPr>
          <w:p w14:paraId="13BB8ADE" w14:textId="77777777" w:rsidR="008D2785"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Dairy Australia, some</w:t>
            </w:r>
          </w:p>
          <w:p w14:paraId="13BB8ADF" w14:textId="77777777" w:rsidR="008D2785"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 xml:space="preserve">Jurisdictions </w:t>
            </w:r>
          </w:p>
        </w:tc>
        <w:tc>
          <w:tcPr>
            <w:tcW w:w="5732" w:type="dxa"/>
            <w:tcBorders>
              <w:left w:val="single" w:sz="4" w:space="0" w:color="auto"/>
            </w:tcBorders>
          </w:tcPr>
          <w:p w14:paraId="13BB8AE0" w14:textId="13C02A99" w:rsidR="008D2785" w:rsidRDefault="008D2785" w:rsidP="00411416">
            <w:pPr>
              <w:pStyle w:val="Table2"/>
              <w:ind w:left="176"/>
              <w:cnfStyle w:val="000000010000" w:firstRow="0" w:lastRow="0" w:firstColumn="0" w:lastColumn="0" w:oddVBand="0" w:evenVBand="0" w:oddHBand="0" w:evenHBand="1" w:firstRowFirstColumn="0" w:firstRowLastColumn="0" w:lastRowFirstColumn="0" w:lastRowLastColumn="0"/>
            </w:pPr>
            <w:r w:rsidRPr="009D5915">
              <w:t xml:space="preserve">Further analysis </w:t>
            </w:r>
            <w:r>
              <w:t xml:space="preserve">on the 2011-13 AHS </w:t>
            </w:r>
            <w:r w:rsidRPr="009D5915">
              <w:t xml:space="preserve">undertaken by the Australian Bureau of Statistics (unpublished data, 2015) indicated that those persons </w:t>
            </w:r>
            <w:r>
              <w:t xml:space="preserve">aged 12 years and over </w:t>
            </w:r>
            <w:r w:rsidRPr="009D5915">
              <w:t>identified in the biomedical</w:t>
            </w:r>
            <w:r>
              <w:t xml:space="preserve"> component of the AHS as having</w:t>
            </w:r>
            <w:r w:rsidRPr="009D5915">
              <w:t xml:space="preserve"> </w:t>
            </w:r>
            <w:r>
              <w:t>vitamin D levels of &lt;50 nmol/L and who also took part in the 2011</w:t>
            </w:r>
            <w:r>
              <w:noBreakHyphen/>
              <w:t xml:space="preserve">12 NNPAS, </w:t>
            </w:r>
            <w:r w:rsidRPr="009D5915">
              <w:t xml:space="preserve">were less likely to consume ready to eat </w:t>
            </w:r>
            <w:r>
              <w:t xml:space="preserve">(RTE) </w:t>
            </w:r>
            <w:r w:rsidRPr="009D5915">
              <w:t xml:space="preserve">breakfast cereals (29%) than persons with vitamin D levels </w:t>
            </w:r>
            <w:r>
              <w:t>&gt;50 </w:t>
            </w:r>
            <w:r w:rsidRPr="009D5915">
              <w:t>nmol/L (39%).</w:t>
            </w:r>
            <w:r w:rsidR="00135028">
              <w:t xml:space="preserve"> The cut</w:t>
            </w:r>
            <w:r w:rsidR="001F2623">
              <w:t xml:space="preserve"> off value</w:t>
            </w:r>
            <w:r w:rsidR="00135028">
              <w:t xml:space="preserve"> </w:t>
            </w:r>
            <w:r w:rsidR="001F2623">
              <w:t xml:space="preserve">to indicate inadequate serum levels </w:t>
            </w:r>
            <w:r w:rsidR="00135028">
              <w:t>used by the ABS is slightly higher than that used by FSANZ.</w:t>
            </w:r>
          </w:p>
          <w:p w14:paraId="13BB8AE1" w14:textId="77777777" w:rsidR="008D2785" w:rsidRDefault="008D2785" w:rsidP="00411416">
            <w:pPr>
              <w:pStyle w:val="Table2"/>
              <w:ind w:left="176"/>
              <w:cnfStyle w:val="000000010000" w:firstRow="0" w:lastRow="0" w:firstColumn="0" w:lastColumn="0" w:oddVBand="0" w:evenVBand="0" w:oddHBand="0" w:evenHBand="1" w:firstRowFirstColumn="0" w:firstRowLastColumn="0" w:lastRowFirstColumn="0" w:lastRowLastColumn="0"/>
            </w:pPr>
          </w:p>
          <w:p w14:paraId="13BB8AE2" w14:textId="77777777" w:rsidR="008D2785" w:rsidRPr="009D5915" w:rsidRDefault="008D2785" w:rsidP="00411416">
            <w:pPr>
              <w:pStyle w:val="Table2"/>
              <w:ind w:left="176"/>
              <w:cnfStyle w:val="000000010000" w:firstRow="0" w:lastRow="0" w:firstColumn="0" w:lastColumn="0" w:oddVBand="0" w:evenVBand="0" w:oddHBand="0" w:evenHBand="1" w:firstRowFirstColumn="0" w:firstRowLastColumn="0" w:lastRowFirstColumn="0" w:lastRowLastColumn="0"/>
            </w:pPr>
            <w:r>
              <w:t>For the general population</w:t>
            </w:r>
            <w:r w:rsidRPr="009D5915">
              <w:t xml:space="preserve"> </w:t>
            </w:r>
            <w:r>
              <w:t>aged 12 years and over,</w:t>
            </w:r>
            <w:r w:rsidRPr="009D5915">
              <w:t xml:space="preserve"> 24% </w:t>
            </w:r>
            <w:r>
              <w:t xml:space="preserve">had vitamin D levels </w:t>
            </w:r>
            <w:r w:rsidRPr="009D5915">
              <w:t>&lt;50</w:t>
            </w:r>
            <w:r>
              <w:t> </w:t>
            </w:r>
            <w:r w:rsidRPr="009D5915">
              <w:t>nmol/L</w:t>
            </w:r>
            <w:r>
              <w:t xml:space="preserve">. </w:t>
            </w:r>
            <w:r w:rsidRPr="009D5915">
              <w:t xml:space="preserve">Persons born </w:t>
            </w:r>
            <w:r>
              <w:t>overseas</w:t>
            </w:r>
            <w:r w:rsidRPr="009D5915">
              <w:t xml:space="preserve"> </w:t>
            </w:r>
            <w:r>
              <w:t>in some regions had</w:t>
            </w:r>
            <w:r w:rsidRPr="009D5915">
              <w:t xml:space="preserve"> the highest rates of vitamin D </w:t>
            </w:r>
            <w:r>
              <w:t>le</w:t>
            </w:r>
            <w:r w:rsidRPr="009D5915">
              <w:t>vels &lt;50 nmol/L</w:t>
            </w:r>
            <w:r>
              <w:t>,</w:t>
            </w:r>
            <w:r w:rsidRPr="009D5915">
              <w:t xml:space="preserve"> </w:t>
            </w:r>
            <w:r>
              <w:t>e.g.</w:t>
            </w:r>
            <w:r w:rsidRPr="009D5915">
              <w:t xml:space="preserve">, </w:t>
            </w:r>
            <w:r>
              <w:t xml:space="preserve">persons born in </w:t>
            </w:r>
            <w:r w:rsidRPr="009D5915">
              <w:t>North Africa and the Middle East (51% &lt;50 nmo</w:t>
            </w:r>
            <w:r>
              <w:t>l/L) and persons born in Asia (67% &lt;50 nmol/L). Those population groups</w:t>
            </w:r>
            <w:r w:rsidRPr="009D5915">
              <w:t xml:space="preserve"> were also less likely to consume </w:t>
            </w:r>
            <w:r>
              <w:t>RTE</w:t>
            </w:r>
            <w:r w:rsidRPr="009D5915">
              <w:t xml:space="preserve"> breakfast cereals (9% and 16%, respectively) compared to 37% for the entire population. However, </w:t>
            </w:r>
            <w:r>
              <w:t>that finding was</w:t>
            </w:r>
            <w:r w:rsidRPr="009D5915">
              <w:t xml:space="preserve"> not unexpected as RTE breakfast cereals may </w:t>
            </w:r>
            <w:r w:rsidRPr="00AA05DE">
              <w:t>not be</w:t>
            </w:r>
            <w:r>
              <w:t xml:space="preserve"> </w:t>
            </w:r>
            <w:r w:rsidRPr="009D5915">
              <w:t>a traditional b</w:t>
            </w:r>
            <w:r>
              <w:t>reakfast for those populations.</w:t>
            </w:r>
          </w:p>
          <w:p w14:paraId="13BB8AE3" w14:textId="77777777" w:rsidR="008D2785" w:rsidRPr="009D5915" w:rsidRDefault="008D2785" w:rsidP="00411416">
            <w:pPr>
              <w:pStyle w:val="Table2"/>
              <w:ind w:left="176"/>
              <w:cnfStyle w:val="000000010000" w:firstRow="0" w:lastRow="0" w:firstColumn="0" w:lastColumn="0" w:oddVBand="0" w:evenVBand="0" w:oddHBand="0" w:evenHBand="1" w:firstRowFirstColumn="0" w:firstRowLastColumn="0" w:lastRowFirstColumn="0" w:lastRowLastColumn="0"/>
            </w:pPr>
          </w:p>
          <w:p w14:paraId="13BB8AE4" w14:textId="3F690F63" w:rsidR="008D2785" w:rsidRDefault="008D2785" w:rsidP="00411416">
            <w:pPr>
              <w:pStyle w:val="Table2"/>
              <w:ind w:left="176"/>
              <w:cnfStyle w:val="000000010000" w:firstRow="0" w:lastRow="0" w:firstColumn="0" w:lastColumn="0" w:oddVBand="0" w:evenVBand="0" w:oddHBand="0" w:evenHBand="1" w:firstRowFirstColumn="0" w:firstRowLastColumn="0" w:lastRowFirstColumn="0" w:lastRowLastColumn="0"/>
            </w:pPr>
            <w:r w:rsidRPr="009D5915">
              <w:t xml:space="preserve">In the 2011-12 </w:t>
            </w:r>
            <w:r w:rsidRPr="00AA05DE">
              <w:t>NNPAS</w:t>
            </w:r>
            <w:r>
              <w:t xml:space="preserve"> alone,</w:t>
            </w:r>
            <w:r w:rsidRPr="009D5915">
              <w:t xml:space="preserve"> the proportion of the </w:t>
            </w:r>
            <w:r>
              <w:t xml:space="preserve">adult </w:t>
            </w:r>
            <w:r w:rsidRPr="009D5915">
              <w:t xml:space="preserve">population consuming RTE breakfast cereals increased as age increased, from </w:t>
            </w:r>
            <w:r w:rsidR="00FA2BCD" w:rsidRPr="001F2623">
              <w:t>29.7</w:t>
            </w:r>
            <w:r w:rsidRPr="001F2623">
              <w:t xml:space="preserve">% for adults aged 19-30 to </w:t>
            </w:r>
            <w:r w:rsidR="00FA2BCD" w:rsidRPr="001F2623">
              <w:t>49.8</w:t>
            </w:r>
            <w:r w:rsidRPr="001F2623">
              <w:t>% for adults aged 71 years and above. Australians living in institutions (</w:t>
            </w:r>
            <w:r w:rsidRPr="009D5915">
              <w:t>such as nursing homes, hospitals and prisons) at the time of the 2011-1</w:t>
            </w:r>
            <w:r>
              <w:t>3</w:t>
            </w:r>
            <w:r w:rsidRPr="009D5915">
              <w:t xml:space="preserve"> </w:t>
            </w:r>
            <w:r>
              <w:t>AHS</w:t>
            </w:r>
            <w:r w:rsidRPr="009D5915">
              <w:t xml:space="preserve"> were excluded from the sample.</w:t>
            </w:r>
            <w:r w:rsidRPr="002B3845">
              <w:t xml:space="preserve"> </w:t>
            </w:r>
          </w:p>
        </w:tc>
      </w:tr>
      <w:tr w:rsidR="008D2785" w14:paraId="13BB8AEA" w14:textId="77777777" w:rsidTr="00993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AE6" w14:textId="77777777" w:rsidR="008D2785" w:rsidRDefault="008D2785" w:rsidP="00411416">
            <w:pPr>
              <w:pStyle w:val="Table2"/>
            </w:pPr>
            <w:r>
              <w:t xml:space="preserve">If analytical methods or cut-points change for vitamin D status, how would this impact on existing vitamin D permissions. Would %rRDI remain the same? </w:t>
            </w:r>
          </w:p>
        </w:tc>
        <w:tc>
          <w:tcPr>
            <w:tcW w:w="1559" w:type="dxa"/>
            <w:tcBorders>
              <w:left w:val="none" w:sz="0" w:space="0" w:color="auto"/>
              <w:right w:val="none" w:sz="0" w:space="0" w:color="auto"/>
            </w:tcBorders>
          </w:tcPr>
          <w:p w14:paraId="13BB8AE7" w14:textId="77777777" w:rsidR="008D2785"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Industry and some Jurisdictions</w:t>
            </w:r>
          </w:p>
        </w:tc>
        <w:tc>
          <w:tcPr>
            <w:tcW w:w="5732" w:type="dxa"/>
            <w:tcBorders>
              <w:left w:val="none" w:sz="0" w:space="0" w:color="auto"/>
            </w:tcBorders>
          </w:tcPr>
          <w:p w14:paraId="13BB8AE8"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 xml:space="preserve">Changes in analytical methods or cut points for biomedical measures of vitamin D status would not of themselves trigger a review of existing voluntary permissions. FSANZ commenced work to review the rRDI in 2010 but deferred work to await further developments to review of RDIs. </w:t>
            </w:r>
          </w:p>
          <w:p w14:paraId="13BB8AE9"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p>
        </w:tc>
      </w:tr>
      <w:tr w:rsidR="008D2785" w:rsidRPr="001778DE" w14:paraId="13BB8AF1" w14:textId="77777777" w:rsidTr="009935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AEB" w14:textId="77777777" w:rsidR="008D2785" w:rsidRDefault="008D2785" w:rsidP="00411416">
            <w:pPr>
              <w:pStyle w:val="Table2"/>
            </w:pPr>
            <w:r>
              <w:lastRenderedPageBreak/>
              <w:t xml:space="preserve">Consider limiting addition vitamin D to breakfast cereals that meet </w:t>
            </w:r>
            <w:r>
              <w:rPr>
                <w:szCs w:val="22"/>
                <w:lang w:val="en-AU"/>
              </w:rPr>
              <w:t>nutrient profile scoring criterion (</w:t>
            </w:r>
            <w:r>
              <w:t xml:space="preserve">NPSC) or &lt;30 g sugar/ 100 g. </w:t>
            </w:r>
          </w:p>
        </w:tc>
        <w:tc>
          <w:tcPr>
            <w:tcW w:w="1559" w:type="dxa"/>
            <w:tcBorders>
              <w:left w:val="none" w:sz="0" w:space="0" w:color="auto"/>
              <w:right w:val="none" w:sz="0" w:space="0" w:color="auto"/>
            </w:tcBorders>
          </w:tcPr>
          <w:p w14:paraId="13BB8AEC" w14:textId="77777777" w:rsidR="008D2785"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Some Jurisdictions</w:t>
            </w:r>
          </w:p>
        </w:tc>
        <w:tc>
          <w:tcPr>
            <w:tcW w:w="5732" w:type="dxa"/>
            <w:tcBorders>
              <w:left w:val="none" w:sz="0" w:space="0" w:color="auto"/>
            </w:tcBorders>
          </w:tcPr>
          <w:p w14:paraId="13BB8AF0" w14:textId="0AEDD624" w:rsidR="00935FEA" w:rsidRPr="001778DE" w:rsidRDefault="008D2785" w:rsidP="00680CD6">
            <w:pPr>
              <w:pStyle w:val="Table2"/>
              <w:cnfStyle w:val="000000010000" w:firstRow="0" w:lastRow="0" w:firstColumn="0" w:lastColumn="0" w:oddVBand="0" w:evenVBand="0" w:oddHBand="0" w:evenHBand="1" w:firstRowFirstColumn="0" w:firstRowLastColumn="0" w:lastRowFirstColumn="0" w:lastRowLastColumn="0"/>
            </w:pPr>
            <w:r>
              <w:rPr>
                <w:rFonts w:cs="Arial"/>
                <w:color w:val="333333"/>
                <w:szCs w:val="22"/>
                <w:lang w:val="en-AU"/>
              </w:rPr>
              <w:t xml:space="preserve">FSANZ has addressed this issue in detail in the analysis of the Policy Guideline </w:t>
            </w:r>
            <w:r w:rsidR="00121616">
              <w:rPr>
                <w:rFonts w:cs="Arial"/>
                <w:color w:val="333333"/>
                <w:szCs w:val="22"/>
                <w:lang w:val="en-AU"/>
              </w:rPr>
              <w:t>at SD2</w:t>
            </w:r>
            <w:r w:rsidR="00680CD6">
              <w:rPr>
                <w:rFonts w:cs="Arial"/>
                <w:color w:val="333333"/>
                <w:szCs w:val="22"/>
                <w:lang w:val="en-AU"/>
              </w:rPr>
              <w:t>.</w:t>
            </w:r>
            <w:r w:rsidR="00A51D07">
              <w:rPr>
                <w:rFonts w:cs="Arial"/>
                <w:color w:val="333333"/>
                <w:szCs w:val="22"/>
                <w:lang w:val="en-AU"/>
              </w:rPr>
              <w:t xml:space="preserve"> </w:t>
            </w:r>
            <w:r w:rsidR="00680CD6">
              <w:rPr>
                <w:rFonts w:cs="Arial"/>
                <w:sz w:val="20"/>
              </w:rPr>
              <w:t>FSANZ</w:t>
            </w:r>
            <w:r w:rsidR="00680CD6" w:rsidRPr="0044668F">
              <w:rPr>
                <w:rFonts w:cs="Arial"/>
                <w:sz w:val="20"/>
              </w:rPr>
              <w:t xml:space="preserve"> consider</w:t>
            </w:r>
            <w:r w:rsidR="00680CD6">
              <w:rPr>
                <w:rFonts w:cs="Arial"/>
                <w:sz w:val="20"/>
              </w:rPr>
              <w:t>ed</w:t>
            </w:r>
            <w:r w:rsidR="00680CD6" w:rsidRPr="0044668F">
              <w:rPr>
                <w:rFonts w:cs="Arial"/>
                <w:sz w:val="20"/>
              </w:rPr>
              <w:t xml:space="preserve"> on the</w:t>
            </w:r>
            <w:r w:rsidR="00680CD6">
              <w:rPr>
                <w:rFonts w:cs="Arial"/>
                <w:sz w:val="20"/>
              </w:rPr>
              <w:t xml:space="preserve"> best available evidence that </w:t>
            </w:r>
            <w:r w:rsidR="00680CD6" w:rsidRPr="00520BA4">
              <w:rPr>
                <w:rFonts w:cs="Arial"/>
                <w:sz w:val="20"/>
              </w:rPr>
              <w:t>the permission to add one extra vitamin fortification permission to breakfast cereals, where breakfast cereals already have permission to add 12 other vitamins and minerals</w:t>
            </w:r>
            <w:r w:rsidR="00680CD6">
              <w:rPr>
                <w:rFonts w:cs="Arial"/>
                <w:sz w:val="20"/>
              </w:rPr>
              <w:t>,</w:t>
            </w:r>
            <w:r w:rsidR="00680CD6" w:rsidRPr="00520BA4">
              <w:rPr>
                <w:rFonts w:cs="Arial"/>
                <w:sz w:val="20"/>
              </w:rPr>
              <w:t xml:space="preserve"> is unlikely </w:t>
            </w:r>
            <w:r w:rsidR="00680CD6">
              <w:rPr>
                <w:rFonts w:cs="Arial"/>
                <w:sz w:val="20"/>
              </w:rPr>
              <w:t xml:space="preserve">to impact on existing </w:t>
            </w:r>
            <w:r w:rsidR="00680CD6" w:rsidRPr="00520BA4">
              <w:rPr>
                <w:rFonts w:cs="Arial"/>
                <w:sz w:val="20"/>
              </w:rPr>
              <w:t>consumption</w:t>
            </w:r>
            <w:r w:rsidR="00680CD6">
              <w:rPr>
                <w:rFonts w:cs="Arial"/>
                <w:sz w:val="20"/>
              </w:rPr>
              <w:t xml:space="preserve"> or purchase behaviours </w:t>
            </w:r>
            <w:r w:rsidR="00680CD6" w:rsidRPr="00520BA4">
              <w:rPr>
                <w:rFonts w:cs="Arial"/>
                <w:sz w:val="20"/>
              </w:rPr>
              <w:t>of a subset of breakfast cereals that are high in salt, sugar or fat</w:t>
            </w:r>
            <w:r>
              <w:rPr>
                <w:rFonts w:cs="Arial"/>
                <w:color w:val="333333"/>
                <w:szCs w:val="22"/>
                <w:lang w:val="en-AU"/>
              </w:rPr>
              <w:t xml:space="preserve"> </w:t>
            </w:r>
            <w:r w:rsidR="00680CD6">
              <w:rPr>
                <w:rFonts w:cs="Arial"/>
                <w:color w:val="333333"/>
                <w:szCs w:val="22"/>
                <w:lang w:val="en-AU"/>
              </w:rPr>
              <w:t>.</w:t>
            </w:r>
            <w:r>
              <w:rPr>
                <w:rFonts w:cs="Arial"/>
                <w:color w:val="333333"/>
                <w:szCs w:val="22"/>
                <w:lang w:val="en-AU"/>
              </w:rPr>
              <w:t xml:space="preserve"> </w:t>
            </w:r>
          </w:p>
        </w:tc>
      </w:tr>
      <w:tr w:rsidR="008D2785" w14:paraId="13BB8AF5" w14:textId="77777777" w:rsidTr="00993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AF2" w14:textId="77777777" w:rsidR="008D2785" w:rsidRDefault="008D2785" w:rsidP="00411416">
            <w:pPr>
              <w:pStyle w:val="Table2"/>
            </w:pPr>
            <w:r>
              <w:t xml:space="preserve">Concerns that breakfast cereals with added vitamin D will have a health halo that they do not deserve. </w:t>
            </w:r>
          </w:p>
        </w:tc>
        <w:tc>
          <w:tcPr>
            <w:tcW w:w="1559" w:type="dxa"/>
            <w:tcBorders>
              <w:left w:val="none" w:sz="0" w:space="0" w:color="auto"/>
              <w:right w:val="none" w:sz="0" w:space="0" w:color="auto"/>
            </w:tcBorders>
          </w:tcPr>
          <w:p w14:paraId="13BB8AF3" w14:textId="77777777" w:rsidR="008D2785"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Some jurisdictions</w:t>
            </w:r>
          </w:p>
        </w:tc>
        <w:tc>
          <w:tcPr>
            <w:tcW w:w="5732" w:type="dxa"/>
            <w:tcBorders>
              <w:left w:val="none" w:sz="0" w:space="0" w:color="auto"/>
            </w:tcBorders>
          </w:tcPr>
          <w:p w14:paraId="13BB8AF4" w14:textId="4B5090E1" w:rsidR="008D2785" w:rsidRPr="00935FEA" w:rsidRDefault="008D2785" w:rsidP="00000689">
            <w:pPr>
              <w:cnfStyle w:val="000000100000" w:firstRow="0" w:lastRow="0" w:firstColumn="0" w:lastColumn="0" w:oddVBand="0" w:evenVBand="0" w:oddHBand="1" w:evenHBand="0" w:firstRowFirstColumn="0" w:firstRowLastColumn="0" w:lastRowFirstColumn="0" w:lastRowLastColumn="0"/>
              <w:rPr>
                <w:sz w:val="18"/>
                <w:szCs w:val="18"/>
              </w:rPr>
            </w:pPr>
            <w:r w:rsidRPr="00935FEA">
              <w:rPr>
                <w:sz w:val="18"/>
                <w:szCs w:val="18"/>
              </w:rPr>
              <w:t>FSANZ noted that in some types of consumer studies, nutrition content claims have been linked to enhanced evaluations of a product’s nutritional value</w:t>
            </w:r>
            <w:r w:rsidR="00000689">
              <w:rPr>
                <w:sz w:val="18"/>
                <w:szCs w:val="18"/>
              </w:rPr>
              <w:t>, this impact was often muted when consumers had access to standardised nutritional information</w:t>
            </w:r>
            <w:r w:rsidRPr="00935FEA">
              <w:rPr>
                <w:sz w:val="18"/>
                <w:szCs w:val="18"/>
              </w:rPr>
              <w:t xml:space="preserve">. No studies have been found that explore the marginal impact of vitamin D nutrition content claims on product evaluations, purchase behaviour or consumption behaviours. </w:t>
            </w:r>
            <w:r w:rsidRPr="00791C30">
              <w:rPr>
                <w:sz w:val="18"/>
                <w:szCs w:val="18"/>
              </w:rPr>
              <w:t xml:space="preserve">While enhanced evaluations may occur, FSANZ considers on </w:t>
            </w:r>
            <w:r w:rsidR="00000689" w:rsidRPr="00791C30">
              <w:rPr>
                <w:sz w:val="18"/>
                <w:szCs w:val="18"/>
              </w:rPr>
              <w:t xml:space="preserve">the best </w:t>
            </w:r>
            <w:r w:rsidRPr="00791C30">
              <w:rPr>
                <w:sz w:val="18"/>
                <w:szCs w:val="18"/>
              </w:rPr>
              <w:t xml:space="preserve">available evidence, that any </w:t>
            </w:r>
            <w:r w:rsidR="00000689" w:rsidRPr="00791C30">
              <w:rPr>
                <w:sz w:val="18"/>
                <w:szCs w:val="18"/>
              </w:rPr>
              <w:t xml:space="preserve">subsequent </w:t>
            </w:r>
            <w:r w:rsidRPr="00791C30">
              <w:rPr>
                <w:sz w:val="18"/>
                <w:szCs w:val="18"/>
              </w:rPr>
              <w:t xml:space="preserve">impact </w:t>
            </w:r>
            <w:r w:rsidR="00000689" w:rsidRPr="00791C30">
              <w:rPr>
                <w:sz w:val="18"/>
                <w:szCs w:val="18"/>
              </w:rPr>
              <w:t xml:space="preserve">of enhanced nutritional evaluations </w:t>
            </w:r>
            <w:r w:rsidRPr="00791C30">
              <w:rPr>
                <w:sz w:val="18"/>
                <w:szCs w:val="18"/>
              </w:rPr>
              <w:t>on consumption or purchase behaviours is likely to be minimal</w:t>
            </w:r>
            <w:r w:rsidR="00000689" w:rsidRPr="00791C30">
              <w:rPr>
                <w:sz w:val="18"/>
                <w:szCs w:val="18"/>
              </w:rPr>
              <w:t>. This recognises that many studies find many other factors, such as price, brand, and unsurprisingly for food, taste,</w:t>
            </w:r>
            <w:r w:rsidRPr="00791C30">
              <w:rPr>
                <w:sz w:val="18"/>
                <w:szCs w:val="18"/>
              </w:rPr>
              <w:t xml:space="preserve"> </w:t>
            </w:r>
            <w:r w:rsidR="00000689" w:rsidRPr="00791C30">
              <w:rPr>
                <w:sz w:val="18"/>
                <w:szCs w:val="18"/>
              </w:rPr>
              <w:t>have greater impacts on consumption and purchase decisions.</w:t>
            </w:r>
            <w:r w:rsidRPr="00935FEA">
              <w:rPr>
                <w:sz w:val="18"/>
                <w:szCs w:val="18"/>
              </w:rPr>
              <w:t xml:space="preserve"> </w:t>
            </w:r>
          </w:p>
        </w:tc>
      </w:tr>
      <w:tr w:rsidR="008D2785" w14:paraId="13BB8AFF" w14:textId="77777777" w:rsidTr="009935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AF6" w14:textId="77777777" w:rsidR="008D2785" w:rsidRPr="00101AD8" w:rsidRDefault="008D2785" w:rsidP="00411416">
            <w:pPr>
              <w:pStyle w:val="Table2"/>
            </w:pPr>
            <w:r w:rsidRPr="00101AD8">
              <w:t>Concern about the safety of vitamin D2</w:t>
            </w:r>
          </w:p>
        </w:tc>
        <w:tc>
          <w:tcPr>
            <w:tcW w:w="1559" w:type="dxa"/>
            <w:tcBorders>
              <w:left w:val="none" w:sz="0" w:space="0" w:color="auto"/>
              <w:right w:val="none" w:sz="0" w:space="0" w:color="auto"/>
            </w:tcBorders>
          </w:tcPr>
          <w:p w14:paraId="13BB8AF7" w14:textId="77777777" w:rsidR="008D2785" w:rsidRPr="00101AD8"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rsidRPr="00101AD8">
              <w:t>Cancer Council Australia</w:t>
            </w:r>
          </w:p>
        </w:tc>
        <w:tc>
          <w:tcPr>
            <w:tcW w:w="5732" w:type="dxa"/>
            <w:tcBorders>
              <w:left w:val="none" w:sz="0" w:space="0" w:color="auto"/>
            </w:tcBorders>
          </w:tcPr>
          <w:p w14:paraId="13BB8AF8" w14:textId="066B18C4"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r w:rsidRPr="00101AD8">
              <w:t>FSANZ reviewed the references submitted by the Cancer Council Australia</w:t>
            </w:r>
            <w:r w:rsidRPr="00824E6C">
              <w:rPr>
                <w:bCs w:val="0"/>
                <w:sz w:val="22"/>
                <w:szCs w:val="24"/>
              </w:rPr>
              <w:t xml:space="preserve"> </w:t>
            </w:r>
            <w:r w:rsidRPr="00824E6C">
              <w:t>in FSANZ’s assessment at SD1, CFS January 2015</w:t>
            </w:r>
            <w:r>
              <w:t>,</w:t>
            </w:r>
            <w:r w:rsidRPr="00101AD8">
              <w:t xml:space="preserve"> </w:t>
            </w:r>
            <w:r>
              <w:t xml:space="preserve">excluding </w:t>
            </w:r>
            <w:r w:rsidRPr="00101AD8">
              <w:t>Bjelakovic</w:t>
            </w:r>
            <w:r w:rsidR="00064557">
              <w:rPr>
                <w:rStyle w:val="FootnoteReference"/>
              </w:rPr>
              <w:footnoteReference w:id="4"/>
            </w:r>
            <w:r w:rsidRPr="00101AD8">
              <w:t>.</w:t>
            </w:r>
            <w:r>
              <w:t xml:space="preserve"> Based on analysis of primary data comparing D</w:t>
            </w:r>
            <w:r w:rsidRPr="00787522">
              <w:rPr>
                <w:vertAlign w:val="subscript"/>
              </w:rPr>
              <w:t>2</w:t>
            </w:r>
            <w:r>
              <w:t xml:space="preserve"> and D</w:t>
            </w:r>
            <w:r w:rsidRPr="00787522">
              <w:rPr>
                <w:vertAlign w:val="subscript"/>
              </w:rPr>
              <w:t>3</w:t>
            </w:r>
            <w:r>
              <w:t xml:space="preserve"> on serum 25OHD (see Section 3.3 of SD1) FSANZ concluded that D</w:t>
            </w:r>
            <w:r w:rsidRPr="00787522">
              <w:rPr>
                <w:vertAlign w:val="subscript"/>
              </w:rPr>
              <w:t>2</w:t>
            </w:r>
            <w:r>
              <w:t xml:space="preserve"> and D</w:t>
            </w:r>
            <w:r w:rsidRPr="00787522">
              <w:rPr>
                <w:vertAlign w:val="subscript"/>
              </w:rPr>
              <w:t>3</w:t>
            </w:r>
            <w:r>
              <w:t xml:space="preserve"> were considered to have equivalent potency at levels that were present in food.</w:t>
            </w:r>
          </w:p>
          <w:p w14:paraId="13BB8AF9" w14:textId="77777777"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p>
          <w:p w14:paraId="13BB8AFA" w14:textId="6FC252AF"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r w:rsidRPr="00101AD8">
              <w:t xml:space="preserve">FSANZ </w:t>
            </w:r>
            <w:r>
              <w:t xml:space="preserve">has now </w:t>
            </w:r>
            <w:r w:rsidRPr="00101AD8">
              <w:t>reviewed</w:t>
            </w:r>
            <w:r>
              <w:t xml:space="preserve"> Bjelakovic systematic review </w:t>
            </w:r>
            <w:r w:rsidRPr="00101AD8">
              <w:t>and con</w:t>
            </w:r>
            <w:r>
              <w:t xml:space="preserve">sidered that </w:t>
            </w:r>
            <w:r w:rsidRPr="00101AD8">
              <w:t xml:space="preserve">the incompatible sample sizes of the groups </w:t>
            </w:r>
            <w:r>
              <w:t>receiving</w:t>
            </w:r>
            <w:r w:rsidRPr="00101AD8">
              <w:t xml:space="preserve"> D</w:t>
            </w:r>
            <w:r w:rsidRPr="00101AD8">
              <w:rPr>
                <w:vertAlign w:val="subscript"/>
              </w:rPr>
              <w:t>2</w:t>
            </w:r>
            <w:r w:rsidRPr="00101AD8">
              <w:t xml:space="preserve"> or D</w:t>
            </w:r>
            <w:r w:rsidRPr="00101AD8">
              <w:rPr>
                <w:vertAlign w:val="subscript"/>
              </w:rPr>
              <w:t>3</w:t>
            </w:r>
            <w:r w:rsidRPr="00101AD8">
              <w:t xml:space="preserve"> </w:t>
            </w:r>
            <w:r>
              <w:t>does not permit conclusions to be drawn on the relative safety or efficacy of D</w:t>
            </w:r>
            <w:r w:rsidRPr="00787522">
              <w:rPr>
                <w:vertAlign w:val="subscript"/>
              </w:rPr>
              <w:t>2</w:t>
            </w:r>
            <w:r>
              <w:t xml:space="preserve"> compared to D</w:t>
            </w:r>
            <w:r w:rsidRPr="00787522">
              <w:rPr>
                <w:vertAlign w:val="subscript"/>
              </w:rPr>
              <w:t>3</w:t>
            </w:r>
            <w:r>
              <w:t xml:space="preserve">. </w:t>
            </w:r>
            <w:r w:rsidRPr="00101AD8">
              <w:t xml:space="preserve">FSANZ also considered that plasma 25 OHD or bone density were more appropriate health markers for comparison than all-cause mortality as used in Bjelakovic. </w:t>
            </w:r>
          </w:p>
          <w:p w14:paraId="13BB8AFB" w14:textId="77777777"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p>
          <w:p w14:paraId="13BB8AFC" w14:textId="086A5634"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 xml:space="preserve">The Cancer Council submission also included </w:t>
            </w:r>
            <w:r w:rsidR="006B5EA9">
              <w:t>reference</w:t>
            </w:r>
            <w:r w:rsidR="00064557">
              <w:t xml:space="preserve"> to</w:t>
            </w:r>
            <w:r>
              <w:t xml:space="preserve"> confidential and unpublished research. </w:t>
            </w:r>
            <w:r w:rsidR="003A3F18">
              <w:t>A</w:t>
            </w:r>
            <w:r w:rsidR="006B5EA9">
              <w:t>s the study was not provided</w:t>
            </w:r>
            <w:r>
              <w:t>, FSANZ was unable to consider th</w:t>
            </w:r>
            <w:r w:rsidR="006B5EA9">
              <w:t>e</w:t>
            </w:r>
            <w:r>
              <w:t xml:space="preserve"> research</w:t>
            </w:r>
            <w:r w:rsidR="006B5EA9">
              <w:t xml:space="preserve"> outcomes</w:t>
            </w:r>
            <w:r>
              <w:t xml:space="preserve"> in this report.</w:t>
            </w:r>
          </w:p>
          <w:p w14:paraId="13BB8AFD" w14:textId="77777777"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p>
          <w:p w14:paraId="13BB8AFE" w14:textId="77777777" w:rsidR="008D2785" w:rsidRPr="00101AD8" w:rsidRDefault="008D2785" w:rsidP="00411416">
            <w:pPr>
              <w:pStyle w:val="Table2"/>
              <w:cnfStyle w:val="000000010000" w:firstRow="0" w:lastRow="0" w:firstColumn="0" w:lastColumn="0" w:oddVBand="0" w:evenVBand="0" w:oddHBand="0" w:evenHBand="1" w:firstRowFirstColumn="0" w:firstRowLastColumn="0" w:lastRowFirstColumn="0" w:lastRowLastColumn="0"/>
            </w:pPr>
            <w:r w:rsidRPr="00101AD8">
              <w:t>FSANZ reaffirmed its conclusion that D</w:t>
            </w:r>
            <w:r w:rsidRPr="00101AD8">
              <w:rPr>
                <w:vertAlign w:val="subscript"/>
              </w:rPr>
              <w:t xml:space="preserve">2 </w:t>
            </w:r>
            <w:r w:rsidRPr="00101AD8">
              <w:t>and D</w:t>
            </w:r>
            <w:r w:rsidRPr="00101AD8">
              <w:rPr>
                <w:vertAlign w:val="subscript"/>
              </w:rPr>
              <w:t>3</w:t>
            </w:r>
            <w:r w:rsidRPr="00101AD8">
              <w:t xml:space="preserve"> are bioequivalent at levels in food. </w:t>
            </w:r>
          </w:p>
        </w:tc>
      </w:tr>
      <w:tr w:rsidR="008D2785" w14:paraId="13BB8B08" w14:textId="77777777" w:rsidTr="009935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B00" w14:textId="77777777" w:rsidR="008D2785" w:rsidRDefault="008D2785" w:rsidP="00411416">
            <w:pPr>
              <w:pStyle w:val="Table2"/>
            </w:pPr>
            <w:r>
              <w:lastRenderedPageBreak/>
              <w:t xml:space="preserve">The vitamin D permission in Standard 1.3.2 is per normal serve size. It is not clear what a normal serve size is because the serve size on the label varies across brands and product, the NNPAS shows that the consumption of RTE breakfast cereals was 48 g for adults. </w:t>
            </w:r>
          </w:p>
        </w:tc>
        <w:tc>
          <w:tcPr>
            <w:tcW w:w="1559" w:type="dxa"/>
            <w:tcBorders>
              <w:left w:val="none" w:sz="0" w:space="0" w:color="auto"/>
              <w:right w:val="none" w:sz="0" w:space="0" w:color="auto"/>
            </w:tcBorders>
          </w:tcPr>
          <w:p w14:paraId="13BB8B01" w14:textId="77777777" w:rsidR="008D2785"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QLD Health</w:t>
            </w:r>
          </w:p>
        </w:tc>
        <w:tc>
          <w:tcPr>
            <w:tcW w:w="5732" w:type="dxa"/>
            <w:tcBorders>
              <w:left w:val="none" w:sz="0" w:space="0" w:color="auto"/>
            </w:tcBorders>
          </w:tcPr>
          <w:p w14:paraId="13BB8B02" w14:textId="77777777" w:rsidR="008D2785" w:rsidRPr="00554A8E" w:rsidRDefault="008D2785" w:rsidP="00411416">
            <w:pPr>
              <w:pStyle w:val="Table2"/>
              <w:cnfStyle w:val="000000100000" w:firstRow="0" w:lastRow="0" w:firstColumn="0" w:lastColumn="0" w:oddVBand="0" w:evenVBand="0" w:oddHBand="1" w:evenHBand="0" w:firstRowFirstColumn="0" w:firstRowLastColumn="0" w:lastRowFirstColumn="0" w:lastRowLastColumn="0"/>
            </w:pPr>
            <w:r w:rsidRPr="00554A8E">
              <w:t xml:space="preserve">The weight of a normal serve of breakfast cereal </w:t>
            </w:r>
            <w:r>
              <w:t xml:space="preserve">is not regulated in the Code and </w:t>
            </w:r>
            <w:r w:rsidRPr="00554A8E">
              <w:t>depend</w:t>
            </w:r>
            <w:r>
              <w:t xml:space="preserve">s </w:t>
            </w:r>
            <w:r w:rsidRPr="00554A8E">
              <w:t xml:space="preserve">on the </w:t>
            </w:r>
            <w:r>
              <w:t>density</w:t>
            </w:r>
            <w:r w:rsidRPr="00554A8E">
              <w:t xml:space="preserve"> of product. </w:t>
            </w:r>
            <w:r>
              <w:t xml:space="preserve">Allowing a variable serve size as determined by the manufacturer provides for a serve of breakfast cereal, irrespective of its weight, to declare and potentially deliver a similar amount of vitamin D across a range of products. </w:t>
            </w:r>
          </w:p>
          <w:p w14:paraId="13BB8B03"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p>
          <w:p w14:paraId="13BB8B04" w14:textId="77777777" w:rsidR="008D2785" w:rsidRPr="00554A8E" w:rsidRDefault="008D2785" w:rsidP="00411416">
            <w:pPr>
              <w:pStyle w:val="Table2"/>
              <w:cnfStyle w:val="000000100000" w:firstRow="0" w:lastRow="0" w:firstColumn="0" w:lastColumn="0" w:oddVBand="0" w:evenVBand="0" w:oddHBand="1" w:evenHBand="0" w:firstRowFirstColumn="0" w:firstRowLastColumn="0" w:lastRowFirstColumn="0" w:lastRowLastColumn="0"/>
            </w:pPr>
            <w:r w:rsidRPr="00554A8E">
              <w:t>FSANZ used the serve size listed on breakfast cereal packages only</w:t>
            </w:r>
            <w:r>
              <w:t xml:space="preserve"> to determine</w:t>
            </w:r>
            <w:r w:rsidRPr="00554A8E">
              <w:t xml:space="preserve"> the concentration of vitamin D that could potentially be added to breakfast cereals (Section 5.2.3 of SD1). Using a small</w:t>
            </w:r>
            <w:r>
              <w:t xml:space="preserve">er </w:t>
            </w:r>
            <w:r w:rsidRPr="00554A8E">
              <w:t xml:space="preserve">(30 g) </w:t>
            </w:r>
            <w:r>
              <w:t xml:space="preserve">rather than larger </w:t>
            </w:r>
            <w:r w:rsidRPr="00554A8E">
              <w:t xml:space="preserve">serving size </w:t>
            </w:r>
            <w:r>
              <w:t>yielded</w:t>
            </w:r>
            <w:r w:rsidRPr="00554A8E">
              <w:t xml:space="preserve"> a higher estimated vitamin D concentration per 100</w:t>
            </w:r>
            <w:r>
              <w:t xml:space="preserve"> </w:t>
            </w:r>
            <w:r w:rsidRPr="00554A8E">
              <w:t xml:space="preserve">g of </w:t>
            </w:r>
            <w:r>
              <w:t>breakfast cereals, hence it was the modelling option that predicted the highest increase in vitamin D intakes from RTE breakfast cereals for the purposes of the risk assessment</w:t>
            </w:r>
            <w:r w:rsidRPr="00554A8E">
              <w:t xml:space="preserve">. </w:t>
            </w:r>
          </w:p>
          <w:p w14:paraId="13BB8B05" w14:textId="77777777" w:rsidR="008D2785" w:rsidRPr="00554A8E" w:rsidRDefault="008D2785" w:rsidP="00411416">
            <w:pPr>
              <w:pStyle w:val="Table2"/>
              <w:cnfStyle w:val="000000100000" w:firstRow="0" w:lastRow="0" w:firstColumn="0" w:lastColumn="0" w:oddVBand="0" w:evenVBand="0" w:oddHBand="1" w:evenHBand="0" w:firstRowFirstColumn="0" w:firstRowLastColumn="0" w:lastRowFirstColumn="0" w:lastRowLastColumn="0"/>
            </w:pPr>
          </w:p>
          <w:p w14:paraId="13BB8B06"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The estimated incremental increase in population intake of vitamin D used in the vitamin D status model was based on actual</w:t>
            </w:r>
            <w:r w:rsidRPr="00554A8E">
              <w:t xml:space="preserve"> </w:t>
            </w:r>
            <w:r>
              <w:t>consumption</w:t>
            </w:r>
            <w:r w:rsidRPr="00554A8E">
              <w:t xml:space="preserve"> of breakfast cereals </w:t>
            </w:r>
            <w:r>
              <w:t>from</w:t>
            </w:r>
            <w:r w:rsidRPr="00554A8E">
              <w:t xml:space="preserve"> national nutrition survey 24</w:t>
            </w:r>
            <w:r>
              <w:t>-</w:t>
            </w:r>
            <w:r w:rsidRPr="00554A8E">
              <w:t>hour recall data (Section 5.3.1.1 of SD1)</w:t>
            </w:r>
            <w:r>
              <w:t xml:space="preserve"> and not from manufacturers’ labelled serve </w:t>
            </w:r>
            <w:r w:rsidRPr="0027196E">
              <w:t>sizes (refer to Table 4 of SD1).</w:t>
            </w:r>
          </w:p>
          <w:p w14:paraId="13BB8B07" w14:textId="77777777" w:rsidR="008D2785" w:rsidRPr="00793F22" w:rsidRDefault="008D2785" w:rsidP="00411416">
            <w:pPr>
              <w:pStyle w:val="Table2"/>
              <w:cnfStyle w:val="000000100000" w:firstRow="0" w:lastRow="0" w:firstColumn="0" w:lastColumn="0" w:oddVBand="0" w:evenVBand="0" w:oddHBand="1" w:evenHBand="0" w:firstRowFirstColumn="0" w:firstRowLastColumn="0" w:lastRowFirstColumn="0" w:lastRowLastColumn="0"/>
              <w:rPr>
                <w:strike/>
              </w:rPr>
            </w:pPr>
            <w:r>
              <w:t xml:space="preserve"> </w:t>
            </w:r>
          </w:p>
        </w:tc>
      </w:tr>
      <w:tr w:rsidR="008D2785" w14:paraId="13BB8B0F" w14:textId="77777777" w:rsidTr="009935F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B09" w14:textId="77777777" w:rsidR="008D2785" w:rsidRDefault="008D2785" w:rsidP="00411416">
            <w:pPr>
              <w:pStyle w:val="Table2"/>
            </w:pPr>
            <w:r>
              <w:t>Risk of intakes above the AI for vitamin D if the product is consumed at the beginning of the shelf life</w:t>
            </w:r>
          </w:p>
        </w:tc>
        <w:tc>
          <w:tcPr>
            <w:tcW w:w="1559" w:type="dxa"/>
            <w:tcBorders>
              <w:left w:val="none" w:sz="0" w:space="0" w:color="auto"/>
              <w:right w:val="none" w:sz="0" w:space="0" w:color="auto"/>
            </w:tcBorders>
          </w:tcPr>
          <w:p w14:paraId="13BB8B0A" w14:textId="77777777" w:rsidR="008D2785"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QLD Health</w:t>
            </w:r>
          </w:p>
        </w:tc>
        <w:tc>
          <w:tcPr>
            <w:tcW w:w="5732" w:type="dxa"/>
            <w:tcBorders>
              <w:left w:val="none" w:sz="0" w:space="0" w:color="auto"/>
            </w:tcBorders>
          </w:tcPr>
          <w:p w14:paraId="13BB8B0D" w14:textId="6E5B552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 xml:space="preserve">FSANZ used model of vitamin D status </w:t>
            </w:r>
            <w:r w:rsidRPr="00554A8E">
              <w:t>which include</w:t>
            </w:r>
            <w:r>
              <w:t>d</w:t>
            </w:r>
            <w:r w:rsidRPr="00554A8E">
              <w:t xml:space="preserve"> vitamin D from sunlight, supplement use and food </w:t>
            </w:r>
            <w:r>
              <w:t xml:space="preserve">consumption rather than dietary intake alone. Using an average amount of vitamin D over a product’s shelf life is more likely to represent the amount of vitamin D consumed from fortified breakfast cereals over time. </w:t>
            </w:r>
            <w:r w:rsidRPr="00554A8E">
              <w:t>Therefore</w:t>
            </w:r>
            <w:r w:rsidR="003A3F18">
              <w:t>,</w:t>
            </w:r>
            <w:r w:rsidRPr="00554A8E">
              <w:t xml:space="preserve"> FSANZ consider</w:t>
            </w:r>
            <w:r>
              <w:t>ed that</w:t>
            </w:r>
            <w:r w:rsidRPr="00554A8E">
              <w:t xml:space="preserve"> it ha</w:t>
            </w:r>
            <w:r>
              <w:t>d</w:t>
            </w:r>
            <w:r w:rsidRPr="00554A8E">
              <w:t xml:space="preserve"> accounted for this overage. </w:t>
            </w:r>
          </w:p>
          <w:p w14:paraId="13BB8B0E" w14:textId="77777777" w:rsidR="00935FEA" w:rsidRPr="00554A8E" w:rsidRDefault="00935FEA" w:rsidP="00411416">
            <w:pPr>
              <w:pStyle w:val="Table2"/>
              <w:cnfStyle w:val="000000010000" w:firstRow="0" w:lastRow="0" w:firstColumn="0" w:lastColumn="0" w:oddVBand="0" w:evenVBand="0" w:oddHBand="0" w:evenHBand="1" w:firstRowFirstColumn="0" w:firstRowLastColumn="0" w:lastRowFirstColumn="0" w:lastRowLastColumn="0"/>
            </w:pPr>
          </w:p>
        </w:tc>
      </w:tr>
      <w:tr w:rsidR="008D2785" w14:paraId="13BB8B13" w14:textId="77777777" w:rsidTr="009935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B10" w14:textId="77777777" w:rsidR="008D2785" w:rsidRDefault="008D2785" w:rsidP="00411416">
            <w:pPr>
              <w:pStyle w:val="Table2"/>
            </w:pPr>
            <w:r>
              <w:t xml:space="preserve">Enforcement issues may arise if a method used by food companies to measure vitamin D results in a value in the NIP that is different to the one obtained by an alternative method by a jurisdiction. </w:t>
            </w:r>
          </w:p>
        </w:tc>
        <w:tc>
          <w:tcPr>
            <w:tcW w:w="1559" w:type="dxa"/>
            <w:tcBorders>
              <w:left w:val="none" w:sz="0" w:space="0" w:color="auto"/>
              <w:right w:val="none" w:sz="0" w:space="0" w:color="auto"/>
            </w:tcBorders>
          </w:tcPr>
          <w:p w14:paraId="13BB8B11" w14:textId="77777777" w:rsidR="008D2785"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QLD Health</w:t>
            </w:r>
          </w:p>
        </w:tc>
        <w:tc>
          <w:tcPr>
            <w:tcW w:w="5732" w:type="dxa"/>
            <w:tcBorders>
              <w:left w:val="none" w:sz="0" w:space="0" w:color="auto"/>
            </w:tcBorders>
          </w:tcPr>
          <w:p w14:paraId="13BB8B12" w14:textId="77777777" w:rsidR="008D2785" w:rsidRPr="000778D6"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 xml:space="preserve">Noted, as is the case for existing vitamin D fortified foods. </w:t>
            </w:r>
          </w:p>
        </w:tc>
      </w:tr>
      <w:tr w:rsidR="008D2785" w14:paraId="13BB8B18" w14:textId="77777777" w:rsidTr="009935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tcPr>
          <w:p w14:paraId="13BB8B14" w14:textId="77777777" w:rsidR="008D2785" w:rsidRDefault="008D2785" w:rsidP="00411416">
            <w:pPr>
              <w:pStyle w:val="Table2"/>
            </w:pPr>
            <w:r>
              <w:t>The schedules to Standard 1.1.1 list the rRDI applying to cholecalciferol only. This will impact on a food’s ability to make NCC and health claims when vitamin D</w:t>
            </w:r>
            <w:r w:rsidRPr="00BD199A">
              <w:rPr>
                <w:vertAlign w:val="subscript"/>
              </w:rPr>
              <w:t>2</w:t>
            </w:r>
            <w:r>
              <w:t xml:space="preserve"> is added </w:t>
            </w:r>
          </w:p>
        </w:tc>
        <w:tc>
          <w:tcPr>
            <w:tcW w:w="1559" w:type="dxa"/>
            <w:tcBorders>
              <w:left w:val="none" w:sz="0" w:space="0" w:color="auto"/>
              <w:right w:val="none" w:sz="0" w:space="0" w:color="auto"/>
            </w:tcBorders>
          </w:tcPr>
          <w:p w14:paraId="13BB8B15" w14:textId="77777777" w:rsidR="008D2785"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MPI</w:t>
            </w:r>
          </w:p>
        </w:tc>
        <w:tc>
          <w:tcPr>
            <w:tcW w:w="5732" w:type="dxa"/>
            <w:tcBorders>
              <w:left w:val="none" w:sz="0" w:space="0" w:color="auto"/>
            </w:tcBorders>
          </w:tcPr>
          <w:p w14:paraId="13BB8B16" w14:textId="7777777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Interpretation of the Code is an enforcement responsibility; however FSANZ r</w:t>
            </w:r>
            <w:r w:rsidRPr="00827BD2">
              <w:t>ecognise</w:t>
            </w:r>
            <w:r>
              <w:t>d</w:t>
            </w:r>
            <w:r w:rsidRPr="00827BD2">
              <w:t xml:space="preserve"> the ambiguity of the Code on t</w:t>
            </w:r>
            <w:r>
              <w:t>his</w:t>
            </w:r>
            <w:r w:rsidRPr="00827BD2">
              <w:t xml:space="preserve"> point</w:t>
            </w:r>
            <w:r>
              <w:t xml:space="preserve"> given that the same entry in Standard 1.1.1 refers to the two permitted forms of vitamin D</w:t>
            </w:r>
            <w:r w:rsidRPr="00827BD2">
              <w:t xml:space="preserve">. </w:t>
            </w:r>
            <w:r>
              <w:t>The i</w:t>
            </w:r>
            <w:r w:rsidRPr="00827BD2">
              <w:t xml:space="preserve">ntent of bracketed text adjacent to Vitamin D rRDI is to indicate the basis of the </w:t>
            </w:r>
            <w:r>
              <w:t xml:space="preserve">original </w:t>
            </w:r>
            <w:r w:rsidRPr="00827BD2">
              <w:t>NHMRC RDI</w:t>
            </w:r>
            <w:r>
              <w:t xml:space="preserve"> recommendation.</w:t>
            </w:r>
          </w:p>
          <w:p w14:paraId="13BB8B17" w14:textId="7777777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p>
        </w:tc>
      </w:tr>
    </w:tbl>
    <w:p w14:paraId="13BB8B19" w14:textId="77777777" w:rsidR="008D2785" w:rsidRDefault="008D2785" w:rsidP="008D2785">
      <w:pPr>
        <w:widowControl/>
        <w:rPr>
          <w:rFonts w:cs="Arial"/>
          <w:b/>
        </w:rPr>
      </w:pPr>
      <w:r>
        <w:br w:type="page"/>
      </w:r>
    </w:p>
    <w:p w14:paraId="13BB8B1A" w14:textId="77777777" w:rsidR="008D2785" w:rsidRDefault="008D2785" w:rsidP="008D2785">
      <w:pPr>
        <w:pStyle w:val="FSTableTitle"/>
      </w:pPr>
      <w:r>
        <w:lastRenderedPageBreak/>
        <w:t>Table 2: Issues raised in submissions that were beyond the scope of the Application</w:t>
      </w:r>
    </w:p>
    <w:p w14:paraId="13BB8B1B" w14:textId="77777777" w:rsidR="008D2785" w:rsidRPr="00BB67AC" w:rsidRDefault="008D2785" w:rsidP="008D2785"/>
    <w:tbl>
      <w:tblPr>
        <w:tblStyle w:val="MediumShading1-Accent3"/>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261"/>
        <w:gridCol w:w="1559"/>
        <w:gridCol w:w="4598"/>
      </w:tblGrid>
      <w:tr w:rsidR="008D2785" w14:paraId="13BB8B1F" w14:textId="77777777" w:rsidTr="0041141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tcBorders>
          </w:tcPr>
          <w:p w14:paraId="13BB8B1C" w14:textId="77777777" w:rsidR="008D2785" w:rsidRPr="006853E5" w:rsidRDefault="008D2785" w:rsidP="00411416">
            <w:pPr>
              <w:pStyle w:val="Table2"/>
              <w:rPr>
                <w:sz w:val="22"/>
              </w:rPr>
            </w:pPr>
            <w:r w:rsidRPr="007F6117">
              <w:rPr>
                <w:sz w:val="22"/>
              </w:rPr>
              <w:t>Issue</w:t>
            </w:r>
          </w:p>
        </w:tc>
        <w:tc>
          <w:tcPr>
            <w:tcW w:w="1559" w:type="dxa"/>
            <w:tcBorders>
              <w:top w:val="single" w:sz="4" w:space="0" w:color="auto"/>
              <w:bottom w:val="single" w:sz="4" w:space="0" w:color="auto"/>
            </w:tcBorders>
          </w:tcPr>
          <w:p w14:paraId="13BB8B1D" w14:textId="77777777" w:rsidR="008D2785" w:rsidRPr="006853E5" w:rsidRDefault="008D2785" w:rsidP="00411416">
            <w:pPr>
              <w:pStyle w:val="Table2"/>
              <w:cnfStyle w:val="100000000000" w:firstRow="1" w:lastRow="0" w:firstColumn="0" w:lastColumn="0" w:oddVBand="0" w:evenVBand="0" w:oddHBand="0" w:evenHBand="0" w:firstRowFirstColumn="0" w:firstRowLastColumn="0" w:lastRowFirstColumn="0" w:lastRowLastColumn="0"/>
              <w:rPr>
                <w:sz w:val="22"/>
              </w:rPr>
            </w:pPr>
            <w:r w:rsidRPr="006853E5">
              <w:rPr>
                <w:sz w:val="22"/>
              </w:rPr>
              <w:t>Raised by</w:t>
            </w:r>
          </w:p>
        </w:tc>
        <w:tc>
          <w:tcPr>
            <w:tcW w:w="4598" w:type="dxa"/>
            <w:tcBorders>
              <w:top w:val="single" w:sz="4" w:space="0" w:color="auto"/>
              <w:bottom w:val="single" w:sz="4" w:space="0" w:color="auto"/>
              <w:right w:val="single" w:sz="4" w:space="0" w:color="auto"/>
            </w:tcBorders>
          </w:tcPr>
          <w:p w14:paraId="13BB8B1E" w14:textId="77777777" w:rsidR="008D2785" w:rsidRPr="006853E5" w:rsidRDefault="008D2785" w:rsidP="00411416">
            <w:pPr>
              <w:pStyle w:val="Table2"/>
              <w:spacing w:after="240"/>
              <w:cnfStyle w:val="100000000000" w:firstRow="1" w:lastRow="0" w:firstColumn="0" w:lastColumn="0" w:oddVBand="0" w:evenVBand="0" w:oddHBand="0" w:evenHBand="0" w:firstRowFirstColumn="0" w:firstRowLastColumn="0" w:lastRowFirstColumn="0" w:lastRowLastColumn="0"/>
              <w:rPr>
                <w:sz w:val="22"/>
              </w:rPr>
            </w:pPr>
            <w:r w:rsidRPr="006853E5">
              <w:rPr>
                <w:sz w:val="22"/>
              </w:rPr>
              <w:t>FSANZ response</w:t>
            </w:r>
          </w:p>
        </w:tc>
      </w:tr>
      <w:tr w:rsidR="008D2785" w14:paraId="13BB8B23" w14:textId="77777777" w:rsidTr="004114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13BB8B20" w14:textId="77777777" w:rsidR="008D2785" w:rsidRDefault="008D2785" w:rsidP="00411416">
            <w:pPr>
              <w:pStyle w:val="Table2"/>
              <w:ind w:left="0" w:firstLine="0"/>
            </w:pPr>
            <w:r>
              <w:t xml:space="preserve">Is voluntary fortification of breakfast cereals the most appropriate public health strategy to address vitamin D deficiency? </w:t>
            </w:r>
          </w:p>
        </w:tc>
        <w:tc>
          <w:tcPr>
            <w:tcW w:w="1559" w:type="dxa"/>
            <w:tcBorders>
              <w:left w:val="single" w:sz="4" w:space="0" w:color="auto"/>
              <w:right w:val="single" w:sz="4" w:space="0" w:color="auto"/>
            </w:tcBorders>
          </w:tcPr>
          <w:p w14:paraId="13BB8B21"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Some, jurisdictions and some industry</w:t>
            </w:r>
          </w:p>
        </w:tc>
        <w:tc>
          <w:tcPr>
            <w:tcW w:w="4598" w:type="dxa"/>
            <w:tcBorders>
              <w:left w:val="single" w:sz="4" w:space="0" w:color="auto"/>
            </w:tcBorders>
          </w:tcPr>
          <w:p w14:paraId="13BB8B22"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 xml:space="preserve">The Application sought specific amendment of the Code to enable the voluntary addition of vitamin D to one specific category of food. </w:t>
            </w:r>
            <w:r w:rsidRPr="009C2B5C">
              <w:t xml:space="preserve">FSANZ </w:t>
            </w:r>
            <w:r>
              <w:t>must assess, and has assessed,</w:t>
            </w:r>
            <w:r w:rsidRPr="009C2B5C">
              <w:t xml:space="preserve"> the Application </w:t>
            </w:r>
            <w:r>
              <w:t>in accordance with</w:t>
            </w:r>
            <w:r w:rsidRPr="009C2B5C">
              <w:t xml:space="preserve"> the requirements of the FSANZ Act</w:t>
            </w:r>
            <w:r>
              <w:t xml:space="preserve"> including having regard to the statutory objectives. Determination of which</w:t>
            </w:r>
            <w:r w:rsidRPr="009C2B5C">
              <w:t xml:space="preserve"> public health strategy </w:t>
            </w:r>
            <w:r>
              <w:t xml:space="preserve">ought to be adopted to address vitamin D deficiency remains a broader policy question. </w:t>
            </w:r>
          </w:p>
        </w:tc>
      </w:tr>
      <w:tr w:rsidR="008D2785" w14:paraId="13BB8B28" w14:textId="77777777" w:rsidTr="004114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13BB8B24" w14:textId="77777777" w:rsidR="008D2785" w:rsidRPr="000778D6" w:rsidRDefault="008D2785" w:rsidP="00411416">
            <w:pPr>
              <w:pStyle w:val="Table2"/>
            </w:pPr>
            <w:r>
              <w:t xml:space="preserve">There should be consistency in the Code regarding the application of vitamin D fortification permissions. </w:t>
            </w:r>
          </w:p>
        </w:tc>
        <w:tc>
          <w:tcPr>
            <w:tcW w:w="1559" w:type="dxa"/>
            <w:tcBorders>
              <w:left w:val="single" w:sz="4" w:space="0" w:color="auto"/>
              <w:right w:val="single" w:sz="4" w:space="0" w:color="auto"/>
            </w:tcBorders>
          </w:tcPr>
          <w:p w14:paraId="13BB8B25" w14:textId="77777777" w:rsidR="008D2785" w:rsidRPr="000778D6" w:rsidRDefault="008D2785" w:rsidP="00411416">
            <w:pPr>
              <w:pStyle w:val="Table2"/>
              <w:cnfStyle w:val="000000010000" w:firstRow="0" w:lastRow="0" w:firstColumn="0" w:lastColumn="0" w:oddVBand="0" w:evenVBand="0" w:oddHBand="0" w:evenHBand="1" w:firstRowFirstColumn="0" w:firstRowLastColumn="0" w:lastRowFirstColumn="0" w:lastRowLastColumn="0"/>
            </w:pPr>
            <w:r>
              <w:t>Industry</w:t>
            </w:r>
          </w:p>
        </w:tc>
        <w:tc>
          <w:tcPr>
            <w:tcW w:w="4598" w:type="dxa"/>
            <w:tcBorders>
              <w:left w:val="single" w:sz="4" w:space="0" w:color="auto"/>
            </w:tcBorders>
          </w:tcPr>
          <w:p w14:paraId="13BB8B26" w14:textId="7777777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 xml:space="preserve">Permissions for vitamin D fortification of food other than breakfast cereals were not requested in the Application. This matter could be addressed through a separate application. </w:t>
            </w:r>
          </w:p>
          <w:p w14:paraId="13BB8B27" w14:textId="77777777" w:rsidR="008D2785" w:rsidRPr="000778D6" w:rsidRDefault="008D2785" w:rsidP="00411416">
            <w:pPr>
              <w:pStyle w:val="Table2"/>
              <w:cnfStyle w:val="000000010000" w:firstRow="0" w:lastRow="0" w:firstColumn="0" w:lastColumn="0" w:oddVBand="0" w:evenVBand="0" w:oddHBand="0" w:evenHBand="1" w:firstRowFirstColumn="0" w:firstRowLastColumn="0" w:lastRowFirstColumn="0" w:lastRowLastColumn="0"/>
            </w:pPr>
          </w:p>
        </w:tc>
      </w:tr>
      <w:tr w:rsidR="008D2785" w14:paraId="13BB8B2C" w14:textId="77777777" w:rsidTr="004114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13BB8B29" w14:textId="77777777" w:rsidR="008D2785" w:rsidRPr="000778D6" w:rsidRDefault="008D2785" w:rsidP="00411416">
            <w:pPr>
              <w:pStyle w:val="Table2"/>
            </w:pPr>
            <w:r>
              <w:t>The rRDIs in the Code are from 1991; FSANZ should consider updating the rRDI to the 2006 NHMRC NRVs</w:t>
            </w:r>
          </w:p>
        </w:tc>
        <w:tc>
          <w:tcPr>
            <w:tcW w:w="1559" w:type="dxa"/>
            <w:tcBorders>
              <w:left w:val="single" w:sz="4" w:space="0" w:color="auto"/>
              <w:right w:val="single" w:sz="4" w:space="0" w:color="auto"/>
            </w:tcBorders>
          </w:tcPr>
          <w:p w14:paraId="13BB8B2A" w14:textId="77777777" w:rsidR="008D2785" w:rsidRPr="000778D6" w:rsidRDefault="008D2785" w:rsidP="00411416">
            <w:pPr>
              <w:pStyle w:val="Table2"/>
              <w:cnfStyle w:val="000000100000" w:firstRow="0" w:lastRow="0" w:firstColumn="0" w:lastColumn="0" w:oddVBand="0" w:evenVBand="0" w:oddHBand="1" w:evenHBand="0" w:firstRowFirstColumn="0" w:firstRowLastColumn="0" w:lastRowFirstColumn="0" w:lastRowLastColumn="0"/>
            </w:pPr>
            <w:r>
              <w:t>Some jurisdictions</w:t>
            </w:r>
          </w:p>
        </w:tc>
        <w:tc>
          <w:tcPr>
            <w:tcW w:w="4598" w:type="dxa"/>
            <w:tcBorders>
              <w:left w:val="single" w:sz="4" w:space="0" w:color="auto"/>
            </w:tcBorders>
          </w:tcPr>
          <w:p w14:paraId="13BB8B2B" w14:textId="77777777" w:rsidR="008D2785" w:rsidRPr="000778D6" w:rsidRDefault="008D2785" w:rsidP="00411416">
            <w:pPr>
              <w:pStyle w:val="Table2"/>
              <w:cnfStyle w:val="000000100000" w:firstRow="0" w:lastRow="0" w:firstColumn="0" w:lastColumn="0" w:oddVBand="0" w:evenVBand="0" w:oddHBand="1" w:evenHBand="0" w:firstRowFirstColumn="0" w:firstRowLastColumn="0" w:lastRowFirstColumn="0" w:lastRowLastColumn="0"/>
            </w:pPr>
            <w:r>
              <w:t xml:space="preserve">This work was started in 2010 but deferred to await further developments on the Australian/New Zealand review of RDIs. Note that rRDIs are used for labelling purposes and are not used as a basis for assessing safety. See SD1. </w:t>
            </w:r>
          </w:p>
        </w:tc>
      </w:tr>
      <w:tr w:rsidR="008D2785" w14:paraId="13BB8B30" w14:textId="77777777" w:rsidTr="004114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right w:val="single" w:sz="4" w:space="0" w:color="auto"/>
            </w:tcBorders>
          </w:tcPr>
          <w:p w14:paraId="13BB8B2D" w14:textId="77777777" w:rsidR="008D2785" w:rsidRDefault="008D2785" w:rsidP="00411416">
            <w:pPr>
              <w:pStyle w:val="Table2"/>
            </w:pPr>
            <w:r>
              <w:t>Review PG to include consideration of the prohibition of fortification of foods that do not meet the NPSC.</w:t>
            </w:r>
          </w:p>
        </w:tc>
        <w:tc>
          <w:tcPr>
            <w:tcW w:w="1559" w:type="dxa"/>
            <w:tcBorders>
              <w:left w:val="single" w:sz="4" w:space="0" w:color="auto"/>
              <w:bottom w:val="single" w:sz="4" w:space="0" w:color="auto"/>
              <w:right w:val="single" w:sz="4" w:space="0" w:color="auto"/>
            </w:tcBorders>
          </w:tcPr>
          <w:p w14:paraId="13BB8B2E" w14:textId="7777777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Some, jurisdictions</w:t>
            </w:r>
          </w:p>
        </w:tc>
        <w:tc>
          <w:tcPr>
            <w:tcW w:w="4598" w:type="dxa"/>
            <w:tcBorders>
              <w:left w:val="single" w:sz="4" w:space="0" w:color="auto"/>
              <w:bottom w:val="single" w:sz="4" w:space="0" w:color="auto"/>
            </w:tcBorders>
          </w:tcPr>
          <w:p w14:paraId="13BB8B2F" w14:textId="77777777" w:rsidR="008D2785" w:rsidRDefault="008D2785" w:rsidP="00411416">
            <w:pPr>
              <w:pStyle w:val="Table2"/>
              <w:cnfStyle w:val="000000010000" w:firstRow="0" w:lastRow="0" w:firstColumn="0" w:lastColumn="0" w:oddVBand="0" w:evenVBand="0" w:oddHBand="0" w:evenHBand="1" w:firstRowFirstColumn="0" w:firstRowLastColumn="0" w:lastRowFirstColumn="0" w:lastRowLastColumn="0"/>
            </w:pPr>
            <w:r>
              <w:t xml:space="preserve">Noted. This is the role of FRSC and the Forum and not FSANZ. </w:t>
            </w:r>
          </w:p>
        </w:tc>
      </w:tr>
      <w:tr w:rsidR="008D2785" w14:paraId="13BB8B34" w14:textId="77777777" w:rsidTr="00411416">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tcPr>
          <w:p w14:paraId="13BB8B31" w14:textId="77777777" w:rsidR="008D2785" w:rsidRDefault="008D2785" w:rsidP="00411416">
            <w:pPr>
              <w:pStyle w:val="Table2"/>
            </w:pPr>
            <w:r>
              <w:t xml:space="preserve">Breakfast cereal manufacturers can add vitamin D to breakfast and choose not to use the health star rating (because it is voluntary) which could mislead the public as to thinking that a product is more healthy than it is. </w:t>
            </w:r>
          </w:p>
        </w:tc>
        <w:tc>
          <w:tcPr>
            <w:tcW w:w="1559" w:type="dxa"/>
            <w:tcBorders>
              <w:top w:val="single" w:sz="4" w:space="0" w:color="auto"/>
              <w:left w:val="single" w:sz="4" w:space="0" w:color="auto"/>
              <w:bottom w:val="single" w:sz="4" w:space="0" w:color="auto"/>
              <w:right w:val="single" w:sz="4" w:space="0" w:color="auto"/>
            </w:tcBorders>
          </w:tcPr>
          <w:p w14:paraId="13BB8B32"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Some jurisdictions</w:t>
            </w:r>
          </w:p>
        </w:tc>
        <w:tc>
          <w:tcPr>
            <w:tcW w:w="4598" w:type="dxa"/>
            <w:tcBorders>
              <w:top w:val="single" w:sz="4" w:space="0" w:color="auto"/>
              <w:left w:val="single" w:sz="4" w:space="0" w:color="auto"/>
              <w:bottom w:val="single" w:sz="4" w:space="0" w:color="auto"/>
              <w:right w:val="single" w:sz="4" w:space="0" w:color="auto"/>
            </w:tcBorders>
          </w:tcPr>
          <w:p w14:paraId="13BB8B33" w14:textId="77777777" w:rsidR="008D2785" w:rsidRDefault="008D2785" w:rsidP="00411416">
            <w:pPr>
              <w:pStyle w:val="Table2"/>
              <w:cnfStyle w:val="000000100000" w:firstRow="0" w:lastRow="0" w:firstColumn="0" w:lastColumn="0" w:oddVBand="0" w:evenVBand="0" w:oddHBand="1" w:evenHBand="0" w:firstRowFirstColumn="0" w:firstRowLastColumn="0" w:lastRowFirstColumn="0" w:lastRowLastColumn="0"/>
            </w:pPr>
            <w:r>
              <w:t xml:space="preserve">Noted that all major breakfast cereal manufacturers (in Australia) plan or have implemented the health star rating on pack. </w:t>
            </w:r>
          </w:p>
        </w:tc>
      </w:tr>
      <w:tr w:rsidR="008D2785" w14:paraId="13BB8B38" w14:textId="77777777" w:rsidTr="0041141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right w:val="single" w:sz="4" w:space="0" w:color="auto"/>
            </w:tcBorders>
          </w:tcPr>
          <w:p w14:paraId="13BB8B35" w14:textId="77777777" w:rsidR="008D2785" w:rsidRPr="000778D6" w:rsidRDefault="008D2785" w:rsidP="00411416">
            <w:pPr>
              <w:pStyle w:val="Table2"/>
            </w:pPr>
            <w:r>
              <w:t>Consideration of this Application must allow room for other foods, in particularly foods with international evidence of providing highly bioavailable vitamin D (such as milk).</w:t>
            </w:r>
          </w:p>
        </w:tc>
        <w:tc>
          <w:tcPr>
            <w:tcW w:w="1559" w:type="dxa"/>
            <w:tcBorders>
              <w:left w:val="single" w:sz="4" w:space="0" w:color="auto"/>
              <w:bottom w:val="single" w:sz="4" w:space="0" w:color="auto"/>
              <w:right w:val="single" w:sz="4" w:space="0" w:color="auto"/>
            </w:tcBorders>
          </w:tcPr>
          <w:p w14:paraId="13BB8B36" w14:textId="77777777" w:rsidR="008D2785" w:rsidRPr="000778D6" w:rsidRDefault="008D2785" w:rsidP="00411416">
            <w:pPr>
              <w:pStyle w:val="Table2"/>
              <w:ind w:left="0" w:firstLine="0"/>
              <w:cnfStyle w:val="000000010000" w:firstRow="0" w:lastRow="0" w:firstColumn="0" w:lastColumn="0" w:oddVBand="0" w:evenVBand="0" w:oddHBand="0" w:evenHBand="1" w:firstRowFirstColumn="0" w:firstRowLastColumn="0" w:lastRowFirstColumn="0" w:lastRowLastColumn="0"/>
            </w:pPr>
            <w:r>
              <w:t>Industry and some jurisdictions</w:t>
            </w:r>
          </w:p>
        </w:tc>
        <w:tc>
          <w:tcPr>
            <w:tcW w:w="4598" w:type="dxa"/>
            <w:tcBorders>
              <w:left w:val="single" w:sz="4" w:space="0" w:color="auto"/>
              <w:bottom w:val="single" w:sz="4" w:space="0" w:color="auto"/>
            </w:tcBorders>
          </w:tcPr>
          <w:p w14:paraId="13BB8B37" w14:textId="77777777" w:rsidR="008D2785" w:rsidRPr="000778D6" w:rsidRDefault="008D2785" w:rsidP="00411416">
            <w:pPr>
              <w:pStyle w:val="Table2"/>
              <w:cnfStyle w:val="000000010000" w:firstRow="0" w:lastRow="0" w:firstColumn="0" w:lastColumn="0" w:oddVBand="0" w:evenVBand="0" w:oddHBand="0" w:evenHBand="1" w:firstRowFirstColumn="0" w:firstRowLastColumn="0" w:lastRowFirstColumn="0" w:lastRowLastColumn="0"/>
            </w:pPr>
            <w:r>
              <w:t>Any future work on vitamin D would take this matter into account.</w:t>
            </w:r>
          </w:p>
        </w:tc>
      </w:tr>
      <w:tr w:rsidR="008D2785" w14:paraId="13BB8B3C" w14:textId="77777777" w:rsidTr="004114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right w:val="single" w:sz="4" w:space="0" w:color="auto"/>
            </w:tcBorders>
          </w:tcPr>
          <w:p w14:paraId="13BB8B39" w14:textId="77777777" w:rsidR="008D2785" w:rsidRPr="000778D6" w:rsidRDefault="008D2785" w:rsidP="00411416">
            <w:pPr>
              <w:pStyle w:val="Table2"/>
            </w:pPr>
            <w:r>
              <w:t xml:space="preserve">Existing labelling permissions for nutrition content claims (NCC) do not prevent foods high in fat, salt and sugar from carrying NCC, nor does it prevent consumers from being misled. </w:t>
            </w:r>
          </w:p>
        </w:tc>
        <w:tc>
          <w:tcPr>
            <w:tcW w:w="1559" w:type="dxa"/>
            <w:tcBorders>
              <w:left w:val="single" w:sz="4" w:space="0" w:color="auto"/>
              <w:right w:val="single" w:sz="4" w:space="0" w:color="auto"/>
            </w:tcBorders>
          </w:tcPr>
          <w:p w14:paraId="13BB8B3A" w14:textId="77777777" w:rsidR="008D2785" w:rsidRPr="000778D6" w:rsidRDefault="008D2785" w:rsidP="00411416">
            <w:pPr>
              <w:pStyle w:val="Table2"/>
              <w:ind w:left="0" w:firstLine="0"/>
              <w:cnfStyle w:val="000000100000" w:firstRow="0" w:lastRow="0" w:firstColumn="0" w:lastColumn="0" w:oddVBand="0" w:evenVBand="0" w:oddHBand="1" w:evenHBand="0" w:firstRowFirstColumn="0" w:firstRowLastColumn="0" w:lastRowFirstColumn="0" w:lastRowLastColumn="0"/>
            </w:pPr>
            <w:r>
              <w:t>Some jurisdictions</w:t>
            </w:r>
          </w:p>
        </w:tc>
        <w:tc>
          <w:tcPr>
            <w:tcW w:w="4598" w:type="dxa"/>
            <w:tcBorders>
              <w:left w:val="single" w:sz="4" w:space="0" w:color="auto"/>
            </w:tcBorders>
          </w:tcPr>
          <w:p w14:paraId="13BB8B3B" w14:textId="5C613032" w:rsidR="008D2785" w:rsidRPr="000778D6" w:rsidRDefault="008D2785" w:rsidP="009C3879">
            <w:pPr>
              <w:pStyle w:val="Table2"/>
              <w:cnfStyle w:val="000000100000" w:firstRow="0" w:lastRow="0" w:firstColumn="0" w:lastColumn="0" w:oddVBand="0" w:evenVBand="0" w:oddHBand="1" w:evenHBand="0" w:firstRowFirstColumn="0" w:firstRowLastColumn="0" w:lastRowFirstColumn="0" w:lastRowLastColumn="0"/>
            </w:pPr>
            <w:r>
              <w:t xml:space="preserve">The labelling permissions for NCC were extensively </w:t>
            </w:r>
            <w:r w:rsidRPr="009C3879">
              <w:t>debated during development and Forum agreement to Standard 1.2.7 – Nutrition, Health and Related Claims. Standard 1.2.7 comes into full effect in January 2016</w:t>
            </w:r>
            <w:r w:rsidR="009C3879" w:rsidRPr="009C3879">
              <w:t>. As part of the review of Standard 1.2.7, FSANZ undertook additional consumer research about the effect of NCC on foods that do not meet the NPSC on consumer purchase intention. The outcomes of this research together with findings from a literature review did not alter FSANZ’s position (at review) to not apply the NPSC to foods with NCC. The conditions</w:t>
            </w:r>
            <w:r w:rsidRPr="009C3879">
              <w:t xml:space="preserve"> </w:t>
            </w:r>
            <w:r w:rsidR="009C3879" w:rsidRPr="009C3879">
              <w:t>for making NCC about vitamin and minerals on food in Standard 1.2.7 will apply to breakfast cereals with added vitamin D</w:t>
            </w:r>
            <w:r w:rsidR="009C3879" w:rsidRPr="009C3879">
              <w:rPr>
                <w:highlight w:val="yellow"/>
              </w:rPr>
              <w:t>.</w:t>
            </w:r>
            <w:r w:rsidR="009C3879">
              <w:t xml:space="preserve"> </w:t>
            </w:r>
          </w:p>
        </w:tc>
      </w:tr>
    </w:tbl>
    <w:p w14:paraId="13BB8B3D" w14:textId="77777777" w:rsidR="002C1A3B" w:rsidRPr="00932F14" w:rsidRDefault="002C1A3B" w:rsidP="002C1A3B">
      <w:pPr>
        <w:pStyle w:val="Heading2"/>
      </w:pPr>
      <w:bookmarkStart w:id="54" w:name="_Toc370223472"/>
      <w:bookmarkStart w:id="55" w:name="_Toc370225387"/>
      <w:bookmarkStart w:id="56" w:name="_Toc419897641"/>
      <w:bookmarkStart w:id="57" w:name="_Toc309291812"/>
      <w:bookmarkStart w:id="58" w:name="_Toc175381442"/>
      <w:bookmarkEnd w:id="48"/>
      <w:bookmarkEnd w:id="49"/>
      <w:bookmarkEnd w:id="50"/>
      <w:bookmarkEnd w:id="51"/>
      <w:bookmarkEnd w:id="52"/>
      <w:bookmarkEnd w:id="53"/>
      <w:r>
        <w:t>2.2</w:t>
      </w:r>
      <w:r>
        <w:tab/>
      </w:r>
      <w:r w:rsidRPr="00932F14">
        <w:t xml:space="preserve">Risk </w:t>
      </w:r>
      <w:r>
        <w:t>a</w:t>
      </w:r>
      <w:r w:rsidRPr="00932F14">
        <w:t>ssessment</w:t>
      </w:r>
      <w:bookmarkEnd w:id="54"/>
      <w:bookmarkEnd w:id="55"/>
      <w:bookmarkEnd w:id="56"/>
      <w:r w:rsidRPr="00932F14">
        <w:t xml:space="preserve"> </w:t>
      </w:r>
    </w:p>
    <w:p w14:paraId="13BB8B3E" w14:textId="674FD6D5" w:rsidR="002F2ED5" w:rsidRDefault="002F2ED5" w:rsidP="002F2ED5">
      <w:pPr>
        <w:rPr>
          <w:rFonts w:eastAsia="Calibri"/>
          <w:szCs w:val="22"/>
        </w:rPr>
      </w:pPr>
      <w:r>
        <w:rPr>
          <w:rFonts w:eastAsia="Calibri"/>
          <w:szCs w:val="22"/>
        </w:rPr>
        <w:t xml:space="preserve">SD1 examined the vitamin D status of the Australian and New Zealand populations and determined the potential health impact including any risk to health, if permission were to be granted for vitamin D addition to breakfast </w:t>
      </w:r>
      <w:r w:rsidR="00CA1105">
        <w:rPr>
          <w:rFonts w:eastAsia="Calibri"/>
          <w:szCs w:val="22"/>
        </w:rPr>
        <w:t>cereals</w:t>
      </w:r>
      <w:r w:rsidR="009C3879">
        <w:rPr>
          <w:rFonts w:eastAsia="Calibri"/>
          <w:szCs w:val="22"/>
        </w:rPr>
        <w:t>.</w:t>
      </w:r>
    </w:p>
    <w:p w14:paraId="13BB8B3F" w14:textId="10B5A90A" w:rsidR="009935F6" w:rsidRDefault="009935F6" w:rsidP="002F2ED5">
      <w:pPr>
        <w:rPr>
          <w:rFonts w:eastAsia="Calibri"/>
          <w:szCs w:val="22"/>
        </w:rPr>
      </w:pPr>
      <w:r>
        <w:rPr>
          <w:rFonts w:eastAsia="Calibri"/>
          <w:szCs w:val="22"/>
        </w:rPr>
        <w:br w:type="page"/>
      </w:r>
    </w:p>
    <w:p w14:paraId="13BB8B40" w14:textId="77777777" w:rsidR="002F2ED5" w:rsidRDefault="002F2ED5" w:rsidP="002F2ED5">
      <w:pPr>
        <w:pStyle w:val="FSBullet1"/>
        <w:numPr>
          <w:ilvl w:val="0"/>
          <w:numId w:val="48"/>
        </w:numPr>
        <w:ind w:left="567" w:hanging="567"/>
        <w:rPr>
          <w:rFonts w:eastAsia="Calibri"/>
        </w:rPr>
      </w:pPr>
      <w:r>
        <w:rPr>
          <w:rFonts w:eastAsia="Calibri"/>
          <w:szCs w:val="22"/>
        </w:rPr>
        <w:lastRenderedPageBreak/>
        <w:t xml:space="preserve">Vitamin D status was assessed by </w:t>
      </w:r>
      <w:r w:rsidRPr="00484445">
        <w:rPr>
          <w:rFonts w:eastAsia="Calibri"/>
        </w:rPr>
        <w:t>serum</w:t>
      </w:r>
      <w:r>
        <w:rPr>
          <w:rFonts w:eastAsia="Calibri"/>
        </w:rPr>
        <w:t xml:space="preserve"> </w:t>
      </w:r>
      <w:r w:rsidRPr="003B76E5">
        <w:rPr>
          <w:rFonts w:eastAsia="Calibri"/>
          <w:szCs w:val="22"/>
        </w:rPr>
        <w:t>25-hydroxy vitamin D (</w:t>
      </w:r>
      <w:r w:rsidRPr="003B76E5">
        <w:rPr>
          <w:rFonts w:eastAsia="Calibri"/>
        </w:rPr>
        <w:t>25OHD)</w:t>
      </w:r>
      <w:r>
        <w:rPr>
          <w:rFonts w:eastAsia="Calibri"/>
        </w:rPr>
        <w:t xml:space="preserve"> concentration. This measure quantifies the contributions of </w:t>
      </w:r>
      <w:r w:rsidRPr="00484445">
        <w:rPr>
          <w:rFonts w:eastAsia="Calibri"/>
        </w:rPr>
        <w:t>vitamin D derived from sun exposure</w:t>
      </w:r>
      <w:r>
        <w:rPr>
          <w:rFonts w:eastAsia="Calibri"/>
        </w:rPr>
        <w:t xml:space="preserve"> and the </w:t>
      </w:r>
      <w:r w:rsidRPr="00484445">
        <w:rPr>
          <w:rFonts w:eastAsia="Calibri"/>
        </w:rPr>
        <w:t>diet.</w:t>
      </w:r>
    </w:p>
    <w:p w14:paraId="13BB8B41" w14:textId="77777777" w:rsidR="002F2ED5" w:rsidRPr="0062224F" w:rsidRDefault="002F2ED5" w:rsidP="002F2ED5">
      <w:pPr>
        <w:rPr>
          <w:rFonts w:eastAsia="Calibri"/>
          <w:lang w:bidi="ar-SA"/>
        </w:rPr>
      </w:pPr>
    </w:p>
    <w:p w14:paraId="13BB8B42" w14:textId="77777777" w:rsidR="002F2ED5" w:rsidRPr="00965482" w:rsidRDefault="002F2ED5" w:rsidP="002F2ED5">
      <w:pPr>
        <w:pStyle w:val="FSBullet1"/>
        <w:numPr>
          <w:ilvl w:val="0"/>
          <w:numId w:val="48"/>
        </w:numPr>
        <w:ind w:left="567" w:hanging="567"/>
        <w:rPr>
          <w:rFonts w:eastAsia="Calibri"/>
          <w:szCs w:val="22"/>
        </w:rPr>
      </w:pPr>
      <w:r w:rsidRPr="00965482">
        <w:rPr>
          <w:rFonts w:eastAsia="Calibri"/>
          <w:szCs w:val="22"/>
        </w:rPr>
        <w:t>The most recent national surveys measuring serum 25OHD for Australians and New Zealanders were used to assess vitamin D status.</w:t>
      </w:r>
      <w:r>
        <w:rPr>
          <w:rFonts w:eastAsia="Calibri"/>
          <w:szCs w:val="22"/>
        </w:rPr>
        <w:t xml:space="preserve"> </w:t>
      </w:r>
      <w:r w:rsidRPr="00FA1834">
        <w:rPr>
          <w:rFonts w:eastAsia="Calibri" w:cs="Times New Roman"/>
          <w:szCs w:val="22"/>
        </w:rPr>
        <w:t xml:space="preserve">These surveys report that 80% or more of the </w:t>
      </w:r>
      <w:r>
        <w:rPr>
          <w:rFonts w:eastAsia="Calibri" w:cs="Times New Roman"/>
          <w:szCs w:val="22"/>
        </w:rPr>
        <w:t xml:space="preserve">adult </w:t>
      </w:r>
      <w:r w:rsidRPr="00FA1834">
        <w:rPr>
          <w:rFonts w:eastAsia="Calibri" w:cs="Times New Roman"/>
          <w:szCs w:val="22"/>
        </w:rPr>
        <w:t>population ha</w:t>
      </w:r>
      <w:r>
        <w:rPr>
          <w:rFonts w:eastAsia="Calibri" w:cs="Times New Roman"/>
          <w:szCs w:val="22"/>
        </w:rPr>
        <w:t xml:space="preserve">ve </w:t>
      </w:r>
      <w:r w:rsidRPr="00FA1834">
        <w:rPr>
          <w:rFonts w:eastAsia="Calibri" w:cs="Times New Roman"/>
          <w:szCs w:val="22"/>
        </w:rPr>
        <w:t xml:space="preserve">adequate vitamin D status using a serum 25OHD concentration of 40 nM as a </w:t>
      </w:r>
      <w:r>
        <w:rPr>
          <w:rFonts w:eastAsia="Calibri" w:cs="Times New Roman"/>
          <w:szCs w:val="22"/>
        </w:rPr>
        <w:t>cut-off value</w:t>
      </w:r>
      <w:r>
        <w:rPr>
          <w:rFonts w:eastAsia="Calibri"/>
          <w:szCs w:val="22"/>
        </w:rPr>
        <w:t>. Prevalence of adequate status is lower in New Zealand children (69%). T</w:t>
      </w:r>
      <w:r w:rsidRPr="00965482">
        <w:rPr>
          <w:rFonts w:eastAsia="Calibri"/>
          <w:szCs w:val="22"/>
        </w:rPr>
        <w:t xml:space="preserve">he prevalence of </w:t>
      </w:r>
      <w:r>
        <w:rPr>
          <w:rFonts w:eastAsia="Calibri"/>
          <w:szCs w:val="22"/>
        </w:rPr>
        <w:t>low serum 25OHD values is</w:t>
      </w:r>
      <w:r w:rsidRPr="00965482">
        <w:rPr>
          <w:rFonts w:eastAsia="Calibri"/>
          <w:szCs w:val="22"/>
        </w:rPr>
        <w:t xml:space="preserve"> higher in winter than in summer and varie</w:t>
      </w:r>
      <w:r>
        <w:rPr>
          <w:rFonts w:eastAsia="Calibri"/>
          <w:szCs w:val="22"/>
        </w:rPr>
        <w:t>s</w:t>
      </w:r>
      <w:r w:rsidRPr="00965482">
        <w:rPr>
          <w:rFonts w:eastAsia="Calibri"/>
          <w:szCs w:val="22"/>
        </w:rPr>
        <w:t xml:space="preserve"> with region</w:t>
      </w:r>
      <w:r>
        <w:rPr>
          <w:rFonts w:eastAsia="Calibri"/>
          <w:szCs w:val="22"/>
        </w:rPr>
        <w:t>; i</w:t>
      </w:r>
      <w:r w:rsidRPr="00965482">
        <w:rPr>
          <w:rFonts w:eastAsia="Calibri"/>
          <w:szCs w:val="22"/>
        </w:rPr>
        <w:t xml:space="preserve">t </w:t>
      </w:r>
      <w:r>
        <w:rPr>
          <w:rFonts w:eastAsia="Calibri"/>
          <w:szCs w:val="22"/>
        </w:rPr>
        <w:t>is</w:t>
      </w:r>
      <w:r w:rsidRPr="00965482">
        <w:rPr>
          <w:rFonts w:eastAsia="Calibri"/>
          <w:szCs w:val="22"/>
        </w:rPr>
        <w:t xml:space="preserve"> more common in indigenous and some migrant groups. </w:t>
      </w:r>
    </w:p>
    <w:p w14:paraId="13BB8B43" w14:textId="77777777" w:rsidR="002F2ED5" w:rsidRPr="0062224F" w:rsidRDefault="002F2ED5" w:rsidP="002F2ED5">
      <w:pPr>
        <w:rPr>
          <w:rFonts w:eastAsia="Calibri"/>
          <w:lang w:bidi="ar-SA"/>
        </w:rPr>
      </w:pPr>
    </w:p>
    <w:p w14:paraId="13BB8B44" w14:textId="77777777" w:rsidR="002F2ED5" w:rsidRDefault="002F2ED5" w:rsidP="002F2ED5">
      <w:pPr>
        <w:pStyle w:val="FSBullet1"/>
        <w:numPr>
          <w:ilvl w:val="0"/>
          <w:numId w:val="48"/>
        </w:numPr>
        <w:ind w:left="567" w:hanging="567"/>
        <w:rPr>
          <w:rFonts w:eastAsia="Calibri"/>
          <w:szCs w:val="22"/>
        </w:rPr>
      </w:pPr>
      <w:r>
        <w:rPr>
          <w:rFonts w:eastAsia="Calibri"/>
          <w:szCs w:val="22"/>
        </w:rPr>
        <w:t xml:space="preserve">A small number (&lt;2%) of Australians (aged over 12 years) and New Zealanders (aged over 15 years) have serum levels &gt;125 nM. This concentration is considered to be a conservative estimate to indicate potential excess vitamin D since the most recent vitamin D review published by the US Institute of Medicine concluded that serum 25OHD concentrations in the range of 125-150 nM and above may </w:t>
      </w:r>
      <w:r w:rsidRPr="005D2FB9">
        <w:rPr>
          <w:rFonts w:eastAsia="Calibri"/>
          <w:szCs w:val="22"/>
        </w:rPr>
        <w:t>be of concern.</w:t>
      </w:r>
    </w:p>
    <w:p w14:paraId="13BB8B45" w14:textId="77777777" w:rsidR="002F2ED5" w:rsidRPr="0062224F" w:rsidRDefault="002F2ED5" w:rsidP="002F2ED5">
      <w:pPr>
        <w:rPr>
          <w:rFonts w:eastAsia="Calibri"/>
          <w:lang w:bidi="ar-SA"/>
        </w:rPr>
      </w:pPr>
    </w:p>
    <w:p w14:paraId="13BB8B46" w14:textId="77777777" w:rsidR="002F2ED5" w:rsidRDefault="002F2ED5" w:rsidP="002F2ED5">
      <w:pPr>
        <w:pStyle w:val="FSBullet1"/>
        <w:numPr>
          <w:ilvl w:val="0"/>
          <w:numId w:val="48"/>
        </w:numPr>
        <w:ind w:left="567" w:hanging="567"/>
        <w:rPr>
          <w:rFonts w:eastAsia="Calibri"/>
        </w:rPr>
      </w:pPr>
      <w:r>
        <w:rPr>
          <w:rFonts w:eastAsia="Calibri"/>
          <w:szCs w:val="22"/>
        </w:rPr>
        <w:t>Due to the paucity of reliable food vitamin D composition data, a modelling approach, using</w:t>
      </w:r>
      <w:r w:rsidRPr="00965482">
        <w:rPr>
          <w:rFonts w:eastAsia="Calibri"/>
          <w:szCs w:val="22"/>
        </w:rPr>
        <w:t xml:space="preserve"> an amount above the requested maximum claim</w:t>
      </w:r>
      <w:r>
        <w:rPr>
          <w:rFonts w:eastAsia="Calibri"/>
          <w:szCs w:val="22"/>
        </w:rPr>
        <w:t>,</w:t>
      </w:r>
      <w:r w:rsidRPr="00965482">
        <w:rPr>
          <w:rFonts w:eastAsia="Calibri"/>
          <w:szCs w:val="22"/>
        </w:rPr>
        <w:t xml:space="preserve"> </w:t>
      </w:r>
      <w:r>
        <w:rPr>
          <w:rFonts w:eastAsia="Calibri"/>
          <w:szCs w:val="22"/>
        </w:rPr>
        <w:t xml:space="preserve">assessed the impact of consumption of vitamin D-fortified breakfast </w:t>
      </w:r>
      <w:r w:rsidR="00CA1105">
        <w:rPr>
          <w:rFonts w:eastAsia="Calibri"/>
          <w:szCs w:val="22"/>
        </w:rPr>
        <w:t>cereals</w:t>
      </w:r>
      <w:r>
        <w:rPr>
          <w:rFonts w:eastAsia="Calibri"/>
          <w:szCs w:val="22"/>
        </w:rPr>
        <w:t xml:space="preserve"> on serum 25OHD </w:t>
      </w:r>
      <w:r w:rsidRPr="005D2FB9">
        <w:rPr>
          <w:rFonts w:eastAsia="Calibri"/>
          <w:szCs w:val="22"/>
        </w:rPr>
        <w:t xml:space="preserve">concentrations </w:t>
      </w:r>
      <w:r>
        <w:rPr>
          <w:rFonts w:eastAsia="Calibri"/>
          <w:szCs w:val="22"/>
        </w:rPr>
        <w:t>and potential health effects. An</w:t>
      </w:r>
      <w:r>
        <w:rPr>
          <w:rFonts w:eastAsia="Calibri"/>
        </w:rPr>
        <w:t xml:space="preserve"> advantage of this approach is that serum 25OHD concentration reflects the contribution of vitamin D derived from both sun exposure and diet.</w:t>
      </w:r>
    </w:p>
    <w:p w14:paraId="13BB8B47" w14:textId="77777777" w:rsidR="002F2ED5" w:rsidRDefault="002F2ED5" w:rsidP="002F2ED5">
      <w:pPr>
        <w:pStyle w:val="FSBullet1"/>
        <w:numPr>
          <w:ilvl w:val="0"/>
          <w:numId w:val="0"/>
        </w:numPr>
        <w:ind w:left="567"/>
        <w:rPr>
          <w:rFonts w:eastAsia="Calibri"/>
        </w:rPr>
      </w:pPr>
    </w:p>
    <w:p w14:paraId="13BB8B48" w14:textId="77777777" w:rsidR="002F2ED5" w:rsidRDefault="002F2ED5" w:rsidP="002F2ED5">
      <w:pPr>
        <w:pStyle w:val="FSBullet1"/>
        <w:numPr>
          <w:ilvl w:val="0"/>
          <w:numId w:val="48"/>
        </w:numPr>
        <w:ind w:left="567" w:hanging="567"/>
        <w:rPr>
          <w:rFonts w:eastAsia="Calibri"/>
          <w:szCs w:val="22"/>
        </w:rPr>
      </w:pPr>
      <w:r w:rsidRPr="005D2FB9">
        <w:rPr>
          <w:rFonts w:eastAsia="Calibri"/>
        </w:rPr>
        <w:t>The results of this modelling indicate</w:t>
      </w:r>
      <w:r>
        <w:rPr>
          <w:rFonts w:eastAsia="Calibri"/>
        </w:rPr>
        <w:t>d</w:t>
      </w:r>
      <w:r w:rsidRPr="005D2FB9">
        <w:rPr>
          <w:rFonts w:eastAsia="Calibri"/>
        </w:rPr>
        <w:t xml:space="preserve"> that</w:t>
      </w:r>
      <w:r>
        <w:rPr>
          <w:rFonts w:eastAsia="Calibri"/>
        </w:rPr>
        <w:t>,</w:t>
      </w:r>
      <w:r w:rsidRPr="005D2FB9">
        <w:rPr>
          <w:rFonts w:eastAsia="Calibri"/>
        </w:rPr>
        <w:t xml:space="preserve"> in summer </w:t>
      </w:r>
      <w:r w:rsidRPr="005D2FB9">
        <w:rPr>
          <w:rFonts w:eastAsia="Calibri"/>
          <w:szCs w:val="22"/>
        </w:rPr>
        <w:t>when serum 25OHD concentrations are expected to be greatest, the predicted increase in serum 25OHD under all modelling scenarios remain</w:t>
      </w:r>
      <w:r>
        <w:rPr>
          <w:rFonts w:eastAsia="Calibri"/>
          <w:szCs w:val="22"/>
        </w:rPr>
        <w:t>ed</w:t>
      </w:r>
      <w:r w:rsidRPr="005D2FB9">
        <w:rPr>
          <w:rFonts w:eastAsia="Calibri"/>
          <w:szCs w:val="22"/>
        </w:rPr>
        <w:t xml:space="preserve"> within</w:t>
      </w:r>
      <w:r>
        <w:rPr>
          <w:rFonts w:eastAsia="Calibri"/>
          <w:szCs w:val="22"/>
        </w:rPr>
        <w:t xml:space="preserve"> the </w:t>
      </w:r>
      <w:r w:rsidRPr="005D2FB9">
        <w:rPr>
          <w:rFonts w:eastAsia="Calibri"/>
          <w:szCs w:val="22"/>
        </w:rPr>
        <w:t>physiologica</w:t>
      </w:r>
      <w:r>
        <w:rPr>
          <w:rFonts w:eastAsia="Calibri"/>
          <w:szCs w:val="22"/>
        </w:rPr>
        <w:t>l range.</w:t>
      </w:r>
    </w:p>
    <w:p w14:paraId="13BB8B49" w14:textId="77777777" w:rsidR="002F2ED5" w:rsidRPr="00AE5071" w:rsidRDefault="002F2ED5" w:rsidP="002F2ED5">
      <w:pPr>
        <w:rPr>
          <w:rFonts w:eastAsia="Calibri"/>
          <w:lang w:bidi="ar-SA"/>
        </w:rPr>
      </w:pPr>
    </w:p>
    <w:p w14:paraId="13BB8B4B" w14:textId="63F91576" w:rsidR="002F2ED5" w:rsidRPr="0062224F" w:rsidRDefault="002F2ED5" w:rsidP="00AA6C1B">
      <w:pPr>
        <w:pStyle w:val="FSBullet1"/>
        <w:rPr>
          <w:rFonts w:eastAsia="Calibri"/>
        </w:rPr>
      </w:pPr>
      <w:r>
        <w:rPr>
          <w:rFonts w:eastAsia="Calibri"/>
          <w:szCs w:val="22"/>
        </w:rPr>
        <w:t>The modelling</w:t>
      </w:r>
      <w:r w:rsidRPr="00C45010">
        <w:rPr>
          <w:rFonts w:eastAsia="Calibri"/>
          <w:szCs w:val="22"/>
        </w:rPr>
        <w:t xml:space="preserve"> show</w:t>
      </w:r>
      <w:r>
        <w:rPr>
          <w:rFonts w:eastAsia="Calibri"/>
          <w:szCs w:val="22"/>
        </w:rPr>
        <w:t>ed</w:t>
      </w:r>
      <w:r w:rsidRPr="00C45010">
        <w:rPr>
          <w:rFonts w:eastAsia="Calibri"/>
          <w:szCs w:val="22"/>
        </w:rPr>
        <w:t xml:space="preserve"> that the proportion of the population aged 1</w:t>
      </w:r>
      <w:r>
        <w:rPr>
          <w:rFonts w:eastAsia="Calibri"/>
          <w:szCs w:val="22"/>
        </w:rPr>
        <w:t>8</w:t>
      </w:r>
      <w:r w:rsidRPr="00C45010">
        <w:rPr>
          <w:rFonts w:eastAsia="Calibri"/>
          <w:szCs w:val="22"/>
        </w:rPr>
        <w:t xml:space="preserve"> years and over </w:t>
      </w:r>
      <w:r>
        <w:rPr>
          <w:rFonts w:eastAsia="Calibri"/>
          <w:szCs w:val="22"/>
        </w:rPr>
        <w:t>with inadequate serum vitamin D levels</w:t>
      </w:r>
      <w:r w:rsidRPr="00C45010">
        <w:rPr>
          <w:rFonts w:eastAsia="Calibri"/>
          <w:szCs w:val="22"/>
        </w:rPr>
        <w:t xml:space="preserve"> </w:t>
      </w:r>
      <w:r>
        <w:rPr>
          <w:rFonts w:eastAsia="Calibri"/>
          <w:szCs w:val="22"/>
        </w:rPr>
        <w:t xml:space="preserve">(&lt;40 nM) </w:t>
      </w:r>
      <w:r w:rsidRPr="00C45010">
        <w:rPr>
          <w:rFonts w:eastAsia="Calibri"/>
          <w:szCs w:val="22"/>
        </w:rPr>
        <w:t>decrease</w:t>
      </w:r>
      <w:r>
        <w:rPr>
          <w:rFonts w:eastAsia="Calibri"/>
          <w:szCs w:val="22"/>
        </w:rPr>
        <w:t>d</w:t>
      </w:r>
      <w:r w:rsidRPr="00C45010">
        <w:rPr>
          <w:rFonts w:eastAsia="Calibri"/>
          <w:szCs w:val="22"/>
        </w:rPr>
        <w:t xml:space="preserve"> from baseline </w:t>
      </w:r>
      <w:r>
        <w:rPr>
          <w:rFonts w:eastAsia="Calibri"/>
          <w:szCs w:val="22"/>
        </w:rPr>
        <w:t>fo</w:t>
      </w:r>
      <w:r w:rsidRPr="00C45010">
        <w:rPr>
          <w:rFonts w:eastAsia="Calibri"/>
          <w:szCs w:val="22"/>
        </w:rPr>
        <w:t xml:space="preserve">r </w:t>
      </w:r>
      <w:r>
        <w:rPr>
          <w:rFonts w:eastAsia="Calibri"/>
          <w:szCs w:val="22"/>
        </w:rPr>
        <w:t>all modelling scenarios with the greatest decrease shown by</w:t>
      </w:r>
      <w:r w:rsidRPr="00C45010">
        <w:rPr>
          <w:rFonts w:eastAsia="Calibri"/>
          <w:szCs w:val="22"/>
        </w:rPr>
        <w:t xml:space="preserve"> 90</w:t>
      </w:r>
      <w:r w:rsidRPr="00C45010">
        <w:rPr>
          <w:rFonts w:eastAsia="Calibri"/>
          <w:szCs w:val="22"/>
          <w:vertAlign w:val="superscript"/>
        </w:rPr>
        <w:t>th</w:t>
      </w:r>
      <w:r w:rsidRPr="00C45010">
        <w:rPr>
          <w:rFonts w:eastAsia="Calibri"/>
          <w:szCs w:val="22"/>
        </w:rPr>
        <w:t xml:space="preserve"> percentile brand loyal consumers </w:t>
      </w:r>
      <w:r w:rsidR="00AA6C1B" w:rsidRPr="00AA6C1B">
        <w:rPr>
          <w:rFonts w:eastAsia="Calibri"/>
          <w:szCs w:val="22"/>
        </w:rPr>
        <w:t>(13.4% baseline to 1.6%</w:t>
      </w:r>
      <w:r w:rsidR="00AA6C1B" w:rsidRPr="0059550A">
        <w:rPr>
          <w:rFonts w:eastAsia="Calibri"/>
          <w:szCs w:val="22"/>
        </w:rPr>
        <w:t xml:space="preserve">) </w:t>
      </w:r>
      <w:r w:rsidRPr="00C45010">
        <w:rPr>
          <w:rFonts w:eastAsia="Calibri"/>
          <w:szCs w:val="22"/>
        </w:rPr>
        <w:t xml:space="preserve">and to </w:t>
      </w:r>
      <w:r>
        <w:rPr>
          <w:rFonts w:eastAsia="Calibri"/>
          <w:szCs w:val="22"/>
        </w:rPr>
        <w:t xml:space="preserve">a lesser extent </w:t>
      </w:r>
      <w:r w:rsidRPr="00C45010">
        <w:rPr>
          <w:rFonts w:eastAsia="Calibri"/>
          <w:szCs w:val="22"/>
        </w:rPr>
        <w:t>for mean consumers of various brands (</w:t>
      </w:r>
      <w:r w:rsidR="00AA6C1B" w:rsidRPr="0059550A">
        <w:rPr>
          <w:rFonts w:eastAsia="Calibri"/>
          <w:szCs w:val="22"/>
        </w:rPr>
        <w:t xml:space="preserve">decreased to 12.4%) </w:t>
      </w:r>
      <w:r w:rsidRPr="0059550A">
        <w:rPr>
          <w:rFonts w:eastAsia="Calibri"/>
          <w:szCs w:val="22"/>
        </w:rPr>
        <w:t>(</w:t>
      </w:r>
      <w:r w:rsidRPr="00C45010">
        <w:rPr>
          <w:rFonts w:eastAsia="Calibri"/>
          <w:szCs w:val="22"/>
        </w:rPr>
        <w:t>assuming 35% market share).</w:t>
      </w:r>
    </w:p>
    <w:p w14:paraId="2B0D2271" w14:textId="77777777" w:rsidR="00AA6C1B" w:rsidRPr="00AA6C1B" w:rsidRDefault="00AA6C1B" w:rsidP="00AA6C1B">
      <w:pPr>
        <w:rPr>
          <w:rFonts w:eastAsia="Calibri"/>
          <w:lang w:bidi="ar-SA"/>
        </w:rPr>
      </w:pPr>
    </w:p>
    <w:p w14:paraId="13BB8B4C" w14:textId="1288AB11" w:rsidR="002F2ED5" w:rsidRDefault="002F2ED5" w:rsidP="002F2ED5">
      <w:pPr>
        <w:pStyle w:val="FSBullet1"/>
        <w:numPr>
          <w:ilvl w:val="0"/>
          <w:numId w:val="48"/>
        </w:numPr>
        <w:ind w:left="567" w:hanging="567"/>
        <w:rPr>
          <w:szCs w:val="22"/>
          <w:lang w:eastAsia="en-GB"/>
        </w:rPr>
      </w:pPr>
      <w:r>
        <w:rPr>
          <w:rFonts w:eastAsia="Calibri"/>
          <w:szCs w:val="22"/>
        </w:rPr>
        <w:t>T</w:t>
      </w:r>
      <w:r w:rsidRPr="00C45010">
        <w:rPr>
          <w:rFonts w:eastAsia="Calibri"/>
          <w:szCs w:val="22"/>
        </w:rPr>
        <w:t xml:space="preserve">he </w:t>
      </w:r>
      <w:r>
        <w:rPr>
          <w:rFonts w:eastAsia="Calibri"/>
          <w:szCs w:val="22"/>
        </w:rPr>
        <w:t xml:space="preserve">modelling also indicated that the </w:t>
      </w:r>
      <w:r w:rsidRPr="00C45010">
        <w:rPr>
          <w:rFonts w:eastAsia="Calibri"/>
          <w:szCs w:val="22"/>
        </w:rPr>
        <w:t xml:space="preserve">proportion </w:t>
      </w:r>
      <w:r>
        <w:rPr>
          <w:rFonts w:eastAsia="Calibri"/>
          <w:szCs w:val="22"/>
        </w:rPr>
        <w:t>of the brand loyal 90</w:t>
      </w:r>
      <w:r w:rsidRPr="00F41A58">
        <w:rPr>
          <w:rFonts w:eastAsia="Calibri"/>
          <w:szCs w:val="22"/>
          <w:vertAlign w:val="superscript"/>
        </w:rPr>
        <w:t>th</w:t>
      </w:r>
      <w:r>
        <w:rPr>
          <w:rFonts w:eastAsia="Calibri"/>
          <w:szCs w:val="22"/>
        </w:rPr>
        <w:t xml:space="preserve"> percentile consumers (i.e. the highest intakes of vitamin D from fortified </w:t>
      </w:r>
      <w:r w:rsidR="00CA1105">
        <w:rPr>
          <w:rFonts w:eastAsia="Calibri"/>
          <w:szCs w:val="22"/>
        </w:rPr>
        <w:t>cereals</w:t>
      </w:r>
      <w:r>
        <w:rPr>
          <w:rFonts w:eastAsia="Calibri"/>
          <w:szCs w:val="22"/>
        </w:rPr>
        <w:t xml:space="preserve">) </w:t>
      </w:r>
      <w:r w:rsidRPr="00C45010">
        <w:rPr>
          <w:rFonts w:eastAsia="Calibri"/>
          <w:szCs w:val="22"/>
        </w:rPr>
        <w:t xml:space="preserve">with serum 25OHD </w:t>
      </w:r>
      <w:r>
        <w:rPr>
          <w:rFonts w:ascii="Calibri" w:eastAsia="Calibri" w:hAnsi="Calibri"/>
          <w:szCs w:val="22"/>
        </w:rPr>
        <w:t>&gt;</w:t>
      </w:r>
      <w:r w:rsidRPr="00C45010">
        <w:rPr>
          <w:rFonts w:eastAsia="Calibri"/>
          <w:szCs w:val="22"/>
        </w:rPr>
        <w:t xml:space="preserve"> 125 nM increased </w:t>
      </w:r>
      <w:r>
        <w:rPr>
          <w:rFonts w:eastAsia="Calibri"/>
          <w:szCs w:val="22"/>
        </w:rPr>
        <w:t xml:space="preserve">to 7.5% </w:t>
      </w:r>
      <w:r w:rsidRPr="00C45010">
        <w:rPr>
          <w:rFonts w:eastAsia="Calibri"/>
          <w:szCs w:val="22"/>
        </w:rPr>
        <w:t>from 1.</w:t>
      </w:r>
      <w:r>
        <w:rPr>
          <w:rFonts w:eastAsia="Calibri"/>
          <w:szCs w:val="22"/>
        </w:rPr>
        <w:t>3</w:t>
      </w:r>
      <w:r w:rsidRPr="00C45010">
        <w:rPr>
          <w:rFonts w:eastAsia="Calibri"/>
          <w:szCs w:val="22"/>
        </w:rPr>
        <w:t xml:space="preserve">% </w:t>
      </w:r>
      <w:r>
        <w:rPr>
          <w:rFonts w:eastAsia="Calibri"/>
          <w:szCs w:val="22"/>
        </w:rPr>
        <w:t xml:space="preserve">at </w:t>
      </w:r>
      <w:r w:rsidRPr="00C45010">
        <w:rPr>
          <w:rFonts w:eastAsia="Calibri"/>
          <w:szCs w:val="22"/>
        </w:rPr>
        <w:t xml:space="preserve">baseline </w:t>
      </w:r>
      <w:r>
        <w:rPr>
          <w:rFonts w:eastAsia="Calibri"/>
          <w:szCs w:val="22"/>
        </w:rPr>
        <w:t>for the Australian population, and to 5.5% from 1.4% at baseline for the New Zealand population</w:t>
      </w:r>
      <w:r w:rsidRPr="00C45010">
        <w:rPr>
          <w:rFonts w:eastAsia="Calibri"/>
          <w:szCs w:val="22"/>
        </w:rPr>
        <w:t>.</w:t>
      </w:r>
      <w:r>
        <w:rPr>
          <w:rFonts w:eastAsia="Calibri"/>
          <w:szCs w:val="22"/>
        </w:rPr>
        <w:t xml:space="preserve"> </w:t>
      </w:r>
      <w:r w:rsidRPr="00F41A58">
        <w:rPr>
          <w:szCs w:val="22"/>
          <w:lang w:eastAsia="en-GB"/>
        </w:rPr>
        <w:t>This modelling scenario is likely to represent a</w:t>
      </w:r>
      <w:r>
        <w:rPr>
          <w:szCs w:val="22"/>
          <w:lang w:eastAsia="en-GB"/>
        </w:rPr>
        <w:t xml:space="preserve"> conservative worst-case scenario</w:t>
      </w:r>
      <w:r w:rsidRPr="00F41A58">
        <w:rPr>
          <w:szCs w:val="22"/>
          <w:lang w:eastAsia="en-GB"/>
        </w:rPr>
        <w:t xml:space="preserve"> </w:t>
      </w:r>
      <w:r w:rsidR="0059550A">
        <w:rPr>
          <w:szCs w:val="22"/>
          <w:lang w:eastAsia="en-GB"/>
        </w:rPr>
        <w:t>relating to the</w:t>
      </w:r>
      <w:r w:rsidRPr="00F41A58">
        <w:rPr>
          <w:szCs w:val="22"/>
          <w:lang w:eastAsia="en-GB"/>
        </w:rPr>
        <w:t xml:space="preserve"> effect o</w:t>
      </w:r>
      <w:r>
        <w:rPr>
          <w:szCs w:val="22"/>
          <w:lang w:eastAsia="en-GB"/>
        </w:rPr>
        <w:t xml:space="preserve">f consumption of vitamin D-fortified breakfast </w:t>
      </w:r>
      <w:r w:rsidR="00CA1105">
        <w:rPr>
          <w:szCs w:val="22"/>
          <w:lang w:eastAsia="en-GB"/>
        </w:rPr>
        <w:t>cereals</w:t>
      </w:r>
      <w:r>
        <w:rPr>
          <w:szCs w:val="22"/>
          <w:lang w:eastAsia="en-GB"/>
        </w:rPr>
        <w:t xml:space="preserve"> o</w:t>
      </w:r>
      <w:r w:rsidRPr="00F41A58">
        <w:rPr>
          <w:szCs w:val="22"/>
          <w:lang w:eastAsia="en-GB"/>
        </w:rPr>
        <w:t xml:space="preserve">n serum 25OHD status. </w:t>
      </w:r>
      <w:r w:rsidR="003F6154">
        <w:rPr>
          <w:lang w:eastAsia="en-AU"/>
        </w:rPr>
        <w:t xml:space="preserve">For both Australian and New Zealand adults, the prevalence of serum 25OHD &gt; 150 nM, </w:t>
      </w:r>
      <w:r w:rsidR="0059550A">
        <w:rPr>
          <w:lang w:eastAsia="en-AU"/>
        </w:rPr>
        <w:t xml:space="preserve">which is </w:t>
      </w:r>
      <w:r w:rsidR="003F6154">
        <w:rPr>
          <w:lang w:eastAsia="en-AU"/>
        </w:rPr>
        <w:t>the upper value in the range of serum 25OHD that the IOM concluded would be of concern, did not increase above baseline le</w:t>
      </w:r>
      <w:r w:rsidR="0036594F">
        <w:rPr>
          <w:lang w:eastAsia="en-AU"/>
        </w:rPr>
        <w:t>vels.</w:t>
      </w:r>
    </w:p>
    <w:p w14:paraId="13BB8B4D" w14:textId="77777777" w:rsidR="002F2ED5" w:rsidRPr="00965482" w:rsidRDefault="002F2ED5" w:rsidP="002F2ED5">
      <w:pPr>
        <w:rPr>
          <w:rFonts w:eastAsia="Calibri"/>
          <w:lang w:eastAsia="en-GB" w:bidi="ar-SA"/>
        </w:rPr>
      </w:pPr>
    </w:p>
    <w:p w14:paraId="13BB8B4E" w14:textId="77777777" w:rsidR="002F2ED5" w:rsidRDefault="002F2ED5" w:rsidP="002F2ED5">
      <w:pPr>
        <w:pStyle w:val="FSBullet1"/>
        <w:numPr>
          <w:ilvl w:val="0"/>
          <w:numId w:val="48"/>
        </w:numPr>
        <w:ind w:left="567" w:hanging="567"/>
        <w:rPr>
          <w:rFonts w:eastAsia="Calibri"/>
          <w:szCs w:val="22"/>
        </w:rPr>
      </w:pPr>
      <w:r w:rsidRPr="00CA23EA">
        <w:rPr>
          <w:rFonts w:eastAsia="Calibri"/>
          <w:szCs w:val="22"/>
        </w:rPr>
        <w:t>There are two dietary forms of vitamin D</w:t>
      </w:r>
      <w:r w:rsidR="006F6396">
        <w:rPr>
          <w:rFonts w:eastAsia="Calibri"/>
          <w:szCs w:val="22"/>
        </w:rPr>
        <w:t xml:space="preserve">, </w:t>
      </w:r>
      <w:r w:rsidRPr="00CA23EA">
        <w:rPr>
          <w:rFonts w:eastAsia="Calibri"/>
          <w:szCs w:val="22"/>
        </w:rPr>
        <w:t>D</w:t>
      </w:r>
      <w:r w:rsidRPr="00F41A58">
        <w:rPr>
          <w:rFonts w:eastAsia="Calibri"/>
          <w:szCs w:val="22"/>
          <w:vertAlign w:val="subscript"/>
        </w:rPr>
        <w:t>2</w:t>
      </w:r>
      <w:r w:rsidRPr="00CA23EA">
        <w:rPr>
          <w:rFonts w:eastAsia="Calibri"/>
          <w:szCs w:val="22"/>
        </w:rPr>
        <w:t xml:space="preserve"> and D</w:t>
      </w:r>
      <w:r w:rsidRPr="00F41A58">
        <w:rPr>
          <w:rFonts w:eastAsia="Calibri"/>
          <w:szCs w:val="22"/>
          <w:vertAlign w:val="subscript"/>
        </w:rPr>
        <w:t>3</w:t>
      </w:r>
      <w:r w:rsidRPr="00CA23EA">
        <w:rPr>
          <w:rFonts w:eastAsia="Calibri"/>
          <w:szCs w:val="22"/>
        </w:rPr>
        <w:t xml:space="preserve">. </w:t>
      </w:r>
      <w:r>
        <w:rPr>
          <w:rFonts w:eastAsia="Calibri"/>
          <w:szCs w:val="22"/>
        </w:rPr>
        <w:t xml:space="preserve">SD1 </w:t>
      </w:r>
      <w:r w:rsidRPr="00CA23EA">
        <w:rPr>
          <w:rFonts w:eastAsia="Calibri"/>
          <w:szCs w:val="22"/>
        </w:rPr>
        <w:t>assesse</w:t>
      </w:r>
      <w:r>
        <w:rPr>
          <w:rFonts w:eastAsia="Calibri"/>
          <w:szCs w:val="22"/>
        </w:rPr>
        <w:t>d</w:t>
      </w:r>
      <w:r w:rsidRPr="00CA23EA">
        <w:rPr>
          <w:rFonts w:eastAsia="Calibri"/>
          <w:szCs w:val="22"/>
        </w:rPr>
        <w:t xml:space="preserve"> the absorption and metabolism of both forms of </w:t>
      </w:r>
      <w:r w:rsidRPr="00024405">
        <w:rPr>
          <w:rFonts w:eastAsia="Calibri"/>
          <w:szCs w:val="22"/>
        </w:rPr>
        <w:t>the vitamin and conclude</w:t>
      </w:r>
      <w:r>
        <w:rPr>
          <w:rFonts w:eastAsia="Calibri"/>
          <w:szCs w:val="22"/>
        </w:rPr>
        <w:t>d</w:t>
      </w:r>
      <w:r w:rsidRPr="00024405">
        <w:rPr>
          <w:rFonts w:eastAsia="Calibri"/>
          <w:szCs w:val="22"/>
        </w:rPr>
        <w:t xml:space="preserve"> that vitamin</w:t>
      </w:r>
      <w:r>
        <w:rPr>
          <w:rFonts w:eastAsia="Calibri"/>
          <w:szCs w:val="22"/>
        </w:rPr>
        <w:t>s</w:t>
      </w:r>
      <w:r w:rsidRPr="00024405">
        <w:rPr>
          <w:rFonts w:eastAsia="Calibri"/>
          <w:szCs w:val="22"/>
        </w:rPr>
        <w:t xml:space="preserve"> </w:t>
      </w:r>
      <w:r w:rsidRPr="00CA23EA">
        <w:rPr>
          <w:rFonts w:eastAsia="Calibri"/>
          <w:szCs w:val="22"/>
        </w:rPr>
        <w:t>D</w:t>
      </w:r>
      <w:r w:rsidRPr="00B8054A">
        <w:rPr>
          <w:rFonts w:eastAsia="Calibri"/>
          <w:szCs w:val="22"/>
          <w:vertAlign w:val="subscript"/>
        </w:rPr>
        <w:t>2</w:t>
      </w:r>
      <w:r w:rsidRPr="00CA23EA">
        <w:rPr>
          <w:rFonts w:eastAsia="Calibri"/>
          <w:szCs w:val="22"/>
        </w:rPr>
        <w:t xml:space="preserve"> and D</w:t>
      </w:r>
      <w:r w:rsidRPr="00B8054A">
        <w:rPr>
          <w:rFonts w:eastAsia="Calibri"/>
          <w:szCs w:val="22"/>
          <w:vertAlign w:val="subscript"/>
        </w:rPr>
        <w:t>3</w:t>
      </w:r>
      <w:r>
        <w:rPr>
          <w:rFonts w:eastAsia="Calibri"/>
          <w:szCs w:val="22"/>
          <w:vertAlign w:val="subscript"/>
        </w:rPr>
        <w:t xml:space="preserve"> </w:t>
      </w:r>
      <w:r w:rsidRPr="00CA23EA">
        <w:rPr>
          <w:rFonts w:eastAsia="Calibri"/>
          <w:szCs w:val="22"/>
        </w:rPr>
        <w:t>when present in fortified food</w:t>
      </w:r>
      <w:r>
        <w:rPr>
          <w:rFonts w:eastAsia="Calibri"/>
          <w:szCs w:val="22"/>
        </w:rPr>
        <w:t xml:space="preserve"> </w:t>
      </w:r>
      <w:r w:rsidRPr="00024405">
        <w:rPr>
          <w:rFonts w:eastAsia="Calibri"/>
          <w:szCs w:val="22"/>
        </w:rPr>
        <w:t xml:space="preserve">are equally effective in raising serum concentration </w:t>
      </w:r>
      <w:r>
        <w:rPr>
          <w:rFonts w:eastAsia="Calibri"/>
          <w:szCs w:val="22"/>
        </w:rPr>
        <w:t>of 25OHD</w:t>
      </w:r>
      <w:r w:rsidRPr="00CA23EA">
        <w:rPr>
          <w:rFonts w:eastAsia="Calibri"/>
          <w:szCs w:val="22"/>
        </w:rPr>
        <w:t xml:space="preserve"> </w:t>
      </w:r>
      <w:r>
        <w:rPr>
          <w:rFonts w:eastAsia="Calibri"/>
          <w:szCs w:val="22"/>
        </w:rPr>
        <w:t>at</w:t>
      </w:r>
      <w:r w:rsidRPr="00CA23EA">
        <w:rPr>
          <w:rFonts w:eastAsia="Calibri"/>
          <w:szCs w:val="22"/>
        </w:rPr>
        <w:t xml:space="preserve"> </w:t>
      </w:r>
      <w:r>
        <w:rPr>
          <w:rFonts w:eastAsia="Calibri"/>
          <w:szCs w:val="22"/>
        </w:rPr>
        <w:t xml:space="preserve">vitamin D </w:t>
      </w:r>
      <w:r w:rsidRPr="00CA23EA">
        <w:rPr>
          <w:rFonts w:eastAsia="Calibri"/>
          <w:szCs w:val="22"/>
        </w:rPr>
        <w:t>intake</w:t>
      </w:r>
      <w:r>
        <w:rPr>
          <w:rFonts w:eastAsia="Calibri"/>
          <w:szCs w:val="22"/>
        </w:rPr>
        <w:t>s</w:t>
      </w:r>
      <w:r w:rsidRPr="00CA23EA">
        <w:rPr>
          <w:rFonts w:eastAsia="Calibri"/>
          <w:szCs w:val="22"/>
        </w:rPr>
        <w:t xml:space="preserve"> </w:t>
      </w:r>
      <w:r>
        <w:rPr>
          <w:rFonts w:eastAsia="Calibri"/>
          <w:szCs w:val="22"/>
        </w:rPr>
        <w:t xml:space="preserve">up to </w:t>
      </w:r>
      <w:r w:rsidRPr="00CA23EA">
        <w:rPr>
          <w:rFonts w:eastAsia="Calibri"/>
          <w:szCs w:val="22"/>
        </w:rPr>
        <w:t>25 µg/day</w:t>
      </w:r>
      <w:r>
        <w:rPr>
          <w:rFonts w:eastAsia="Calibri"/>
          <w:szCs w:val="22"/>
        </w:rPr>
        <w:t xml:space="preserve"> (2.5 times the regulatory RDI). As total dietary intakes are not likely to exceed that intake, both forms of vitamin D are con</w:t>
      </w:r>
      <w:r w:rsidRPr="00CA23EA">
        <w:rPr>
          <w:rFonts w:eastAsia="Calibri"/>
          <w:szCs w:val="22"/>
        </w:rPr>
        <w:t>sidered to have equivalent potency</w:t>
      </w:r>
      <w:r>
        <w:rPr>
          <w:rFonts w:eastAsia="Calibri"/>
          <w:szCs w:val="22"/>
        </w:rPr>
        <w:t>.</w:t>
      </w:r>
    </w:p>
    <w:p w14:paraId="5317DC54" w14:textId="77777777" w:rsidR="00CE3A6F" w:rsidRPr="00965482" w:rsidRDefault="00CE3A6F" w:rsidP="002F2ED5">
      <w:pPr>
        <w:rPr>
          <w:rFonts w:eastAsia="Calibri"/>
          <w:lang w:bidi="ar-SA"/>
        </w:rPr>
      </w:pPr>
    </w:p>
    <w:p w14:paraId="0B691A4B" w14:textId="77777777" w:rsidR="00C1053C" w:rsidRDefault="00C1053C" w:rsidP="002F2ED5">
      <w:pPr>
        <w:pStyle w:val="ListParagraph"/>
        <w:ind w:left="0"/>
        <w:rPr>
          <w:rFonts w:eastAsia="Calibri"/>
          <w:szCs w:val="22"/>
        </w:rPr>
      </w:pPr>
      <w:r>
        <w:rPr>
          <w:rFonts w:eastAsia="Calibri"/>
          <w:szCs w:val="22"/>
        </w:rPr>
        <w:br w:type="page"/>
      </w:r>
    </w:p>
    <w:p w14:paraId="13BB8B50" w14:textId="267902B1" w:rsidR="002F2ED5" w:rsidRDefault="002F2ED5" w:rsidP="002F2ED5">
      <w:pPr>
        <w:pStyle w:val="ListParagraph"/>
        <w:ind w:left="0"/>
        <w:rPr>
          <w:rFonts w:eastAsia="Calibri"/>
          <w:szCs w:val="22"/>
        </w:rPr>
      </w:pPr>
      <w:r w:rsidRPr="00CC4305">
        <w:rPr>
          <w:rFonts w:eastAsia="Calibri"/>
          <w:szCs w:val="22"/>
        </w:rPr>
        <w:lastRenderedPageBreak/>
        <w:t xml:space="preserve">On the basis of the above considerations, </w:t>
      </w:r>
      <w:r>
        <w:rPr>
          <w:rFonts w:eastAsia="Calibri"/>
          <w:szCs w:val="22"/>
        </w:rPr>
        <w:t xml:space="preserve">FSANZ </w:t>
      </w:r>
      <w:r w:rsidRPr="00CC4305">
        <w:rPr>
          <w:rFonts w:eastAsia="Calibri"/>
          <w:szCs w:val="22"/>
        </w:rPr>
        <w:t>conclude</w:t>
      </w:r>
      <w:r w:rsidR="00827B03">
        <w:rPr>
          <w:rFonts w:eastAsia="Calibri"/>
          <w:szCs w:val="22"/>
        </w:rPr>
        <w:t>d</w:t>
      </w:r>
      <w:r w:rsidRPr="00CC4305">
        <w:rPr>
          <w:rFonts w:eastAsia="Calibri"/>
          <w:szCs w:val="22"/>
        </w:rPr>
        <w:t xml:space="preserve"> that </w:t>
      </w:r>
      <w:r>
        <w:rPr>
          <w:rFonts w:eastAsia="Calibri"/>
          <w:szCs w:val="22"/>
        </w:rPr>
        <w:t xml:space="preserve">fortification of breakfast </w:t>
      </w:r>
      <w:r w:rsidR="00CA1105">
        <w:rPr>
          <w:rFonts w:eastAsia="Calibri"/>
          <w:szCs w:val="22"/>
        </w:rPr>
        <w:t>cereals</w:t>
      </w:r>
      <w:r>
        <w:rPr>
          <w:rFonts w:eastAsia="Calibri"/>
          <w:szCs w:val="22"/>
        </w:rPr>
        <w:t xml:space="preserve"> with vitamin D (D</w:t>
      </w:r>
      <w:r w:rsidRPr="001448F9">
        <w:rPr>
          <w:rFonts w:eastAsia="Calibri"/>
          <w:szCs w:val="22"/>
          <w:vertAlign w:val="subscript"/>
        </w:rPr>
        <w:t>2</w:t>
      </w:r>
      <w:r>
        <w:rPr>
          <w:rFonts w:eastAsia="Calibri"/>
          <w:szCs w:val="22"/>
        </w:rPr>
        <w:t xml:space="preserve"> or D</w:t>
      </w:r>
      <w:r w:rsidRPr="001448F9">
        <w:rPr>
          <w:rFonts w:eastAsia="Calibri"/>
          <w:szCs w:val="22"/>
          <w:vertAlign w:val="subscript"/>
        </w:rPr>
        <w:t>3</w:t>
      </w:r>
      <w:r>
        <w:rPr>
          <w:rFonts w:eastAsia="Calibri"/>
          <w:szCs w:val="22"/>
        </w:rPr>
        <w:t>)</w:t>
      </w:r>
      <w:r w:rsidR="00C540CD">
        <w:rPr>
          <w:rFonts w:eastAsia="Calibri"/>
          <w:szCs w:val="22"/>
        </w:rPr>
        <w:t xml:space="preserve">, </w:t>
      </w:r>
      <w:r>
        <w:rPr>
          <w:rFonts w:eastAsia="Calibri"/>
          <w:szCs w:val="22"/>
        </w:rPr>
        <w:t>at the modelled level</w:t>
      </w:r>
      <w:r w:rsidR="00C540CD">
        <w:rPr>
          <w:rFonts w:eastAsia="Calibri"/>
          <w:szCs w:val="22"/>
        </w:rPr>
        <w:t>,</w:t>
      </w:r>
      <w:r>
        <w:rPr>
          <w:rFonts w:eastAsia="Calibri"/>
          <w:szCs w:val="22"/>
        </w:rPr>
        <w:t xml:space="preserve"> </w:t>
      </w:r>
      <w:r w:rsidR="00827B03">
        <w:rPr>
          <w:rFonts w:eastAsia="Calibri"/>
          <w:szCs w:val="22"/>
        </w:rPr>
        <w:t>was</w:t>
      </w:r>
      <w:r>
        <w:rPr>
          <w:rFonts w:eastAsia="Calibri"/>
          <w:szCs w:val="22"/>
        </w:rPr>
        <w:t xml:space="preserve"> unlikely to raise serum 25OHD levels above the physiological range derived from sunlight exposure and therefore the draft variation does not pose a risk to public health and safety. </w:t>
      </w:r>
      <w:r w:rsidRPr="00CC4305">
        <w:rPr>
          <w:rFonts w:eastAsia="Calibri"/>
          <w:szCs w:val="22"/>
        </w:rPr>
        <w:t xml:space="preserve">Additionally, </w:t>
      </w:r>
      <w:r>
        <w:rPr>
          <w:rFonts w:eastAsia="Calibri"/>
          <w:szCs w:val="22"/>
        </w:rPr>
        <w:t xml:space="preserve">vitamin D fortification of breakfast </w:t>
      </w:r>
      <w:r w:rsidR="00CA1105">
        <w:rPr>
          <w:rFonts w:eastAsia="Calibri"/>
          <w:szCs w:val="22"/>
        </w:rPr>
        <w:t>cereals</w:t>
      </w:r>
      <w:r>
        <w:rPr>
          <w:rFonts w:eastAsia="Calibri"/>
          <w:szCs w:val="22"/>
        </w:rPr>
        <w:t xml:space="preserve"> has the </w:t>
      </w:r>
      <w:r w:rsidRPr="00CC4305">
        <w:rPr>
          <w:rFonts w:eastAsia="Calibri"/>
          <w:szCs w:val="22"/>
        </w:rPr>
        <w:t xml:space="preserve">potential to </w:t>
      </w:r>
      <w:r>
        <w:rPr>
          <w:rFonts w:eastAsia="Calibri"/>
          <w:szCs w:val="22"/>
        </w:rPr>
        <w:t xml:space="preserve">increase the vitamin D status of individuals </w:t>
      </w:r>
      <w:r>
        <w:rPr>
          <w:rFonts w:eastAsia="Calibri"/>
          <w:szCs w:val="22"/>
          <w:lang w:bidi="ar-SA"/>
        </w:rPr>
        <w:t>whose vitamin D status is inadequate</w:t>
      </w:r>
      <w:r>
        <w:rPr>
          <w:rFonts w:eastAsia="Calibri"/>
          <w:szCs w:val="22"/>
        </w:rPr>
        <w:t xml:space="preserve">. </w:t>
      </w:r>
    </w:p>
    <w:p w14:paraId="13BB8B51" w14:textId="77777777" w:rsidR="00E94F99" w:rsidRPr="0085693C" w:rsidRDefault="002C1A3B" w:rsidP="00E94F99">
      <w:pPr>
        <w:pStyle w:val="Heading2"/>
        <w:rPr>
          <w:i/>
          <w:lang w:val="en-AU" w:eastAsia="en-AU"/>
        </w:rPr>
      </w:pPr>
      <w:bookmarkStart w:id="59" w:name="_Toc419897642"/>
      <w:bookmarkStart w:id="60" w:name="_Toc370223473"/>
      <w:bookmarkStart w:id="61" w:name="_Toc370225388"/>
      <w:bookmarkStart w:id="62" w:name="_Toc175381450"/>
      <w:bookmarkEnd w:id="57"/>
      <w:bookmarkEnd w:id="58"/>
      <w:r>
        <w:t>2.</w:t>
      </w:r>
      <w:r w:rsidRPr="00F72BB5">
        <w:t>3</w:t>
      </w:r>
      <w:r w:rsidRPr="00F72BB5">
        <w:tab/>
      </w:r>
      <w:r w:rsidR="00E94F99" w:rsidRPr="00F72BB5">
        <w:t xml:space="preserve">Consumer response </w:t>
      </w:r>
      <w:r w:rsidR="004B1087">
        <w:t>to</w:t>
      </w:r>
      <w:r w:rsidR="00E94F99" w:rsidRPr="00F72BB5">
        <w:t xml:space="preserve"> fortified foods</w:t>
      </w:r>
      <w:bookmarkEnd w:id="59"/>
    </w:p>
    <w:p w14:paraId="13BB8B52" w14:textId="77777777" w:rsidR="00E94F99" w:rsidRPr="0027196E" w:rsidRDefault="00E94F99" w:rsidP="00E94F99">
      <w:pPr>
        <w:pStyle w:val="Default"/>
        <w:rPr>
          <w:rFonts w:ascii="Arial" w:hAnsi="Arial" w:cs="Arial"/>
          <w:sz w:val="22"/>
          <w:szCs w:val="22"/>
        </w:rPr>
      </w:pPr>
      <w:r w:rsidRPr="0027196E">
        <w:rPr>
          <w:rFonts w:ascii="Arial" w:hAnsi="Arial" w:cs="Arial"/>
          <w:sz w:val="22"/>
          <w:szCs w:val="22"/>
          <w:lang w:bidi="en-US"/>
        </w:rPr>
        <w:t xml:space="preserve">A consumer survey conducted by FSANZ in 2011 found that over three-quarters of Australians and New Zealanders aged 16 or older were aware that manufacturers sometimes add </w:t>
      </w:r>
      <w:r w:rsidRPr="0027196E">
        <w:rPr>
          <w:rFonts w:ascii="Arial" w:hAnsi="Arial" w:cs="Arial"/>
          <w:sz w:val="22"/>
          <w:szCs w:val="22"/>
        </w:rPr>
        <w:t xml:space="preserve">vitamins or minerals to foods </w:t>
      </w:r>
      <w:r w:rsidRPr="004B13D2">
        <w:rPr>
          <w:rFonts w:ascii="Arial" w:hAnsi="Arial" w:cs="Arial"/>
          <w:sz w:val="22"/>
          <w:szCs w:val="22"/>
        </w:rPr>
        <w:t>(FSANZ 2013</w:t>
      </w:r>
      <w:r w:rsidRPr="0027196E">
        <w:rPr>
          <w:rFonts w:ascii="Arial" w:hAnsi="Arial" w:cs="Arial"/>
          <w:sz w:val="22"/>
          <w:szCs w:val="22"/>
        </w:rPr>
        <w:t>)</w:t>
      </w:r>
      <w:r w:rsidR="009A6A79">
        <w:rPr>
          <w:rStyle w:val="FootnoteReference"/>
          <w:rFonts w:ascii="Arial" w:hAnsi="Arial" w:cs="Arial"/>
          <w:sz w:val="22"/>
          <w:szCs w:val="22"/>
        </w:rPr>
        <w:footnoteReference w:id="5"/>
      </w:r>
      <w:r w:rsidRPr="0027196E">
        <w:rPr>
          <w:rFonts w:ascii="Arial" w:hAnsi="Arial" w:cs="Arial"/>
          <w:sz w:val="22"/>
          <w:szCs w:val="22"/>
        </w:rPr>
        <w:t xml:space="preserve">. The same survey found that voluntary fortification had limited impact on self-reported purchase intentions with fewer than 1 in 10 reporting increased purchase intentions, and slightly more, but still fewer than 1 in 10 respondents reporting decreased purchase intentions. The majority, 56.9% and 57.8% in New Zealand and Australia respectively, reported that their purchase intentions would depend on the product being purchased or the vitamin or minerals being added. </w:t>
      </w:r>
    </w:p>
    <w:p w14:paraId="13BB8B53" w14:textId="77777777" w:rsidR="00E94F99" w:rsidRPr="0027196E" w:rsidRDefault="00E94F99" w:rsidP="00E94F99">
      <w:pPr>
        <w:pStyle w:val="Default"/>
        <w:rPr>
          <w:rFonts w:ascii="Arial" w:hAnsi="Arial" w:cs="Arial"/>
          <w:sz w:val="22"/>
          <w:szCs w:val="22"/>
        </w:rPr>
      </w:pPr>
    </w:p>
    <w:p w14:paraId="13BB8B54" w14:textId="77777777" w:rsidR="00E94F99" w:rsidRPr="0027196E" w:rsidRDefault="00E94F99" w:rsidP="00E94F99">
      <w:pPr>
        <w:pStyle w:val="Default"/>
        <w:rPr>
          <w:rFonts w:ascii="Arial" w:hAnsi="Arial" w:cs="Arial"/>
          <w:sz w:val="22"/>
          <w:szCs w:val="22"/>
          <w:lang w:bidi="en-US"/>
        </w:rPr>
      </w:pPr>
      <w:r w:rsidRPr="0027196E">
        <w:rPr>
          <w:rFonts w:ascii="Arial" w:hAnsi="Arial" w:cs="Arial"/>
          <w:sz w:val="22"/>
          <w:szCs w:val="22"/>
          <w:lang w:bidi="en-US"/>
        </w:rPr>
        <w:t>About 21% of respondents indicated that they purchased or consumed particular breakfast cereal brands because they contained added vitamins or minerals (breakfast cereal was a category listed to this question</w:t>
      </w:r>
      <w:r w:rsidRPr="0027196E">
        <w:rPr>
          <w:rFonts w:ascii="Arial" w:hAnsi="Arial" w:cs="Arial"/>
          <w:sz w:val="22"/>
          <w:szCs w:val="22"/>
          <w:vertAlign w:val="superscript"/>
          <w:lang w:bidi="en-US"/>
        </w:rPr>
        <w:footnoteReference w:id="6"/>
      </w:r>
      <w:r w:rsidRPr="0027196E">
        <w:rPr>
          <w:rFonts w:ascii="Arial" w:hAnsi="Arial" w:cs="Arial"/>
          <w:sz w:val="22"/>
          <w:szCs w:val="22"/>
          <w:lang w:bidi="en-US"/>
        </w:rPr>
        <w:t>). Respondents who reported buying one or more particular foods for the added vitamins and minerals were asked why they bought the food. Of the respondents who provided reasons for choosing breakfast cereal</w:t>
      </w:r>
      <w:r w:rsidR="0037234D">
        <w:rPr>
          <w:rFonts w:ascii="Arial" w:hAnsi="Arial" w:cs="Arial"/>
          <w:sz w:val="22"/>
          <w:szCs w:val="22"/>
          <w:lang w:bidi="en-US"/>
        </w:rPr>
        <w:t>s</w:t>
      </w:r>
      <w:r w:rsidRPr="0027196E">
        <w:rPr>
          <w:rFonts w:ascii="Arial" w:hAnsi="Arial" w:cs="Arial"/>
          <w:sz w:val="22"/>
          <w:szCs w:val="22"/>
          <w:lang w:bidi="en-US"/>
        </w:rPr>
        <w:t xml:space="preserve"> with added vitamins and minerals, most of the reasons they provided did not relate to specific vitamins and minerals. For example, 40.7% of these respondents provided general responses that the product was ‘healthy’ or ‘better for you’. These findings suggest that, while some consumers buy or consume breakfast cereal</w:t>
      </w:r>
      <w:r w:rsidR="0037234D">
        <w:rPr>
          <w:rFonts w:ascii="Arial" w:hAnsi="Arial" w:cs="Arial"/>
          <w:sz w:val="22"/>
          <w:szCs w:val="22"/>
          <w:lang w:bidi="en-US"/>
        </w:rPr>
        <w:t>s</w:t>
      </w:r>
      <w:r w:rsidRPr="0027196E">
        <w:rPr>
          <w:rFonts w:ascii="Arial" w:hAnsi="Arial" w:cs="Arial"/>
          <w:sz w:val="22"/>
          <w:szCs w:val="22"/>
          <w:lang w:bidi="en-US"/>
        </w:rPr>
        <w:t xml:space="preserve"> with added vitamins and minerals, they are not usually drawn to specific micronutrients. At the time of the survey, 12 vitamins and minerals were permitted to be voluntarily added to breakfast cereal</w:t>
      </w:r>
      <w:r w:rsidR="0037234D">
        <w:rPr>
          <w:rFonts w:ascii="Arial" w:hAnsi="Arial" w:cs="Arial"/>
          <w:sz w:val="22"/>
          <w:szCs w:val="22"/>
          <w:lang w:bidi="en-US"/>
        </w:rPr>
        <w:t>s</w:t>
      </w:r>
      <w:r w:rsidRPr="0027196E">
        <w:rPr>
          <w:rFonts w:ascii="Arial" w:hAnsi="Arial" w:cs="Arial"/>
          <w:sz w:val="22"/>
          <w:szCs w:val="22"/>
          <w:lang w:bidi="en-US"/>
        </w:rPr>
        <w:t xml:space="preserve"> excluding vitamin D</w:t>
      </w:r>
      <w:r w:rsidR="0062438F">
        <w:rPr>
          <w:rFonts w:ascii="Arial" w:hAnsi="Arial" w:cs="Arial"/>
          <w:sz w:val="22"/>
          <w:szCs w:val="22"/>
          <w:lang w:bidi="en-US"/>
        </w:rPr>
        <w:t xml:space="preserve"> but </w:t>
      </w:r>
      <w:r w:rsidR="004B13D2">
        <w:rPr>
          <w:rFonts w:ascii="Arial" w:hAnsi="Arial" w:cs="Arial"/>
          <w:sz w:val="22"/>
          <w:szCs w:val="22"/>
          <w:lang w:bidi="en-US"/>
        </w:rPr>
        <w:t>FSANZ is not aware of any</w:t>
      </w:r>
      <w:r w:rsidR="0062438F">
        <w:rPr>
          <w:rFonts w:ascii="Arial" w:hAnsi="Arial" w:cs="Arial"/>
          <w:sz w:val="22"/>
          <w:szCs w:val="22"/>
          <w:lang w:bidi="en-US"/>
        </w:rPr>
        <w:t xml:space="preserve"> breakfast cereal</w:t>
      </w:r>
      <w:r w:rsidR="0037234D">
        <w:rPr>
          <w:rFonts w:ascii="Arial" w:hAnsi="Arial" w:cs="Arial"/>
          <w:sz w:val="22"/>
          <w:szCs w:val="22"/>
          <w:lang w:bidi="en-US"/>
        </w:rPr>
        <w:t>s</w:t>
      </w:r>
      <w:r w:rsidR="0062438F">
        <w:rPr>
          <w:rFonts w:ascii="Arial" w:hAnsi="Arial" w:cs="Arial"/>
          <w:sz w:val="22"/>
          <w:szCs w:val="22"/>
          <w:lang w:bidi="en-US"/>
        </w:rPr>
        <w:t xml:space="preserve"> </w:t>
      </w:r>
      <w:r w:rsidR="008132D3">
        <w:rPr>
          <w:rFonts w:ascii="Arial" w:hAnsi="Arial" w:cs="Arial"/>
          <w:sz w:val="22"/>
          <w:szCs w:val="22"/>
          <w:lang w:bidi="en-US"/>
        </w:rPr>
        <w:t xml:space="preserve">that </w:t>
      </w:r>
      <w:r w:rsidR="004E12A3">
        <w:rPr>
          <w:rFonts w:ascii="Arial" w:hAnsi="Arial" w:cs="Arial"/>
          <w:sz w:val="22"/>
          <w:szCs w:val="22"/>
          <w:lang w:bidi="en-US"/>
        </w:rPr>
        <w:t>contain</w:t>
      </w:r>
      <w:r w:rsidR="008132D3">
        <w:rPr>
          <w:rFonts w:ascii="Arial" w:hAnsi="Arial" w:cs="Arial"/>
          <w:sz w:val="22"/>
          <w:szCs w:val="22"/>
          <w:lang w:bidi="en-US"/>
        </w:rPr>
        <w:t xml:space="preserve">s </w:t>
      </w:r>
      <w:r w:rsidR="0062438F">
        <w:rPr>
          <w:rFonts w:ascii="Arial" w:hAnsi="Arial" w:cs="Arial"/>
          <w:sz w:val="22"/>
          <w:szCs w:val="22"/>
          <w:lang w:bidi="en-US"/>
        </w:rPr>
        <w:t xml:space="preserve">all 12 </w:t>
      </w:r>
      <w:r w:rsidR="004E12A3">
        <w:rPr>
          <w:rFonts w:ascii="Arial" w:hAnsi="Arial" w:cs="Arial"/>
          <w:sz w:val="22"/>
          <w:szCs w:val="22"/>
          <w:lang w:bidi="en-US"/>
        </w:rPr>
        <w:t xml:space="preserve">added </w:t>
      </w:r>
      <w:r w:rsidR="0062438F">
        <w:rPr>
          <w:rFonts w:ascii="Arial" w:hAnsi="Arial" w:cs="Arial"/>
          <w:sz w:val="22"/>
          <w:szCs w:val="22"/>
          <w:lang w:bidi="en-US"/>
        </w:rPr>
        <w:t>micronutrients</w:t>
      </w:r>
      <w:r w:rsidRPr="0027196E">
        <w:rPr>
          <w:rFonts w:ascii="Arial" w:hAnsi="Arial" w:cs="Arial"/>
          <w:sz w:val="22"/>
          <w:szCs w:val="22"/>
          <w:lang w:bidi="en-US"/>
        </w:rPr>
        <w:t>.</w:t>
      </w:r>
    </w:p>
    <w:p w14:paraId="13BB8B55" w14:textId="77777777" w:rsidR="00E94F99" w:rsidRPr="0027196E" w:rsidRDefault="00E94F99" w:rsidP="00E94F99">
      <w:pPr>
        <w:rPr>
          <w:rFonts w:cs="Arial"/>
          <w:szCs w:val="22"/>
          <w:lang w:val="en-AU"/>
        </w:rPr>
      </w:pPr>
    </w:p>
    <w:p w14:paraId="13BB8B56" w14:textId="77777777" w:rsidR="00423C76" w:rsidRDefault="00E94F99" w:rsidP="00E94F99">
      <w:pPr>
        <w:autoSpaceDE w:val="0"/>
        <w:autoSpaceDN w:val="0"/>
        <w:adjustRightInd w:val="0"/>
        <w:rPr>
          <w:rFonts w:cs="Arial"/>
          <w:szCs w:val="22"/>
          <w:lang w:val="en-NZ"/>
        </w:rPr>
      </w:pPr>
      <w:r w:rsidRPr="0027196E">
        <w:rPr>
          <w:rFonts w:cs="Arial"/>
          <w:szCs w:val="22"/>
          <w:lang w:val="en-NZ"/>
        </w:rPr>
        <w:t xml:space="preserve">Consumers may become aware that a breakfast cereal contains added vitamins and minerals from three sources of on-pack information: the statement of ingredients, the nutrition information panel (if a claim is made), and from a nutrition content claim. </w:t>
      </w:r>
      <w:r w:rsidR="00F206EB">
        <w:rPr>
          <w:rFonts w:cs="Arial"/>
          <w:szCs w:val="22"/>
          <w:lang w:val="en-NZ"/>
        </w:rPr>
        <w:t>Consumers may be misled by this information if the stated information about the vitamin or mineral is factually incorrect</w:t>
      </w:r>
      <w:r w:rsidR="00423C76">
        <w:rPr>
          <w:rFonts w:cs="Arial"/>
          <w:szCs w:val="22"/>
          <w:lang w:val="en-NZ"/>
        </w:rPr>
        <w:t xml:space="preserve">. </w:t>
      </w:r>
      <w:r w:rsidR="007C2195">
        <w:rPr>
          <w:rFonts w:cs="Arial"/>
          <w:szCs w:val="22"/>
          <w:lang w:val="en-NZ"/>
        </w:rPr>
        <w:t>Generic claim conditions require that where a claim about a vitamin or mineral is made – the vitamin or mineral must be present at an appropriate level (</w:t>
      </w:r>
      <w:r w:rsidR="007C2195" w:rsidRPr="008132D3">
        <w:rPr>
          <w:rFonts w:cs="Arial"/>
          <w:szCs w:val="22"/>
          <w:lang w:val="en-NZ"/>
        </w:rPr>
        <w:t xml:space="preserve">see section </w:t>
      </w:r>
      <w:r w:rsidR="008132D3" w:rsidRPr="008132D3">
        <w:rPr>
          <w:rFonts w:cs="Arial"/>
          <w:szCs w:val="22"/>
          <w:lang w:val="en-NZ"/>
        </w:rPr>
        <w:t>2</w:t>
      </w:r>
      <w:r w:rsidR="008132D3">
        <w:rPr>
          <w:rFonts w:cs="Arial"/>
          <w:szCs w:val="22"/>
          <w:lang w:val="en-NZ"/>
        </w:rPr>
        <w:t>.4.3</w:t>
      </w:r>
      <w:r w:rsidR="007C2195">
        <w:rPr>
          <w:rFonts w:cs="Arial"/>
          <w:szCs w:val="22"/>
          <w:lang w:val="en-NZ"/>
        </w:rPr>
        <w:t>)</w:t>
      </w:r>
      <w:r w:rsidR="009A6A79">
        <w:rPr>
          <w:rFonts w:cs="Arial"/>
          <w:szCs w:val="22"/>
          <w:lang w:val="en-NZ"/>
        </w:rPr>
        <w:t xml:space="preserve">. This protects the consumer from being misled </w:t>
      </w:r>
      <w:r w:rsidR="006744E2">
        <w:rPr>
          <w:rFonts w:cs="Arial"/>
          <w:szCs w:val="22"/>
          <w:lang w:val="en-NZ"/>
        </w:rPr>
        <w:t xml:space="preserve">about the presence of the vitamin or mineral when it is not, in fact, present or not present at an appropriate level. </w:t>
      </w:r>
    </w:p>
    <w:p w14:paraId="13BB8B57" w14:textId="77777777" w:rsidR="00423C76" w:rsidRDefault="00423C76" w:rsidP="00E94F99">
      <w:pPr>
        <w:autoSpaceDE w:val="0"/>
        <w:autoSpaceDN w:val="0"/>
        <w:adjustRightInd w:val="0"/>
        <w:rPr>
          <w:rFonts w:cs="Arial"/>
          <w:szCs w:val="22"/>
          <w:lang w:val="en-NZ"/>
        </w:rPr>
      </w:pPr>
    </w:p>
    <w:p w14:paraId="13BB8B58" w14:textId="0E55915C" w:rsidR="00B268F2" w:rsidRDefault="00423C76" w:rsidP="00E94F99">
      <w:pPr>
        <w:autoSpaceDE w:val="0"/>
        <w:autoSpaceDN w:val="0"/>
        <w:adjustRightInd w:val="0"/>
        <w:rPr>
          <w:rFonts w:cs="Arial"/>
          <w:szCs w:val="22"/>
          <w:lang w:val="en-NZ"/>
        </w:rPr>
      </w:pPr>
      <w:r>
        <w:rPr>
          <w:rFonts w:cs="Arial"/>
          <w:szCs w:val="22"/>
          <w:lang w:val="en-NZ"/>
        </w:rPr>
        <w:t>Consumers may also infer qualities about a product as a consequence of the presence of a nutrition content claim</w:t>
      </w:r>
      <w:r w:rsidR="00473A90">
        <w:rPr>
          <w:rFonts w:cs="Arial"/>
          <w:szCs w:val="22"/>
          <w:lang w:val="en-NZ"/>
        </w:rPr>
        <w:t xml:space="preserve">. </w:t>
      </w:r>
      <w:r w:rsidR="0046398C">
        <w:rPr>
          <w:rFonts w:cs="Arial"/>
          <w:szCs w:val="22"/>
          <w:lang w:val="en-NZ"/>
        </w:rPr>
        <w:t>Such ‘</w:t>
      </w:r>
      <w:r>
        <w:rPr>
          <w:rFonts w:cs="Arial"/>
          <w:szCs w:val="22"/>
          <w:lang w:val="en-NZ"/>
        </w:rPr>
        <w:t>positivity bias</w:t>
      </w:r>
      <w:r w:rsidR="0046398C">
        <w:rPr>
          <w:rFonts w:cs="Arial"/>
          <w:szCs w:val="22"/>
          <w:lang w:val="en-NZ"/>
        </w:rPr>
        <w:t>es’ or ‘health halos’</w:t>
      </w:r>
      <w:r>
        <w:rPr>
          <w:rFonts w:cs="Arial"/>
          <w:szCs w:val="22"/>
          <w:lang w:val="en-NZ"/>
        </w:rPr>
        <w:t xml:space="preserve"> </w:t>
      </w:r>
      <w:r w:rsidR="0046398C">
        <w:rPr>
          <w:rFonts w:cs="Arial"/>
          <w:szCs w:val="22"/>
          <w:lang w:val="en-NZ"/>
        </w:rPr>
        <w:t xml:space="preserve">occur when consumers evaluate the product more positively due to the mere presence of a nutrition content claim or generalise the benefits from the claimed quality (in this case the presence of vitamin D) to imply other health benefits (Roe et al1999). </w:t>
      </w:r>
      <w:r w:rsidR="00A459D0">
        <w:rPr>
          <w:rFonts w:cs="Arial"/>
          <w:szCs w:val="22"/>
          <w:lang w:val="en-NZ"/>
        </w:rPr>
        <w:t>They are particular types of enhanced evaluations that consumers may make about foods.</w:t>
      </w:r>
    </w:p>
    <w:p w14:paraId="0490C4A6" w14:textId="77777777" w:rsidR="00CE3A6F" w:rsidRDefault="00CE3A6F" w:rsidP="00E94F99">
      <w:pPr>
        <w:autoSpaceDE w:val="0"/>
        <w:autoSpaceDN w:val="0"/>
        <w:adjustRightInd w:val="0"/>
        <w:rPr>
          <w:rFonts w:cs="Arial"/>
          <w:szCs w:val="22"/>
          <w:lang w:val="en-NZ"/>
        </w:rPr>
      </w:pPr>
    </w:p>
    <w:p w14:paraId="0E3889D1" w14:textId="77777777" w:rsidR="00C1053C" w:rsidRDefault="00E94F99" w:rsidP="004B13D2">
      <w:pPr>
        <w:widowControl/>
        <w:autoSpaceDE w:val="0"/>
        <w:autoSpaceDN w:val="0"/>
        <w:adjustRightInd w:val="0"/>
        <w:rPr>
          <w:lang w:val="en-NZ"/>
        </w:rPr>
      </w:pPr>
      <w:r w:rsidRPr="0027196E">
        <w:rPr>
          <w:rFonts w:cs="Arial"/>
          <w:szCs w:val="22"/>
          <w:lang w:val="en-NZ"/>
        </w:rPr>
        <w:t>In 2012</w:t>
      </w:r>
      <w:r w:rsidR="00B268F2">
        <w:rPr>
          <w:rFonts w:cs="Arial"/>
          <w:szCs w:val="22"/>
          <w:lang w:val="en-NZ"/>
        </w:rPr>
        <w:t>,</w:t>
      </w:r>
      <w:r>
        <w:rPr>
          <w:lang w:val="en-NZ"/>
        </w:rPr>
        <w:t xml:space="preserve"> FSANZ reviewed the literature on the impacts of nutrition content claims on consumers for P293 – Nutrition Health and Related Claims</w:t>
      </w:r>
      <w:r>
        <w:rPr>
          <w:rStyle w:val="FootnoteReference"/>
          <w:lang w:val="en-NZ"/>
        </w:rPr>
        <w:footnoteReference w:id="7"/>
      </w:r>
      <w:r>
        <w:rPr>
          <w:lang w:val="en-NZ"/>
        </w:rPr>
        <w:t xml:space="preserve">. </w:t>
      </w:r>
      <w:r w:rsidR="00C1053C">
        <w:rPr>
          <w:lang w:val="en-NZ"/>
        </w:rPr>
        <w:br w:type="page"/>
      </w:r>
    </w:p>
    <w:p w14:paraId="13BB8B5A" w14:textId="4EF7A9C3" w:rsidR="006F6396" w:rsidRDefault="00E94F99" w:rsidP="004B13D2">
      <w:pPr>
        <w:widowControl/>
        <w:autoSpaceDE w:val="0"/>
        <w:autoSpaceDN w:val="0"/>
        <w:adjustRightInd w:val="0"/>
        <w:rPr>
          <w:lang w:val="en-NZ"/>
        </w:rPr>
      </w:pPr>
      <w:r>
        <w:rPr>
          <w:lang w:val="en-NZ"/>
        </w:rPr>
        <w:lastRenderedPageBreak/>
        <w:t xml:space="preserve">While covering a broader range of foods than breakfast cereals and a broader range of micronutrients than vitamin D, the literature review found that generally nutrition content claims did not affect consumers’ perceptions of product </w:t>
      </w:r>
      <w:r w:rsidR="00DD4EA2">
        <w:rPr>
          <w:lang w:val="en-NZ"/>
        </w:rPr>
        <w:t>nutritional value</w:t>
      </w:r>
      <w:r>
        <w:rPr>
          <w:lang w:val="en-NZ"/>
        </w:rPr>
        <w:t xml:space="preserve"> or healthiness when they had access to on-pack nutritional information. Studies that explored consumers’ purchase intentions or choices produced varied results with the study methodology influencing the results. Choice experiments found effects of varying sizes including no effects; rating experiments tended to find no effects when nutrition information was available. </w:t>
      </w:r>
    </w:p>
    <w:p w14:paraId="13BB8B5B" w14:textId="77777777" w:rsidR="006F6396" w:rsidRDefault="006F6396" w:rsidP="004B13D2">
      <w:pPr>
        <w:widowControl/>
        <w:autoSpaceDE w:val="0"/>
        <w:autoSpaceDN w:val="0"/>
        <w:adjustRightInd w:val="0"/>
        <w:rPr>
          <w:lang w:val="en-NZ"/>
        </w:rPr>
      </w:pPr>
    </w:p>
    <w:p w14:paraId="677F8B4F" w14:textId="3147056A" w:rsidR="00E21CDF" w:rsidRDefault="00E94F99" w:rsidP="004B13D2">
      <w:pPr>
        <w:widowControl/>
        <w:autoSpaceDE w:val="0"/>
        <w:autoSpaceDN w:val="0"/>
        <w:adjustRightInd w:val="0"/>
        <w:rPr>
          <w:lang w:val="en-NZ"/>
        </w:rPr>
      </w:pPr>
      <w:r>
        <w:rPr>
          <w:lang w:val="en-NZ"/>
        </w:rPr>
        <w:t>These choice and rating experiments provide some of the highest quality evidence around the effects of nutrition content claims, as they systematically test the impact of the claim through the use of control stimuli without claims. This enables the subsequent analysis to isolate and estimate the size of the effect of the tested claim against a no</w:t>
      </w:r>
      <w:r w:rsidR="00367768">
        <w:rPr>
          <w:lang w:val="en-NZ"/>
        </w:rPr>
        <w:t>-</w:t>
      </w:r>
      <w:r>
        <w:rPr>
          <w:lang w:val="en-NZ"/>
        </w:rPr>
        <w:t xml:space="preserve">claim control. Other studies that used self-reported purchase intentions without control stimuli and in qualitative studies found effects of nutrition content claims on their reported intentions. However, without the use of control stimuli, such studies are generally poor at accurately measuring </w:t>
      </w:r>
      <w:r w:rsidR="00352E95">
        <w:rPr>
          <w:lang w:val="en-NZ"/>
        </w:rPr>
        <w:t xml:space="preserve">the impact of nutrition content claims on evaluations and behaviours </w:t>
      </w:r>
      <w:r>
        <w:rPr>
          <w:lang w:val="en-NZ"/>
        </w:rPr>
        <w:t>as the</w:t>
      </w:r>
      <w:r w:rsidR="00352E95">
        <w:rPr>
          <w:lang w:val="en-NZ"/>
        </w:rPr>
        <w:t>y</w:t>
      </w:r>
      <w:r>
        <w:rPr>
          <w:lang w:val="en-NZ"/>
        </w:rPr>
        <w:t xml:space="preserve"> do</w:t>
      </w:r>
      <w:r w:rsidR="00AF2666">
        <w:rPr>
          <w:lang w:val="en-NZ"/>
        </w:rPr>
        <w:t xml:space="preserve"> </w:t>
      </w:r>
      <w:r>
        <w:rPr>
          <w:lang w:val="en-NZ"/>
        </w:rPr>
        <w:t>n</w:t>
      </w:r>
      <w:r w:rsidR="00AF2666">
        <w:rPr>
          <w:lang w:val="en-NZ"/>
        </w:rPr>
        <w:t>o</w:t>
      </w:r>
      <w:r w:rsidR="004B13D2">
        <w:rPr>
          <w:lang w:val="en-NZ"/>
        </w:rPr>
        <w:t>t</w:t>
      </w:r>
      <w:r>
        <w:rPr>
          <w:lang w:val="en-NZ"/>
        </w:rPr>
        <w:t xml:space="preserve"> allow for the effect of the claim to be isolated. </w:t>
      </w:r>
    </w:p>
    <w:p w14:paraId="24345E1D" w14:textId="77777777" w:rsidR="00E21CDF" w:rsidRDefault="00E21CDF" w:rsidP="004B13D2">
      <w:pPr>
        <w:widowControl/>
        <w:autoSpaceDE w:val="0"/>
        <w:autoSpaceDN w:val="0"/>
        <w:adjustRightInd w:val="0"/>
        <w:rPr>
          <w:lang w:val="en-NZ"/>
        </w:rPr>
      </w:pPr>
    </w:p>
    <w:p w14:paraId="13BB8B5C" w14:textId="23103E00" w:rsidR="00E94F99" w:rsidRDefault="0066285F" w:rsidP="004B13D2">
      <w:pPr>
        <w:widowControl/>
        <w:autoSpaceDE w:val="0"/>
        <w:autoSpaceDN w:val="0"/>
        <w:adjustRightInd w:val="0"/>
        <w:rPr>
          <w:lang w:val="en-NZ"/>
        </w:rPr>
      </w:pPr>
      <w:r w:rsidRPr="001F2623">
        <w:rPr>
          <w:lang w:val="en-NZ"/>
        </w:rPr>
        <w:t xml:space="preserve">FSANZ notes the limitations of much of the literature regarding the impacts of nutrition content claims, and </w:t>
      </w:r>
      <w:r w:rsidR="00C26967" w:rsidRPr="001F2623">
        <w:rPr>
          <w:lang w:val="en-NZ"/>
        </w:rPr>
        <w:t xml:space="preserve">appropriately we have </w:t>
      </w:r>
      <w:r w:rsidR="00C37E26" w:rsidRPr="001F2623">
        <w:rPr>
          <w:lang w:val="en-NZ"/>
        </w:rPr>
        <w:t xml:space="preserve">privileged </w:t>
      </w:r>
      <w:r w:rsidR="00C26967" w:rsidRPr="001F2623">
        <w:rPr>
          <w:lang w:val="en-NZ"/>
        </w:rPr>
        <w:t>higher grade evide</w:t>
      </w:r>
      <w:r w:rsidR="00C37E26" w:rsidRPr="001F2623">
        <w:rPr>
          <w:lang w:val="en-NZ"/>
        </w:rPr>
        <w:t>nce</w:t>
      </w:r>
      <w:r w:rsidR="00C26967" w:rsidRPr="001F2623">
        <w:rPr>
          <w:lang w:val="en-NZ"/>
        </w:rPr>
        <w:t xml:space="preserve"> (e.g. experimental studies with controls) over lower grade evidence (e.g. correlation studies without controls). FSANZ uses the best available evidence in its assessments and recognises that gaps will exist in the evidence base.</w:t>
      </w:r>
    </w:p>
    <w:p w14:paraId="13BB8B5D" w14:textId="77777777" w:rsidR="00E94F99" w:rsidRDefault="00E94F99" w:rsidP="00E94F99">
      <w:pPr>
        <w:autoSpaceDE w:val="0"/>
        <w:autoSpaceDN w:val="0"/>
        <w:adjustRightInd w:val="0"/>
        <w:rPr>
          <w:lang w:val="en-NZ"/>
        </w:rPr>
      </w:pPr>
    </w:p>
    <w:p w14:paraId="13BB8B5E" w14:textId="28D18E8A" w:rsidR="00E94F99" w:rsidRDefault="00E94F99" w:rsidP="00C1053C">
      <w:pPr>
        <w:autoSpaceDE w:val="0"/>
        <w:autoSpaceDN w:val="0"/>
        <w:adjustRightInd w:val="0"/>
        <w:ind w:right="-330"/>
        <w:rPr>
          <w:lang w:val="en-NZ"/>
        </w:rPr>
      </w:pPr>
      <w:r>
        <w:rPr>
          <w:lang w:val="en-NZ"/>
        </w:rPr>
        <w:t>The literature on the effect of nutrition content claims on consumers typically focusses on testing individual claims and their impact.</w:t>
      </w:r>
      <w:r w:rsidR="00BF66D9">
        <w:rPr>
          <w:lang w:val="en-NZ"/>
        </w:rPr>
        <w:t xml:space="preserve"> Currently</w:t>
      </w:r>
      <w:r w:rsidR="00CE3A6F">
        <w:rPr>
          <w:lang w:val="en-NZ"/>
        </w:rPr>
        <w:t>,</w:t>
      </w:r>
      <w:r w:rsidR="00BF66D9">
        <w:rPr>
          <w:lang w:val="en-NZ"/>
        </w:rPr>
        <w:t xml:space="preserve"> there are 12 vitamins and minerals that are permitted to be added to breakfast cereal</w:t>
      </w:r>
      <w:r w:rsidR="00B268F2">
        <w:rPr>
          <w:lang w:val="en-NZ"/>
        </w:rPr>
        <w:t>s</w:t>
      </w:r>
      <w:r w:rsidR="00BF66D9">
        <w:rPr>
          <w:lang w:val="en-NZ"/>
        </w:rPr>
        <w:t xml:space="preserve"> and therefore can make nutrition content claims</w:t>
      </w:r>
      <w:r w:rsidR="00B268F2">
        <w:rPr>
          <w:lang w:val="en-NZ"/>
        </w:rPr>
        <w:t>;</w:t>
      </w:r>
      <w:r w:rsidR="00BF66D9">
        <w:rPr>
          <w:lang w:val="en-NZ"/>
        </w:rPr>
        <w:t xml:space="preserve"> </w:t>
      </w:r>
      <w:r w:rsidR="004B13D2">
        <w:rPr>
          <w:lang w:val="en-NZ"/>
        </w:rPr>
        <w:t>permission</w:t>
      </w:r>
      <w:r>
        <w:rPr>
          <w:lang w:val="en-NZ"/>
        </w:rPr>
        <w:t xml:space="preserve"> </w:t>
      </w:r>
      <w:r w:rsidR="004B13D2">
        <w:rPr>
          <w:lang w:val="en-NZ"/>
        </w:rPr>
        <w:t xml:space="preserve">for vitamin D </w:t>
      </w:r>
      <w:r>
        <w:rPr>
          <w:lang w:val="en-NZ"/>
        </w:rPr>
        <w:t xml:space="preserve">will </w:t>
      </w:r>
      <w:r w:rsidR="00BF66D9">
        <w:rPr>
          <w:lang w:val="en-NZ"/>
        </w:rPr>
        <w:t xml:space="preserve">also permit the </w:t>
      </w:r>
      <w:r>
        <w:rPr>
          <w:lang w:val="en-NZ"/>
        </w:rPr>
        <w:t xml:space="preserve">inclusion of a vitamin D nutrition content claim. FSANZ has no information on the marginal effect size of </w:t>
      </w:r>
      <w:r w:rsidR="006F6396">
        <w:rPr>
          <w:lang w:val="en-NZ"/>
        </w:rPr>
        <w:t>one</w:t>
      </w:r>
      <w:r>
        <w:rPr>
          <w:lang w:val="en-NZ"/>
        </w:rPr>
        <w:t xml:space="preserve"> additional </w:t>
      </w:r>
      <w:r w:rsidR="004B13D2">
        <w:rPr>
          <w:lang w:val="en-NZ"/>
        </w:rPr>
        <w:t>claim;</w:t>
      </w:r>
      <w:r>
        <w:rPr>
          <w:lang w:val="en-NZ"/>
        </w:rPr>
        <w:t xml:space="preserve"> however the literature review suggests that it is likely to be limited to a small effect if there is any at all. </w:t>
      </w:r>
    </w:p>
    <w:p w14:paraId="13BB8B5F" w14:textId="77777777" w:rsidR="00E94F99" w:rsidRDefault="00E94F99" w:rsidP="00E94F99">
      <w:pPr>
        <w:autoSpaceDE w:val="0"/>
        <w:autoSpaceDN w:val="0"/>
        <w:adjustRightInd w:val="0"/>
        <w:rPr>
          <w:lang w:val="en-NZ"/>
        </w:rPr>
      </w:pPr>
    </w:p>
    <w:p w14:paraId="13BB8B60" w14:textId="3A1BB172" w:rsidR="00E94F99" w:rsidRDefault="00E94F99" w:rsidP="002E19E4">
      <w:pPr>
        <w:widowControl/>
        <w:autoSpaceDE w:val="0"/>
        <w:autoSpaceDN w:val="0"/>
        <w:adjustRightInd w:val="0"/>
        <w:rPr>
          <w:lang w:val="en-NZ"/>
        </w:rPr>
      </w:pPr>
      <w:r w:rsidRPr="0085693C">
        <w:rPr>
          <w:lang w:val="en-NZ"/>
        </w:rPr>
        <w:t xml:space="preserve">The Application provided research evidence from Australia that, while most consumers are aware of vitamin D, and most identify sun exposure as a source of vitamin D, only about one-third of consumers could identify food sources for the vitamin. </w:t>
      </w:r>
      <w:r w:rsidRPr="0085693C">
        <w:t>FSANZ has limited direct information on consumer behaviour in response to the voluntary fortification of breakfast cereal</w:t>
      </w:r>
      <w:r w:rsidR="0037234D">
        <w:t>s</w:t>
      </w:r>
      <w:r w:rsidRPr="0085693C">
        <w:t xml:space="preserve"> and other food products with vitamin D. However</w:t>
      </w:r>
      <w:r w:rsidR="006F6396">
        <w:t>,</w:t>
      </w:r>
      <w:r w:rsidRPr="0085693C">
        <w:t xml:space="preserve"> </w:t>
      </w:r>
      <w:r w:rsidRPr="0085693C">
        <w:rPr>
          <w:lang w:val="en-NZ"/>
        </w:rPr>
        <w:t>the relatively low level of consumer awareness of food sources suggests that consumers are unlikely to substitute vitamin D-fortified breakfast cereal</w:t>
      </w:r>
      <w:r w:rsidR="00DD4EA2">
        <w:rPr>
          <w:lang w:val="en-NZ"/>
        </w:rPr>
        <w:t>s</w:t>
      </w:r>
      <w:r w:rsidRPr="0085693C">
        <w:rPr>
          <w:lang w:val="en-NZ"/>
        </w:rPr>
        <w:t xml:space="preserve"> for dairy or fish products. Furthermore, evidence presented in previous applications to permit calcium in chewing gum (A577) and in fruit juice (A424) found that consumers were unlikely to substitute a fortified food for a completely different food source of the vitamin. Substitution was more likely to occur within food categories</w:t>
      </w:r>
      <w:r w:rsidR="00CE3A6F">
        <w:rPr>
          <w:lang w:val="en-NZ"/>
        </w:rPr>
        <w:t>,</w:t>
      </w:r>
      <w:r w:rsidRPr="0085693C">
        <w:rPr>
          <w:lang w:val="en-NZ"/>
        </w:rPr>
        <w:t xml:space="preserve"> not across food categories. </w:t>
      </w:r>
    </w:p>
    <w:p w14:paraId="13BB8B61" w14:textId="77777777" w:rsidR="00352E95" w:rsidRDefault="00352E95" w:rsidP="00E94F99">
      <w:pPr>
        <w:autoSpaceDE w:val="0"/>
        <w:autoSpaceDN w:val="0"/>
        <w:adjustRightInd w:val="0"/>
        <w:rPr>
          <w:lang w:val="en-NZ"/>
        </w:rPr>
      </w:pPr>
    </w:p>
    <w:p w14:paraId="13BB8B62" w14:textId="2AD305D3" w:rsidR="00352E95" w:rsidRDefault="00A459D0" w:rsidP="00352E95">
      <w:pPr>
        <w:autoSpaceDE w:val="0"/>
        <w:autoSpaceDN w:val="0"/>
        <w:adjustRightInd w:val="0"/>
        <w:rPr>
          <w:lang w:val="en-NZ"/>
        </w:rPr>
      </w:pPr>
      <w:r>
        <w:rPr>
          <w:lang w:val="en-NZ"/>
        </w:rPr>
        <w:t xml:space="preserve">In conclusion, </w:t>
      </w:r>
      <w:r w:rsidR="00352E95" w:rsidRPr="00352E95">
        <w:rPr>
          <w:lang w:val="en-NZ"/>
        </w:rPr>
        <w:t xml:space="preserve">some types of consumer studies, nutrition content claims have been linked </w:t>
      </w:r>
      <w:r w:rsidR="00352E95" w:rsidRPr="00581EEB">
        <w:rPr>
          <w:lang w:val="en-NZ"/>
        </w:rPr>
        <w:t xml:space="preserve">to </w:t>
      </w:r>
      <w:r w:rsidR="00717C43">
        <w:rPr>
          <w:lang w:val="en-NZ"/>
        </w:rPr>
        <w:t>enhanced</w:t>
      </w:r>
      <w:r w:rsidR="00717C43" w:rsidRPr="00101AD8">
        <w:t xml:space="preserve"> evaluations of a product’s nutritional value.</w:t>
      </w:r>
      <w:r w:rsidR="00352E95" w:rsidRPr="00352E95">
        <w:rPr>
          <w:lang w:val="en-NZ"/>
        </w:rPr>
        <w:t xml:space="preserve"> No studies have been found that explore the marginal impact of vitamin D nutrition content claims on product evaluations, purchase behaviour or consumption behaviours. </w:t>
      </w:r>
      <w:r w:rsidR="0066285F" w:rsidRPr="00791C30">
        <w:rPr>
          <w:lang w:val="en-NZ"/>
        </w:rPr>
        <w:t>While enhanced evaluations may occur, FSANZ considers on the best available evidence, that any subsequent impact of enhanced nutritional evaluations on consumption or purchase behaviours is likely to be minimal.</w:t>
      </w:r>
      <w:r w:rsidR="00C1053C">
        <w:rPr>
          <w:lang w:val="en-NZ"/>
        </w:rPr>
        <w:t xml:space="preserve"> </w:t>
      </w:r>
      <w:r w:rsidR="0066285F" w:rsidRPr="00791C30">
        <w:rPr>
          <w:lang w:val="en-NZ"/>
        </w:rPr>
        <w:t>This recognises that many studies find other factors, such as price, brand, and unsurprisingly for food, taste, have greater impacts on consumption and purchase decisions.</w:t>
      </w:r>
      <w:r w:rsidR="0066285F" w:rsidRPr="00352E95" w:rsidDel="0066285F">
        <w:rPr>
          <w:lang w:val="en-NZ"/>
        </w:rPr>
        <w:t xml:space="preserve"> </w:t>
      </w:r>
    </w:p>
    <w:p w14:paraId="25555312" w14:textId="77777777" w:rsidR="00C1053C" w:rsidRDefault="00C1053C" w:rsidP="002C1A3B">
      <w:pPr>
        <w:pStyle w:val="Heading2"/>
      </w:pPr>
      <w:r>
        <w:br w:type="page"/>
      </w:r>
    </w:p>
    <w:p w14:paraId="13BB8B63" w14:textId="1FE81409" w:rsidR="002C1A3B" w:rsidRPr="00932F14" w:rsidRDefault="00E94F99" w:rsidP="002C1A3B">
      <w:pPr>
        <w:pStyle w:val="Heading2"/>
      </w:pPr>
      <w:bookmarkStart w:id="63" w:name="_Toc419897643"/>
      <w:r>
        <w:lastRenderedPageBreak/>
        <w:t>2.4</w:t>
      </w:r>
      <w:r>
        <w:tab/>
      </w:r>
      <w:r w:rsidR="002C1A3B">
        <w:t>Risk management</w:t>
      </w:r>
      <w:bookmarkEnd w:id="60"/>
      <w:bookmarkEnd w:id="61"/>
      <w:bookmarkEnd w:id="63"/>
    </w:p>
    <w:p w14:paraId="13BB8B64" w14:textId="77777777" w:rsidR="00BE5A93" w:rsidRDefault="00367603" w:rsidP="00BE5A93">
      <w:r>
        <w:t>In response to comments made by submitters</w:t>
      </w:r>
      <w:r w:rsidR="00611C8E">
        <w:t>,</w:t>
      </w:r>
      <w:r>
        <w:t xml:space="preserve"> </w:t>
      </w:r>
      <w:r w:rsidRPr="00C320B5">
        <w:t>and</w:t>
      </w:r>
      <w:r>
        <w:t xml:space="preserve"> the </w:t>
      </w:r>
      <w:r w:rsidR="00BE5A93">
        <w:t>technological and nutrition risk assessment</w:t>
      </w:r>
      <w:r w:rsidR="00DD4EA2">
        <w:t>,</w:t>
      </w:r>
      <w:r w:rsidR="00BE5A93">
        <w:t xml:space="preserve"> the following </w:t>
      </w:r>
      <w:r w:rsidR="00BE5A93" w:rsidRPr="001A677B">
        <w:rPr>
          <w:szCs w:val="22"/>
        </w:rPr>
        <w:t xml:space="preserve">risk management </w:t>
      </w:r>
      <w:r w:rsidR="00D03B2D">
        <w:rPr>
          <w:szCs w:val="22"/>
        </w:rPr>
        <w:t xml:space="preserve">matters </w:t>
      </w:r>
      <w:r w:rsidR="00BE5A93">
        <w:rPr>
          <w:szCs w:val="22"/>
        </w:rPr>
        <w:t xml:space="preserve">have been </w:t>
      </w:r>
      <w:r w:rsidR="00BE5A93">
        <w:t xml:space="preserve">considered. </w:t>
      </w:r>
    </w:p>
    <w:p w14:paraId="13BB8B65" w14:textId="77777777" w:rsidR="009F2922" w:rsidRPr="00FD5A37" w:rsidRDefault="00FD5A37" w:rsidP="002F113D">
      <w:pPr>
        <w:pStyle w:val="Heading3"/>
      </w:pPr>
      <w:bookmarkStart w:id="64" w:name="_Toc419897644"/>
      <w:r w:rsidRPr="00731773">
        <w:t>2.</w:t>
      </w:r>
      <w:r w:rsidR="00F72BB5">
        <w:t>4</w:t>
      </w:r>
      <w:r w:rsidRPr="00731773">
        <w:t>.</w:t>
      </w:r>
      <w:r w:rsidR="00860ABE" w:rsidRPr="00731773">
        <w:t>1</w:t>
      </w:r>
      <w:r w:rsidR="00860ABE" w:rsidRPr="00731773">
        <w:tab/>
      </w:r>
      <w:r w:rsidRPr="00731773">
        <w:tab/>
        <w:t>Permitted addition</w:t>
      </w:r>
      <w:bookmarkEnd w:id="64"/>
      <w:r w:rsidRPr="00731773">
        <w:t xml:space="preserve"> </w:t>
      </w:r>
    </w:p>
    <w:p w14:paraId="13BB8B66" w14:textId="77777777" w:rsidR="00BE5A93" w:rsidRDefault="00BE5A93" w:rsidP="00BE5A93">
      <w:pPr>
        <w:rPr>
          <w:rFonts w:eastAsia="Calibri"/>
          <w:szCs w:val="22"/>
        </w:rPr>
      </w:pPr>
      <w:r>
        <w:rPr>
          <w:rFonts w:eastAsia="Calibri"/>
          <w:szCs w:val="22"/>
        </w:rPr>
        <w:t xml:space="preserve">The voluntary addition of vitamin D to breakfast </w:t>
      </w:r>
      <w:r w:rsidR="00CA1105">
        <w:rPr>
          <w:rFonts w:eastAsia="Calibri"/>
          <w:szCs w:val="22"/>
        </w:rPr>
        <w:t>cereals</w:t>
      </w:r>
      <w:r>
        <w:rPr>
          <w:rFonts w:eastAsia="Calibri"/>
          <w:szCs w:val="22"/>
        </w:rPr>
        <w:t xml:space="preserve"> to a maximum claim of 2.5 </w:t>
      </w:r>
      <w:r w:rsidRPr="00BA048C">
        <w:rPr>
          <w:rFonts w:cs="Arial"/>
        </w:rPr>
        <w:t>µ</w:t>
      </w:r>
      <w:r>
        <w:t>g,</w:t>
      </w:r>
      <w:r>
        <w:rPr>
          <w:rFonts w:eastAsia="Calibri"/>
          <w:szCs w:val="22"/>
        </w:rPr>
        <w:t xml:space="preserve"> (25%</w:t>
      </w:r>
      <w:r w:rsidR="002E19E4">
        <w:rPr>
          <w:rFonts w:eastAsia="Calibri"/>
          <w:szCs w:val="22"/>
        </w:rPr>
        <w:t> </w:t>
      </w:r>
      <w:r>
        <w:rPr>
          <w:rFonts w:eastAsia="Calibri"/>
          <w:szCs w:val="22"/>
        </w:rPr>
        <w:t xml:space="preserve">rRDI) per normal serving </w:t>
      </w:r>
      <w:r w:rsidR="00827B03">
        <w:rPr>
          <w:rFonts w:eastAsia="Calibri"/>
          <w:szCs w:val="22"/>
        </w:rPr>
        <w:t>was</w:t>
      </w:r>
      <w:r>
        <w:rPr>
          <w:rFonts w:eastAsia="Calibri"/>
          <w:szCs w:val="22"/>
        </w:rPr>
        <w:t xml:space="preserve"> assessed as not posing a risk to public health and safety. This conclusion </w:t>
      </w:r>
      <w:r w:rsidR="005D557D">
        <w:rPr>
          <w:rFonts w:eastAsia="Calibri"/>
          <w:szCs w:val="22"/>
        </w:rPr>
        <w:t>took</w:t>
      </w:r>
      <w:r>
        <w:rPr>
          <w:rFonts w:eastAsia="Calibri"/>
          <w:szCs w:val="22"/>
        </w:rPr>
        <w:t xml:space="preserve"> account of the seasonal nature of serum 25OHD levels and the higher variable amounts of vitamin D in breakfast </w:t>
      </w:r>
      <w:r w:rsidR="00CA1105">
        <w:rPr>
          <w:rFonts w:eastAsia="Calibri"/>
          <w:szCs w:val="22"/>
        </w:rPr>
        <w:t>cereals</w:t>
      </w:r>
      <w:r>
        <w:rPr>
          <w:rFonts w:eastAsia="Calibri"/>
          <w:szCs w:val="22"/>
        </w:rPr>
        <w:t xml:space="preserve"> over the shelf life of the product. </w:t>
      </w:r>
    </w:p>
    <w:p w14:paraId="13BB8B67" w14:textId="77777777" w:rsidR="00BE5A93" w:rsidRDefault="00BE5A93" w:rsidP="00BE5A93">
      <w:pPr>
        <w:rPr>
          <w:rFonts w:eastAsia="Calibri"/>
          <w:szCs w:val="22"/>
        </w:rPr>
      </w:pPr>
    </w:p>
    <w:p w14:paraId="13BB8B68" w14:textId="436BBDEA" w:rsidR="00BE5A93" w:rsidRDefault="00BE5A93" w:rsidP="00BE5A93">
      <w:r>
        <w:t xml:space="preserve">In relation to the higher amount, the Application indicated that more than 2.5 </w:t>
      </w:r>
      <w:r w:rsidRPr="00BA048C">
        <w:rPr>
          <w:rFonts w:cs="Arial"/>
        </w:rPr>
        <w:t>µ</w:t>
      </w:r>
      <w:r>
        <w:t>g</w:t>
      </w:r>
      <w:r w:rsidRPr="00C10787">
        <w:rPr>
          <w:lang w:eastAsia="en-AU" w:bidi="ar-SA"/>
        </w:rPr>
        <w:t xml:space="preserve"> </w:t>
      </w:r>
      <w:r>
        <w:t>vitamin D</w:t>
      </w:r>
      <w:r w:rsidRPr="00C10787">
        <w:rPr>
          <w:lang w:eastAsia="en-AU" w:bidi="ar-SA"/>
        </w:rPr>
        <w:t xml:space="preserve"> per </w:t>
      </w:r>
      <w:r>
        <w:rPr>
          <w:lang w:eastAsia="en-AU" w:bidi="ar-SA"/>
        </w:rPr>
        <w:t>normal serving</w:t>
      </w:r>
      <w:r w:rsidRPr="00C10787">
        <w:rPr>
          <w:lang w:eastAsia="en-AU" w:bidi="ar-SA"/>
        </w:rPr>
        <w:t xml:space="preserve"> </w:t>
      </w:r>
      <w:r>
        <w:t>would be</w:t>
      </w:r>
      <w:r w:rsidRPr="00BA048C">
        <w:t xml:space="preserve"> </w:t>
      </w:r>
      <w:r>
        <w:t>needed</w:t>
      </w:r>
      <w:r w:rsidRPr="00BA048C">
        <w:t xml:space="preserve"> in the manufacturing process</w:t>
      </w:r>
      <w:r>
        <w:t xml:space="preserve"> t</w:t>
      </w:r>
      <w:r w:rsidRPr="00BA048C">
        <w:t xml:space="preserve">o ensure </w:t>
      </w:r>
      <w:r>
        <w:t xml:space="preserve">that </w:t>
      </w:r>
      <w:r w:rsidRPr="00BA048C">
        <w:t>the amount of vitamin</w:t>
      </w:r>
      <w:r>
        <w:t xml:space="preserve"> D</w:t>
      </w:r>
      <w:r w:rsidRPr="00BA048C">
        <w:t xml:space="preserve"> present in the </w:t>
      </w:r>
      <w:r>
        <w:t>breakfast cereal</w:t>
      </w:r>
      <w:r w:rsidRPr="00BA048C">
        <w:t xml:space="preserve"> </w:t>
      </w:r>
      <w:r>
        <w:t>is not less than</w:t>
      </w:r>
      <w:r w:rsidRPr="00BA048C">
        <w:t xml:space="preserve"> </w:t>
      </w:r>
      <w:r w:rsidRPr="00A47E66">
        <w:t>the</w:t>
      </w:r>
      <w:r w:rsidRPr="00BA048C">
        <w:t xml:space="preserve"> </w:t>
      </w:r>
      <w:r>
        <w:t xml:space="preserve">amount of vitamin D </w:t>
      </w:r>
      <w:r w:rsidRPr="00BA048C">
        <w:t>claim</w:t>
      </w:r>
      <w:r>
        <w:t>ed</w:t>
      </w:r>
      <w:r w:rsidRPr="00BA048C">
        <w:t xml:space="preserve"> on the label at any </w:t>
      </w:r>
      <w:r>
        <w:t>time throughout</w:t>
      </w:r>
      <w:r w:rsidRPr="00BA048C">
        <w:t xml:space="preserve"> shelf life</w:t>
      </w:r>
      <w:r>
        <w:t xml:space="preserve">. </w:t>
      </w:r>
      <w:r w:rsidRPr="00A50539">
        <w:t>This is because vitamin D is</w:t>
      </w:r>
      <w:r w:rsidR="00520702">
        <w:t xml:space="preserve"> labile or</w:t>
      </w:r>
      <w:r w:rsidRPr="00A50539">
        <w:t xml:space="preserve"> relatively</w:t>
      </w:r>
      <w:r>
        <w:t xml:space="preserve"> unstable to heat and moisture and there are processing losses during extrusion in the range of 25</w:t>
      </w:r>
      <w:r w:rsidR="00DD4EA2">
        <w:noBreakHyphen/>
      </w:r>
      <w:r>
        <w:t xml:space="preserve">40% for extruded cereal products. </w:t>
      </w:r>
    </w:p>
    <w:p w14:paraId="13BB8B69" w14:textId="77777777" w:rsidR="00BE5A93" w:rsidRPr="00BA048C" w:rsidRDefault="00BE5A93" w:rsidP="00BE5A93"/>
    <w:p w14:paraId="13BB8B6A" w14:textId="0A9A3627" w:rsidR="00045E10" w:rsidRDefault="00BE5A93" w:rsidP="00BE5A93">
      <w:r w:rsidRPr="00BA048C">
        <w:t xml:space="preserve">FSANZ considered whether </w:t>
      </w:r>
      <w:r>
        <w:t xml:space="preserve">there was need to also establish </w:t>
      </w:r>
      <w:r w:rsidRPr="00BA048C">
        <w:t xml:space="preserve">a maximum </w:t>
      </w:r>
      <w:r>
        <w:t xml:space="preserve">permitted quantity to manage the risk of excess intakes of </w:t>
      </w:r>
      <w:r w:rsidRPr="00BA048C">
        <w:t>vitamin D</w:t>
      </w:r>
      <w:r>
        <w:t xml:space="preserve"> from a diet containing vitamin D-fortified breakfast </w:t>
      </w:r>
      <w:r w:rsidR="00CA1105">
        <w:t>cereals</w:t>
      </w:r>
      <w:r w:rsidRPr="00BA048C">
        <w:t xml:space="preserve">. </w:t>
      </w:r>
      <w:r w:rsidR="008B4044">
        <w:rPr>
          <w:rFonts w:eastAsia="Calibri"/>
          <w:szCs w:val="22"/>
          <w:lang w:bidi="ar-SA"/>
        </w:rPr>
        <w:t>As noted above,</w:t>
      </w:r>
      <w:r w:rsidR="00045E10">
        <w:rPr>
          <w:rFonts w:eastAsia="Calibri"/>
          <w:szCs w:val="22"/>
          <w:lang w:bidi="ar-SA"/>
        </w:rPr>
        <w:t xml:space="preserve"> vitamin D </w:t>
      </w:r>
      <w:r w:rsidR="003F6154">
        <w:rPr>
          <w:rFonts w:eastAsia="Calibri"/>
          <w:szCs w:val="22"/>
          <w:lang w:bidi="ar-SA"/>
        </w:rPr>
        <w:t>has a high lability</w:t>
      </w:r>
      <w:r w:rsidR="00C21215">
        <w:rPr>
          <w:rFonts w:eastAsia="Calibri"/>
          <w:szCs w:val="22"/>
          <w:lang w:bidi="ar-SA"/>
        </w:rPr>
        <w:t xml:space="preserve"> </w:t>
      </w:r>
      <w:r w:rsidR="008B4044">
        <w:rPr>
          <w:rFonts w:eastAsia="Calibri"/>
          <w:szCs w:val="22"/>
          <w:lang w:bidi="ar-SA"/>
        </w:rPr>
        <w:t>that requires</w:t>
      </w:r>
      <w:r w:rsidR="00C21215">
        <w:rPr>
          <w:rFonts w:eastAsia="Calibri"/>
          <w:szCs w:val="22"/>
          <w:lang w:bidi="ar-SA"/>
        </w:rPr>
        <w:t xml:space="preserve"> </w:t>
      </w:r>
      <w:r w:rsidR="00135028">
        <w:rPr>
          <w:rFonts w:eastAsia="Calibri"/>
          <w:szCs w:val="22"/>
          <w:lang w:bidi="ar-SA"/>
        </w:rPr>
        <w:t>an overage</w:t>
      </w:r>
      <w:r w:rsidR="00C21215">
        <w:rPr>
          <w:rFonts w:eastAsia="Calibri"/>
          <w:szCs w:val="22"/>
          <w:lang w:bidi="ar-SA"/>
        </w:rPr>
        <w:t xml:space="preserve"> to be initially added</w:t>
      </w:r>
      <w:r w:rsidR="008B4044">
        <w:rPr>
          <w:rFonts w:eastAsia="Calibri"/>
          <w:szCs w:val="22"/>
          <w:lang w:bidi="ar-SA"/>
        </w:rPr>
        <w:t>. However, i</w:t>
      </w:r>
      <w:r w:rsidR="003F6154">
        <w:rPr>
          <w:rFonts w:eastAsia="Calibri"/>
          <w:szCs w:val="22"/>
          <w:lang w:bidi="ar-SA"/>
        </w:rPr>
        <w:t>ndustry ha</w:t>
      </w:r>
      <w:r w:rsidR="009527BA">
        <w:rPr>
          <w:rFonts w:eastAsia="Calibri"/>
          <w:szCs w:val="22"/>
          <w:lang w:bidi="ar-SA"/>
        </w:rPr>
        <w:t>s</w:t>
      </w:r>
      <w:r w:rsidR="003F6154">
        <w:rPr>
          <w:rFonts w:eastAsia="Calibri"/>
          <w:szCs w:val="22"/>
          <w:lang w:bidi="ar-SA"/>
        </w:rPr>
        <w:t xml:space="preserve"> indicated that </w:t>
      </w:r>
      <w:r w:rsidR="00F13206">
        <w:rPr>
          <w:rFonts w:eastAsia="Calibri"/>
          <w:szCs w:val="22"/>
          <w:lang w:bidi="ar-SA"/>
        </w:rPr>
        <w:t>addition</w:t>
      </w:r>
      <w:r w:rsidR="00135028">
        <w:rPr>
          <w:rFonts w:eastAsia="Calibri"/>
          <w:szCs w:val="22"/>
          <w:lang w:bidi="ar-SA"/>
        </w:rPr>
        <w:t xml:space="preserve"> of vitamin D</w:t>
      </w:r>
      <w:r w:rsidR="00F13206">
        <w:rPr>
          <w:rFonts w:eastAsia="Calibri"/>
          <w:szCs w:val="22"/>
          <w:lang w:bidi="ar-SA"/>
        </w:rPr>
        <w:t xml:space="preserve"> i</w:t>
      </w:r>
      <w:r w:rsidR="008B4044">
        <w:rPr>
          <w:rFonts w:eastAsia="Calibri"/>
          <w:szCs w:val="22"/>
          <w:lang w:bidi="ar-SA"/>
        </w:rPr>
        <w:t xml:space="preserve">s expensive and </w:t>
      </w:r>
      <w:r w:rsidR="003F6154">
        <w:rPr>
          <w:rFonts w:eastAsia="Calibri"/>
          <w:szCs w:val="22"/>
          <w:lang w:bidi="ar-SA"/>
        </w:rPr>
        <w:t>over</w:t>
      </w:r>
      <w:r w:rsidR="00135028">
        <w:rPr>
          <w:rFonts w:eastAsia="Calibri"/>
          <w:szCs w:val="22"/>
          <w:lang w:bidi="ar-SA"/>
        </w:rPr>
        <w:t>-</w:t>
      </w:r>
      <w:r w:rsidR="003F6154">
        <w:rPr>
          <w:rFonts w:eastAsia="Calibri"/>
          <w:szCs w:val="22"/>
          <w:lang w:bidi="ar-SA"/>
        </w:rPr>
        <w:t xml:space="preserve">usage </w:t>
      </w:r>
      <w:r w:rsidR="00520702">
        <w:rPr>
          <w:rFonts w:eastAsia="Calibri"/>
          <w:szCs w:val="22"/>
          <w:lang w:bidi="ar-SA"/>
        </w:rPr>
        <w:t>i.e</w:t>
      </w:r>
      <w:r w:rsidR="00C22BDB">
        <w:rPr>
          <w:rFonts w:eastAsia="Calibri"/>
          <w:szCs w:val="22"/>
          <w:lang w:bidi="ar-SA"/>
        </w:rPr>
        <w:t>.</w:t>
      </w:r>
      <w:r w:rsidR="00520702">
        <w:rPr>
          <w:rFonts w:eastAsia="Calibri"/>
          <w:szCs w:val="22"/>
          <w:lang w:bidi="ar-SA"/>
        </w:rPr>
        <w:t xml:space="preserve"> beyond the overage required to account for lability, </w:t>
      </w:r>
      <w:r w:rsidR="003F6154">
        <w:rPr>
          <w:rFonts w:eastAsia="Calibri"/>
          <w:szCs w:val="22"/>
          <w:lang w:bidi="ar-SA"/>
        </w:rPr>
        <w:t xml:space="preserve">would be </w:t>
      </w:r>
      <w:r w:rsidR="00135028">
        <w:rPr>
          <w:rFonts w:eastAsia="Calibri"/>
          <w:szCs w:val="22"/>
          <w:lang w:bidi="ar-SA"/>
        </w:rPr>
        <w:t xml:space="preserve">cost </w:t>
      </w:r>
      <w:r w:rsidR="003F6154">
        <w:rPr>
          <w:rFonts w:eastAsia="Calibri"/>
          <w:szCs w:val="22"/>
          <w:lang w:bidi="ar-SA"/>
        </w:rPr>
        <w:t>prohibitive</w:t>
      </w:r>
      <w:r w:rsidR="00C21215">
        <w:rPr>
          <w:rFonts w:eastAsia="Calibri"/>
          <w:szCs w:val="22"/>
          <w:lang w:bidi="ar-SA"/>
        </w:rPr>
        <w:t xml:space="preserve">. </w:t>
      </w:r>
      <w:r w:rsidR="00F13206">
        <w:rPr>
          <w:rFonts w:eastAsia="Calibri"/>
          <w:szCs w:val="22"/>
          <w:lang w:bidi="ar-SA"/>
        </w:rPr>
        <w:t>Since a</w:t>
      </w:r>
      <w:r w:rsidR="00C21215">
        <w:rPr>
          <w:rFonts w:eastAsia="Calibri"/>
          <w:szCs w:val="22"/>
          <w:lang w:bidi="ar-SA"/>
        </w:rPr>
        <w:t xml:space="preserve"> </w:t>
      </w:r>
      <w:r w:rsidR="00045E10">
        <w:rPr>
          <w:rFonts w:eastAsia="Calibri"/>
          <w:szCs w:val="22"/>
          <w:lang w:bidi="ar-SA"/>
        </w:rPr>
        <w:t>higher amount than the maximum claim</w:t>
      </w:r>
      <w:r w:rsidR="008B4044">
        <w:rPr>
          <w:rFonts w:eastAsia="Calibri"/>
          <w:szCs w:val="22"/>
          <w:lang w:bidi="ar-SA"/>
        </w:rPr>
        <w:t xml:space="preserve"> in breakfast cereals </w:t>
      </w:r>
      <w:r w:rsidR="00F13206">
        <w:rPr>
          <w:rFonts w:eastAsia="Calibri"/>
          <w:szCs w:val="22"/>
          <w:lang w:bidi="ar-SA"/>
        </w:rPr>
        <w:t>was</w:t>
      </w:r>
      <w:r w:rsidR="008B4044">
        <w:rPr>
          <w:rFonts w:eastAsia="Calibri"/>
          <w:szCs w:val="22"/>
          <w:lang w:bidi="ar-SA"/>
        </w:rPr>
        <w:t xml:space="preserve"> </w:t>
      </w:r>
      <w:r w:rsidR="00F13206">
        <w:rPr>
          <w:rFonts w:eastAsia="Calibri"/>
          <w:szCs w:val="22"/>
          <w:lang w:bidi="ar-SA"/>
        </w:rPr>
        <w:t xml:space="preserve">assessed as </w:t>
      </w:r>
      <w:r w:rsidR="008B4044">
        <w:rPr>
          <w:rFonts w:eastAsia="Calibri"/>
          <w:szCs w:val="22"/>
          <w:lang w:bidi="ar-SA"/>
        </w:rPr>
        <w:t>safe</w:t>
      </w:r>
      <w:r w:rsidR="00F13206">
        <w:rPr>
          <w:rFonts w:eastAsia="Calibri"/>
          <w:szCs w:val="22"/>
          <w:lang w:bidi="ar-SA"/>
        </w:rPr>
        <w:t>, and noting t</w:t>
      </w:r>
      <w:r w:rsidR="00C21215">
        <w:rPr>
          <w:rFonts w:eastAsia="Calibri"/>
          <w:szCs w:val="22"/>
          <w:lang w:bidi="ar-SA"/>
        </w:rPr>
        <w:t xml:space="preserve">he </w:t>
      </w:r>
      <w:r w:rsidR="008B4044">
        <w:rPr>
          <w:rFonts w:eastAsia="Calibri"/>
          <w:szCs w:val="22"/>
          <w:lang w:bidi="ar-SA"/>
        </w:rPr>
        <w:t xml:space="preserve">manufacturing </w:t>
      </w:r>
      <w:r w:rsidR="00C21215">
        <w:rPr>
          <w:rFonts w:eastAsia="Calibri"/>
          <w:szCs w:val="22"/>
          <w:lang w:bidi="ar-SA"/>
        </w:rPr>
        <w:t xml:space="preserve">constraints, </w:t>
      </w:r>
      <w:r w:rsidR="00045E10">
        <w:rPr>
          <w:rFonts w:eastAsia="Calibri"/>
          <w:szCs w:val="22"/>
          <w:lang w:bidi="ar-SA"/>
        </w:rPr>
        <w:t>a maximum permitted quantity per normal serving was not proposed.</w:t>
      </w:r>
    </w:p>
    <w:p w14:paraId="13BB8B6B" w14:textId="77777777" w:rsidR="00045E10" w:rsidRDefault="00045E10" w:rsidP="00BE5A93"/>
    <w:p w14:paraId="13BB8B6C" w14:textId="77777777" w:rsidR="00BE5A93" w:rsidRDefault="00BE5A93" w:rsidP="00BE5A93">
      <w:r>
        <w:t>FSANZ recognise</w:t>
      </w:r>
      <w:r w:rsidR="005D557D">
        <w:t>d</w:t>
      </w:r>
      <w:r>
        <w:t xml:space="preserve"> that the Code </w:t>
      </w:r>
      <w:r w:rsidR="00827B03">
        <w:t>is</w:t>
      </w:r>
      <w:r>
        <w:t xml:space="preserve"> inconsistent in </w:t>
      </w:r>
      <w:r w:rsidR="005D557D">
        <w:t xml:space="preserve">the application of </w:t>
      </w:r>
      <w:r>
        <w:t xml:space="preserve">maximum amounts of vitamin D to </w:t>
      </w:r>
      <w:r w:rsidR="009527BA">
        <w:t xml:space="preserve">the range of </w:t>
      </w:r>
      <w:r>
        <w:t>foods</w:t>
      </w:r>
      <w:r w:rsidR="009527BA">
        <w:t xml:space="preserve"> permitting addition of that vitamin</w:t>
      </w:r>
      <w:r>
        <w:t xml:space="preserve">. </w:t>
      </w:r>
    </w:p>
    <w:p w14:paraId="13BB8B6D" w14:textId="77777777" w:rsidR="00BE5A93" w:rsidRPr="00D8179A" w:rsidRDefault="00BE5A93" w:rsidP="00BE5A93">
      <w:pPr>
        <w:pStyle w:val="Heading3"/>
      </w:pPr>
      <w:bookmarkStart w:id="65" w:name="_Toc406746660"/>
      <w:bookmarkStart w:id="66" w:name="_Toc419897645"/>
      <w:r w:rsidRPr="00D8179A">
        <w:t>2.</w:t>
      </w:r>
      <w:r w:rsidR="00F72BB5">
        <w:t>4</w:t>
      </w:r>
      <w:r w:rsidRPr="00D8179A">
        <w:t>.</w:t>
      </w:r>
      <w:r w:rsidR="00860ABE">
        <w:t>2</w:t>
      </w:r>
      <w:r>
        <w:tab/>
      </w:r>
      <w:r w:rsidRPr="00D8179A">
        <w:t>Permitted forms</w:t>
      </w:r>
      <w:bookmarkEnd w:id="65"/>
      <w:bookmarkEnd w:id="66"/>
      <w:r w:rsidRPr="00B77B26">
        <w:t xml:space="preserve"> </w:t>
      </w:r>
    </w:p>
    <w:p w14:paraId="13BB8B6E" w14:textId="77777777" w:rsidR="00BE5A93" w:rsidRDefault="00BE5A93" w:rsidP="00BE5A93">
      <w:pPr>
        <w:rPr>
          <w:rFonts w:eastAsia="Calibri"/>
        </w:rPr>
      </w:pPr>
      <w:r>
        <w:t xml:space="preserve">Although the Application sought permission for the voluntary fortification of breakfast </w:t>
      </w:r>
      <w:r w:rsidR="00CA1105">
        <w:t>cereals</w:t>
      </w:r>
      <w:r>
        <w:t xml:space="preserve"> with vitamin D</w:t>
      </w:r>
      <w:r w:rsidRPr="009E748E">
        <w:rPr>
          <w:vertAlign w:val="subscript"/>
        </w:rPr>
        <w:t>3</w:t>
      </w:r>
      <w:r>
        <w:t xml:space="preserve"> only, </w:t>
      </w:r>
      <w:r>
        <w:rPr>
          <w:rFonts w:eastAsia="Calibri"/>
        </w:rPr>
        <w:t xml:space="preserve">FSANZ </w:t>
      </w:r>
      <w:r w:rsidR="00011564">
        <w:rPr>
          <w:rFonts w:eastAsia="Calibri"/>
        </w:rPr>
        <w:t>has decided</w:t>
      </w:r>
      <w:r>
        <w:rPr>
          <w:rFonts w:eastAsia="Calibri"/>
        </w:rPr>
        <w:t xml:space="preserve"> to permit addition of both forms of vitamin D</w:t>
      </w:r>
      <w:r w:rsidR="009527BA">
        <w:rPr>
          <w:rFonts w:eastAsia="Calibri"/>
        </w:rPr>
        <w:t xml:space="preserve">, </w:t>
      </w:r>
      <w:r>
        <w:rPr>
          <w:rFonts w:eastAsia="Calibri"/>
        </w:rPr>
        <w:t>D</w:t>
      </w:r>
      <w:r w:rsidRPr="00EF4203">
        <w:rPr>
          <w:rFonts w:eastAsia="Calibri"/>
          <w:vertAlign w:val="subscript"/>
        </w:rPr>
        <w:t xml:space="preserve">2 </w:t>
      </w:r>
      <w:r>
        <w:rPr>
          <w:rFonts w:eastAsia="Calibri"/>
        </w:rPr>
        <w:t>and D</w:t>
      </w:r>
      <w:r w:rsidRPr="00EF4203">
        <w:rPr>
          <w:rFonts w:eastAsia="Calibri"/>
          <w:vertAlign w:val="subscript"/>
        </w:rPr>
        <w:t>3</w:t>
      </w:r>
      <w:r w:rsidR="009527BA" w:rsidRPr="009527BA">
        <w:rPr>
          <w:rFonts w:eastAsia="Calibri"/>
        </w:rPr>
        <w:t>,</w:t>
      </w:r>
      <w:r w:rsidR="009527BA">
        <w:rPr>
          <w:rFonts w:eastAsia="Calibri"/>
          <w:vertAlign w:val="subscript"/>
        </w:rPr>
        <w:t xml:space="preserve"> </w:t>
      </w:r>
      <w:r w:rsidRPr="00E1549F">
        <w:rPr>
          <w:rFonts w:eastAsia="Calibri"/>
        </w:rPr>
        <w:t xml:space="preserve">because our assessment </w:t>
      </w:r>
      <w:r w:rsidR="00611C8E" w:rsidRPr="00E1549F">
        <w:rPr>
          <w:rFonts w:eastAsia="Calibri"/>
        </w:rPr>
        <w:t>conclude</w:t>
      </w:r>
      <w:r w:rsidR="00611C8E">
        <w:rPr>
          <w:rFonts w:eastAsia="Calibri"/>
        </w:rPr>
        <w:t xml:space="preserve">d </w:t>
      </w:r>
      <w:r>
        <w:rPr>
          <w:rFonts w:eastAsia="Calibri"/>
        </w:rPr>
        <w:t>that</w:t>
      </w:r>
      <w:r>
        <w:t xml:space="preserve"> both forms are equally effective in raising the serum 25OHD concentration when present in vitamin D-fortified foods up to intake levels of 25 </w:t>
      </w:r>
      <w:r w:rsidRPr="00BA048C">
        <w:rPr>
          <w:rFonts w:cs="Arial"/>
        </w:rPr>
        <w:t>µ</w:t>
      </w:r>
      <w:r>
        <w:t xml:space="preserve">g/day. </w:t>
      </w:r>
    </w:p>
    <w:p w14:paraId="13BB8B6F" w14:textId="77777777" w:rsidR="00BE5A93" w:rsidRDefault="00BE5A93" w:rsidP="00BE5A93">
      <w:pPr>
        <w:rPr>
          <w:rFonts w:eastAsia="Calibri"/>
        </w:rPr>
      </w:pPr>
    </w:p>
    <w:p w14:paraId="13BB8B70" w14:textId="77777777" w:rsidR="00BE5A93" w:rsidRDefault="00BE5A93" w:rsidP="009527BA">
      <w:pPr>
        <w:widowControl/>
      </w:pPr>
      <w:r>
        <w:rPr>
          <w:rFonts w:eastAsia="Calibri"/>
        </w:rPr>
        <w:t xml:space="preserve">This approach is also consistent with all other permissions for fortification with vitamin D in the Code. </w:t>
      </w:r>
      <w:r>
        <w:t>The Code currently permits vitamins D</w:t>
      </w:r>
      <w:r w:rsidRPr="009E748E">
        <w:rPr>
          <w:vertAlign w:val="subscript"/>
        </w:rPr>
        <w:t>2</w:t>
      </w:r>
      <w:r>
        <w:rPr>
          <w:vertAlign w:val="subscript"/>
        </w:rPr>
        <w:t xml:space="preserve"> </w:t>
      </w:r>
      <w:r w:rsidRPr="008C4F24">
        <w:rPr>
          <w:szCs w:val="22"/>
        </w:rPr>
        <w:t>or</w:t>
      </w:r>
      <w:r>
        <w:rPr>
          <w:vertAlign w:val="subscript"/>
        </w:rPr>
        <w:t xml:space="preserve"> </w:t>
      </w:r>
      <w:r>
        <w:t>D</w:t>
      </w:r>
      <w:r w:rsidRPr="009E748E">
        <w:rPr>
          <w:vertAlign w:val="subscript"/>
        </w:rPr>
        <w:t>3</w:t>
      </w:r>
      <w:r w:rsidR="009527BA" w:rsidRPr="009527BA">
        <w:rPr>
          <w:rFonts w:eastAsia="Calibri"/>
        </w:rPr>
        <w:t>,</w:t>
      </w:r>
      <w:r>
        <w:t xml:space="preserve"> or a combination of both</w:t>
      </w:r>
      <w:r w:rsidRPr="00703079">
        <w:t xml:space="preserve"> </w:t>
      </w:r>
      <w:r>
        <w:t xml:space="preserve">forms of vitamin D to be added to specific foods. </w:t>
      </w:r>
    </w:p>
    <w:p w14:paraId="13BB8B71" w14:textId="77777777" w:rsidR="007E002F" w:rsidRDefault="00BE5A93" w:rsidP="00F72BB5">
      <w:pPr>
        <w:pStyle w:val="Heading3"/>
        <w:rPr>
          <w:lang w:val="en-AU"/>
        </w:rPr>
      </w:pPr>
      <w:bookmarkStart w:id="67" w:name="_Toc406746661"/>
      <w:bookmarkStart w:id="68" w:name="_Toc419897646"/>
      <w:r w:rsidRPr="002B6675">
        <w:rPr>
          <w:lang w:val="en-NZ"/>
        </w:rPr>
        <w:t>2.</w:t>
      </w:r>
      <w:r w:rsidR="00F72BB5">
        <w:rPr>
          <w:lang w:val="en-NZ"/>
        </w:rPr>
        <w:t>4</w:t>
      </w:r>
      <w:r w:rsidRPr="002B6675">
        <w:rPr>
          <w:lang w:val="en-NZ"/>
        </w:rPr>
        <w:t>.</w:t>
      </w:r>
      <w:r w:rsidR="00731773">
        <w:rPr>
          <w:lang w:val="en-NZ"/>
        </w:rPr>
        <w:t>3</w:t>
      </w:r>
      <w:r>
        <w:rPr>
          <w:lang w:val="en-NZ"/>
        </w:rPr>
        <w:tab/>
      </w:r>
      <w:r w:rsidRPr="00726D38">
        <w:rPr>
          <w:lang w:val="en-AU"/>
        </w:rPr>
        <w:t>Labelling</w:t>
      </w:r>
      <w:bookmarkEnd w:id="67"/>
      <w:bookmarkEnd w:id="68"/>
    </w:p>
    <w:p w14:paraId="13BB8B72" w14:textId="77777777" w:rsidR="007E002F" w:rsidDel="003F6A19" w:rsidRDefault="007E002F" w:rsidP="007E002F">
      <w:r w:rsidDel="003F6A19">
        <w:t>The addition of vitamins and minerals to foods is subject to a number of generic labelling requirements. These requirements relate to mandatory declarati</w:t>
      </w:r>
      <w:r>
        <w:t xml:space="preserve">ons in the </w:t>
      </w:r>
      <w:r w:rsidR="001A049C">
        <w:t xml:space="preserve">statement of </w:t>
      </w:r>
      <w:r>
        <w:t>ingredients</w:t>
      </w:r>
      <w:r w:rsidDel="003F6A19">
        <w:t xml:space="preserve"> and to the presence of voluntary nutrition content or health claims on food labels.</w:t>
      </w:r>
    </w:p>
    <w:p w14:paraId="13BB8B73" w14:textId="77777777" w:rsidR="007E002F" w:rsidRDefault="007E002F" w:rsidP="007E002F">
      <w:pPr>
        <w:widowControl/>
        <w:autoSpaceDE w:val="0"/>
        <w:autoSpaceDN w:val="0"/>
        <w:adjustRightInd w:val="0"/>
        <w:rPr>
          <w:rFonts w:cs="Arial"/>
          <w:szCs w:val="22"/>
          <w:lang w:eastAsia="en-GB" w:bidi="ar-SA"/>
        </w:rPr>
      </w:pPr>
    </w:p>
    <w:p w14:paraId="3C1BB95D" w14:textId="77777777" w:rsidR="00FE7AA7" w:rsidRDefault="007E002F" w:rsidP="006F6396">
      <w:r>
        <w:t xml:space="preserve">The </w:t>
      </w:r>
      <w:r w:rsidR="00F32CD0">
        <w:t xml:space="preserve">generic </w:t>
      </w:r>
      <w:r>
        <w:t>labelling requirements in the Code are intended to provide consumers with information to allow them to make informed purchasing decisions.</w:t>
      </w:r>
    </w:p>
    <w:p w14:paraId="5EAE5D3D" w14:textId="77777777" w:rsidR="00FE7AA7" w:rsidRDefault="00FE7AA7" w:rsidP="006F6396"/>
    <w:p w14:paraId="13BB8B74" w14:textId="763B0354" w:rsidR="007E002F" w:rsidRDefault="007E002F" w:rsidP="006F6396">
      <w:r>
        <w:t xml:space="preserve">There are two </w:t>
      </w:r>
      <w:r w:rsidR="0080540D">
        <w:t>Standards</w:t>
      </w:r>
      <w:r w:rsidR="007F7AB4">
        <w:t xml:space="preserve"> in the existing and </w:t>
      </w:r>
      <w:r w:rsidR="009527BA">
        <w:t xml:space="preserve">in the </w:t>
      </w:r>
      <w:r w:rsidR="007F7AB4">
        <w:t>revised Code</w:t>
      </w:r>
      <w:r w:rsidR="0080540D">
        <w:t xml:space="preserve"> </w:t>
      </w:r>
      <w:r>
        <w:t xml:space="preserve">relating to the provision of information that are </w:t>
      </w:r>
      <w:r w:rsidRPr="00582010">
        <w:t xml:space="preserve">particularly relevant to vitamin and mineral additions: </w:t>
      </w:r>
    </w:p>
    <w:p w14:paraId="13BB8B75" w14:textId="121B5FA6" w:rsidR="00C1053C" w:rsidRDefault="00C1053C" w:rsidP="006F6396">
      <w:r>
        <w:br w:type="page"/>
      </w:r>
    </w:p>
    <w:p w14:paraId="13BB8B76" w14:textId="46F190ED" w:rsidR="007E002F" w:rsidRDefault="007E002F" w:rsidP="007F7AB4">
      <w:pPr>
        <w:pStyle w:val="FSBullet1"/>
      </w:pPr>
      <w:r w:rsidDel="003F6A19">
        <w:lastRenderedPageBreak/>
        <w:t>Standard 1.2.4 – Labelling of Ingredients requires almost all ingredients used in a food, including added vitamins and minerals, to be included in the list of ingredients. Should manufacturers choose to add vitamin D to breakfast cereal</w:t>
      </w:r>
      <w:r w:rsidR="0037234D">
        <w:t>s</w:t>
      </w:r>
      <w:r w:rsidDel="003F6A19">
        <w:t xml:space="preserve">, </w:t>
      </w:r>
      <w:r w:rsidR="002F4378">
        <w:t xml:space="preserve">vitamin D </w:t>
      </w:r>
      <w:r w:rsidR="00F32CD0">
        <w:t>must</w:t>
      </w:r>
      <w:r>
        <w:t xml:space="preserve"> be </w:t>
      </w:r>
      <w:r w:rsidDel="003F6A19">
        <w:t>inclu</w:t>
      </w:r>
      <w:r>
        <w:t>ded in the list of ingredients</w:t>
      </w:r>
      <w:r w:rsidR="00461FD8">
        <w:t>.</w:t>
      </w:r>
      <w:r w:rsidR="002F4378">
        <w:t xml:space="preserve"> </w:t>
      </w:r>
    </w:p>
    <w:p w14:paraId="13BB8B77" w14:textId="77777777" w:rsidR="006F6396" w:rsidRPr="006F6396" w:rsidDel="003F6A19" w:rsidRDefault="006F6396" w:rsidP="007F7AB4"/>
    <w:p w14:paraId="13BB8B78" w14:textId="77777777" w:rsidR="007E002F" w:rsidDel="003F6A19" w:rsidRDefault="007E002F" w:rsidP="007F7AB4">
      <w:pPr>
        <w:pStyle w:val="FSBullet1"/>
      </w:pPr>
      <w:r w:rsidDel="003F6A19">
        <w:t xml:space="preserve">Standard 1.2.8 – Nutrition Information Requirements prescribes the nutrition information to be declared in the nutrition information panel (NIP). It is not mandatory to declare the amount of a vitamin or mineral in the NIP unless </w:t>
      </w:r>
      <w:r w:rsidR="0080540D">
        <w:t xml:space="preserve">a voluntary nutrition content or health claim relating to a </w:t>
      </w:r>
      <w:r w:rsidR="0080540D" w:rsidDel="003F6A19">
        <w:t xml:space="preserve">vitamin or mineral </w:t>
      </w:r>
      <w:r w:rsidR="0080540D">
        <w:t>is made.</w:t>
      </w:r>
      <w:r w:rsidDel="003F6A19">
        <w:t xml:space="preserve"> </w:t>
      </w:r>
    </w:p>
    <w:p w14:paraId="13BB8B79" w14:textId="77777777" w:rsidR="007E002F" w:rsidDel="003F6A19" w:rsidRDefault="007E002F" w:rsidP="007E002F"/>
    <w:p w14:paraId="13BB8B7A" w14:textId="097D9B0F" w:rsidR="007E002F" w:rsidRDefault="007E002F" w:rsidP="007E002F">
      <w:r w:rsidRPr="008A3BFA" w:rsidDel="003F6A19">
        <w:t>Standard 1.2.7 –</w:t>
      </w:r>
      <w:r w:rsidRPr="006F6396" w:rsidDel="003F6A19">
        <w:t xml:space="preserve"> </w:t>
      </w:r>
      <w:r w:rsidRPr="00BB6E9B" w:rsidDel="003F6A19">
        <w:t>Nutrition, Health and Related Claims</w:t>
      </w:r>
      <w:r w:rsidRPr="006F6396">
        <w:t xml:space="preserve"> </w:t>
      </w:r>
      <w:r w:rsidR="001A049C">
        <w:t xml:space="preserve">sets out </w:t>
      </w:r>
      <w:r w:rsidR="0080540D">
        <w:t xml:space="preserve">both </w:t>
      </w:r>
      <w:r w:rsidR="0080540D" w:rsidDel="003F6A19">
        <w:t xml:space="preserve">general and specific claim </w:t>
      </w:r>
      <w:r w:rsidR="0080540D">
        <w:t>conditions</w:t>
      </w:r>
      <w:r w:rsidR="0080540D" w:rsidDel="003F6A19">
        <w:t xml:space="preserve"> </w:t>
      </w:r>
      <w:r w:rsidR="0080540D">
        <w:t xml:space="preserve">which must be met when making voluntary nutrition content and health claims. This includes meeting </w:t>
      </w:r>
      <w:r w:rsidR="0080540D" w:rsidDel="003F6A19">
        <w:t>the nutrient profiling scoring criterion (NPSC)</w:t>
      </w:r>
      <w:r w:rsidR="0080540D">
        <w:t xml:space="preserve"> to be eligible to make a health</w:t>
      </w:r>
      <w:r w:rsidR="00872B01">
        <w:t xml:space="preserve"> claim</w:t>
      </w:r>
      <w:r w:rsidR="00B355A9">
        <w:t xml:space="preserve">. </w:t>
      </w:r>
      <w:r w:rsidR="0080540D">
        <w:t xml:space="preserve">The requirements in Standard 1.2.7 </w:t>
      </w:r>
      <w:r w:rsidR="001A049C" w:rsidRPr="003B01E4">
        <w:t>w</w:t>
      </w:r>
      <w:r w:rsidR="001A049C">
        <w:t xml:space="preserve">ere </w:t>
      </w:r>
      <w:r w:rsidR="001A049C" w:rsidRPr="00872B01">
        <w:t>developed to mitigate the possibility of consumers being misled by nutrition content and health claims.</w:t>
      </w:r>
      <w:r w:rsidR="001A049C">
        <w:t xml:space="preserve"> </w:t>
      </w:r>
      <w:r w:rsidDel="003F6A19">
        <w:t xml:space="preserve">Standard 1.2.7 was gazetted in January 2013 and will take full effect when the transition period ends in January 2016. </w:t>
      </w:r>
      <w:r w:rsidR="00DC7410">
        <w:t>Any voluntary nutrition content and health claims relating to the addition of vitamin D to breakfast cereals will need to meet the requirements in Standard 1.2.7.</w:t>
      </w:r>
    </w:p>
    <w:p w14:paraId="13BB8B7B" w14:textId="77777777" w:rsidR="0080540D" w:rsidDel="003F6A19" w:rsidRDefault="0080540D" w:rsidP="007E002F"/>
    <w:p w14:paraId="13BB8B7C" w14:textId="27595E48" w:rsidR="0080540D" w:rsidRDefault="0080540D" w:rsidP="0080540D">
      <w:pPr>
        <w:rPr>
          <w:i/>
          <w:lang w:eastAsia="en-GB"/>
        </w:rPr>
      </w:pPr>
      <w:r>
        <w:t xml:space="preserve">Application of generic labelling requirements to </w:t>
      </w:r>
      <w:r w:rsidDel="003F6A19">
        <w:t>the addition of vitamin D to breakfast cereal</w:t>
      </w:r>
      <w:r>
        <w:t xml:space="preserve">s is consistent </w:t>
      </w:r>
      <w:r>
        <w:rPr>
          <w:lang w:eastAsia="en-GB"/>
        </w:rPr>
        <w:t xml:space="preserve">with </w:t>
      </w:r>
      <w:r w:rsidRPr="00DB31E7">
        <w:rPr>
          <w:lang w:eastAsia="en-GB"/>
        </w:rPr>
        <w:t>t</w:t>
      </w:r>
      <w:r w:rsidRPr="00DB31E7">
        <w:t xml:space="preserve">he </w:t>
      </w:r>
      <w:r w:rsidR="00F13206">
        <w:t xml:space="preserve">specific </w:t>
      </w:r>
      <w:r w:rsidRPr="00DB31E7">
        <w:t xml:space="preserve">policy </w:t>
      </w:r>
      <w:r w:rsidR="00F13206">
        <w:t>principle</w:t>
      </w:r>
      <w:r w:rsidR="00F13206" w:rsidRPr="00DB31E7">
        <w:t xml:space="preserve"> </w:t>
      </w:r>
      <w:r w:rsidR="0045490A" w:rsidRPr="00DB31E7">
        <w:rPr>
          <w:rFonts w:cs="Arial"/>
          <w:szCs w:val="22"/>
        </w:rPr>
        <w:t xml:space="preserve">of the </w:t>
      </w:r>
      <w:r w:rsidR="00DB31E7" w:rsidRPr="00DB31E7">
        <w:rPr>
          <w:rFonts w:cs="Arial"/>
          <w:szCs w:val="22"/>
        </w:rPr>
        <w:t xml:space="preserve">Australia New Zealand Ministerial Forum on Food Regulation </w:t>
      </w:r>
      <w:r w:rsidR="00B355A9">
        <w:rPr>
          <w:rFonts w:cs="Arial"/>
          <w:szCs w:val="22"/>
        </w:rPr>
        <w:t xml:space="preserve">Policy Guideline </w:t>
      </w:r>
      <w:r w:rsidR="00DB31E7" w:rsidRPr="00DB31E7">
        <w:rPr>
          <w:rFonts w:cs="Arial"/>
          <w:szCs w:val="22"/>
        </w:rPr>
        <w:t>o</w:t>
      </w:r>
      <w:r w:rsidRPr="00DB31E7">
        <w:t>n the</w:t>
      </w:r>
      <w:r w:rsidRPr="00DB31E7">
        <w:rPr>
          <w:lang w:val="en-AU"/>
        </w:rPr>
        <w:t xml:space="preserve"> </w:t>
      </w:r>
      <w:r w:rsidRPr="00DB31E7">
        <w:rPr>
          <w:i/>
          <w:lang w:val="en"/>
        </w:rPr>
        <w:t>Fortification of Food with Vitamins and Minerals</w:t>
      </w:r>
      <w:r w:rsidR="002C6B23" w:rsidRPr="00DB31E7">
        <w:rPr>
          <w:i/>
          <w:lang w:val="en"/>
        </w:rPr>
        <w:t xml:space="preserve"> </w:t>
      </w:r>
      <w:r w:rsidR="002C6B23" w:rsidRPr="00DB31E7">
        <w:rPr>
          <w:lang w:val="en"/>
        </w:rPr>
        <w:t xml:space="preserve">(the </w:t>
      </w:r>
      <w:r w:rsidR="002C6B23" w:rsidRPr="00DB31E7" w:rsidDel="003F6A19">
        <w:rPr>
          <w:rFonts w:cs="Arial"/>
          <w:szCs w:val="22"/>
        </w:rPr>
        <w:t>Vitamins and Minerals</w:t>
      </w:r>
      <w:r w:rsidR="002C6B23" w:rsidRPr="00DB31E7">
        <w:t xml:space="preserve"> Policy Guideline</w:t>
      </w:r>
      <w:r w:rsidR="002C6B23">
        <w:t>)</w:t>
      </w:r>
      <w:r w:rsidRPr="00A7150B">
        <w:t>,</w:t>
      </w:r>
      <w:r w:rsidRPr="008157E8">
        <w:t xml:space="preserve"> w</w:t>
      </w:r>
      <w:r w:rsidRPr="00856E26">
        <w:t xml:space="preserve">hich states that </w:t>
      </w:r>
      <w:r w:rsidRPr="00856E26">
        <w:rPr>
          <w:i/>
        </w:rPr>
        <w:t>t</w:t>
      </w:r>
      <w:r w:rsidRPr="00856E26">
        <w:rPr>
          <w:i/>
          <w:lang w:eastAsia="en-GB"/>
        </w:rPr>
        <w:t>here should be no specific labelling requirements for fortified food, with the same principles applying as to non-fortified foods</w:t>
      </w:r>
      <w:r>
        <w:rPr>
          <w:i/>
          <w:lang w:eastAsia="en-GB"/>
        </w:rPr>
        <w:t>.</w:t>
      </w:r>
    </w:p>
    <w:p w14:paraId="0C177B93" w14:textId="77777777" w:rsidR="00754C2E" w:rsidRDefault="00754C2E" w:rsidP="0080540D">
      <w:pPr>
        <w:rPr>
          <w:i/>
          <w:lang w:eastAsia="en-GB"/>
        </w:rPr>
      </w:pPr>
    </w:p>
    <w:p w14:paraId="472C61AE" w14:textId="28583B05" w:rsidR="00B008FE" w:rsidRDefault="00674D53" w:rsidP="00674D53">
      <w:pPr>
        <w:widowControl/>
        <w:rPr>
          <w:lang w:eastAsia="en-GB"/>
        </w:rPr>
      </w:pPr>
      <w:r w:rsidRPr="002D4ECB">
        <w:rPr>
          <w:rFonts w:cs="Arial"/>
          <w:szCs w:val="22"/>
          <w:lang w:val="en-AU"/>
        </w:rPr>
        <w:t>In addition</w:t>
      </w:r>
      <w:r>
        <w:rPr>
          <w:rFonts w:cs="Arial"/>
          <w:szCs w:val="22"/>
          <w:lang w:val="en-AU"/>
        </w:rPr>
        <w:t>,</w:t>
      </w:r>
      <w:r w:rsidRPr="002D4ECB">
        <w:rPr>
          <w:rFonts w:cs="Arial"/>
          <w:szCs w:val="22"/>
          <w:lang w:val="en-AU"/>
        </w:rPr>
        <w:t xml:space="preserve"> the voluntary front</w:t>
      </w:r>
      <w:r>
        <w:rPr>
          <w:rFonts w:cs="Arial"/>
          <w:szCs w:val="22"/>
          <w:lang w:val="en-AU"/>
        </w:rPr>
        <w:t>-</w:t>
      </w:r>
      <w:r w:rsidRPr="002D4ECB">
        <w:rPr>
          <w:rFonts w:cs="Arial"/>
          <w:szCs w:val="22"/>
          <w:lang w:val="en-AU"/>
        </w:rPr>
        <w:t>of</w:t>
      </w:r>
      <w:r>
        <w:rPr>
          <w:rFonts w:cs="Arial"/>
          <w:szCs w:val="22"/>
          <w:lang w:val="en-AU"/>
        </w:rPr>
        <w:t>-</w:t>
      </w:r>
      <w:r w:rsidRPr="002D4ECB">
        <w:rPr>
          <w:rFonts w:cs="Arial"/>
          <w:szCs w:val="22"/>
          <w:lang w:val="en-AU"/>
        </w:rPr>
        <w:t xml:space="preserve">pack </w:t>
      </w:r>
      <w:r>
        <w:rPr>
          <w:rFonts w:cs="Arial"/>
          <w:szCs w:val="22"/>
          <w:lang w:val="en-AU"/>
        </w:rPr>
        <w:t>Health Star Rating</w:t>
      </w:r>
      <w:r w:rsidRPr="002D4ECB">
        <w:rPr>
          <w:rFonts w:cs="Arial"/>
          <w:szCs w:val="22"/>
          <w:lang w:val="en-AU"/>
        </w:rPr>
        <w:t xml:space="preserve"> system</w:t>
      </w:r>
      <w:r w:rsidDel="00754C2E">
        <w:rPr>
          <w:rStyle w:val="FootnoteReference"/>
          <w:szCs w:val="22"/>
          <w:lang w:val="en-AU"/>
        </w:rPr>
        <w:footnoteReference w:id="8"/>
      </w:r>
      <w:r w:rsidRPr="002D4ECB">
        <w:rPr>
          <w:rFonts w:cs="Arial"/>
          <w:szCs w:val="22"/>
          <w:lang w:val="en-AU"/>
        </w:rPr>
        <w:t xml:space="preserve"> </w:t>
      </w:r>
      <w:r>
        <w:rPr>
          <w:rFonts w:cs="Arial"/>
          <w:color w:val="333333"/>
          <w:szCs w:val="22"/>
          <w:lang w:val="en-AU"/>
        </w:rPr>
        <w:t xml:space="preserve">is being </w:t>
      </w:r>
      <w:r w:rsidR="00911B2C">
        <w:rPr>
          <w:rFonts w:cs="Arial"/>
          <w:color w:val="333333"/>
          <w:szCs w:val="22"/>
          <w:lang w:val="en-AU"/>
        </w:rPr>
        <w:t>i</w:t>
      </w:r>
      <w:r w:rsidRPr="002D4ECB">
        <w:rPr>
          <w:rFonts w:cs="Arial"/>
          <w:color w:val="333333"/>
          <w:szCs w:val="22"/>
          <w:lang w:val="en-AU"/>
        </w:rPr>
        <w:t xml:space="preserve">mplemented over </w:t>
      </w:r>
      <w:r>
        <w:rPr>
          <w:rFonts w:cs="Arial"/>
          <w:color w:val="333333"/>
          <w:szCs w:val="22"/>
          <w:lang w:val="en-AU"/>
        </w:rPr>
        <w:t>a five</w:t>
      </w:r>
      <w:r>
        <w:rPr>
          <w:rFonts w:cs="Arial"/>
          <w:color w:val="333333"/>
          <w:szCs w:val="22"/>
          <w:lang w:val="en-AU"/>
        </w:rPr>
        <w:noBreakHyphen/>
        <w:t xml:space="preserve">year period </w:t>
      </w:r>
      <w:r w:rsidRPr="002D4ECB">
        <w:rPr>
          <w:rFonts w:cs="Arial"/>
          <w:color w:val="333333"/>
          <w:szCs w:val="22"/>
          <w:lang w:val="en-AU"/>
        </w:rPr>
        <w:t xml:space="preserve">from June 2014. </w:t>
      </w:r>
      <w:r>
        <w:rPr>
          <w:rFonts w:cs="Arial"/>
          <w:color w:val="333333"/>
          <w:szCs w:val="22"/>
          <w:lang w:val="en-AU"/>
        </w:rPr>
        <w:t xml:space="preserve">In response to these initiatives, </w:t>
      </w:r>
      <w:r w:rsidR="00B008FE">
        <w:rPr>
          <w:rFonts w:cs="Arial"/>
          <w:color w:val="333333"/>
          <w:szCs w:val="22"/>
          <w:lang w:val="en-AU"/>
        </w:rPr>
        <w:t>many</w:t>
      </w:r>
      <w:r>
        <w:rPr>
          <w:rFonts w:cs="Arial"/>
          <w:color w:val="333333"/>
          <w:szCs w:val="22"/>
          <w:lang w:val="en-AU"/>
        </w:rPr>
        <w:t xml:space="preserve"> breakfast cereal manufacturers</w:t>
      </w:r>
      <w:r w:rsidR="00B008FE">
        <w:rPr>
          <w:rFonts w:cs="Arial"/>
          <w:color w:val="333333"/>
          <w:szCs w:val="22"/>
          <w:lang w:val="en-AU"/>
        </w:rPr>
        <w:t xml:space="preserve"> </w:t>
      </w:r>
      <w:r>
        <w:rPr>
          <w:rFonts w:cs="Arial"/>
          <w:color w:val="333333"/>
          <w:szCs w:val="22"/>
          <w:lang w:val="en-AU"/>
        </w:rPr>
        <w:t xml:space="preserve">have </w:t>
      </w:r>
      <w:r w:rsidR="00B008FE">
        <w:rPr>
          <w:rFonts w:cs="Arial"/>
          <w:color w:val="333333"/>
          <w:szCs w:val="22"/>
          <w:lang w:val="en-AU"/>
        </w:rPr>
        <w:t>publically announced</w:t>
      </w:r>
      <w:r>
        <w:rPr>
          <w:rFonts w:cs="Arial"/>
          <w:color w:val="333333"/>
          <w:szCs w:val="22"/>
          <w:lang w:val="en-AU"/>
        </w:rPr>
        <w:t xml:space="preserve"> </w:t>
      </w:r>
      <w:r w:rsidR="00B008FE">
        <w:rPr>
          <w:rFonts w:cs="Arial"/>
          <w:color w:val="333333"/>
          <w:szCs w:val="22"/>
          <w:lang w:val="en-AU"/>
        </w:rPr>
        <w:t xml:space="preserve">the implementation of </w:t>
      </w:r>
      <w:r>
        <w:rPr>
          <w:rFonts w:cs="Arial"/>
          <w:color w:val="333333"/>
          <w:szCs w:val="22"/>
          <w:lang w:val="en-AU"/>
        </w:rPr>
        <w:t>the</w:t>
      </w:r>
      <w:r w:rsidR="00B008FE">
        <w:rPr>
          <w:rFonts w:cs="Arial"/>
          <w:color w:val="333333"/>
          <w:szCs w:val="22"/>
          <w:lang w:val="en-AU"/>
        </w:rPr>
        <w:t xml:space="preserve"> front-of-pack</w:t>
      </w:r>
      <w:r>
        <w:rPr>
          <w:rFonts w:cs="Arial"/>
          <w:color w:val="333333"/>
          <w:szCs w:val="22"/>
          <w:lang w:val="en-AU"/>
        </w:rPr>
        <w:t xml:space="preserve"> HSR</w:t>
      </w:r>
      <w:r w:rsidR="00B008FE">
        <w:rPr>
          <w:rFonts w:cs="Arial"/>
          <w:color w:val="333333"/>
          <w:szCs w:val="22"/>
          <w:lang w:val="en-AU"/>
        </w:rPr>
        <w:t xml:space="preserve"> system</w:t>
      </w:r>
      <w:r>
        <w:rPr>
          <w:rFonts w:cs="Arial"/>
          <w:color w:val="333333"/>
          <w:szCs w:val="22"/>
          <w:lang w:val="en-AU"/>
        </w:rPr>
        <w:t xml:space="preserve"> to their product </w:t>
      </w:r>
      <w:r w:rsidR="009356A5">
        <w:rPr>
          <w:rFonts w:cs="Arial"/>
          <w:color w:val="333333"/>
          <w:szCs w:val="22"/>
          <w:lang w:val="en-AU"/>
        </w:rPr>
        <w:t>portfolio</w:t>
      </w:r>
      <w:r>
        <w:rPr>
          <w:rFonts w:cs="Arial"/>
          <w:color w:val="333333"/>
          <w:szCs w:val="22"/>
          <w:lang w:val="en-AU"/>
        </w:rPr>
        <w:t xml:space="preserve">. </w:t>
      </w:r>
      <w:r w:rsidR="00911B2C">
        <w:rPr>
          <w:color w:val="333333"/>
          <w:lang w:val="en-AU"/>
        </w:rPr>
        <w:t>T</w:t>
      </w:r>
      <w:r w:rsidR="00911B2C" w:rsidRPr="00754C2E">
        <w:rPr>
          <w:lang w:eastAsia="en-GB"/>
        </w:rPr>
        <w:t xml:space="preserve">his </w:t>
      </w:r>
      <w:r w:rsidR="00911B2C">
        <w:rPr>
          <w:lang w:eastAsia="en-GB"/>
        </w:rPr>
        <w:t>additional</w:t>
      </w:r>
      <w:r w:rsidR="00911B2C" w:rsidRPr="00754C2E">
        <w:rPr>
          <w:lang w:eastAsia="en-GB"/>
        </w:rPr>
        <w:t xml:space="preserve"> </w:t>
      </w:r>
      <w:r w:rsidR="009356A5">
        <w:rPr>
          <w:lang w:eastAsia="en-GB"/>
        </w:rPr>
        <w:t>labelling</w:t>
      </w:r>
      <w:r w:rsidR="00911B2C">
        <w:rPr>
          <w:lang w:eastAsia="en-GB"/>
        </w:rPr>
        <w:t xml:space="preserve"> will readily provide consumers with more information </w:t>
      </w:r>
      <w:r w:rsidR="00911B2C" w:rsidRPr="00754C2E">
        <w:rPr>
          <w:lang w:eastAsia="en-GB"/>
        </w:rPr>
        <w:t>about the nutritional quality of fortified breakfast cereals</w:t>
      </w:r>
      <w:r w:rsidR="009356A5">
        <w:rPr>
          <w:lang w:eastAsia="en-GB"/>
        </w:rPr>
        <w:t>.</w:t>
      </w:r>
      <w:r w:rsidR="00911B2C" w:rsidRPr="00754C2E">
        <w:rPr>
          <w:lang w:eastAsia="en-GB"/>
        </w:rPr>
        <w:t xml:space="preserve"> </w:t>
      </w:r>
    </w:p>
    <w:p w14:paraId="13BB8B7D" w14:textId="197264A1" w:rsidR="00611C8E" w:rsidRDefault="00611C8E" w:rsidP="00F72BB5">
      <w:pPr>
        <w:pStyle w:val="Heading3"/>
        <w:rPr>
          <w:szCs w:val="22"/>
          <w:lang w:val="en-AU"/>
        </w:rPr>
      </w:pPr>
      <w:bookmarkStart w:id="69" w:name="_Toc419897647"/>
      <w:bookmarkStart w:id="70" w:name="_Toc406746662"/>
      <w:r w:rsidRPr="00D8179A">
        <w:t>2</w:t>
      </w:r>
      <w:r w:rsidRPr="00F72BB5">
        <w:t>.</w:t>
      </w:r>
      <w:r w:rsidR="002F113D">
        <w:t>4</w:t>
      </w:r>
      <w:r w:rsidRPr="00F72BB5">
        <w:t>.</w:t>
      </w:r>
      <w:r w:rsidR="002F113D">
        <w:t>4</w:t>
      </w:r>
      <w:r w:rsidR="004B13D2">
        <w:tab/>
      </w:r>
      <w:r w:rsidR="005637D9" w:rsidRPr="00F72BB5">
        <w:t xml:space="preserve">Applying compositional criteria to </w:t>
      </w:r>
      <w:r w:rsidR="003B6C9B" w:rsidRPr="00F72BB5">
        <w:t>permissions to fortify breakfast cereal</w:t>
      </w:r>
      <w:r w:rsidR="004B3939">
        <w:t>s</w:t>
      </w:r>
      <w:r w:rsidR="003B6C9B" w:rsidRPr="00F72BB5">
        <w:t xml:space="preserve"> with </w:t>
      </w:r>
      <w:r w:rsidRPr="00F72BB5">
        <w:t>vitamin D</w:t>
      </w:r>
      <w:bookmarkEnd w:id="69"/>
    </w:p>
    <w:p w14:paraId="13BB8B7E" w14:textId="77777777" w:rsidR="00D96254" w:rsidRDefault="00611C8E" w:rsidP="00B70CA0">
      <w:pPr>
        <w:widowControl/>
        <w:rPr>
          <w:szCs w:val="22"/>
          <w:lang w:val="en-AU"/>
        </w:rPr>
      </w:pPr>
      <w:r>
        <w:rPr>
          <w:szCs w:val="22"/>
          <w:lang w:val="en-AU"/>
        </w:rPr>
        <w:t xml:space="preserve">Some submitters suggested that the addition of vitamin D </w:t>
      </w:r>
      <w:r w:rsidR="000C08F3">
        <w:rPr>
          <w:szCs w:val="22"/>
          <w:lang w:val="en-AU"/>
        </w:rPr>
        <w:t xml:space="preserve">to breakfast cereals did not meet </w:t>
      </w:r>
      <w:r w:rsidR="000C08F3" w:rsidRPr="00DB31E7">
        <w:rPr>
          <w:szCs w:val="22"/>
          <w:lang w:val="en-AU"/>
        </w:rPr>
        <w:t xml:space="preserve">the </w:t>
      </w:r>
      <w:r w:rsidR="00DB31E7" w:rsidRPr="00DB31E7">
        <w:rPr>
          <w:szCs w:val="22"/>
          <w:lang w:val="en-AU"/>
        </w:rPr>
        <w:t>Vitamins and Minerals Po</w:t>
      </w:r>
      <w:r w:rsidR="000C08F3" w:rsidRPr="00DB31E7">
        <w:rPr>
          <w:szCs w:val="22"/>
          <w:lang w:val="en-AU"/>
        </w:rPr>
        <w:t xml:space="preserve">licy </w:t>
      </w:r>
      <w:r w:rsidR="00DB31E7" w:rsidRPr="00DB31E7">
        <w:rPr>
          <w:szCs w:val="22"/>
          <w:lang w:val="en-AU"/>
        </w:rPr>
        <w:t>G</w:t>
      </w:r>
      <w:r w:rsidR="000C08F3" w:rsidRPr="00DB31E7">
        <w:rPr>
          <w:szCs w:val="22"/>
          <w:lang w:val="en-AU"/>
        </w:rPr>
        <w:t>uideline</w:t>
      </w:r>
      <w:r w:rsidR="000C08F3">
        <w:rPr>
          <w:szCs w:val="22"/>
          <w:lang w:val="en-AU"/>
        </w:rPr>
        <w:t xml:space="preserve"> </w:t>
      </w:r>
      <w:r w:rsidR="00B70CA0">
        <w:rPr>
          <w:szCs w:val="22"/>
          <w:lang w:val="en-AU"/>
        </w:rPr>
        <w:t xml:space="preserve">specific </w:t>
      </w:r>
      <w:r w:rsidR="000C08F3">
        <w:rPr>
          <w:szCs w:val="22"/>
          <w:lang w:val="en-AU"/>
        </w:rPr>
        <w:t xml:space="preserve">principle not </w:t>
      </w:r>
      <w:r w:rsidR="008C18DD">
        <w:rPr>
          <w:szCs w:val="22"/>
          <w:lang w:val="en-AU"/>
        </w:rPr>
        <w:t xml:space="preserve">to </w:t>
      </w:r>
      <w:r w:rsidR="000C08F3">
        <w:rPr>
          <w:szCs w:val="22"/>
          <w:lang w:val="en-AU"/>
        </w:rPr>
        <w:t xml:space="preserve">promote consumption of foods high in salt, fat and sugar. They suggested that the addition of vitamin D to breakfast cereals </w:t>
      </w:r>
      <w:r>
        <w:rPr>
          <w:szCs w:val="22"/>
          <w:lang w:val="en-AU"/>
        </w:rPr>
        <w:t xml:space="preserve">should be limited to those breakfast cereals that meet the </w:t>
      </w:r>
      <w:r w:rsidR="005B22DD">
        <w:rPr>
          <w:szCs w:val="22"/>
          <w:lang w:val="en-AU"/>
        </w:rPr>
        <w:t>NPSC</w:t>
      </w:r>
      <w:r w:rsidR="005637D9">
        <w:rPr>
          <w:szCs w:val="22"/>
          <w:lang w:val="en-AU"/>
        </w:rPr>
        <w:t xml:space="preserve"> </w:t>
      </w:r>
      <w:r>
        <w:rPr>
          <w:szCs w:val="22"/>
          <w:lang w:val="en-AU"/>
        </w:rPr>
        <w:t>or contain</w:t>
      </w:r>
      <w:r w:rsidRPr="00054250">
        <w:rPr>
          <w:szCs w:val="22"/>
          <w:lang w:val="en-AU"/>
        </w:rPr>
        <w:t xml:space="preserve"> </w:t>
      </w:r>
      <w:r w:rsidRPr="00E81B07">
        <w:rPr>
          <w:szCs w:val="22"/>
          <w:lang w:val="en-AU"/>
        </w:rPr>
        <w:t>less than 30 g sugar/100 g</w:t>
      </w:r>
      <w:r w:rsidRPr="00ED6D6A">
        <w:rPr>
          <w:szCs w:val="22"/>
          <w:lang w:val="en-AU"/>
        </w:rPr>
        <w:t>.</w:t>
      </w:r>
      <w:r>
        <w:rPr>
          <w:szCs w:val="22"/>
          <w:lang w:val="en-AU"/>
        </w:rPr>
        <w:t xml:space="preserve"> </w:t>
      </w:r>
    </w:p>
    <w:p w14:paraId="13BB8B7F" w14:textId="77777777" w:rsidR="00D96254" w:rsidRDefault="00D96254" w:rsidP="00B70CA0">
      <w:pPr>
        <w:widowControl/>
        <w:rPr>
          <w:szCs w:val="22"/>
          <w:lang w:val="en-AU"/>
        </w:rPr>
      </w:pPr>
    </w:p>
    <w:p w14:paraId="13BB8B80" w14:textId="59CC3011" w:rsidR="00D14E1C" w:rsidRDefault="00611C8E" w:rsidP="00B70CA0">
      <w:pPr>
        <w:widowControl/>
        <w:rPr>
          <w:szCs w:val="22"/>
          <w:lang w:val="en-AU"/>
        </w:rPr>
      </w:pPr>
      <w:r>
        <w:rPr>
          <w:szCs w:val="22"/>
          <w:lang w:val="en-AU"/>
        </w:rPr>
        <w:t xml:space="preserve">Breakfast cereals with </w:t>
      </w:r>
      <w:r w:rsidRPr="00E81B07">
        <w:rPr>
          <w:szCs w:val="22"/>
          <w:lang w:val="en-AU"/>
        </w:rPr>
        <w:t>30 g sugar/100 g or more</w:t>
      </w:r>
      <w:r>
        <w:rPr>
          <w:szCs w:val="22"/>
          <w:lang w:val="en-AU"/>
        </w:rPr>
        <w:t xml:space="preserve"> were classified as discretionary food in the Australian Health Survey (AHS). This sugar content was previously adopted for modelling purposes </w:t>
      </w:r>
      <w:r w:rsidR="00B70CA0">
        <w:rPr>
          <w:szCs w:val="22"/>
          <w:lang w:val="en-AU"/>
        </w:rPr>
        <w:t>during</w:t>
      </w:r>
      <w:r>
        <w:rPr>
          <w:szCs w:val="22"/>
          <w:lang w:val="en-AU"/>
        </w:rPr>
        <w:t xml:space="preserve"> the development of the 2013 Australian Dietary Guidelines</w:t>
      </w:r>
      <w:r w:rsidR="00411416">
        <w:rPr>
          <w:szCs w:val="22"/>
          <w:lang w:val="en-AU"/>
        </w:rPr>
        <w:t xml:space="preserve"> and Australian Guide to Healthy Eating</w:t>
      </w:r>
      <w:r>
        <w:rPr>
          <w:szCs w:val="22"/>
          <w:lang w:val="en-AU"/>
        </w:rPr>
        <w:t xml:space="preserve">. The AHS data shows only </w:t>
      </w:r>
      <w:r w:rsidR="00CB0009">
        <w:rPr>
          <w:szCs w:val="22"/>
          <w:lang w:val="en-AU"/>
        </w:rPr>
        <w:t>nine</w:t>
      </w:r>
      <w:r>
        <w:rPr>
          <w:szCs w:val="22"/>
          <w:lang w:val="en-AU"/>
        </w:rPr>
        <w:t xml:space="preserve"> out of 136 cereal codes </w:t>
      </w:r>
      <w:r w:rsidRPr="00C320B5">
        <w:rPr>
          <w:szCs w:val="22"/>
          <w:lang w:val="en-AU"/>
        </w:rPr>
        <w:t>(6.6%)</w:t>
      </w:r>
      <w:r>
        <w:rPr>
          <w:szCs w:val="22"/>
          <w:lang w:val="en-AU"/>
        </w:rPr>
        <w:t xml:space="preserve"> were classified as discretionary breakfast cereals and that these products contributed 0.3% energy to the national diet for children aged between 2-18 years</w:t>
      </w:r>
      <w:r w:rsidR="0083295D">
        <w:rPr>
          <w:rStyle w:val="FootnoteReference"/>
          <w:szCs w:val="22"/>
          <w:lang w:val="en-AU"/>
        </w:rPr>
        <w:footnoteReference w:id="9"/>
      </w:r>
      <w:r w:rsidR="008C18DD">
        <w:rPr>
          <w:szCs w:val="22"/>
          <w:lang w:val="en-AU"/>
        </w:rPr>
        <w:t xml:space="preserve">. </w:t>
      </w:r>
    </w:p>
    <w:p w14:paraId="13BB8B81" w14:textId="3AC7F74A" w:rsidR="00C1053C" w:rsidRDefault="00C1053C" w:rsidP="00B70CA0">
      <w:pPr>
        <w:widowControl/>
        <w:rPr>
          <w:szCs w:val="22"/>
          <w:lang w:val="en-AU"/>
        </w:rPr>
      </w:pPr>
      <w:r>
        <w:rPr>
          <w:szCs w:val="22"/>
          <w:lang w:val="en-AU"/>
        </w:rPr>
        <w:br w:type="page"/>
      </w:r>
    </w:p>
    <w:p w14:paraId="7F7CEF5E" w14:textId="1E34B554" w:rsidR="00911B2C" w:rsidRDefault="00731773" w:rsidP="00B70CA0">
      <w:pPr>
        <w:widowControl/>
        <w:rPr>
          <w:szCs w:val="22"/>
          <w:lang w:val="en-AU"/>
        </w:rPr>
      </w:pPr>
      <w:r>
        <w:rPr>
          <w:szCs w:val="22"/>
          <w:lang w:val="en-AU"/>
        </w:rPr>
        <w:lastRenderedPageBreak/>
        <w:t>FSANZ developed the NPSC to determine whether a food is eligible to make a health claim based on its nutrient profile (i</w:t>
      </w:r>
      <w:r w:rsidR="00B70CA0">
        <w:rPr>
          <w:szCs w:val="22"/>
          <w:lang w:val="en-AU"/>
        </w:rPr>
        <w:t>.</w:t>
      </w:r>
      <w:r>
        <w:rPr>
          <w:szCs w:val="22"/>
          <w:lang w:val="en-AU"/>
        </w:rPr>
        <w:t>e</w:t>
      </w:r>
      <w:r w:rsidR="00B70CA0">
        <w:rPr>
          <w:szCs w:val="22"/>
          <w:lang w:val="en-AU"/>
        </w:rPr>
        <w:t>.</w:t>
      </w:r>
      <w:r>
        <w:rPr>
          <w:szCs w:val="22"/>
          <w:lang w:val="en-AU"/>
        </w:rPr>
        <w:t xml:space="preserve"> to limit the use of health claims on foods of </w:t>
      </w:r>
      <w:r w:rsidR="00B70CA0">
        <w:rPr>
          <w:szCs w:val="22"/>
          <w:lang w:val="en-AU"/>
        </w:rPr>
        <w:t>‘</w:t>
      </w:r>
      <w:r>
        <w:rPr>
          <w:szCs w:val="22"/>
          <w:lang w:val="en-AU"/>
        </w:rPr>
        <w:t>lower nutritional quality</w:t>
      </w:r>
      <w:r w:rsidR="00B70CA0">
        <w:rPr>
          <w:szCs w:val="22"/>
          <w:lang w:val="en-AU"/>
        </w:rPr>
        <w:t>’</w:t>
      </w:r>
      <w:r>
        <w:rPr>
          <w:szCs w:val="22"/>
          <w:lang w:val="en-AU"/>
        </w:rPr>
        <w:t xml:space="preserve">). </w:t>
      </w:r>
      <w:r w:rsidR="004C48FF" w:rsidDel="00754C2E">
        <w:rPr>
          <w:szCs w:val="22"/>
          <w:lang w:val="en-AU"/>
        </w:rPr>
        <w:t>More recently, the</w:t>
      </w:r>
      <w:r w:rsidR="00DC7410" w:rsidDel="00754C2E">
        <w:rPr>
          <w:szCs w:val="22"/>
          <w:lang w:val="en-AU"/>
        </w:rPr>
        <w:t xml:space="preserve"> </w:t>
      </w:r>
      <w:r w:rsidR="004C48FF" w:rsidDel="00754C2E">
        <w:rPr>
          <w:szCs w:val="22"/>
          <w:lang w:val="en-AU"/>
        </w:rPr>
        <w:t xml:space="preserve">nutrient content and ingredient information underpinning the </w:t>
      </w:r>
      <w:r w:rsidR="00DC7410" w:rsidDel="00754C2E">
        <w:rPr>
          <w:szCs w:val="22"/>
          <w:lang w:val="en-AU"/>
        </w:rPr>
        <w:t xml:space="preserve">NPSC has been </w:t>
      </w:r>
      <w:r w:rsidR="003551D8" w:rsidDel="00754C2E">
        <w:rPr>
          <w:szCs w:val="22"/>
          <w:lang w:val="en-AU"/>
        </w:rPr>
        <w:t>refined to form</w:t>
      </w:r>
      <w:r w:rsidR="00C0490B" w:rsidDel="00754C2E">
        <w:rPr>
          <w:szCs w:val="22"/>
          <w:lang w:val="en-AU"/>
        </w:rPr>
        <w:t xml:space="preserve"> the basis of the HSR </w:t>
      </w:r>
      <w:r w:rsidR="004C48FF" w:rsidDel="00754C2E">
        <w:rPr>
          <w:szCs w:val="22"/>
          <w:lang w:val="en-AU"/>
        </w:rPr>
        <w:t>front-of</w:t>
      </w:r>
      <w:r w:rsidR="004A6EEB" w:rsidDel="00754C2E">
        <w:rPr>
          <w:szCs w:val="22"/>
          <w:lang w:val="en-AU"/>
        </w:rPr>
        <w:t>-</w:t>
      </w:r>
      <w:r w:rsidR="004C48FF" w:rsidDel="00754C2E">
        <w:rPr>
          <w:szCs w:val="22"/>
          <w:lang w:val="en-AU"/>
        </w:rPr>
        <w:t>pack</w:t>
      </w:r>
      <w:r w:rsidR="00C0490B" w:rsidDel="00754C2E">
        <w:rPr>
          <w:szCs w:val="22"/>
          <w:lang w:val="en-AU"/>
        </w:rPr>
        <w:t xml:space="preserve"> labelling system</w:t>
      </w:r>
      <w:r w:rsidR="004C48FF" w:rsidDel="00754C2E">
        <w:rPr>
          <w:szCs w:val="22"/>
          <w:lang w:val="en-AU"/>
        </w:rPr>
        <w:t xml:space="preserve">. </w:t>
      </w:r>
      <w:r w:rsidR="00C0490B">
        <w:rPr>
          <w:szCs w:val="22"/>
          <w:lang w:val="en-AU"/>
        </w:rPr>
        <w:t xml:space="preserve">Besides the HSR, </w:t>
      </w:r>
      <w:r>
        <w:rPr>
          <w:szCs w:val="22"/>
          <w:lang w:val="en-AU"/>
        </w:rPr>
        <w:t xml:space="preserve">the </w:t>
      </w:r>
      <w:r w:rsidR="00C0490B">
        <w:rPr>
          <w:szCs w:val="22"/>
          <w:lang w:val="en-AU"/>
        </w:rPr>
        <w:t xml:space="preserve">use of the </w:t>
      </w:r>
      <w:r>
        <w:rPr>
          <w:szCs w:val="22"/>
          <w:lang w:val="en-AU"/>
        </w:rPr>
        <w:t xml:space="preserve">NPSC beyond its application to </w:t>
      </w:r>
      <w:r w:rsidR="00A416CC">
        <w:rPr>
          <w:szCs w:val="22"/>
          <w:lang w:val="en-AU"/>
        </w:rPr>
        <w:t>Standard 1.2.7</w:t>
      </w:r>
      <w:r w:rsidR="00C0490B" w:rsidRPr="00C0490B">
        <w:rPr>
          <w:szCs w:val="22"/>
          <w:lang w:val="en-AU"/>
        </w:rPr>
        <w:t xml:space="preserve"> </w:t>
      </w:r>
      <w:r w:rsidR="00C0490B">
        <w:rPr>
          <w:szCs w:val="22"/>
          <w:lang w:val="en-AU"/>
        </w:rPr>
        <w:t>has not been explored</w:t>
      </w:r>
      <w:r w:rsidR="008757ED">
        <w:rPr>
          <w:szCs w:val="22"/>
          <w:lang w:val="en-AU"/>
        </w:rPr>
        <w:t xml:space="preserve"> by FSANZ</w:t>
      </w:r>
      <w:r>
        <w:rPr>
          <w:szCs w:val="22"/>
          <w:lang w:val="en-AU"/>
        </w:rPr>
        <w:t xml:space="preserve">. </w:t>
      </w:r>
      <w:r w:rsidR="00930526">
        <w:rPr>
          <w:szCs w:val="22"/>
          <w:lang w:val="en-AU"/>
        </w:rPr>
        <w:t xml:space="preserve">The NPSC is a dichotomous scoring system </w:t>
      </w:r>
      <w:r w:rsidR="000C08F3">
        <w:rPr>
          <w:szCs w:val="22"/>
          <w:lang w:val="en-AU"/>
        </w:rPr>
        <w:t>in</w:t>
      </w:r>
      <w:r w:rsidR="00930526">
        <w:rPr>
          <w:szCs w:val="22"/>
          <w:lang w:val="en-AU"/>
        </w:rPr>
        <w:t xml:space="preserve"> which a food is either eligible or ineligible to make a health claim based on its nutrient profile. </w:t>
      </w:r>
      <w:r>
        <w:rPr>
          <w:szCs w:val="22"/>
          <w:lang w:val="en-AU"/>
        </w:rPr>
        <w:t>FSANZ has not tested whether t</w:t>
      </w:r>
      <w:r w:rsidR="00CC752C">
        <w:rPr>
          <w:szCs w:val="22"/>
          <w:lang w:val="en-AU"/>
        </w:rPr>
        <w:t xml:space="preserve">he NPSC could achieve </w:t>
      </w:r>
      <w:r w:rsidR="003551D8">
        <w:rPr>
          <w:szCs w:val="22"/>
          <w:lang w:val="en-AU"/>
        </w:rPr>
        <w:t xml:space="preserve">the </w:t>
      </w:r>
      <w:r w:rsidR="00CC752C">
        <w:rPr>
          <w:szCs w:val="22"/>
          <w:lang w:val="en-AU"/>
        </w:rPr>
        <w:t>different</w:t>
      </w:r>
      <w:r>
        <w:rPr>
          <w:szCs w:val="22"/>
          <w:lang w:val="en-AU"/>
        </w:rPr>
        <w:t xml:space="preserve"> policy intent </w:t>
      </w:r>
      <w:r w:rsidR="003551D8">
        <w:rPr>
          <w:szCs w:val="22"/>
          <w:lang w:val="en-AU"/>
        </w:rPr>
        <w:t>of</w:t>
      </w:r>
      <w:r w:rsidR="005054A8">
        <w:rPr>
          <w:szCs w:val="22"/>
          <w:lang w:val="en-AU"/>
        </w:rPr>
        <w:t xml:space="preserve"> eligibility </w:t>
      </w:r>
      <w:r w:rsidR="00CC752C">
        <w:rPr>
          <w:szCs w:val="22"/>
          <w:lang w:val="en-AU"/>
        </w:rPr>
        <w:t>to fortif</w:t>
      </w:r>
      <w:r w:rsidR="001D2824">
        <w:rPr>
          <w:szCs w:val="22"/>
          <w:lang w:val="en-AU"/>
        </w:rPr>
        <w:t xml:space="preserve">y </w:t>
      </w:r>
      <w:r w:rsidR="00CC752C">
        <w:rPr>
          <w:szCs w:val="22"/>
          <w:lang w:val="en-AU"/>
        </w:rPr>
        <w:t>food</w:t>
      </w:r>
      <w:r w:rsidR="00930526">
        <w:rPr>
          <w:szCs w:val="22"/>
          <w:lang w:val="en-AU"/>
        </w:rPr>
        <w:t>s within a food group category</w:t>
      </w:r>
      <w:r>
        <w:rPr>
          <w:szCs w:val="22"/>
          <w:lang w:val="en-AU"/>
        </w:rPr>
        <w:t xml:space="preserve">. </w:t>
      </w:r>
    </w:p>
    <w:p w14:paraId="068328C4" w14:textId="77777777" w:rsidR="00911B2C" w:rsidRDefault="00911B2C" w:rsidP="00B70CA0">
      <w:pPr>
        <w:widowControl/>
        <w:rPr>
          <w:szCs w:val="22"/>
          <w:lang w:val="en-AU"/>
        </w:rPr>
      </w:pPr>
    </w:p>
    <w:p w14:paraId="114B081E" w14:textId="0A9A7A9D" w:rsidR="009356A5" w:rsidRDefault="009356A5" w:rsidP="009356A5">
      <w:pPr>
        <w:widowControl/>
        <w:rPr>
          <w:rFonts w:cs="Arial"/>
          <w:color w:val="333333"/>
          <w:szCs w:val="22"/>
          <w:lang w:val="en-AU"/>
        </w:rPr>
      </w:pPr>
      <w:r>
        <w:rPr>
          <w:szCs w:val="22"/>
          <w:lang w:val="en-AU"/>
        </w:rPr>
        <w:t>With the health claims transition drawing to a close, o</w:t>
      </w:r>
      <w:r w:rsidRPr="002D4ECB">
        <w:rPr>
          <w:rFonts w:cs="Arial"/>
          <w:color w:val="333333"/>
          <w:szCs w:val="22"/>
          <w:lang w:val="en-AU"/>
        </w:rPr>
        <w:t xml:space="preserve">ne breakfast cereal manufacturer has reformulated </w:t>
      </w:r>
      <w:r>
        <w:rPr>
          <w:rFonts w:cs="Arial"/>
          <w:color w:val="333333"/>
          <w:szCs w:val="22"/>
          <w:lang w:val="en-AU"/>
        </w:rPr>
        <w:t xml:space="preserve">its </w:t>
      </w:r>
      <w:r w:rsidRPr="002D4ECB">
        <w:rPr>
          <w:rFonts w:cs="Arial"/>
          <w:color w:val="333333"/>
          <w:szCs w:val="22"/>
          <w:lang w:val="en-AU"/>
        </w:rPr>
        <w:t xml:space="preserve">range to ensure that </w:t>
      </w:r>
      <w:r>
        <w:rPr>
          <w:rFonts w:cs="Arial"/>
          <w:color w:val="333333"/>
          <w:szCs w:val="22"/>
          <w:lang w:val="en-AU"/>
        </w:rPr>
        <w:t>products</w:t>
      </w:r>
      <w:r w:rsidRPr="002D4ECB">
        <w:rPr>
          <w:rFonts w:cs="Arial"/>
          <w:color w:val="333333"/>
          <w:szCs w:val="22"/>
          <w:lang w:val="en-AU"/>
        </w:rPr>
        <w:t xml:space="preserve"> meet t</w:t>
      </w:r>
      <w:r>
        <w:rPr>
          <w:rFonts w:cs="Arial"/>
          <w:color w:val="333333"/>
          <w:szCs w:val="22"/>
          <w:lang w:val="en-AU"/>
        </w:rPr>
        <w:t xml:space="preserve">he NPSC to </w:t>
      </w:r>
      <w:r w:rsidR="00B355A9">
        <w:rPr>
          <w:rFonts w:cs="Arial"/>
          <w:color w:val="333333"/>
          <w:szCs w:val="22"/>
          <w:lang w:val="en-AU"/>
        </w:rPr>
        <w:t xml:space="preserve">be eligible to </w:t>
      </w:r>
      <w:r>
        <w:rPr>
          <w:rFonts w:cs="Arial"/>
          <w:color w:val="333333"/>
          <w:szCs w:val="22"/>
          <w:lang w:val="en-AU"/>
        </w:rPr>
        <w:t xml:space="preserve">carry health claims. </w:t>
      </w:r>
      <w:r w:rsidR="001D323C">
        <w:rPr>
          <w:rFonts w:cs="Arial"/>
          <w:color w:val="333333"/>
          <w:szCs w:val="22"/>
          <w:lang w:val="en-AU"/>
        </w:rPr>
        <w:t>Also, more information about the composition of breakfast cereals is becoming available</w:t>
      </w:r>
      <w:r w:rsidR="00135028" w:rsidRPr="00135028">
        <w:rPr>
          <w:rFonts w:cs="Arial"/>
          <w:color w:val="333333"/>
          <w:szCs w:val="22"/>
          <w:lang w:val="en-AU"/>
        </w:rPr>
        <w:t xml:space="preserve"> </w:t>
      </w:r>
      <w:r w:rsidR="00135028">
        <w:rPr>
          <w:rFonts w:cs="Arial"/>
          <w:color w:val="333333"/>
          <w:szCs w:val="22"/>
          <w:lang w:val="en-AU"/>
        </w:rPr>
        <w:t>to consumers</w:t>
      </w:r>
      <w:r w:rsidR="001D323C">
        <w:rPr>
          <w:rFonts w:cs="Arial"/>
          <w:color w:val="333333"/>
          <w:szCs w:val="22"/>
          <w:lang w:val="en-AU"/>
        </w:rPr>
        <w:t xml:space="preserve">, including through voluntary initiatives. As a result, manufacturers may consider </w:t>
      </w:r>
      <w:r w:rsidRPr="0001218C">
        <w:rPr>
          <w:rFonts w:cs="Arial"/>
          <w:color w:val="333333"/>
          <w:szCs w:val="22"/>
          <w:lang w:val="en-AU"/>
        </w:rPr>
        <w:t xml:space="preserve">reformulating </w:t>
      </w:r>
      <w:r w:rsidR="001D323C">
        <w:rPr>
          <w:rFonts w:cs="Arial"/>
          <w:color w:val="333333"/>
          <w:szCs w:val="22"/>
          <w:lang w:val="en-AU"/>
        </w:rPr>
        <w:t>relevant</w:t>
      </w:r>
      <w:r w:rsidRPr="0001218C">
        <w:rPr>
          <w:rFonts w:cs="Arial"/>
          <w:color w:val="333333"/>
          <w:szCs w:val="22"/>
          <w:lang w:val="en-AU"/>
        </w:rPr>
        <w:t xml:space="preserve"> products in response to con</w:t>
      </w:r>
      <w:r w:rsidR="001D323C">
        <w:rPr>
          <w:rFonts w:cs="Arial"/>
          <w:color w:val="333333"/>
          <w:szCs w:val="22"/>
          <w:lang w:val="en-AU"/>
        </w:rPr>
        <w:t>sumer demand.</w:t>
      </w:r>
    </w:p>
    <w:p w14:paraId="13BB8B83" w14:textId="11825D21" w:rsidR="00D14E1C" w:rsidRDefault="00D14E1C" w:rsidP="00B70CA0">
      <w:pPr>
        <w:widowControl/>
        <w:rPr>
          <w:szCs w:val="22"/>
          <w:lang w:val="en-AU"/>
        </w:rPr>
      </w:pPr>
    </w:p>
    <w:p w14:paraId="0B7EE129" w14:textId="49DE74FF" w:rsidR="00B008FE" w:rsidRPr="001F2623" w:rsidRDefault="00B008FE" w:rsidP="00B008FE">
      <w:pPr>
        <w:rPr>
          <w:szCs w:val="20"/>
          <w:lang w:val="en-AU"/>
        </w:rPr>
      </w:pPr>
      <w:r w:rsidRPr="001F2623">
        <w:rPr>
          <w:szCs w:val="20"/>
          <w:lang w:val="en-AU"/>
        </w:rPr>
        <w:t xml:space="preserve">Prospective application of compositional criteria to fortification permissions for breakfast cereals may introduce some distortionary competition effects on new market entrants given current levels of fortification for existing market players. Such a consideration would need to be equally weighted against the three lower order statutory objectives relating to consistency with international regulations, fair trade, and </w:t>
      </w:r>
      <w:r w:rsidRPr="001F2623">
        <w:rPr>
          <w:szCs w:val="20"/>
        </w:rPr>
        <w:t>efficient and internationally competitive food industry</w:t>
      </w:r>
      <w:r w:rsidR="009C3879">
        <w:rPr>
          <w:szCs w:val="20"/>
          <w:lang w:val="en-AU"/>
        </w:rPr>
        <w:t>.</w:t>
      </w:r>
    </w:p>
    <w:p w14:paraId="13BB8B85" w14:textId="05462227" w:rsidR="00A2403D" w:rsidRDefault="00A2403D" w:rsidP="00B70CA0">
      <w:pPr>
        <w:widowControl/>
        <w:rPr>
          <w:szCs w:val="22"/>
          <w:lang w:val="en-AU"/>
        </w:rPr>
      </w:pPr>
    </w:p>
    <w:p w14:paraId="08F8AD5E" w14:textId="325274BD" w:rsidR="0083351A" w:rsidRDefault="0083351A" w:rsidP="001F2623">
      <w:pPr>
        <w:widowControl/>
        <w:rPr>
          <w:szCs w:val="22"/>
          <w:lang w:val="en-AU"/>
        </w:rPr>
      </w:pPr>
      <w:r>
        <w:rPr>
          <w:rFonts w:cs="Arial"/>
          <w:color w:val="333333"/>
          <w:szCs w:val="22"/>
          <w:lang w:val="en-AU"/>
        </w:rPr>
        <w:t xml:space="preserve">These </w:t>
      </w:r>
      <w:r w:rsidR="009C2E6D">
        <w:rPr>
          <w:rFonts w:cs="Arial"/>
          <w:color w:val="333333"/>
          <w:szCs w:val="22"/>
          <w:lang w:val="en-AU"/>
        </w:rPr>
        <w:t xml:space="preserve">regulatory changes and market response </w:t>
      </w:r>
      <w:r>
        <w:rPr>
          <w:rFonts w:cs="Arial"/>
          <w:color w:val="333333"/>
          <w:szCs w:val="22"/>
          <w:lang w:val="en-AU"/>
        </w:rPr>
        <w:t>led to the conclusion</w:t>
      </w:r>
      <w:r w:rsidRPr="002D4ECB">
        <w:rPr>
          <w:rFonts w:cs="Arial"/>
          <w:color w:val="333333"/>
          <w:szCs w:val="22"/>
          <w:lang w:val="en-AU"/>
        </w:rPr>
        <w:t xml:space="preserve"> that </w:t>
      </w:r>
      <w:r>
        <w:rPr>
          <w:rFonts w:cs="Arial"/>
          <w:color w:val="333333"/>
          <w:szCs w:val="22"/>
          <w:lang w:val="en-AU"/>
        </w:rPr>
        <w:t xml:space="preserve">imposing additional regulation to </w:t>
      </w:r>
      <w:r w:rsidRPr="002D4ECB">
        <w:rPr>
          <w:rFonts w:cs="Arial"/>
          <w:color w:val="333333"/>
          <w:szCs w:val="22"/>
          <w:lang w:val="en-AU"/>
        </w:rPr>
        <w:t xml:space="preserve">limit voluntary fortification permissions to </w:t>
      </w:r>
      <w:r>
        <w:rPr>
          <w:rFonts w:cs="Arial"/>
          <w:color w:val="333333"/>
          <w:szCs w:val="22"/>
          <w:lang w:val="en-AU"/>
        </w:rPr>
        <w:t xml:space="preserve">a small and decreasing proportion of </w:t>
      </w:r>
      <w:r w:rsidRPr="002D4ECB">
        <w:rPr>
          <w:rFonts w:cs="Arial"/>
          <w:color w:val="333333"/>
          <w:szCs w:val="22"/>
          <w:lang w:val="en-AU"/>
        </w:rPr>
        <w:t xml:space="preserve">breakfast cereals that meet </w:t>
      </w:r>
      <w:r>
        <w:rPr>
          <w:rFonts w:cs="Arial"/>
          <w:color w:val="333333"/>
          <w:szCs w:val="22"/>
          <w:lang w:val="en-AU"/>
        </w:rPr>
        <w:t xml:space="preserve">stricter </w:t>
      </w:r>
      <w:r w:rsidRPr="002D4ECB">
        <w:rPr>
          <w:rFonts w:cs="Arial"/>
          <w:color w:val="333333"/>
          <w:szCs w:val="22"/>
          <w:lang w:val="en-AU"/>
        </w:rPr>
        <w:t xml:space="preserve">compositional criteria </w:t>
      </w:r>
      <w:r>
        <w:rPr>
          <w:rFonts w:cs="Arial"/>
          <w:color w:val="333333"/>
          <w:szCs w:val="22"/>
          <w:lang w:val="en-AU"/>
        </w:rPr>
        <w:t>was</w:t>
      </w:r>
      <w:r w:rsidRPr="002D4ECB">
        <w:rPr>
          <w:rFonts w:cs="Arial"/>
          <w:color w:val="333333"/>
          <w:szCs w:val="22"/>
          <w:lang w:val="en-AU"/>
        </w:rPr>
        <w:t xml:space="preserve"> not warranted.</w:t>
      </w:r>
      <w:r>
        <w:rPr>
          <w:szCs w:val="22"/>
          <w:lang w:val="en-AU"/>
        </w:rPr>
        <w:t xml:space="preserve"> </w:t>
      </w:r>
    </w:p>
    <w:p w14:paraId="13BB8B89" w14:textId="77777777" w:rsidR="00BE5A93" w:rsidRDefault="00BE5A93" w:rsidP="00A51D07">
      <w:pPr>
        <w:pStyle w:val="Heading3"/>
        <w:rPr>
          <w:lang w:val="en-NZ"/>
        </w:rPr>
      </w:pPr>
      <w:bookmarkStart w:id="71" w:name="_Toc419897648"/>
      <w:r>
        <w:rPr>
          <w:lang w:val="en-NZ"/>
        </w:rPr>
        <w:t>2.</w:t>
      </w:r>
      <w:r w:rsidR="002F113D">
        <w:rPr>
          <w:lang w:val="en-NZ"/>
        </w:rPr>
        <w:t>4</w:t>
      </w:r>
      <w:r>
        <w:rPr>
          <w:lang w:val="en-NZ"/>
        </w:rPr>
        <w:t>.</w:t>
      </w:r>
      <w:r w:rsidR="002F113D">
        <w:rPr>
          <w:lang w:val="en-NZ"/>
        </w:rPr>
        <w:t>5</w:t>
      </w:r>
      <w:r>
        <w:rPr>
          <w:lang w:val="en-NZ"/>
        </w:rPr>
        <w:tab/>
        <w:t>Risk management summary</w:t>
      </w:r>
      <w:bookmarkEnd w:id="70"/>
      <w:bookmarkEnd w:id="71"/>
    </w:p>
    <w:p w14:paraId="13BB8B8A" w14:textId="77777777" w:rsidR="00415449" w:rsidRDefault="008C18DD" w:rsidP="00BE5A93">
      <w:r>
        <w:t xml:space="preserve">After assessing all relevant aspects of this Application, </w:t>
      </w:r>
      <w:r w:rsidR="00BE5A93">
        <w:t xml:space="preserve">FSANZ </w:t>
      </w:r>
      <w:r w:rsidR="00011564">
        <w:t>has decided</w:t>
      </w:r>
      <w:r w:rsidR="00BE5A93">
        <w:t xml:space="preserve"> to amend </w:t>
      </w:r>
      <w:r>
        <w:t xml:space="preserve">the Table to clause 3 of </w:t>
      </w:r>
      <w:r w:rsidR="00BE5A93">
        <w:t>Standard 1.3.2</w:t>
      </w:r>
      <w:r w:rsidR="00BE5A93" w:rsidRPr="000C373A">
        <w:t xml:space="preserve"> </w:t>
      </w:r>
      <w:r>
        <w:t>(</w:t>
      </w:r>
      <w:r w:rsidR="004F585F">
        <w:t xml:space="preserve">the Table is replicated in </w:t>
      </w:r>
      <w:r w:rsidR="00CF76C3">
        <w:t xml:space="preserve">section </w:t>
      </w:r>
      <w:r w:rsidR="00493D40">
        <w:t>S</w:t>
      </w:r>
      <w:r w:rsidRPr="00415449">
        <w:t>17</w:t>
      </w:r>
      <w:r w:rsidR="00C92040" w:rsidRPr="00E71572">
        <w:t>—</w:t>
      </w:r>
      <w:r w:rsidR="004E12A3" w:rsidRPr="00415449">
        <w:t>4</w:t>
      </w:r>
      <w:r w:rsidR="004E12A3">
        <w:t xml:space="preserve"> </w:t>
      </w:r>
      <w:r w:rsidR="00CF76C3">
        <w:t xml:space="preserve">Schedule 17 </w:t>
      </w:r>
      <w:r w:rsidR="004E12A3">
        <w:t>of the revised Code</w:t>
      </w:r>
      <w:r>
        <w:t>)</w:t>
      </w:r>
      <w:r w:rsidR="00BE5A93">
        <w:t xml:space="preserve">. </w:t>
      </w:r>
      <w:r w:rsidR="00BE5A93" w:rsidRPr="00490B0B">
        <w:t>The variation</w:t>
      </w:r>
      <w:r w:rsidR="00C92040">
        <w:t>s</w:t>
      </w:r>
      <w:r w:rsidR="00BE5A93">
        <w:t>:</w:t>
      </w:r>
    </w:p>
    <w:p w14:paraId="13BB8B8B" w14:textId="77777777" w:rsidR="00C92040" w:rsidRDefault="00C92040" w:rsidP="00BE5A93"/>
    <w:p w14:paraId="13BB8B8C" w14:textId="2E7A10D4" w:rsidR="00415449" w:rsidRDefault="00BE5A93" w:rsidP="00415449">
      <w:pPr>
        <w:ind w:left="567" w:hanging="567"/>
      </w:pPr>
      <w:r>
        <w:t>(a)</w:t>
      </w:r>
      <w:r w:rsidR="00415449">
        <w:tab/>
      </w:r>
      <w:r>
        <w:t>permit</w:t>
      </w:r>
      <w:r w:rsidRPr="00490B0B">
        <w:t xml:space="preserve"> the voluntary </w:t>
      </w:r>
      <w:r>
        <w:t>fortification of breakfast cereal</w:t>
      </w:r>
      <w:r w:rsidR="006A1A74">
        <w:t>s</w:t>
      </w:r>
      <w:r>
        <w:t xml:space="preserve"> with two forms of vitamin D: D</w:t>
      </w:r>
      <w:r w:rsidRPr="002769F7">
        <w:rPr>
          <w:vertAlign w:val="subscript"/>
        </w:rPr>
        <w:t>2</w:t>
      </w:r>
      <w:r>
        <w:t xml:space="preserve"> and D</w:t>
      </w:r>
      <w:r w:rsidRPr="002769F7">
        <w:rPr>
          <w:vertAlign w:val="subscript"/>
        </w:rPr>
        <w:t>3</w:t>
      </w:r>
      <w:r w:rsidR="006F075E">
        <w:rPr>
          <w:vertAlign w:val="subscript"/>
        </w:rPr>
        <w:t xml:space="preserve"> </w:t>
      </w:r>
      <w:r w:rsidR="006F075E" w:rsidRPr="001F2623">
        <w:t>on the basis of safety</w:t>
      </w:r>
      <w:r w:rsidR="006F075E">
        <w:rPr>
          <w:vertAlign w:val="subscript"/>
        </w:rPr>
        <w:t xml:space="preserve"> </w:t>
      </w:r>
      <w:r w:rsidR="006F075E">
        <w:t>and equivalence</w:t>
      </w:r>
      <w:r w:rsidR="00B12478">
        <w:t>; and</w:t>
      </w:r>
    </w:p>
    <w:p w14:paraId="13BB8B8D" w14:textId="77777777" w:rsidR="00C92040" w:rsidRDefault="00C92040" w:rsidP="00415449">
      <w:pPr>
        <w:ind w:left="567" w:hanging="567"/>
      </w:pPr>
    </w:p>
    <w:p w14:paraId="13BB8B8E" w14:textId="6BC61BD8" w:rsidR="00BE5A93" w:rsidRDefault="00BE5A93" w:rsidP="00415449">
      <w:pPr>
        <w:ind w:left="567" w:hanging="567"/>
      </w:pPr>
      <w:r>
        <w:t>(b)</w:t>
      </w:r>
      <w:r w:rsidR="00415449">
        <w:tab/>
      </w:r>
      <w:r w:rsidR="0062438F">
        <w:t xml:space="preserve">establish a maximum claim </w:t>
      </w:r>
      <w:r w:rsidRPr="00490B0B">
        <w:t xml:space="preserve">of 2.5 </w:t>
      </w:r>
      <w:r w:rsidRPr="00490B0B">
        <w:rPr>
          <w:rFonts w:cs="Arial"/>
        </w:rPr>
        <w:t>µ</w:t>
      </w:r>
      <w:r w:rsidRPr="00490B0B">
        <w:t xml:space="preserve">g </w:t>
      </w:r>
      <w:r w:rsidR="00B13E2B">
        <w:t xml:space="preserve">(25%rRDI) </w:t>
      </w:r>
      <w:r w:rsidRPr="00490B0B">
        <w:t>per normal serv</w:t>
      </w:r>
      <w:r>
        <w:t>ing</w:t>
      </w:r>
      <w:r w:rsidR="00B13E2B" w:rsidRPr="00B13E2B">
        <w:t xml:space="preserve"> </w:t>
      </w:r>
      <w:r w:rsidR="00B13E2B">
        <w:t>of breakfast cereals fortified with vitamin D</w:t>
      </w:r>
      <w:r>
        <w:t>. The variation</w:t>
      </w:r>
      <w:r w:rsidR="00C92040">
        <w:t>s</w:t>
      </w:r>
      <w:r>
        <w:t xml:space="preserve"> do not set </w:t>
      </w:r>
      <w:r w:rsidRPr="00490B0B">
        <w:t xml:space="preserve">a maximum </w:t>
      </w:r>
      <w:r>
        <w:t>permitted quantity</w:t>
      </w:r>
      <w:r w:rsidRPr="00490B0B">
        <w:t xml:space="preserve"> of vitamin D</w:t>
      </w:r>
      <w:r w:rsidR="006F075E">
        <w:t xml:space="preserve"> as such an additional risk management measure was not needed in the ligh</w:t>
      </w:r>
      <w:r w:rsidR="009C3879">
        <w:t>t of manufacturing constraints.</w:t>
      </w:r>
    </w:p>
    <w:p w14:paraId="13BB8B8F" w14:textId="77777777" w:rsidR="00BE5A93" w:rsidRDefault="00BE5A93" w:rsidP="00BE5A93"/>
    <w:p w14:paraId="13BB8B90" w14:textId="613403E5" w:rsidR="002C1A3B" w:rsidRDefault="00BE5A93" w:rsidP="00BE5A93">
      <w:r>
        <w:rPr>
          <w:rFonts w:cs="Arial"/>
          <w:szCs w:val="22"/>
          <w:lang w:eastAsia="en-GB" w:bidi="ar-SA"/>
        </w:rPr>
        <w:t>The existing labelling requirements in the Code, as outlined above,</w:t>
      </w:r>
      <w:r w:rsidR="006F075E">
        <w:rPr>
          <w:rFonts w:cs="Arial"/>
          <w:szCs w:val="22"/>
          <w:lang w:eastAsia="en-GB" w:bidi="ar-SA"/>
        </w:rPr>
        <w:t xml:space="preserve"> </w:t>
      </w:r>
      <w:r>
        <w:rPr>
          <w:rFonts w:cs="Arial"/>
          <w:szCs w:val="22"/>
          <w:lang w:eastAsia="en-GB" w:bidi="ar-SA"/>
        </w:rPr>
        <w:t>ensure that certain information is provided to consumers to enable them to make informed choices</w:t>
      </w:r>
      <w:r w:rsidR="00C0490B">
        <w:rPr>
          <w:rFonts w:cs="Arial"/>
          <w:szCs w:val="22"/>
          <w:lang w:eastAsia="en-GB" w:bidi="ar-SA"/>
        </w:rPr>
        <w:t>, and to reduce the likelihood that consumers will be misled</w:t>
      </w:r>
      <w:r>
        <w:t xml:space="preserve">. </w:t>
      </w:r>
      <w:r w:rsidR="006F075E">
        <w:t xml:space="preserve">These requirements are </w:t>
      </w:r>
      <w:r w:rsidR="004116CF">
        <w:t xml:space="preserve">now </w:t>
      </w:r>
      <w:r w:rsidR="006F075E">
        <w:t xml:space="preserve">complemented by high uptake of the </w:t>
      </w:r>
      <w:r w:rsidR="004116CF">
        <w:t xml:space="preserve">voluntary </w:t>
      </w:r>
      <w:r w:rsidR="006F075E">
        <w:t>HSR</w:t>
      </w:r>
      <w:r w:rsidR="004116CF">
        <w:t xml:space="preserve"> scheme</w:t>
      </w:r>
      <w:r w:rsidR="006F075E">
        <w:t xml:space="preserve"> among breakfast cereal manufacturers. Furthermore, some manufacturers </w:t>
      </w:r>
      <w:r w:rsidR="00B008FE">
        <w:t>are</w:t>
      </w:r>
      <w:r w:rsidR="006F075E">
        <w:t xml:space="preserve"> </w:t>
      </w:r>
      <w:r w:rsidR="006F075E">
        <w:rPr>
          <w:rFonts w:cs="Arial"/>
          <w:szCs w:val="22"/>
          <w:lang w:eastAsia="en-GB" w:bidi="ar-SA"/>
        </w:rPr>
        <w:t>reformulat</w:t>
      </w:r>
      <w:r w:rsidR="00B008FE">
        <w:rPr>
          <w:rFonts w:cs="Arial"/>
          <w:szCs w:val="22"/>
          <w:lang w:eastAsia="en-GB" w:bidi="ar-SA"/>
        </w:rPr>
        <w:t>ing some products in response to the labelling requirements or to consumer demand</w:t>
      </w:r>
      <w:r w:rsidR="006F075E">
        <w:rPr>
          <w:rFonts w:cs="Arial"/>
          <w:szCs w:val="22"/>
          <w:lang w:eastAsia="en-GB" w:bidi="ar-SA"/>
        </w:rPr>
        <w:t>. These requirements and new voluntary initiatives</w:t>
      </w:r>
      <w:r w:rsidR="004116CF">
        <w:rPr>
          <w:rFonts w:cs="Arial"/>
          <w:szCs w:val="22"/>
          <w:lang w:eastAsia="en-GB" w:bidi="ar-SA"/>
        </w:rPr>
        <w:t xml:space="preserve"> are achieving outcomes that are </w:t>
      </w:r>
      <w:r>
        <w:t xml:space="preserve">consistent with the </w:t>
      </w:r>
      <w:r w:rsidRPr="00DB31E7" w:rsidDel="003F6A19">
        <w:rPr>
          <w:rFonts w:cs="Arial"/>
          <w:szCs w:val="22"/>
        </w:rPr>
        <w:t>Vitamins and Minerals</w:t>
      </w:r>
      <w:r w:rsidRPr="00DB31E7">
        <w:t xml:space="preserve"> Policy Guideline</w:t>
      </w:r>
      <w:r>
        <w:t xml:space="preserve">. </w:t>
      </w:r>
    </w:p>
    <w:p w14:paraId="13BB8B91" w14:textId="77777777" w:rsidR="002C1A3B" w:rsidRPr="008C301D" w:rsidRDefault="002C1A3B" w:rsidP="002C1A3B">
      <w:pPr>
        <w:pStyle w:val="Heading2"/>
      </w:pPr>
      <w:bookmarkStart w:id="72" w:name="_Toc309291814"/>
      <w:bookmarkStart w:id="73" w:name="_Toc370225389"/>
      <w:bookmarkStart w:id="74" w:name="_Toc419897649"/>
      <w:bookmarkStart w:id="75" w:name="_Toc286391012"/>
      <w:bookmarkEnd w:id="62"/>
      <w:r>
        <w:t>2</w:t>
      </w:r>
      <w:r w:rsidRPr="008C301D">
        <w:t>.</w:t>
      </w:r>
      <w:r w:rsidR="00415449">
        <w:t>5</w:t>
      </w:r>
      <w:r w:rsidRPr="008C301D">
        <w:tab/>
        <w:t>Risk communication</w:t>
      </w:r>
      <w:bookmarkEnd w:id="72"/>
      <w:bookmarkEnd w:id="73"/>
      <w:bookmarkEnd w:id="74"/>
      <w:r w:rsidRPr="008C301D">
        <w:t xml:space="preserve"> </w:t>
      </w:r>
    </w:p>
    <w:p w14:paraId="1BEBCAAA" w14:textId="77777777" w:rsidR="00C1053C" w:rsidRDefault="002C1A3B" w:rsidP="002C1A3B">
      <w:pPr>
        <w:rPr>
          <w:szCs w:val="22"/>
        </w:rPr>
      </w:pPr>
      <w:r w:rsidRPr="005E3F82">
        <w:rPr>
          <w:szCs w:val="22"/>
        </w:rPr>
        <w:t xml:space="preserve">Consultation is a key part of FSANZ’s standards development process. </w:t>
      </w:r>
      <w:r w:rsidRPr="002C1A3B">
        <w:rPr>
          <w:szCs w:val="22"/>
        </w:rPr>
        <w:t xml:space="preserve">FSANZ acknowledges the time taken by individuals and organisations to make submissions on </w:t>
      </w:r>
      <w:r w:rsidRPr="00937BF3">
        <w:rPr>
          <w:szCs w:val="22"/>
        </w:rPr>
        <w:t xml:space="preserve">this </w:t>
      </w:r>
      <w:r w:rsidR="00011564" w:rsidRPr="00937BF3">
        <w:rPr>
          <w:szCs w:val="22"/>
        </w:rPr>
        <w:t>Application</w:t>
      </w:r>
      <w:r w:rsidRPr="00415449">
        <w:rPr>
          <w:szCs w:val="22"/>
        </w:rPr>
        <w:t xml:space="preserve">. </w:t>
      </w:r>
      <w:r w:rsidR="00C1053C">
        <w:rPr>
          <w:szCs w:val="22"/>
        </w:rPr>
        <w:br w:type="page"/>
      </w:r>
    </w:p>
    <w:p w14:paraId="13BB8B92" w14:textId="13220A24" w:rsidR="002C1A3B" w:rsidRDefault="002C1A3B" w:rsidP="002C1A3B">
      <w:pPr>
        <w:rPr>
          <w:szCs w:val="22"/>
        </w:rPr>
      </w:pPr>
      <w:r w:rsidRPr="00415449">
        <w:rPr>
          <w:szCs w:val="22"/>
        </w:rPr>
        <w:lastRenderedPageBreak/>
        <w:t xml:space="preserve">Every </w:t>
      </w:r>
      <w:r w:rsidRPr="002C1A3B">
        <w:rPr>
          <w:szCs w:val="22"/>
        </w:rPr>
        <w:t>submission on</w:t>
      </w:r>
      <w:r w:rsidR="00FF1B03">
        <w:rPr>
          <w:szCs w:val="22"/>
        </w:rPr>
        <w:t xml:space="preserve"> an application or proposal </w:t>
      </w:r>
      <w:r w:rsidR="009F674A">
        <w:rPr>
          <w:szCs w:val="22"/>
        </w:rPr>
        <w:t>is</w:t>
      </w:r>
      <w:r w:rsidR="00862349">
        <w:rPr>
          <w:szCs w:val="22"/>
        </w:rPr>
        <w:t xml:space="preserve">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13BB8B93" w14:textId="77777777" w:rsidR="009F674A" w:rsidRDefault="009F674A" w:rsidP="002C1A3B">
      <w:pPr>
        <w:rPr>
          <w:szCs w:val="22"/>
        </w:rPr>
      </w:pPr>
    </w:p>
    <w:p w14:paraId="13BB8B94" w14:textId="77777777" w:rsidR="009F674A" w:rsidRPr="002C1A3B" w:rsidRDefault="009F674A" w:rsidP="002C1A3B">
      <w:pPr>
        <w:rPr>
          <w:szCs w:val="22"/>
        </w:rPr>
      </w:pPr>
      <w:r>
        <w:rPr>
          <w:szCs w:val="22"/>
        </w:rPr>
        <w:t>The FSANZ Board’s decision has been notified to the Forum. If the decision is not subject to a request for a review, the Applicant and stakeholders, including the public, will be notified of the gazettal of the variation to the Code in the national press and on the FSANZ website.</w:t>
      </w:r>
    </w:p>
    <w:p w14:paraId="13BB8B95" w14:textId="77777777" w:rsidR="002C1A3B" w:rsidRPr="002C1A3B" w:rsidRDefault="002C1A3B" w:rsidP="002C1A3B">
      <w:pPr>
        <w:pStyle w:val="Heading2"/>
      </w:pPr>
      <w:bookmarkStart w:id="76" w:name="_Toc370223477"/>
      <w:bookmarkStart w:id="77" w:name="_Toc370225392"/>
      <w:bookmarkStart w:id="78" w:name="_Toc419897650"/>
      <w:bookmarkStart w:id="79" w:name="_Toc309291816"/>
      <w:bookmarkStart w:id="80" w:name="_Toc300933448"/>
      <w:bookmarkStart w:id="81" w:name="_Toc300933577"/>
      <w:bookmarkStart w:id="82" w:name="_Toc301535601"/>
      <w:bookmarkStart w:id="83" w:name="_Toc309385464"/>
      <w:bookmarkStart w:id="84" w:name="_Toc175381456"/>
      <w:bookmarkEnd w:id="38"/>
      <w:bookmarkEnd w:id="39"/>
      <w:bookmarkEnd w:id="40"/>
      <w:bookmarkEnd w:id="41"/>
      <w:bookmarkEnd w:id="42"/>
      <w:bookmarkEnd w:id="43"/>
      <w:bookmarkEnd w:id="75"/>
      <w:r w:rsidRPr="002C1A3B">
        <w:t>2.</w:t>
      </w:r>
      <w:r w:rsidR="00415449">
        <w:t>6</w:t>
      </w:r>
      <w:r w:rsidRPr="002C1A3B">
        <w:tab/>
        <w:t>FSANZ Act assessment requirements</w:t>
      </w:r>
      <w:bookmarkEnd w:id="76"/>
      <w:bookmarkEnd w:id="77"/>
      <w:bookmarkEnd w:id="78"/>
    </w:p>
    <w:p w14:paraId="13BB8B96" w14:textId="77777777" w:rsidR="002C1A3B" w:rsidRPr="002C1A3B" w:rsidRDefault="002C1A3B" w:rsidP="002C1A3B">
      <w:pPr>
        <w:pStyle w:val="Heading3"/>
      </w:pPr>
      <w:bookmarkStart w:id="85" w:name="_Toc370223478"/>
      <w:bookmarkStart w:id="86" w:name="_Toc370225393"/>
      <w:bookmarkStart w:id="87" w:name="_Toc419897651"/>
      <w:bookmarkEnd w:id="79"/>
      <w:bookmarkEnd w:id="80"/>
      <w:bookmarkEnd w:id="81"/>
      <w:bookmarkEnd w:id="82"/>
      <w:bookmarkEnd w:id="83"/>
      <w:r w:rsidRPr="002C1A3B">
        <w:t>2.</w:t>
      </w:r>
      <w:r w:rsidR="00415449">
        <w:t>6</w:t>
      </w:r>
      <w:r w:rsidRPr="002C1A3B">
        <w:t>.1</w:t>
      </w:r>
      <w:r w:rsidRPr="002C1A3B">
        <w:tab/>
        <w:t xml:space="preserve">Section </w:t>
      </w:r>
      <w:r w:rsidRPr="00937BF3">
        <w:t>29</w:t>
      </w:r>
      <w:bookmarkEnd w:id="85"/>
      <w:bookmarkEnd w:id="86"/>
      <w:bookmarkEnd w:id="87"/>
    </w:p>
    <w:p w14:paraId="13BB8B97" w14:textId="77777777" w:rsidR="002C1A3B" w:rsidRPr="002C1A3B" w:rsidRDefault="002C1A3B" w:rsidP="002C1A3B">
      <w:pPr>
        <w:pStyle w:val="Heading4"/>
      </w:pPr>
      <w:r w:rsidRPr="002C1A3B">
        <w:t>2.</w:t>
      </w:r>
      <w:r w:rsidR="00415449">
        <w:t>6</w:t>
      </w:r>
      <w:r w:rsidRPr="002C1A3B">
        <w:t>.1.1</w:t>
      </w:r>
      <w:r w:rsidRPr="002C1A3B">
        <w:tab/>
        <w:t>Cost benefit analysis</w:t>
      </w:r>
    </w:p>
    <w:p w14:paraId="13BB8B98" w14:textId="77777777" w:rsidR="00B953E7" w:rsidRPr="002B6675" w:rsidRDefault="00B953E7" w:rsidP="00B953E7">
      <w:r>
        <w:t>FSANZ consider</w:t>
      </w:r>
      <w:r w:rsidR="007A160B">
        <w:t>ed</w:t>
      </w:r>
      <w:r>
        <w:t xml:space="preserve"> that direct and indirect benefits </w:t>
      </w:r>
      <w:r w:rsidRPr="00914030">
        <w:t xml:space="preserve">that would arise from a food regulatory measure developed or varied as a result </w:t>
      </w:r>
      <w:r w:rsidRPr="00053B17">
        <w:t xml:space="preserve">of the Application outweigh </w:t>
      </w:r>
      <w:r w:rsidRPr="00914030">
        <w:t xml:space="preserve">the </w:t>
      </w:r>
      <w:r>
        <w:t>costs</w:t>
      </w:r>
      <w:r w:rsidRPr="00914030">
        <w:t xml:space="preserve"> to the </w:t>
      </w:r>
      <w:r w:rsidRPr="002B6675">
        <w:t>industry</w:t>
      </w:r>
      <w:r>
        <w:t>,</w:t>
      </w:r>
      <w:r w:rsidRPr="00914030">
        <w:t xml:space="preserve"> </w:t>
      </w:r>
      <w:r w:rsidR="00B70CA0">
        <w:t>consumers</w:t>
      </w:r>
      <w:r w:rsidRPr="00914030">
        <w:t xml:space="preserve">, </w:t>
      </w:r>
      <w:r>
        <w:t>or g</w:t>
      </w:r>
      <w:r w:rsidRPr="002B6675">
        <w:t xml:space="preserve">overnment that would arise from the development or variation of the food regulatory measure. </w:t>
      </w:r>
    </w:p>
    <w:p w14:paraId="13BB8B99" w14:textId="77777777" w:rsidR="00B953E7" w:rsidRPr="002B6675" w:rsidRDefault="00B953E7" w:rsidP="00B953E7"/>
    <w:p w14:paraId="13BB8B9A" w14:textId="2FD8224E" w:rsidR="00B953E7" w:rsidRDefault="00B953E7" w:rsidP="00B953E7">
      <w:pPr>
        <w:rPr>
          <w:rFonts w:eastAsia="Calibri"/>
        </w:rPr>
      </w:pPr>
      <w:r w:rsidRPr="002B6675">
        <w:rPr>
          <w:rFonts w:cs="Arial"/>
          <w:szCs w:val="22"/>
        </w:rPr>
        <w:t>The Office of Best Practice Regulation has indicated a Regulat</w:t>
      </w:r>
      <w:r>
        <w:rPr>
          <w:rFonts w:cs="Arial"/>
          <w:szCs w:val="22"/>
        </w:rPr>
        <w:t>ion</w:t>
      </w:r>
      <w:r w:rsidRPr="002B6675">
        <w:rPr>
          <w:rFonts w:cs="Arial"/>
          <w:szCs w:val="22"/>
        </w:rPr>
        <w:t xml:space="preserve"> Impact Statement </w:t>
      </w:r>
      <w:r>
        <w:rPr>
          <w:rFonts w:cs="Arial"/>
          <w:szCs w:val="22"/>
        </w:rPr>
        <w:t xml:space="preserve">(RIS) </w:t>
      </w:r>
      <w:r w:rsidRPr="002B6675">
        <w:rPr>
          <w:rFonts w:cs="Arial"/>
          <w:szCs w:val="22"/>
        </w:rPr>
        <w:t xml:space="preserve">is not required </w:t>
      </w:r>
      <w:r>
        <w:rPr>
          <w:rFonts w:cs="Arial"/>
          <w:szCs w:val="22"/>
        </w:rPr>
        <w:t>(</w:t>
      </w:r>
      <w:r w:rsidRPr="002B6675">
        <w:rPr>
          <w:rFonts w:cs="Arial"/>
          <w:szCs w:val="22"/>
        </w:rPr>
        <w:t xml:space="preserve">RIS ID </w:t>
      </w:r>
      <w:r w:rsidR="00C92040">
        <w:rPr>
          <w:rFonts w:cs="Arial"/>
          <w:szCs w:val="22"/>
        </w:rPr>
        <w:t>N</w:t>
      </w:r>
      <w:r w:rsidRPr="002B6675">
        <w:rPr>
          <w:rFonts w:cs="Arial"/>
          <w:szCs w:val="22"/>
        </w:rPr>
        <w:t>o</w:t>
      </w:r>
      <w:r w:rsidR="00C92040">
        <w:rPr>
          <w:rFonts w:cs="Arial"/>
          <w:szCs w:val="22"/>
        </w:rPr>
        <w:t>.</w:t>
      </w:r>
      <w:r w:rsidRPr="002B6675">
        <w:rPr>
          <w:rFonts w:cs="Arial"/>
          <w:szCs w:val="22"/>
        </w:rPr>
        <w:t xml:space="preserve"> </w:t>
      </w:r>
      <w:r w:rsidRPr="002B6675">
        <w:rPr>
          <w:rFonts w:cs="Arial"/>
          <w:lang w:val="en-AU"/>
        </w:rPr>
        <w:t>14943</w:t>
      </w:r>
      <w:r>
        <w:rPr>
          <w:rFonts w:cs="Arial"/>
          <w:lang w:val="en-AU"/>
        </w:rPr>
        <w:t>).</w:t>
      </w:r>
      <w:r w:rsidRPr="00AB6409">
        <w:rPr>
          <w:rFonts w:eastAsia="Calibri"/>
        </w:rPr>
        <w:t xml:space="preserve"> </w:t>
      </w:r>
      <w:r w:rsidR="00E504AD">
        <w:rPr>
          <w:rFonts w:eastAsia="Calibri"/>
        </w:rPr>
        <w:t>However, a</w:t>
      </w:r>
      <w:r w:rsidRPr="00AB6409">
        <w:rPr>
          <w:rFonts w:eastAsia="Calibri"/>
        </w:rPr>
        <w:t xml:space="preserve"> basic cost benefit analysis has been completed</w:t>
      </w:r>
      <w:r>
        <w:rPr>
          <w:rFonts w:eastAsia="Calibri"/>
        </w:rPr>
        <w:t xml:space="preserve">. It </w:t>
      </w:r>
      <w:r w:rsidRPr="00AB6409">
        <w:rPr>
          <w:rFonts w:eastAsia="Calibri"/>
        </w:rPr>
        <w:t>suggests that the potential costs of the proposed measure will not exceed the value of the anticipated direct and indirect benefits to the public</w:t>
      </w:r>
      <w:r>
        <w:rPr>
          <w:rFonts w:eastAsia="Calibri"/>
        </w:rPr>
        <w:t xml:space="preserve"> and </w:t>
      </w:r>
      <w:r w:rsidRPr="00AB6409">
        <w:rPr>
          <w:rFonts w:eastAsia="Calibri"/>
        </w:rPr>
        <w:t>that the proposed measure is the most cost-effective response to the regulatory issue that has been identified.</w:t>
      </w:r>
    </w:p>
    <w:p w14:paraId="13BB8B9B" w14:textId="77777777" w:rsidR="00B953E7" w:rsidRPr="00AB6409" w:rsidRDefault="00B953E7" w:rsidP="00B953E7">
      <w:pPr>
        <w:rPr>
          <w:rFonts w:eastAsia="Calibri"/>
        </w:rPr>
      </w:pPr>
    </w:p>
    <w:p w14:paraId="13BB8B9C" w14:textId="77777777" w:rsidR="00B953E7" w:rsidRPr="002B6675" w:rsidRDefault="00B953E7" w:rsidP="00B953E7">
      <w:pPr>
        <w:rPr>
          <w:szCs w:val="22"/>
          <w:lang w:bidi="ar-SA"/>
        </w:rPr>
      </w:pPr>
      <w:r w:rsidRPr="002B6675">
        <w:rPr>
          <w:rFonts w:cs="Arial"/>
          <w:szCs w:val="22"/>
        </w:rPr>
        <w:t>P</w:t>
      </w:r>
      <w:r w:rsidRPr="002B6675">
        <w:rPr>
          <w:szCs w:val="22"/>
          <w:lang w:bidi="ar-SA"/>
        </w:rPr>
        <w:t>arties affected by this Application include food manufacturers</w:t>
      </w:r>
      <w:r>
        <w:rPr>
          <w:szCs w:val="22"/>
          <w:lang w:bidi="ar-SA"/>
        </w:rPr>
        <w:t>,</w:t>
      </w:r>
      <w:r w:rsidRPr="002B6675">
        <w:rPr>
          <w:szCs w:val="22"/>
          <w:lang w:bidi="ar-SA"/>
        </w:rPr>
        <w:t xml:space="preserve"> consumers, and government and enforcement bodies. </w:t>
      </w:r>
    </w:p>
    <w:p w14:paraId="13BB8B9D" w14:textId="77777777" w:rsidR="00B953E7" w:rsidRPr="002B6675" w:rsidRDefault="00B953E7" w:rsidP="00242A58">
      <w:pPr>
        <w:pStyle w:val="Heading5"/>
        <w:spacing w:after="120"/>
      </w:pPr>
      <w:r w:rsidRPr="002B6675">
        <w:t>Industry</w:t>
      </w:r>
    </w:p>
    <w:p w14:paraId="13BB8B9E" w14:textId="2A27298D" w:rsidR="00B953E7" w:rsidRPr="002B6675" w:rsidRDefault="00B953E7" w:rsidP="00B953E7">
      <w:pPr>
        <w:rPr>
          <w:rFonts w:cs="Arial"/>
          <w:szCs w:val="22"/>
        </w:rPr>
      </w:pPr>
      <w:r>
        <w:rPr>
          <w:rFonts w:cs="Arial"/>
          <w:szCs w:val="22"/>
        </w:rPr>
        <w:t>The variation t</w:t>
      </w:r>
      <w:r w:rsidR="00011564">
        <w:rPr>
          <w:rFonts w:cs="Arial"/>
          <w:szCs w:val="22"/>
        </w:rPr>
        <w:t xml:space="preserve">hat </w:t>
      </w:r>
      <w:r>
        <w:rPr>
          <w:rFonts w:cs="Arial"/>
          <w:szCs w:val="22"/>
        </w:rPr>
        <w:t>permit</w:t>
      </w:r>
      <w:r w:rsidR="00011564">
        <w:rPr>
          <w:rFonts w:cs="Arial"/>
          <w:szCs w:val="22"/>
        </w:rPr>
        <w:t>s</w:t>
      </w:r>
      <w:r w:rsidR="00367603">
        <w:rPr>
          <w:rFonts w:cs="Arial"/>
          <w:szCs w:val="22"/>
        </w:rPr>
        <w:t xml:space="preserve"> </w:t>
      </w:r>
      <w:r>
        <w:rPr>
          <w:rFonts w:cs="Arial"/>
          <w:szCs w:val="22"/>
        </w:rPr>
        <w:t xml:space="preserve">the voluntary fortification of breakfast </w:t>
      </w:r>
      <w:r w:rsidR="00CA1105">
        <w:rPr>
          <w:rFonts w:cs="Arial"/>
          <w:szCs w:val="22"/>
        </w:rPr>
        <w:t>cereals</w:t>
      </w:r>
      <w:r>
        <w:rPr>
          <w:rFonts w:cs="Arial"/>
          <w:szCs w:val="22"/>
        </w:rPr>
        <w:t xml:space="preserve"> with vitamin D extends to </w:t>
      </w:r>
      <w:r w:rsidRPr="001F2623">
        <w:t>nine</w:t>
      </w:r>
      <w:r>
        <w:rPr>
          <w:rFonts w:cs="Arial"/>
          <w:szCs w:val="22"/>
        </w:rPr>
        <w:t xml:space="preserve"> the number of </w:t>
      </w:r>
      <w:r w:rsidRPr="001F2623">
        <w:rPr>
          <w:rFonts w:cs="Arial"/>
          <w:i/>
          <w:szCs w:val="22"/>
        </w:rPr>
        <w:t>vitamins</w:t>
      </w:r>
      <w:r>
        <w:rPr>
          <w:rFonts w:cs="Arial"/>
          <w:szCs w:val="22"/>
        </w:rPr>
        <w:t xml:space="preserve"> permitted addition to breakfast </w:t>
      </w:r>
      <w:r w:rsidR="00CA1105">
        <w:rPr>
          <w:rFonts w:cs="Arial"/>
          <w:szCs w:val="22"/>
        </w:rPr>
        <w:t>cereals</w:t>
      </w:r>
      <w:r>
        <w:rPr>
          <w:rFonts w:cs="Arial"/>
          <w:szCs w:val="22"/>
        </w:rPr>
        <w:t xml:space="preserve">. This provides an opportunity for manufacturers to further diversify the product range on the market, particularly as there is considerable research and public interest in vitamin D. </w:t>
      </w:r>
      <w:r w:rsidRPr="002B6675">
        <w:rPr>
          <w:rFonts w:cs="Arial"/>
          <w:szCs w:val="22"/>
        </w:rPr>
        <w:t xml:space="preserve">At the levels permitted by the draft variation, </w:t>
      </w:r>
      <w:r>
        <w:rPr>
          <w:rFonts w:cs="Arial"/>
          <w:szCs w:val="22"/>
        </w:rPr>
        <w:t xml:space="preserve">breakfast </w:t>
      </w:r>
      <w:r w:rsidRPr="002B6675">
        <w:rPr>
          <w:rFonts w:cs="Arial"/>
          <w:szCs w:val="22"/>
        </w:rPr>
        <w:t xml:space="preserve">cereal manufacturers </w:t>
      </w:r>
      <w:r>
        <w:rPr>
          <w:rFonts w:cs="Arial"/>
          <w:szCs w:val="22"/>
        </w:rPr>
        <w:t>could</w:t>
      </w:r>
      <w:r w:rsidRPr="002B6675">
        <w:rPr>
          <w:rFonts w:cs="Arial"/>
          <w:szCs w:val="22"/>
        </w:rPr>
        <w:t xml:space="preserve"> promote the vitamin D </w:t>
      </w:r>
      <w:r>
        <w:rPr>
          <w:rFonts w:cs="Arial"/>
          <w:szCs w:val="22"/>
        </w:rPr>
        <w:t xml:space="preserve">content of breakfast </w:t>
      </w:r>
      <w:r w:rsidR="00CA1105">
        <w:rPr>
          <w:rFonts w:cs="Arial"/>
          <w:szCs w:val="22"/>
        </w:rPr>
        <w:t>cereals</w:t>
      </w:r>
      <w:r>
        <w:rPr>
          <w:rFonts w:cs="Arial"/>
          <w:szCs w:val="22"/>
        </w:rPr>
        <w:t xml:space="preserve"> </w:t>
      </w:r>
      <w:r w:rsidRPr="002B6675">
        <w:rPr>
          <w:rFonts w:cs="Arial"/>
          <w:szCs w:val="22"/>
        </w:rPr>
        <w:t xml:space="preserve">to consumers </w:t>
      </w:r>
      <w:r>
        <w:rPr>
          <w:rFonts w:cs="Arial"/>
          <w:szCs w:val="22"/>
        </w:rPr>
        <w:t>through a</w:t>
      </w:r>
      <w:r w:rsidRPr="002B6675">
        <w:rPr>
          <w:rFonts w:cs="Arial"/>
          <w:szCs w:val="22"/>
        </w:rPr>
        <w:t xml:space="preserve"> vitamin D content claim</w:t>
      </w:r>
      <w:r w:rsidR="00C22BDB">
        <w:rPr>
          <w:rFonts w:cs="Arial"/>
          <w:szCs w:val="22"/>
        </w:rPr>
        <w:t xml:space="preserve">. Manufacturers wishing to make a health claim could do so, providing a valid food-health relationship has been established and the food product meets the NPSC. </w:t>
      </w:r>
      <w:r>
        <w:rPr>
          <w:rFonts w:cs="Arial"/>
          <w:szCs w:val="22"/>
        </w:rPr>
        <w:t>Costs of reformulation, label changes including vitamin D claims, marketing and other costs would be taken into account in business decision making. The decision to fortify breakfast cereal</w:t>
      </w:r>
      <w:r w:rsidR="00E11F6A">
        <w:rPr>
          <w:rFonts w:cs="Arial"/>
          <w:szCs w:val="22"/>
        </w:rPr>
        <w:t>s</w:t>
      </w:r>
      <w:r>
        <w:rPr>
          <w:rFonts w:cs="Arial"/>
          <w:szCs w:val="22"/>
        </w:rPr>
        <w:t xml:space="preserve"> with vitamin D is a voluntary decision and would be based on the expected return.</w:t>
      </w:r>
    </w:p>
    <w:p w14:paraId="13BB8B9F" w14:textId="77777777" w:rsidR="00B953E7" w:rsidRPr="002B6675" w:rsidRDefault="00B953E7" w:rsidP="00242A58">
      <w:pPr>
        <w:pStyle w:val="Heading5"/>
        <w:spacing w:after="120"/>
      </w:pPr>
      <w:r w:rsidRPr="002B6675">
        <w:t xml:space="preserve">Consumers: </w:t>
      </w:r>
    </w:p>
    <w:p w14:paraId="13BB8BA0" w14:textId="77777777" w:rsidR="00B953E7" w:rsidRPr="002B6675" w:rsidRDefault="00B953E7" w:rsidP="00B953E7">
      <w:pPr>
        <w:rPr>
          <w:rFonts w:cs="Arial"/>
          <w:szCs w:val="22"/>
        </w:rPr>
      </w:pPr>
      <w:r w:rsidRPr="002B6675">
        <w:rPr>
          <w:rFonts w:cs="Arial"/>
          <w:szCs w:val="22"/>
        </w:rPr>
        <w:t>Consumers will have</w:t>
      </w:r>
      <w:r>
        <w:rPr>
          <w:rFonts w:cs="Arial"/>
          <w:szCs w:val="22"/>
        </w:rPr>
        <w:t xml:space="preserve"> the choice of</w:t>
      </w:r>
      <w:r w:rsidRPr="002B6675">
        <w:rPr>
          <w:rFonts w:cs="Arial"/>
          <w:szCs w:val="22"/>
        </w:rPr>
        <w:t xml:space="preserve"> an additional food source of vitamin D</w:t>
      </w:r>
      <w:r>
        <w:rPr>
          <w:rFonts w:cs="Arial"/>
          <w:szCs w:val="22"/>
        </w:rPr>
        <w:t xml:space="preserve"> providing that</w:t>
      </w:r>
      <w:r w:rsidRPr="002B6675">
        <w:rPr>
          <w:rFonts w:cs="Arial"/>
          <w:szCs w:val="22"/>
        </w:rPr>
        <w:t xml:space="preserve"> </w:t>
      </w:r>
      <w:r>
        <w:rPr>
          <w:rFonts w:cs="Arial"/>
          <w:szCs w:val="22"/>
        </w:rPr>
        <w:t xml:space="preserve">breakfast cereal manufacturers </w:t>
      </w:r>
      <w:r w:rsidRPr="002B6675">
        <w:rPr>
          <w:rFonts w:cs="Arial"/>
          <w:szCs w:val="22"/>
        </w:rPr>
        <w:t xml:space="preserve">choose to fortify </w:t>
      </w:r>
      <w:r>
        <w:rPr>
          <w:rFonts w:cs="Arial"/>
          <w:szCs w:val="22"/>
        </w:rPr>
        <w:t>some</w:t>
      </w:r>
      <w:r w:rsidRPr="002B6675">
        <w:rPr>
          <w:rFonts w:cs="Arial"/>
          <w:szCs w:val="22"/>
        </w:rPr>
        <w:t xml:space="preserve"> products</w:t>
      </w:r>
      <w:r>
        <w:rPr>
          <w:rFonts w:cs="Arial"/>
          <w:szCs w:val="22"/>
        </w:rPr>
        <w:t xml:space="preserve"> with vitamin D.</w:t>
      </w:r>
      <w:r w:rsidRPr="002B6675">
        <w:rPr>
          <w:rFonts w:cs="Arial"/>
          <w:szCs w:val="22"/>
        </w:rPr>
        <w:t xml:space="preserve"> This may be an advantage for consumers who </w:t>
      </w:r>
      <w:r>
        <w:rPr>
          <w:rFonts w:cs="Arial"/>
          <w:szCs w:val="22"/>
        </w:rPr>
        <w:t xml:space="preserve">wish to increase their dietary vitamin </w:t>
      </w:r>
      <w:r w:rsidRPr="002B6675">
        <w:rPr>
          <w:rFonts w:cs="Arial"/>
          <w:szCs w:val="22"/>
        </w:rPr>
        <w:t>D</w:t>
      </w:r>
      <w:r>
        <w:rPr>
          <w:rFonts w:cs="Arial"/>
          <w:szCs w:val="22"/>
        </w:rPr>
        <w:t xml:space="preserve"> intake. </w:t>
      </w:r>
    </w:p>
    <w:p w14:paraId="13BB8BA1" w14:textId="77777777" w:rsidR="00B953E7" w:rsidRPr="002B6675" w:rsidRDefault="00B953E7" w:rsidP="00242A58">
      <w:pPr>
        <w:pStyle w:val="Heading5"/>
        <w:spacing w:after="120"/>
      </w:pPr>
      <w:r w:rsidRPr="002B6675">
        <w:t xml:space="preserve">Government: </w:t>
      </w:r>
    </w:p>
    <w:p w14:paraId="5379A6EB" w14:textId="77777777" w:rsidR="00FE7AA7" w:rsidRDefault="00B953E7" w:rsidP="00B953E7">
      <w:pPr>
        <w:rPr>
          <w:rFonts w:cs="Arial"/>
          <w:szCs w:val="22"/>
        </w:rPr>
      </w:pPr>
      <w:r w:rsidRPr="002B6675">
        <w:rPr>
          <w:rFonts w:cs="Arial"/>
          <w:szCs w:val="22"/>
        </w:rPr>
        <w:t xml:space="preserve">It is not anticipated </w:t>
      </w:r>
      <w:r>
        <w:rPr>
          <w:rFonts w:cs="Arial"/>
          <w:szCs w:val="22"/>
        </w:rPr>
        <w:t xml:space="preserve">that </w:t>
      </w:r>
      <w:r w:rsidRPr="002B6675">
        <w:rPr>
          <w:rFonts w:cs="Arial"/>
          <w:szCs w:val="22"/>
        </w:rPr>
        <w:t xml:space="preserve">any additional cost to government </w:t>
      </w:r>
      <w:r>
        <w:rPr>
          <w:rFonts w:cs="Arial"/>
          <w:szCs w:val="22"/>
        </w:rPr>
        <w:t>would be imposed from the</w:t>
      </w:r>
      <w:r w:rsidRPr="002B6675">
        <w:rPr>
          <w:rFonts w:cs="Arial"/>
          <w:szCs w:val="22"/>
        </w:rPr>
        <w:t xml:space="preserve"> variation</w:t>
      </w:r>
      <w:r>
        <w:rPr>
          <w:rFonts w:cs="Arial"/>
          <w:szCs w:val="22"/>
        </w:rPr>
        <w:t xml:space="preserve"> since most breakfast cereals are already fortified with other vitamins and many carry vitamin claims and associated nutrition labelling</w:t>
      </w:r>
      <w:r w:rsidRPr="002B6675">
        <w:rPr>
          <w:rFonts w:cs="Arial"/>
          <w:szCs w:val="22"/>
        </w:rPr>
        <w:t>.</w:t>
      </w:r>
    </w:p>
    <w:p w14:paraId="13BB8BA2" w14:textId="3DAB9EF6" w:rsidR="00C1053C" w:rsidRDefault="00B953E7" w:rsidP="00B953E7">
      <w:pPr>
        <w:rPr>
          <w:rFonts w:cs="Arial"/>
          <w:szCs w:val="22"/>
        </w:rPr>
      </w:pPr>
      <w:r>
        <w:rPr>
          <w:rFonts w:cs="Arial"/>
          <w:szCs w:val="22"/>
        </w:rPr>
        <w:t xml:space="preserve">As this is a voluntary permission, the potential reduction in costs to public health associated with fewer people consuming less than adequate intakes of vitamin D has not been </w:t>
      </w:r>
      <w:r w:rsidRPr="007A0DE5">
        <w:rPr>
          <w:rFonts w:cs="Arial"/>
          <w:szCs w:val="22"/>
        </w:rPr>
        <w:t>quantified.</w:t>
      </w:r>
      <w:r>
        <w:rPr>
          <w:rFonts w:cs="Arial"/>
          <w:szCs w:val="22"/>
        </w:rPr>
        <w:t xml:space="preserve"> </w:t>
      </w:r>
      <w:r w:rsidR="00C1053C">
        <w:rPr>
          <w:rFonts w:cs="Arial"/>
          <w:szCs w:val="22"/>
        </w:rPr>
        <w:br w:type="page"/>
      </w:r>
    </w:p>
    <w:p w14:paraId="13BB8BA3" w14:textId="77777777" w:rsidR="002C1A3B" w:rsidRPr="002C1A3B" w:rsidRDefault="002C1A3B" w:rsidP="002C1A3B">
      <w:pPr>
        <w:pStyle w:val="Heading4"/>
      </w:pPr>
      <w:r w:rsidRPr="002C1A3B">
        <w:lastRenderedPageBreak/>
        <w:t>2.</w:t>
      </w:r>
      <w:r w:rsidR="00415449">
        <w:t>6</w:t>
      </w:r>
      <w:r w:rsidRPr="002C1A3B">
        <w:t>.1.2</w:t>
      </w:r>
      <w:r w:rsidRPr="002C1A3B">
        <w:tab/>
        <w:t>Other measures</w:t>
      </w:r>
    </w:p>
    <w:p w14:paraId="13BB8BA4" w14:textId="77777777" w:rsidR="002C1A3B" w:rsidRPr="0093579B" w:rsidRDefault="002C1A3B" w:rsidP="002C1A3B">
      <w:r w:rsidRPr="002C1A3B">
        <w:t xml:space="preserve">There are no other measures (whether available to FSANZ or not) that would be more cost-effective than a food regulatory measure developed or </w:t>
      </w:r>
      <w:r w:rsidRPr="0093579B">
        <w:t xml:space="preserve">varied as a result of the </w:t>
      </w:r>
      <w:r w:rsidR="00B953E7" w:rsidRPr="0093579B">
        <w:t>Application</w:t>
      </w:r>
      <w:r w:rsidRPr="0093579B">
        <w:t>.</w:t>
      </w:r>
    </w:p>
    <w:p w14:paraId="13BB8BA5" w14:textId="77777777" w:rsidR="002C1A3B" w:rsidRPr="00706C33" w:rsidRDefault="002C1A3B" w:rsidP="002C1A3B">
      <w:pPr>
        <w:pStyle w:val="Heading4"/>
      </w:pPr>
      <w:r w:rsidRPr="002C1A3B">
        <w:t>2.</w:t>
      </w:r>
      <w:r w:rsidR="00415449">
        <w:t>6</w:t>
      </w:r>
      <w:r w:rsidRPr="002C1A3B">
        <w:t>.1.3</w:t>
      </w:r>
      <w:r w:rsidRPr="002C1A3B">
        <w:tab/>
        <w:t xml:space="preserve">Any relevant New Zealand </w:t>
      </w:r>
      <w:r w:rsidRPr="00706C33">
        <w:t>standards</w:t>
      </w:r>
    </w:p>
    <w:p w14:paraId="13BB8BA6" w14:textId="77777777" w:rsidR="002C1A3B" w:rsidRPr="00706C33" w:rsidRDefault="00B953E7" w:rsidP="002C1A3B">
      <w:pPr>
        <w:rPr>
          <w:lang w:bidi="ar-SA"/>
        </w:rPr>
      </w:pPr>
      <w:r w:rsidRPr="00706C33">
        <w:t>The draft variation</w:t>
      </w:r>
      <w:r w:rsidR="00C92040">
        <w:t>s</w:t>
      </w:r>
      <w:r w:rsidRPr="00706C33">
        <w:t xml:space="preserve"> amend joint standard</w:t>
      </w:r>
      <w:r w:rsidR="00C92040">
        <w:t>s</w:t>
      </w:r>
      <w:r w:rsidR="002C1A3B" w:rsidRPr="00706C33">
        <w:rPr>
          <w:lang w:bidi="ar-SA"/>
        </w:rPr>
        <w:t>.</w:t>
      </w:r>
    </w:p>
    <w:p w14:paraId="13BB8BA7" w14:textId="77777777" w:rsidR="002C1A3B" w:rsidRPr="00706C33" w:rsidRDefault="002C1A3B" w:rsidP="002C1A3B">
      <w:pPr>
        <w:pStyle w:val="Heading4"/>
      </w:pPr>
      <w:r w:rsidRPr="00706C33">
        <w:t>2.</w:t>
      </w:r>
      <w:r w:rsidR="00415449">
        <w:t>6</w:t>
      </w:r>
      <w:r w:rsidRPr="00706C33">
        <w:t>.1.4</w:t>
      </w:r>
      <w:r w:rsidRPr="00706C33">
        <w:tab/>
        <w:t>Any other relevant matters</w:t>
      </w:r>
    </w:p>
    <w:p w14:paraId="13BB8BA8" w14:textId="77777777" w:rsidR="002C1A3B" w:rsidRPr="00706C33" w:rsidRDefault="00447C81" w:rsidP="002C1A3B">
      <w:pPr>
        <w:rPr>
          <w:lang w:bidi="ar-SA"/>
        </w:rPr>
      </w:pPr>
      <w:r>
        <w:rPr>
          <w:lang w:bidi="ar-SA"/>
        </w:rPr>
        <w:t>Other relevant matters are considered below</w:t>
      </w:r>
      <w:r w:rsidR="002C1A3B" w:rsidRPr="00706C33">
        <w:rPr>
          <w:lang w:bidi="ar-SA"/>
        </w:rPr>
        <w:t>.</w:t>
      </w:r>
    </w:p>
    <w:p w14:paraId="13BB8BA9" w14:textId="77777777" w:rsidR="002C1A3B" w:rsidRPr="00706C33" w:rsidRDefault="002C1A3B" w:rsidP="002C1A3B">
      <w:pPr>
        <w:pStyle w:val="Heading3"/>
      </w:pPr>
      <w:bookmarkStart w:id="88" w:name="_Toc370223479"/>
      <w:bookmarkStart w:id="89" w:name="_Toc370225394"/>
      <w:bookmarkStart w:id="90" w:name="_Toc419897652"/>
      <w:bookmarkStart w:id="91" w:name="_Toc300761897"/>
      <w:bookmarkStart w:id="92" w:name="_Toc300933440"/>
      <w:r w:rsidRPr="00706C33">
        <w:t>2.</w:t>
      </w:r>
      <w:r w:rsidR="00415449">
        <w:t>6</w:t>
      </w:r>
      <w:r w:rsidRPr="00706C33">
        <w:t>.2</w:t>
      </w:r>
      <w:r w:rsidRPr="00706C33">
        <w:tab/>
        <w:t>Subsection 18(1)</w:t>
      </w:r>
      <w:bookmarkEnd w:id="88"/>
      <w:bookmarkEnd w:id="89"/>
      <w:bookmarkEnd w:id="90"/>
      <w:r w:rsidRPr="00706C33">
        <w:t xml:space="preserve"> </w:t>
      </w:r>
      <w:bookmarkEnd w:id="91"/>
      <w:bookmarkEnd w:id="92"/>
    </w:p>
    <w:p w14:paraId="13BB8BAA" w14:textId="77777777" w:rsidR="002C1A3B" w:rsidRPr="00706C33" w:rsidRDefault="002C1A3B" w:rsidP="002C1A3B">
      <w:r w:rsidRPr="00706C33">
        <w:rPr>
          <w:rFonts w:cs="Arial"/>
        </w:rPr>
        <w:t xml:space="preserve">FSANZ has also </w:t>
      </w:r>
      <w:r w:rsidRPr="00706C33">
        <w:t>considered the three objectives in subsection 18(1) of the FSANZ Act during the assessment.</w:t>
      </w:r>
    </w:p>
    <w:p w14:paraId="13BB8BAB" w14:textId="77777777" w:rsidR="002C1A3B" w:rsidRPr="00706C33" w:rsidRDefault="002C1A3B" w:rsidP="002C1A3B">
      <w:pPr>
        <w:pStyle w:val="Heading4"/>
        <w:rPr>
          <w:lang w:eastAsia="en-AU"/>
        </w:rPr>
      </w:pPr>
      <w:bookmarkStart w:id="93" w:name="_Toc297029117"/>
      <w:bookmarkStart w:id="94" w:name="_Toc300761898"/>
      <w:bookmarkStart w:id="95" w:name="_Toc300933441"/>
      <w:r w:rsidRPr="00706C33">
        <w:rPr>
          <w:lang w:eastAsia="en-AU"/>
        </w:rPr>
        <w:t>2.</w:t>
      </w:r>
      <w:r w:rsidR="00415449">
        <w:rPr>
          <w:lang w:eastAsia="en-AU"/>
        </w:rPr>
        <w:t>6</w:t>
      </w:r>
      <w:r w:rsidRPr="00706C33">
        <w:rPr>
          <w:lang w:eastAsia="en-AU"/>
        </w:rPr>
        <w:t>.2.1</w:t>
      </w:r>
      <w:r w:rsidRPr="00706C33">
        <w:rPr>
          <w:lang w:eastAsia="en-AU"/>
        </w:rPr>
        <w:tab/>
        <w:t>Protection of public health and safety</w:t>
      </w:r>
      <w:bookmarkEnd w:id="93"/>
      <w:bookmarkEnd w:id="94"/>
      <w:bookmarkEnd w:id="95"/>
    </w:p>
    <w:p w14:paraId="13BB8BAC" w14:textId="77777777" w:rsidR="002C1A3B" w:rsidRPr="00706C33" w:rsidRDefault="00B953E7" w:rsidP="002C1A3B">
      <w:r w:rsidRPr="00706C33">
        <w:t>FSANZ’s technological and nutrition risk assessment conclude</w:t>
      </w:r>
      <w:r w:rsidR="006A1A74">
        <w:t>d</w:t>
      </w:r>
      <w:r w:rsidRPr="00706C33">
        <w:t xml:space="preserve"> that </w:t>
      </w:r>
      <w:r w:rsidRPr="00706C33">
        <w:rPr>
          <w:rFonts w:eastAsia="Calibri"/>
          <w:szCs w:val="22"/>
        </w:rPr>
        <w:t xml:space="preserve">fortification of breakfast </w:t>
      </w:r>
      <w:r w:rsidR="00CA1105">
        <w:rPr>
          <w:rFonts w:eastAsia="Calibri"/>
          <w:szCs w:val="22"/>
        </w:rPr>
        <w:t>cereals</w:t>
      </w:r>
      <w:r w:rsidRPr="00706C33">
        <w:rPr>
          <w:rFonts w:eastAsia="Calibri"/>
          <w:szCs w:val="22"/>
        </w:rPr>
        <w:t xml:space="preserve"> with vitamin D (D</w:t>
      </w:r>
      <w:r w:rsidRPr="00706C33">
        <w:rPr>
          <w:rFonts w:eastAsia="Calibri"/>
          <w:szCs w:val="22"/>
          <w:vertAlign w:val="subscript"/>
        </w:rPr>
        <w:t>2</w:t>
      </w:r>
      <w:r w:rsidRPr="00706C33">
        <w:rPr>
          <w:rFonts w:eastAsia="Calibri"/>
          <w:szCs w:val="22"/>
        </w:rPr>
        <w:t xml:space="preserve"> or D</w:t>
      </w:r>
      <w:r w:rsidRPr="00706C33">
        <w:rPr>
          <w:rFonts w:eastAsia="Calibri"/>
          <w:szCs w:val="22"/>
          <w:vertAlign w:val="subscript"/>
        </w:rPr>
        <w:t>3</w:t>
      </w:r>
      <w:r w:rsidRPr="00706C33">
        <w:rPr>
          <w:rFonts w:eastAsia="Calibri"/>
          <w:szCs w:val="22"/>
        </w:rPr>
        <w:t xml:space="preserve">) at the modelled level above the maximum claim </w:t>
      </w:r>
      <w:r w:rsidR="0027352F">
        <w:rPr>
          <w:rFonts w:eastAsia="Calibri"/>
          <w:szCs w:val="22"/>
        </w:rPr>
        <w:t xml:space="preserve">amount </w:t>
      </w:r>
      <w:r w:rsidR="006A1A74">
        <w:rPr>
          <w:rFonts w:eastAsia="Calibri"/>
          <w:szCs w:val="22"/>
        </w:rPr>
        <w:t>was</w:t>
      </w:r>
      <w:r w:rsidRPr="00706C33">
        <w:rPr>
          <w:rFonts w:eastAsia="Calibri"/>
          <w:szCs w:val="22"/>
        </w:rPr>
        <w:t xml:space="preserve"> unlikely to raise serum 25OHD levels above the physiological range derived from sunlight exposure and therefore the draft variation </w:t>
      </w:r>
      <w:r w:rsidR="006A1A74">
        <w:rPr>
          <w:rFonts w:eastAsia="Calibri"/>
          <w:szCs w:val="22"/>
        </w:rPr>
        <w:t>would</w:t>
      </w:r>
      <w:r w:rsidRPr="00706C33">
        <w:rPr>
          <w:rFonts w:eastAsia="Calibri"/>
          <w:szCs w:val="22"/>
        </w:rPr>
        <w:t xml:space="preserve"> not pose a risk to public health and safety. On that basis, a maximum permitted quantity </w:t>
      </w:r>
      <w:r w:rsidR="006A1A74">
        <w:rPr>
          <w:rFonts w:eastAsia="Calibri"/>
          <w:szCs w:val="22"/>
        </w:rPr>
        <w:t>was</w:t>
      </w:r>
      <w:r w:rsidRPr="00706C33">
        <w:rPr>
          <w:rFonts w:eastAsia="Calibri"/>
          <w:szCs w:val="22"/>
        </w:rPr>
        <w:t xml:space="preserve"> not proposed.</w:t>
      </w:r>
    </w:p>
    <w:p w14:paraId="13BB8BAD" w14:textId="77777777" w:rsidR="002C1A3B" w:rsidRPr="002C1A3B" w:rsidRDefault="002C1A3B" w:rsidP="002C1A3B">
      <w:pPr>
        <w:pStyle w:val="Heading4"/>
        <w:rPr>
          <w:lang w:eastAsia="en-AU"/>
        </w:rPr>
      </w:pPr>
      <w:bookmarkStart w:id="96" w:name="_Toc300761899"/>
      <w:bookmarkStart w:id="97" w:name="_Toc300933442"/>
      <w:r w:rsidRPr="002C1A3B">
        <w:rPr>
          <w:lang w:eastAsia="en-AU"/>
        </w:rPr>
        <w:t>2.</w:t>
      </w:r>
      <w:r w:rsidR="00415449">
        <w:rPr>
          <w:lang w:eastAsia="en-AU"/>
        </w:rPr>
        <w:t>6</w:t>
      </w:r>
      <w:r w:rsidRPr="002C1A3B">
        <w:rPr>
          <w:lang w:eastAsia="en-AU"/>
        </w:rPr>
        <w:t>.2.2</w:t>
      </w:r>
      <w:r w:rsidRPr="002C1A3B">
        <w:rPr>
          <w:lang w:eastAsia="en-AU"/>
        </w:rPr>
        <w:tab/>
        <w:t>The provision of adequate information relating to food to enable consumers to make informed choices</w:t>
      </w:r>
      <w:bookmarkEnd w:id="96"/>
      <w:bookmarkEnd w:id="97"/>
    </w:p>
    <w:p w14:paraId="13BB8BAE" w14:textId="77777777" w:rsidR="002C1A3B" w:rsidRPr="00706C33" w:rsidRDefault="00495BD6" w:rsidP="002C1A3B">
      <w:r>
        <w:t xml:space="preserve">Application of the generic labelling requirements as discussed in </w:t>
      </w:r>
      <w:r w:rsidR="00B953E7" w:rsidRPr="007A0DE5">
        <w:t xml:space="preserve">Section </w:t>
      </w:r>
      <w:r w:rsidR="005E3F82">
        <w:t>2.3.4</w:t>
      </w:r>
      <w:r w:rsidR="00B953E7" w:rsidRPr="0060305C">
        <w:t xml:space="preserve"> ensure information </w:t>
      </w:r>
      <w:r w:rsidR="00B953E7">
        <w:t xml:space="preserve">is </w:t>
      </w:r>
      <w:r>
        <w:t xml:space="preserve">provided to enable </w:t>
      </w:r>
      <w:r w:rsidR="00B953E7">
        <w:t xml:space="preserve">consumers </w:t>
      </w:r>
      <w:r w:rsidR="00B953E7" w:rsidRPr="00706C33">
        <w:t xml:space="preserve">to </w:t>
      </w:r>
      <w:r>
        <w:t xml:space="preserve">make </w:t>
      </w:r>
      <w:r w:rsidR="00E20242">
        <w:t xml:space="preserve">an </w:t>
      </w:r>
      <w:r>
        <w:t xml:space="preserve">informed </w:t>
      </w:r>
      <w:r w:rsidR="00B953E7" w:rsidRPr="00706C33">
        <w:t>choice</w:t>
      </w:r>
      <w:r w:rsidR="00E20242">
        <w:t>.</w:t>
      </w:r>
      <w:r w:rsidR="00B953E7" w:rsidRPr="00706C33">
        <w:t xml:space="preserve"> </w:t>
      </w:r>
    </w:p>
    <w:p w14:paraId="13BB8BAF" w14:textId="77777777" w:rsidR="002C1A3B" w:rsidRPr="001F2623" w:rsidRDefault="002C1A3B" w:rsidP="002C1A3B">
      <w:pPr>
        <w:pStyle w:val="Heading4"/>
        <w:rPr>
          <w:lang w:eastAsia="en-AU"/>
        </w:rPr>
      </w:pPr>
      <w:bookmarkStart w:id="98" w:name="_Toc300761900"/>
      <w:bookmarkStart w:id="99" w:name="_Toc300933443"/>
      <w:r w:rsidRPr="001F2623">
        <w:rPr>
          <w:lang w:eastAsia="en-AU"/>
        </w:rPr>
        <w:t>2.</w:t>
      </w:r>
      <w:r w:rsidR="00415449" w:rsidRPr="001F2623">
        <w:rPr>
          <w:lang w:eastAsia="en-AU"/>
        </w:rPr>
        <w:t>6</w:t>
      </w:r>
      <w:r w:rsidRPr="001F2623">
        <w:rPr>
          <w:lang w:eastAsia="en-AU"/>
        </w:rPr>
        <w:t>.2.3</w:t>
      </w:r>
      <w:r w:rsidRPr="001F2623">
        <w:rPr>
          <w:lang w:eastAsia="en-AU"/>
        </w:rPr>
        <w:tab/>
        <w:t>The prevention of misleading or deceptive conduct</w:t>
      </w:r>
      <w:bookmarkEnd w:id="98"/>
      <w:bookmarkEnd w:id="99"/>
    </w:p>
    <w:p w14:paraId="13BB8BB0" w14:textId="77777777" w:rsidR="002C1A3B" w:rsidRPr="00706C33" w:rsidRDefault="00EF26DB" w:rsidP="002C1A3B">
      <w:r w:rsidRPr="001F2623">
        <w:t>The a</w:t>
      </w:r>
      <w:r w:rsidR="00B953E7" w:rsidRPr="001F2623">
        <w:t xml:space="preserve">pplication of the </w:t>
      </w:r>
      <w:r w:rsidRPr="001F2623">
        <w:t>generic</w:t>
      </w:r>
      <w:r w:rsidR="00B953E7" w:rsidRPr="001F2623">
        <w:t xml:space="preserve"> labelling requirements</w:t>
      </w:r>
      <w:r w:rsidR="006F43EE" w:rsidRPr="001F2623">
        <w:t>, including those for nutrition and health claims,</w:t>
      </w:r>
      <w:r w:rsidR="00B953E7" w:rsidRPr="001F2623">
        <w:t xml:space="preserve"> to breakfast </w:t>
      </w:r>
      <w:r w:rsidR="00CA1105" w:rsidRPr="001F2623">
        <w:t>cereals</w:t>
      </w:r>
      <w:r w:rsidR="00B953E7" w:rsidRPr="001F2623">
        <w:t xml:space="preserve"> with </w:t>
      </w:r>
      <w:r w:rsidRPr="001F2623">
        <w:t xml:space="preserve">added </w:t>
      </w:r>
      <w:r w:rsidR="00B953E7" w:rsidRPr="001F2623">
        <w:t xml:space="preserve">vitamin D (as described above and in section </w:t>
      </w:r>
      <w:r w:rsidR="002B7EFB" w:rsidRPr="001F2623">
        <w:t>2.</w:t>
      </w:r>
      <w:r w:rsidR="00FA27AD" w:rsidRPr="001F2623">
        <w:t>4.3</w:t>
      </w:r>
      <w:r w:rsidR="00B953E7" w:rsidRPr="001F2623">
        <w:t xml:space="preserve">) </w:t>
      </w:r>
      <w:r w:rsidR="006F43EE" w:rsidRPr="001F2623">
        <w:t xml:space="preserve">will </w:t>
      </w:r>
      <w:r w:rsidR="00B953E7" w:rsidRPr="001F2623">
        <w:t xml:space="preserve">help </w:t>
      </w:r>
      <w:r w:rsidR="006F43EE" w:rsidRPr="001F2623">
        <w:t xml:space="preserve">to </w:t>
      </w:r>
      <w:r w:rsidR="00B953E7" w:rsidRPr="001F2623">
        <w:t xml:space="preserve">mitigate any potential for consumers to be misled. </w:t>
      </w:r>
    </w:p>
    <w:p w14:paraId="13BB8BB1" w14:textId="77777777" w:rsidR="002C1A3B" w:rsidRPr="00706C33" w:rsidRDefault="002C1A3B" w:rsidP="002C1A3B">
      <w:pPr>
        <w:keepNext/>
        <w:spacing w:before="240" w:after="240"/>
        <w:ind w:left="851" w:hanging="851"/>
        <w:outlineLvl w:val="2"/>
        <w:rPr>
          <w:b/>
          <w:bCs/>
          <w:lang w:eastAsia="en-AU" w:bidi="ar-SA"/>
        </w:rPr>
      </w:pPr>
      <w:bookmarkStart w:id="100" w:name="_Toc300761901"/>
      <w:bookmarkStart w:id="101" w:name="_Toc300933444"/>
      <w:bookmarkStart w:id="102" w:name="_Toc370223480"/>
      <w:bookmarkStart w:id="103" w:name="_Toc370225395"/>
      <w:r w:rsidRPr="00706C33">
        <w:rPr>
          <w:b/>
          <w:bCs/>
          <w:lang w:eastAsia="en-AU" w:bidi="ar-SA"/>
        </w:rPr>
        <w:t>2.</w:t>
      </w:r>
      <w:r w:rsidR="00415449">
        <w:rPr>
          <w:b/>
          <w:bCs/>
          <w:lang w:eastAsia="en-AU" w:bidi="ar-SA"/>
        </w:rPr>
        <w:t>6</w:t>
      </w:r>
      <w:r w:rsidRPr="00706C33">
        <w:rPr>
          <w:b/>
          <w:bCs/>
          <w:lang w:eastAsia="en-AU" w:bidi="ar-SA"/>
        </w:rPr>
        <w:t>.3</w:t>
      </w:r>
      <w:r w:rsidRPr="00706C33">
        <w:rPr>
          <w:b/>
          <w:bCs/>
          <w:lang w:eastAsia="en-AU" w:bidi="ar-SA"/>
        </w:rPr>
        <w:tab/>
        <w:t xml:space="preserve">Subsection 18(2) </w:t>
      </w:r>
      <w:bookmarkEnd w:id="100"/>
      <w:bookmarkEnd w:id="101"/>
      <w:r w:rsidRPr="00706C33">
        <w:rPr>
          <w:b/>
          <w:bCs/>
          <w:lang w:eastAsia="en-AU" w:bidi="ar-SA"/>
        </w:rPr>
        <w:t>considerations</w:t>
      </w:r>
      <w:bookmarkEnd w:id="102"/>
      <w:bookmarkEnd w:id="103"/>
    </w:p>
    <w:p w14:paraId="13BB8BB2" w14:textId="77777777" w:rsidR="002C1A3B" w:rsidRPr="00706C33" w:rsidRDefault="002C1A3B" w:rsidP="002C1A3B">
      <w:pPr>
        <w:rPr>
          <w:rFonts w:cs="Arial"/>
        </w:rPr>
      </w:pPr>
      <w:r w:rsidRPr="00706C33">
        <w:rPr>
          <w:rFonts w:cs="Arial"/>
        </w:rPr>
        <w:t>FSANZ has also had regard to:</w:t>
      </w:r>
    </w:p>
    <w:p w14:paraId="13BB8BB3" w14:textId="77777777" w:rsidR="002C1A3B" w:rsidRPr="00706C33" w:rsidRDefault="002C1A3B" w:rsidP="002C1A3B">
      <w:pPr>
        <w:rPr>
          <w:rFonts w:cs="Arial"/>
        </w:rPr>
      </w:pPr>
    </w:p>
    <w:p w14:paraId="13BB8BB4"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3BB8BB5" w14:textId="77777777" w:rsidR="002C1A3B" w:rsidRPr="002C1A3B" w:rsidRDefault="002C1A3B" w:rsidP="002C1A3B">
      <w:pPr>
        <w:rPr>
          <w:lang w:bidi="ar-SA"/>
        </w:rPr>
      </w:pPr>
    </w:p>
    <w:p w14:paraId="13BB8BB6" w14:textId="77777777" w:rsidR="002C1A3B" w:rsidRPr="00937BF3" w:rsidRDefault="00B953E7" w:rsidP="002C1A3B">
      <w:r w:rsidRPr="0060305C">
        <w:t xml:space="preserve">FSANZ reviewed the </w:t>
      </w:r>
      <w:r>
        <w:t>best available</w:t>
      </w:r>
      <w:r w:rsidRPr="0060305C">
        <w:t xml:space="preserve"> scientific evidence which is summarised in Section 2.1 of this report and </w:t>
      </w:r>
      <w:r>
        <w:t xml:space="preserve">is </w:t>
      </w:r>
      <w:r w:rsidRPr="0060305C">
        <w:t xml:space="preserve">considered in detail in </w:t>
      </w:r>
      <w:r>
        <w:t>the technological and nutrition risk assessment</w:t>
      </w:r>
      <w:r w:rsidR="006A1A74">
        <w:t>.</w:t>
      </w:r>
    </w:p>
    <w:p w14:paraId="13BB8BB7" w14:textId="77777777" w:rsidR="002C1A3B" w:rsidRPr="00937BF3" w:rsidRDefault="002C1A3B" w:rsidP="002C1A3B">
      <w:pPr>
        <w:rPr>
          <w:lang w:bidi="ar-SA"/>
        </w:rPr>
      </w:pPr>
    </w:p>
    <w:p w14:paraId="13BB8BB8" w14:textId="77777777" w:rsidR="002C1A3B" w:rsidRPr="00937BF3" w:rsidRDefault="002C1A3B" w:rsidP="00242A58">
      <w:pPr>
        <w:pStyle w:val="FSBullet1"/>
        <w:keepNext/>
        <w:rPr>
          <w:b/>
        </w:rPr>
      </w:pPr>
      <w:r w:rsidRPr="00937BF3">
        <w:rPr>
          <w:b/>
        </w:rPr>
        <w:t>the promotion of consistency between domestic and international food standards</w:t>
      </w:r>
    </w:p>
    <w:p w14:paraId="13BB8BB9" w14:textId="77777777" w:rsidR="002C1A3B" w:rsidRPr="00937BF3" w:rsidRDefault="002C1A3B" w:rsidP="00242A58">
      <w:pPr>
        <w:keepNext/>
        <w:widowControl/>
        <w:rPr>
          <w:lang w:bidi="ar-SA"/>
        </w:rPr>
      </w:pPr>
    </w:p>
    <w:p w14:paraId="13BB8BBA" w14:textId="77777777" w:rsidR="002C1A3B" w:rsidRPr="00937BF3" w:rsidRDefault="00B953E7" w:rsidP="00242A58">
      <w:pPr>
        <w:keepNext/>
        <w:widowControl/>
      </w:pPr>
      <w:r w:rsidRPr="00937BF3">
        <w:t>FSANZ consider</w:t>
      </w:r>
      <w:r w:rsidR="007A160B">
        <w:t>ed</w:t>
      </w:r>
      <w:r w:rsidRPr="00937BF3">
        <w:t xml:space="preserve"> that the draft variation promote</w:t>
      </w:r>
      <w:r w:rsidR="006A1A74">
        <w:t>d</w:t>
      </w:r>
      <w:r w:rsidRPr="00937BF3">
        <w:t xml:space="preserve"> consistency between domestic and international food standards </w:t>
      </w:r>
      <w:r w:rsidR="006A1A74">
        <w:t>since</w:t>
      </w:r>
      <w:r w:rsidRPr="00937BF3">
        <w:t xml:space="preserve"> some overseas regulations permit the addition of vitamin D to breakfast </w:t>
      </w:r>
      <w:r w:rsidR="00CA1105">
        <w:t>cereals</w:t>
      </w:r>
      <w:r w:rsidRPr="00937BF3">
        <w:t xml:space="preserve">. </w:t>
      </w:r>
    </w:p>
    <w:p w14:paraId="13BB8BBB" w14:textId="31AE762E" w:rsidR="00C1053C" w:rsidRDefault="00C1053C" w:rsidP="002C1A3B">
      <w:pPr>
        <w:rPr>
          <w:lang w:bidi="ar-SA"/>
        </w:rPr>
      </w:pPr>
      <w:r>
        <w:rPr>
          <w:lang w:bidi="ar-SA"/>
        </w:rPr>
        <w:br w:type="page"/>
      </w:r>
    </w:p>
    <w:p w14:paraId="13BB8BBC" w14:textId="77777777" w:rsidR="002C1A3B" w:rsidRPr="00937BF3" w:rsidRDefault="002C1A3B" w:rsidP="002C1A3B">
      <w:pPr>
        <w:pStyle w:val="FSBullet1"/>
        <w:rPr>
          <w:b/>
        </w:rPr>
      </w:pPr>
      <w:r w:rsidRPr="00937BF3">
        <w:rPr>
          <w:b/>
        </w:rPr>
        <w:lastRenderedPageBreak/>
        <w:t>the desirability of an efficient and internationally competitive food industry</w:t>
      </w:r>
    </w:p>
    <w:p w14:paraId="13BB8BBD" w14:textId="77777777" w:rsidR="002C1A3B" w:rsidRPr="00937BF3" w:rsidRDefault="002C1A3B" w:rsidP="002C1A3B">
      <w:pPr>
        <w:rPr>
          <w:lang w:bidi="ar-SA"/>
        </w:rPr>
      </w:pPr>
    </w:p>
    <w:p w14:paraId="13BB8BBE" w14:textId="77777777" w:rsidR="002C1A3B" w:rsidRPr="00937BF3" w:rsidRDefault="00B953E7" w:rsidP="002C1A3B">
      <w:r w:rsidRPr="00937BF3">
        <w:t xml:space="preserve">Permitting the voluntary fortification of breakfast </w:t>
      </w:r>
      <w:r w:rsidR="00CA1105">
        <w:t>cereals</w:t>
      </w:r>
      <w:r w:rsidRPr="00937BF3">
        <w:t xml:space="preserve"> with vitamin D in line with some overseas regulations provide</w:t>
      </w:r>
      <w:r w:rsidR="006A1A74">
        <w:t>d</w:t>
      </w:r>
      <w:r w:rsidRPr="00937BF3">
        <w:t xml:space="preserve"> for more trade opportunities and efficiencies</w:t>
      </w:r>
      <w:r w:rsidR="00937BF3" w:rsidRPr="00937BF3">
        <w:t>.</w:t>
      </w:r>
    </w:p>
    <w:p w14:paraId="13BB8BBF" w14:textId="77777777" w:rsidR="002C1A3B" w:rsidRPr="00937BF3" w:rsidRDefault="002C1A3B" w:rsidP="002C1A3B">
      <w:pPr>
        <w:rPr>
          <w:lang w:bidi="ar-SA"/>
        </w:rPr>
      </w:pPr>
    </w:p>
    <w:p w14:paraId="13BB8BC0" w14:textId="77777777" w:rsidR="002C1A3B" w:rsidRPr="00937BF3" w:rsidRDefault="002C1A3B" w:rsidP="002C1A3B">
      <w:pPr>
        <w:pStyle w:val="FSBullet1"/>
        <w:rPr>
          <w:b/>
        </w:rPr>
      </w:pPr>
      <w:r w:rsidRPr="00937BF3">
        <w:rPr>
          <w:b/>
        </w:rPr>
        <w:t>the promotion of fair trading in food</w:t>
      </w:r>
    </w:p>
    <w:p w14:paraId="13BB8BC1" w14:textId="77777777" w:rsidR="002C1A3B" w:rsidRPr="00937BF3" w:rsidRDefault="002C1A3B" w:rsidP="002C1A3B">
      <w:pPr>
        <w:rPr>
          <w:lang w:bidi="ar-SA"/>
        </w:rPr>
      </w:pPr>
    </w:p>
    <w:p w14:paraId="13BB8BC2" w14:textId="77777777" w:rsidR="002C1A3B" w:rsidRPr="00937BF3" w:rsidRDefault="00B953E7" w:rsidP="002C1A3B">
      <w:r w:rsidRPr="00937BF3">
        <w:t>On the basis of the assessed equivalent potency of the two forms of vitamin D, the draft variation continue</w:t>
      </w:r>
      <w:r w:rsidR="006A1A74">
        <w:t>d</w:t>
      </w:r>
      <w:r w:rsidRPr="00937BF3">
        <w:t xml:space="preserve"> the general permission in the Code for use of vitamin D</w:t>
      </w:r>
      <w:r w:rsidRPr="00937BF3">
        <w:rPr>
          <w:vertAlign w:val="subscript"/>
        </w:rPr>
        <w:t>2</w:t>
      </w:r>
      <w:r w:rsidRPr="00937BF3">
        <w:t xml:space="preserve"> as an alternative source of vitamin D added to food. Breakfast cereal manufacturers and traders may choose the vitamin form that best meets their business requirements.</w:t>
      </w:r>
    </w:p>
    <w:p w14:paraId="13BB8BC3" w14:textId="77777777" w:rsidR="002C1A3B" w:rsidRPr="00937BF3" w:rsidRDefault="002C1A3B" w:rsidP="002C1A3B">
      <w:pPr>
        <w:rPr>
          <w:lang w:bidi="ar-SA"/>
        </w:rPr>
      </w:pPr>
    </w:p>
    <w:p w14:paraId="13BB8BC4" w14:textId="77777777" w:rsidR="002C1A3B" w:rsidRPr="00937BF3" w:rsidRDefault="002C1A3B" w:rsidP="002C1A3B">
      <w:pPr>
        <w:pStyle w:val="FSBullet1"/>
        <w:rPr>
          <w:b/>
        </w:rPr>
      </w:pPr>
      <w:r w:rsidRPr="00937BF3">
        <w:rPr>
          <w:b/>
        </w:rPr>
        <w:t>any written policy guidelines formulated by the Ministerial Council</w:t>
      </w:r>
      <w:r w:rsidRPr="00937BF3">
        <w:rPr>
          <w:b/>
          <w:vertAlign w:val="superscript"/>
        </w:rPr>
        <w:footnoteReference w:id="10"/>
      </w:r>
    </w:p>
    <w:p w14:paraId="13BB8BC5" w14:textId="77777777" w:rsidR="002C1A3B" w:rsidRPr="00937BF3" w:rsidRDefault="002C1A3B" w:rsidP="002C1A3B">
      <w:pPr>
        <w:rPr>
          <w:lang w:bidi="ar-SA"/>
        </w:rPr>
      </w:pPr>
    </w:p>
    <w:p w14:paraId="13BB8BC6" w14:textId="22446DEC" w:rsidR="00B953E7" w:rsidRPr="00937BF3" w:rsidRDefault="00B953E7" w:rsidP="00B953E7">
      <w:r w:rsidRPr="00DB31E7">
        <w:rPr>
          <w:lang w:val="en"/>
        </w:rPr>
        <w:t xml:space="preserve">The </w:t>
      </w:r>
      <w:r w:rsidRPr="00DB31E7" w:rsidDel="003F6A19">
        <w:rPr>
          <w:rFonts w:cs="Arial"/>
          <w:szCs w:val="22"/>
        </w:rPr>
        <w:t>Vitamins and Minerals</w:t>
      </w:r>
      <w:r w:rsidRPr="00DB31E7">
        <w:rPr>
          <w:lang w:val="en"/>
        </w:rPr>
        <w:t xml:space="preserve"> Policy Guideline is</w:t>
      </w:r>
      <w:r w:rsidRPr="00937BF3">
        <w:rPr>
          <w:lang w:val="en"/>
        </w:rPr>
        <w:t xml:space="preserve"> </w:t>
      </w:r>
      <w:r w:rsidRPr="00937BF3">
        <w:t>relevant to the draft variation, in particular the specific order policy principles – Voluntary Fortification. FSANZ consider</w:t>
      </w:r>
      <w:r w:rsidR="007A160B">
        <w:t>ed</w:t>
      </w:r>
      <w:r w:rsidRPr="00937BF3">
        <w:t xml:space="preserve"> that the voluntary fortification of breakfast cereal</w:t>
      </w:r>
      <w:r w:rsidR="006A1A74">
        <w:t>s</w:t>
      </w:r>
      <w:r w:rsidRPr="00937BF3">
        <w:t xml:space="preserve"> with vitamin D</w:t>
      </w:r>
      <w:r w:rsidR="00FE7AA7">
        <w:t>, on b</w:t>
      </w:r>
      <w:r w:rsidR="00BA21CB">
        <w:t>alance,</w:t>
      </w:r>
      <w:r w:rsidRPr="00937BF3">
        <w:t xml:space="preserve"> </w:t>
      </w:r>
      <w:r w:rsidR="00242A58">
        <w:t>satisfied</w:t>
      </w:r>
      <w:r w:rsidRPr="00937BF3">
        <w:t xml:space="preserve"> the principles in this Guideline. Various sections of this assessment summary</w:t>
      </w:r>
      <w:r w:rsidR="005054A8">
        <w:t xml:space="preserve">, </w:t>
      </w:r>
      <w:r w:rsidRPr="00937BF3">
        <w:t xml:space="preserve">SD1 </w:t>
      </w:r>
      <w:r w:rsidR="005054A8">
        <w:t xml:space="preserve">and a separate analysis </w:t>
      </w:r>
      <w:r w:rsidR="00C92040">
        <w:t xml:space="preserve">in </w:t>
      </w:r>
      <w:r w:rsidR="005054A8">
        <w:t xml:space="preserve">SD2 </w:t>
      </w:r>
      <w:r w:rsidRPr="00937BF3">
        <w:t xml:space="preserve">outline in detail FSANZ’s consideration of the </w:t>
      </w:r>
      <w:r w:rsidR="00706C33">
        <w:t>specific policy principles</w:t>
      </w:r>
      <w:r w:rsidR="006A1A74" w:rsidRPr="00AA6F48">
        <w:t>.</w:t>
      </w:r>
    </w:p>
    <w:p w14:paraId="13BB8BC7" w14:textId="77777777" w:rsidR="00B953E7" w:rsidRPr="00937BF3" w:rsidRDefault="00B953E7" w:rsidP="002C1A3B"/>
    <w:p w14:paraId="13BB8BC8" w14:textId="262CB28F" w:rsidR="009C2B5C" w:rsidRDefault="009C2B5C" w:rsidP="009C2B5C">
      <w:r w:rsidRPr="009C2B5C">
        <w:t>FSANZ must have regard to all section 18(2) objectives</w:t>
      </w:r>
      <w:r>
        <w:t xml:space="preserve"> as outlined above</w:t>
      </w:r>
      <w:r w:rsidRPr="009C2B5C">
        <w:t>. These include fair trade, international and domestic trade, and promot</w:t>
      </w:r>
      <w:r w:rsidR="00BA21CB">
        <w:t>ing</w:t>
      </w:r>
      <w:r w:rsidRPr="009C2B5C">
        <w:t xml:space="preserve"> a competitive food industry. The policy guideline is one of five matters to which FSANZ must have regard.</w:t>
      </w:r>
    </w:p>
    <w:p w14:paraId="13BB8BC9" w14:textId="77777777" w:rsidR="00C92E07" w:rsidRPr="00937BF3" w:rsidRDefault="002C1A3B" w:rsidP="002C1A3B">
      <w:pPr>
        <w:pStyle w:val="Heading1"/>
      </w:pPr>
      <w:bookmarkStart w:id="104" w:name="_Toc419897653"/>
      <w:r w:rsidRPr="00937BF3">
        <w:t>3</w:t>
      </w:r>
      <w:r w:rsidR="00453646" w:rsidRPr="00937BF3">
        <w:tab/>
      </w:r>
      <w:r w:rsidR="00C92E07" w:rsidRPr="00937BF3">
        <w:t xml:space="preserve">Transitional </w:t>
      </w:r>
      <w:r w:rsidR="000B427A" w:rsidRPr="00937BF3">
        <w:t>a</w:t>
      </w:r>
      <w:r w:rsidR="00C92E07" w:rsidRPr="00937BF3">
        <w:t>rrangements</w:t>
      </w:r>
      <w:bookmarkEnd w:id="84"/>
      <w:bookmarkEnd w:id="104"/>
    </w:p>
    <w:p w14:paraId="13BB8BCA" w14:textId="77777777" w:rsidR="006E10A1" w:rsidRDefault="006E10A1" w:rsidP="00E6369A">
      <w:pPr>
        <w:pStyle w:val="Heading2"/>
      </w:pPr>
      <w:bookmarkStart w:id="105" w:name="_Toc419897654"/>
      <w:r>
        <w:t>3.1</w:t>
      </w:r>
      <w:r>
        <w:tab/>
        <w:t>Transitional arrangements for Code Revision</w:t>
      </w:r>
      <w:bookmarkEnd w:id="105"/>
    </w:p>
    <w:p w14:paraId="062D065E" w14:textId="44FD1ACA" w:rsidR="00C1053C" w:rsidRPr="00C1053C" w:rsidRDefault="00C1053C" w:rsidP="00C1053C">
      <w:bookmarkStart w:id="106" w:name="_Toc11735643"/>
      <w:bookmarkStart w:id="107" w:name="_Toc29883130"/>
      <w:bookmarkStart w:id="108" w:name="_Toc41906817"/>
      <w:bookmarkStart w:id="109" w:name="_Toc41907564"/>
      <w:bookmarkStart w:id="110" w:name="_Toc43112360"/>
      <w:r w:rsidRPr="00C1053C">
        <w:t>FSANZ has completed a review of the Code undertaken under Proposal P1025</w:t>
      </w:r>
      <w:r w:rsidRPr="00C1053C">
        <w:rPr>
          <w:vertAlign w:val="superscript"/>
        </w:rPr>
        <w:footnoteReference w:id="11"/>
      </w:r>
      <w:r w:rsidRPr="00C1053C">
        <w:t xml:space="preserve"> in order to improve its clarity and legal efficacy. Following approval of the revision and Ministerial consideration, the new Code will commence on 1 March 2016 (following gazettal </w:t>
      </w:r>
      <w:r>
        <w:t xml:space="preserve">on </w:t>
      </w:r>
      <w:r w:rsidRPr="00C1053C">
        <w:t>10 April 2015 and registration on the Federal Register of Legislative Instruments). The current Code will also be repealed on this date. The approved variation at Attachment B varies the revised Code on 1 March 2016 to ensure that the revised Code is consistent with the current Code as amended by the variation at Attachment A.</w:t>
      </w:r>
    </w:p>
    <w:p w14:paraId="13BB8BCD" w14:textId="77777777" w:rsidR="0012388D" w:rsidRDefault="00D15A08" w:rsidP="006C22A7">
      <w:pPr>
        <w:spacing w:before="240"/>
        <w:rPr>
          <w:b/>
          <w:sz w:val="28"/>
          <w:szCs w:val="28"/>
        </w:rPr>
      </w:pPr>
      <w:r w:rsidRPr="006C22A7">
        <w:rPr>
          <w:b/>
          <w:sz w:val="28"/>
          <w:szCs w:val="28"/>
        </w:rPr>
        <w:t>A</w:t>
      </w:r>
      <w:bookmarkEnd w:id="106"/>
      <w:bookmarkEnd w:id="107"/>
      <w:bookmarkEnd w:id="108"/>
      <w:bookmarkEnd w:id="109"/>
      <w:bookmarkEnd w:id="110"/>
      <w:r w:rsidR="00B21055">
        <w:rPr>
          <w:b/>
          <w:sz w:val="28"/>
          <w:szCs w:val="28"/>
        </w:rPr>
        <w:t>ttachments</w:t>
      </w:r>
      <w:r w:rsidR="002A3C76">
        <w:rPr>
          <w:b/>
          <w:sz w:val="28"/>
          <w:szCs w:val="28"/>
        </w:rPr>
        <w:t xml:space="preserve"> </w:t>
      </w:r>
    </w:p>
    <w:p w14:paraId="3CE62797" w14:textId="77777777" w:rsidR="00C1053C" w:rsidRDefault="00C1053C" w:rsidP="00C1053C">
      <w:pPr>
        <w:ind w:left="567" w:hanging="567"/>
      </w:pPr>
    </w:p>
    <w:p w14:paraId="13BB8BCF" w14:textId="5510D91C" w:rsidR="00795D86" w:rsidRPr="00F11DA1" w:rsidRDefault="00C1053C" w:rsidP="00C1053C">
      <w:pPr>
        <w:ind w:left="567" w:hanging="567"/>
      </w:pPr>
      <w:r>
        <w:t>A</w:t>
      </w:r>
      <w:r w:rsidR="00755F02">
        <w:t>.</w:t>
      </w:r>
      <w:r w:rsidR="00755F02">
        <w:tab/>
      </w:r>
      <w:r w:rsidR="009A2699" w:rsidRPr="009A2699">
        <w:t xml:space="preserve">Approved </w:t>
      </w:r>
      <w:r w:rsidR="00E47D3B">
        <w:t xml:space="preserve">draft </w:t>
      </w:r>
      <w:r w:rsidR="000576EB">
        <w:t>variation to the</w:t>
      </w:r>
      <w:r w:rsidR="00080E91">
        <w:t xml:space="preserve"> existing</w:t>
      </w:r>
      <w:r w:rsidR="000576EB">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r>
        <w:t xml:space="preserve">and related </w:t>
      </w:r>
      <w:r w:rsidR="00795D86">
        <w:t>Explanatory Statement</w:t>
      </w:r>
      <w:r w:rsidR="00A8735F">
        <w:t xml:space="preserve"> </w:t>
      </w:r>
    </w:p>
    <w:p w14:paraId="13BB8BD1" w14:textId="493B38C0" w:rsidR="00140C42" w:rsidRPr="00C1053C" w:rsidRDefault="00C1053C" w:rsidP="00E1613C">
      <w:pPr>
        <w:ind w:left="567" w:hanging="567"/>
      </w:pPr>
      <w:r>
        <w:t>B</w:t>
      </w:r>
      <w:r w:rsidR="006F5615">
        <w:t xml:space="preserve">. </w:t>
      </w:r>
      <w:r w:rsidR="00140C42">
        <w:tab/>
        <w:t xml:space="preserve">Approved draft variation to the revised </w:t>
      </w:r>
      <w:r w:rsidR="00140C42" w:rsidRPr="00140C42">
        <w:rPr>
          <w:i/>
        </w:rPr>
        <w:t>Australia New Zealand Food Standards Code</w:t>
      </w:r>
      <w:r w:rsidR="00A8735F">
        <w:rPr>
          <w:i/>
        </w:rPr>
        <w:t xml:space="preserve"> </w:t>
      </w:r>
      <w:r w:rsidRPr="00C1053C">
        <w:t>(</w:t>
      </w:r>
      <w:r w:rsidR="00A8735F" w:rsidRPr="00C1053C">
        <w:t>commencing 1 March 2016</w:t>
      </w:r>
      <w:r w:rsidRPr="00C1053C">
        <w:t xml:space="preserve">) and related </w:t>
      </w:r>
      <w:r w:rsidR="00140C42" w:rsidRPr="00C1053C">
        <w:t xml:space="preserve">Explanatory Statement </w:t>
      </w:r>
    </w:p>
    <w:p w14:paraId="13BB8BD2" w14:textId="36E7E767" w:rsidR="005414DF" w:rsidRPr="00932F14" w:rsidRDefault="003C4969" w:rsidP="005414DF">
      <w:pPr>
        <w:pStyle w:val="Heading2"/>
        <w:ind w:left="0" w:firstLine="0"/>
      </w:pPr>
      <w:r w:rsidRPr="00932F14">
        <w:br w:type="page"/>
      </w:r>
      <w:bookmarkStart w:id="111" w:name="_Toc286391017"/>
      <w:bookmarkStart w:id="112" w:name="_Toc300933453"/>
      <w:bookmarkStart w:id="113" w:name="_Toc406746672"/>
      <w:bookmarkStart w:id="114" w:name="_Toc419897655"/>
      <w:bookmarkStart w:id="115" w:name="_Toc29883131"/>
      <w:bookmarkStart w:id="116" w:name="_Toc41906818"/>
      <w:bookmarkStart w:id="117" w:name="_Toc41907565"/>
      <w:bookmarkStart w:id="118" w:name="_Toc120358596"/>
      <w:bookmarkStart w:id="119" w:name="_Toc175381458"/>
      <w:bookmarkStart w:id="120" w:name="_Toc11735644"/>
      <w:r w:rsidR="005414DF" w:rsidRPr="00932F14">
        <w:lastRenderedPageBreak/>
        <w:t xml:space="preserve">Attachment </w:t>
      </w:r>
      <w:r w:rsidR="005414DF">
        <w:t xml:space="preserve">A – </w:t>
      </w:r>
      <w:r w:rsidR="00754B19">
        <w:t>Approved d</w:t>
      </w:r>
      <w:r w:rsidR="00754B19" w:rsidRPr="00932F14">
        <w:t xml:space="preserve">raft </w:t>
      </w:r>
      <w:r w:rsidR="005414DF" w:rsidRPr="00932F14">
        <w:t xml:space="preserve">variation to the </w:t>
      </w:r>
      <w:r w:rsidR="005414DF" w:rsidRPr="007C174F">
        <w:rPr>
          <w:i/>
        </w:rPr>
        <w:t>Australia New Zealand Food Standards Code</w:t>
      </w:r>
      <w:bookmarkEnd w:id="111"/>
      <w:bookmarkEnd w:id="112"/>
      <w:bookmarkEnd w:id="113"/>
      <w:bookmarkEnd w:id="114"/>
    </w:p>
    <w:p w14:paraId="13BB8BD3" w14:textId="77777777" w:rsidR="005414DF" w:rsidRPr="00C0014E" w:rsidRDefault="005414DF" w:rsidP="005414DF">
      <w:pPr>
        <w:rPr>
          <w:noProof/>
          <w:sz w:val="20"/>
          <w:lang w:val="en-AU" w:eastAsia="en-AU"/>
        </w:rPr>
      </w:pPr>
      <w:r w:rsidRPr="00C0014E">
        <w:rPr>
          <w:noProof/>
          <w:sz w:val="20"/>
          <w:lang w:eastAsia="en-GB" w:bidi="ar-SA"/>
        </w:rPr>
        <w:drawing>
          <wp:inline distT="0" distB="0" distL="0" distR="0" wp14:anchorId="13BB8D40" wp14:editId="13BB8D41">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BB8BD4" w14:textId="77777777" w:rsidR="005414DF" w:rsidRPr="006153A1" w:rsidRDefault="005414DF" w:rsidP="005414DF">
      <w:pPr>
        <w:pStyle w:val="Title"/>
        <w:pBdr>
          <w:bottom w:val="single" w:sz="4" w:space="1" w:color="auto"/>
        </w:pBdr>
        <w:rPr>
          <w:b w:val="0"/>
          <w:bCs w:val="0"/>
          <w:szCs w:val="20"/>
          <w:lang w:val="en-GB"/>
        </w:rPr>
      </w:pPr>
    </w:p>
    <w:p w14:paraId="13BB8BD5" w14:textId="77777777" w:rsidR="005414DF" w:rsidRDefault="005414DF" w:rsidP="005414DF">
      <w:pPr>
        <w:pBdr>
          <w:bottom w:val="single" w:sz="4" w:space="1" w:color="auto"/>
        </w:pBdr>
        <w:rPr>
          <w:b/>
          <w:sz w:val="20"/>
        </w:rPr>
      </w:pPr>
      <w:r w:rsidRPr="006E5D1A">
        <w:rPr>
          <w:b/>
          <w:sz w:val="20"/>
        </w:rPr>
        <w:t xml:space="preserve">Food Standards (Application A1090 – </w:t>
      </w:r>
      <w:r w:rsidR="00C063D3">
        <w:rPr>
          <w:b/>
          <w:sz w:val="20"/>
        </w:rPr>
        <w:t xml:space="preserve">Voluntary </w:t>
      </w:r>
      <w:r w:rsidRPr="006E5D1A">
        <w:rPr>
          <w:b/>
          <w:sz w:val="20"/>
        </w:rPr>
        <w:t xml:space="preserve">Addition of Vitamin D to Breakfast </w:t>
      </w:r>
      <w:r w:rsidR="00CA1105">
        <w:rPr>
          <w:b/>
          <w:sz w:val="20"/>
        </w:rPr>
        <w:t>Cereals</w:t>
      </w:r>
      <w:r w:rsidRPr="006E5D1A">
        <w:rPr>
          <w:b/>
          <w:sz w:val="20"/>
        </w:rPr>
        <w:t>) Variation</w:t>
      </w:r>
      <w:r w:rsidR="006C0E3B">
        <w:rPr>
          <w:b/>
          <w:sz w:val="20"/>
        </w:rPr>
        <w:t xml:space="preserve"> </w:t>
      </w:r>
    </w:p>
    <w:p w14:paraId="13BB8BD6" w14:textId="77777777" w:rsidR="005414DF" w:rsidRPr="00C0014E" w:rsidRDefault="005414DF" w:rsidP="005414DF">
      <w:pPr>
        <w:pBdr>
          <w:bottom w:val="single" w:sz="4" w:space="1" w:color="auto"/>
        </w:pBdr>
        <w:rPr>
          <w:b/>
          <w:sz w:val="20"/>
        </w:rPr>
      </w:pPr>
    </w:p>
    <w:p w14:paraId="13BB8BD7" w14:textId="77777777" w:rsidR="005414DF" w:rsidRPr="008F2616" w:rsidRDefault="005414DF" w:rsidP="005414DF">
      <w:pPr>
        <w:rPr>
          <w:sz w:val="20"/>
        </w:rPr>
      </w:pPr>
    </w:p>
    <w:p w14:paraId="13BB8BD8" w14:textId="43FE44CF" w:rsidR="005414DF" w:rsidRPr="008F2616" w:rsidRDefault="005414DF" w:rsidP="005414D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13BB8BD9" w14:textId="77777777" w:rsidR="005414DF" w:rsidRPr="008F2616" w:rsidRDefault="005414DF" w:rsidP="005414DF">
      <w:pPr>
        <w:rPr>
          <w:sz w:val="20"/>
        </w:rPr>
      </w:pPr>
    </w:p>
    <w:p w14:paraId="13BB8BDA" w14:textId="77777777" w:rsidR="005414DF" w:rsidRPr="008F2616" w:rsidRDefault="005414DF" w:rsidP="005414DF">
      <w:pPr>
        <w:rPr>
          <w:sz w:val="20"/>
        </w:rPr>
      </w:pPr>
      <w:r w:rsidRPr="008F2616">
        <w:rPr>
          <w:sz w:val="20"/>
        </w:rPr>
        <w:t xml:space="preserve">Dated </w:t>
      </w:r>
      <w:r>
        <w:rPr>
          <w:sz w:val="20"/>
        </w:rPr>
        <w:t>[To be completed by Standards Management Officer]</w:t>
      </w:r>
    </w:p>
    <w:p w14:paraId="13BB8BDB" w14:textId="77777777" w:rsidR="005414DF" w:rsidRPr="008F2616" w:rsidRDefault="005414DF" w:rsidP="005414DF">
      <w:pPr>
        <w:rPr>
          <w:sz w:val="20"/>
        </w:rPr>
      </w:pPr>
    </w:p>
    <w:p w14:paraId="13BB8BDC" w14:textId="77777777" w:rsidR="005414DF" w:rsidRDefault="005414DF" w:rsidP="005414DF">
      <w:pPr>
        <w:rPr>
          <w:sz w:val="20"/>
        </w:rPr>
      </w:pPr>
    </w:p>
    <w:p w14:paraId="13BB8BDD" w14:textId="77777777" w:rsidR="005414DF" w:rsidRDefault="005414DF" w:rsidP="005414DF">
      <w:pPr>
        <w:rPr>
          <w:sz w:val="20"/>
        </w:rPr>
      </w:pPr>
    </w:p>
    <w:p w14:paraId="13BB8BDE" w14:textId="77777777" w:rsidR="005414DF" w:rsidRPr="008F2616" w:rsidRDefault="005414DF" w:rsidP="005414DF">
      <w:pPr>
        <w:rPr>
          <w:sz w:val="20"/>
        </w:rPr>
      </w:pPr>
    </w:p>
    <w:p w14:paraId="13BB8BDF" w14:textId="77777777" w:rsidR="005414DF" w:rsidRPr="008F2616" w:rsidRDefault="005414DF" w:rsidP="005414DF">
      <w:pPr>
        <w:rPr>
          <w:sz w:val="20"/>
        </w:rPr>
      </w:pPr>
    </w:p>
    <w:p w14:paraId="13BB8BE0" w14:textId="77777777" w:rsidR="005414DF" w:rsidRPr="008F2616" w:rsidRDefault="005414DF" w:rsidP="005414DF">
      <w:pPr>
        <w:rPr>
          <w:sz w:val="20"/>
        </w:rPr>
      </w:pPr>
      <w:r w:rsidRPr="008F2616">
        <w:rPr>
          <w:sz w:val="20"/>
        </w:rPr>
        <w:t>Standards Management Officer</w:t>
      </w:r>
    </w:p>
    <w:p w14:paraId="13BB8BE1" w14:textId="77777777" w:rsidR="005414DF" w:rsidRPr="008F2616" w:rsidRDefault="005414DF" w:rsidP="005414DF">
      <w:pPr>
        <w:rPr>
          <w:sz w:val="20"/>
        </w:rPr>
      </w:pPr>
      <w:r w:rsidRPr="008F2616">
        <w:rPr>
          <w:sz w:val="20"/>
        </w:rPr>
        <w:t>Delegate of the Board of Food Standards Australia New Zealand</w:t>
      </w:r>
    </w:p>
    <w:p w14:paraId="13BB8BE2" w14:textId="77777777" w:rsidR="005414DF" w:rsidRDefault="005414DF" w:rsidP="005414DF">
      <w:pPr>
        <w:rPr>
          <w:sz w:val="20"/>
        </w:rPr>
      </w:pPr>
    </w:p>
    <w:p w14:paraId="13BB8BE3" w14:textId="77777777" w:rsidR="005414DF" w:rsidRDefault="005414DF" w:rsidP="005414DF">
      <w:pPr>
        <w:rPr>
          <w:sz w:val="20"/>
        </w:rPr>
      </w:pPr>
    </w:p>
    <w:p w14:paraId="13BB8BE4" w14:textId="77777777" w:rsidR="005414DF" w:rsidRDefault="005414DF" w:rsidP="005414DF">
      <w:pPr>
        <w:rPr>
          <w:sz w:val="20"/>
        </w:rPr>
      </w:pPr>
    </w:p>
    <w:p w14:paraId="13BB8BE5" w14:textId="77777777" w:rsidR="005414DF" w:rsidRDefault="005414DF" w:rsidP="005414DF">
      <w:pPr>
        <w:rPr>
          <w:sz w:val="20"/>
        </w:rPr>
      </w:pPr>
    </w:p>
    <w:p w14:paraId="13BB8BE6" w14:textId="77777777" w:rsidR="005414DF" w:rsidRDefault="005414DF" w:rsidP="005414DF">
      <w:pPr>
        <w:rPr>
          <w:sz w:val="20"/>
        </w:rPr>
      </w:pPr>
    </w:p>
    <w:p w14:paraId="13BB8BE7" w14:textId="77777777" w:rsidR="005414DF" w:rsidRPr="00574DE1" w:rsidRDefault="005414DF" w:rsidP="005414DF">
      <w:pPr>
        <w:pStyle w:val="EditorialNoteLine1"/>
        <w:rPr>
          <w:lang w:val="en-AU"/>
        </w:rPr>
      </w:pPr>
      <w:r w:rsidRPr="00574DE1">
        <w:rPr>
          <w:lang w:val="en-AU"/>
        </w:rPr>
        <w:t xml:space="preserve">Note:  </w:t>
      </w:r>
    </w:p>
    <w:p w14:paraId="13BB8BE8" w14:textId="77777777" w:rsidR="005414DF" w:rsidRPr="00574DE1" w:rsidRDefault="005414DF" w:rsidP="005414DF">
      <w:pPr>
        <w:pStyle w:val="EditorialNotetext"/>
        <w:rPr>
          <w:lang w:val="en-AU"/>
        </w:rPr>
      </w:pPr>
    </w:p>
    <w:p w14:paraId="13BB8BE9" w14:textId="77777777" w:rsidR="005414DF" w:rsidRDefault="005414DF" w:rsidP="005414DF">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14:paraId="13BB8BEA" w14:textId="77777777" w:rsidR="005414DF" w:rsidRDefault="005414DF" w:rsidP="005414DF">
      <w:pPr>
        <w:rPr>
          <w:sz w:val="20"/>
        </w:rPr>
      </w:pPr>
    </w:p>
    <w:p w14:paraId="13BB8BEB" w14:textId="77777777" w:rsidR="005414DF" w:rsidRDefault="005414DF" w:rsidP="005414DF">
      <w:pPr>
        <w:widowControl/>
        <w:rPr>
          <w:sz w:val="20"/>
        </w:rPr>
      </w:pPr>
      <w:r>
        <w:rPr>
          <w:sz w:val="20"/>
        </w:rPr>
        <w:br w:type="page"/>
      </w:r>
    </w:p>
    <w:p w14:paraId="13BB8BEC" w14:textId="77777777" w:rsidR="005414DF" w:rsidRDefault="005414DF" w:rsidP="005414DF">
      <w:pPr>
        <w:pStyle w:val="Clauseheading"/>
      </w:pPr>
      <w:r>
        <w:lastRenderedPageBreak/>
        <w:t>1</w:t>
      </w:r>
      <w:r>
        <w:tab/>
        <w:t>Name</w:t>
      </w:r>
    </w:p>
    <w:p w14:paraId="13BB8BED" w14:textId="77777777" w:rsidR="005414DF" w:rsidRDefault="005414DF" w:rsidP="005414DF">
      <w:pPr>
        <w:pStyle w:val="Clause"/>
      </w:pPr>
    </w:p>
    <w:p w14:paraId="13BB8BEE" w14:textId="77777777" w:rsidR="005414DF" w:rsidRPr="00F618DF" w:rsidRDefault="005414DF" w:rsidP="005414DF">
      <w:pPr>
        <w:pStyle w:val="Clause"/>
      </w:pPr>
      <w:r w:rsidRPr="00DB170D">
        <w:t xml:space="preserve">This instrument is the </w:t>
      </w:r>
      <w:r>
        <w:rPr>
          <w:i/>
        </w:rPr>
        <w:t xml:space="preserve">Food Standards </w:t>
      </w:r>
      <w:r w:rsidRPr="00F618DF">
        <w:rPr>
          <w:i/>
        </w:rPr>
        <w:t>(</w:t>
      </w:r>
      <w:r w:rsidRPr="00DF65A7">
        <w:rPr>
          <w:i/>
        </w:rPr>
        <w:t>Application A1090 – Addition of Vitamin D to Breakfast Cereal</w:t>
      </w:r>
      <w:r w:rsidR="00CA1105">
        <w:rPr>
          <w:i/>
        </w:rPr>
        <w:t>s</w:t>
      </w:r>
      <w:r w:rsidRPr="00F618DF">
        <w:rPr>
          <w:i/>
        </w:rPr>
        <w:t>) Variation</w:t>
      </w:r>
      <w:r w:rsidRPr="00F618DF">
        <w:t>.</w:t>
      </w:r>
    </w:p>
    <w:p w14:paraId="13BB8BEF" w14:textId="77777777" w:rsidR="005414DF" w:rsidRDefault="005414DF" w:rsidP="005414DF">
      <w:pPr>
        <w:pStyle w:val="Clause"/>
      </w:pPr>
    </w:p>
    <w:p w14:paraId="13BB8BF0" w14:textId="77777777" w:rsidR="005414DF" w:rsidRPr="0036244B" w:rsidRDefault="005414DF" w:rsidP="005414DF">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14:paraId="13BB8BF1" w14:textId="77777777" w:rsidR="005414DF" w:rsidRDefault="005414DF" w:rsidP="005414DF">
      <w:pPr>
        <w:pStyle w:val="Clause"/>
      </w:pPr>
    </w:p>
    <w:p w14:paraId="13BB8BF2" w14:textId="77777777" w:rsidR="005414DF" w:rsidRDefault="005414DF" w:rsidP="005414DF">
      <w:pPr>
        <w:pStyle w:val="Clause"/>
      </w:pPr>
      <w:r>
        <w:t xml:space="preserve">The Schedule varies a Standard in the </w:t>
      </w:r>
      <w:r w:rsidRPr="00FF1C11">
        <w:rPr>
          <w:i/>
        </w:rPr>
        <w:t>Australia New Zealand Food Standards Code</w:t>
      </w:r>
      <w:r>
        <w:t>.</w:t>
      </w:r>
    </w:p>
    <w:p w14:paraId="13BB8BF3" w14:textId="77777777" w:rsidR="005414DF" w:rsidRDefault="005414DF" w:rsidP="005414DF">
      <w:pPr>
        <w:rPr>
          <w:sz w:val="20"/>
        </w:rPr>
      </w:pPr>
    </w:p>
    <w:p w14:paraId="13BB8BF4" w14:textId="77777777" w:rsidR="005414DF" w:rsidRDefault="005414DF" w:rsidP="005414DF">
      <w:pPr>
        <w:pStyle w:val="Clauseheading"/>
      </w:pPr>
      <w:r>
        <w:t>3</w:t>
      </w:r>
      <w:r>
        <w:tab/>
        <w:t>Commencement</w:t>
      </w:r>
    </w:p>
    <w:p w14:paraId="13BB8BF5" w14:textId="77777777" w:rsidR="005414DF" w:rsidRDefault="005414DF" w:rsidP="005414DF">
      <w:pPr>
        <w:pStyle w:val="Clause"/>
      </w:pPr>
    </w:p>
    <w:p w14:paraId="13BB8BF6" w14:textId="77777777" w:rsidR="005414DF" w:rsidRDefault="005414DF" w:rsidP="005414DF">
      <w:pPr>
        <w:pStyle w:val="Clause"/>
      </w:pPr>
      <w:r>
        <w:t>The variation commenc</w:t>
      </w:r>
      <w:r w:rsidRPr="000055C4">
        <w:t>e</w:t>
      </w:r>
      <w:r>
        <w:t>s</w:t>
      </w:r>
      <w:r w:rsidRPr="000055C4">
        <w:t xml:space="preserve"> on</w:t>
      </w:r>
      <w:r>
        <w:t xml:space="preserve"> the date of gazettal.</w:t>
      </w:r>
    </w:p>
    <w:p w14:paraId="13BB8BF7" w14:textId="77777777" w:rsidR="005414DF" w:rsidRDefault="005414DF" w:rsidP="005414DF">
      <w:pPr>
        <w:pStyle w:val="ScheduleHeading"/>
      </w:pPr>
    </w:p>
    <w:p w14:paraId="13BB8BF8" w14:textId="77777777" w:rsidR="005414DF" w:rsidRDefault="005414DF" w:rsidP="005414DF">
      <w:pPr>
        <w:pStyle w:val="ScheduleHeading"/>
      </w:pPr>
      <w:r>
        <w:t>SCHEDULE</w:t>
      </w:r>
    </w:p>
    <w:p w14:paraId="13BB8BF9" w14:textId="77777777" w:rsidR="005414DF" w:rsidRPr="0036244B" w:rsidRDefault="005414DF" w:rsidP="005414DF">
      <w:pPr>
        <w:widowControl/>
        <w:rPr>
          <w:sz w:val="20"/>
        </w:rPr>
      </w:pPr>
    </w:p>
    <w:p w14:paraId="13BB8BFA" w14:textId="77777777" w:rsidR="005414DF" w:rsidRDefault="005414DF" w:rsidP="00C92040">
      <w:pPr>
        <w:pStyle w:val="Clause"/>
      </w:pPr>
      <w:r w:rsidRPr="005F1CAE">
        <w:rPr>
          <w:b/>
        </w:rPr>
        <w:t>[1]</w:t>
      </w:r>
      <w:r w:rsidRPr="005F1CAE">
        <w:rPr>
          <w:b/>
          <w:sz w:val="22"/>
        </w:rPr>
        <w:tab/>
      </w:r>
      <w:r w:rsidRPr="005F1CAE">
        <w:rPr>
          <w:b/>
        </w:rPr>
        <w:t>Standard 1.3.2</w:t>
      </w:r>
      <w:r>
        <w:t xml:space="preserve"> is varied by</w:t>
      </w:r>
      <w:r w:rsidR="00C92040">
        <w:t xml:space="preserve"> </w:t>
      </w:r>
      <w:r>
        <w:t>omitting</w:t>
      </w:r>
      <w:r w:rsidR="00553D76">
        <w:t xml:space="preserve"> under the entry for “Cereals and cereal products” in</w:t>
      </w:r>
      <w:r>
        <w:t xml:space="preserve"> the Table to clause 3</w:t>
      </w:r>
    </w:p>
    <w:p w14:paraId="13BB8BFB" w14:textId="77777777" w:rsidR="005414DF" w:rsidRPr="001D1585" w:rsidRDefault="005414DF" w:rsidP="005414DF"/>
    <w:p w14:paraId="13BB8BFC" w14:textId="77777777" w:rsidR="005414DF" w:rsidRDefault="005414DF" w:rsidP="005414DF">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214"/>
        <w:gridCol w:w="1385"/>
        <w:gridCol w:w="1620"/>
        <w:gridCol w:w="1881"/>
        <w:gridCol w:w="1972"/>
      </w:tblGrid>
      <w:tr w:rsidR="005414DF" w:rsidRPr="0002147B" w14:paraId="13BB8C1C" w14:textId="77777777" w:rsidTr="00F05B82">
        <w:trPr>
          <w:cantSplit/>
          <w:jc w:val="center"/>
        </w:trPr>
        <w:tc>
          <w:tcPr>
            <w:tcW w:w="2214" w:type="dxa"/>
          </w:tcPr>
          <w:p w14:paraId="13BB8BFD" w14:textId="77777777" w:rsidR="005414DF" w:rsidRPr="0002147B" w:rsidRDefault="005414DF" w:rsidP="00F05B82">
            <w:pPr>
              <w:pStyle w:val="Table2"/>
            </w:pPr>
            <w:r w:rsidRPr="0002147B">
              <w:t>Breakfast cereals, as purchased</w:t>
            </w:r>
          </w:p>
        </w:tc>
        <w:tc>
          <w:tcPr>
            <w:tcW w:w="1385" w:type="dxa"/>
          </w:tcPr>
          <w:p w14:paraId="13BB8BFE" w14:textId="77777777" w:rsidR="005414DF" w:rsidRPr="0002147B" w:rsidRDefault="005414DF" w:rsidP="00F05B82">
            <w:pPr>
              <w:pStyle w:val="Table2"/>
            </w:pPr>
            <w:r w:rsidRPr="0002147B">
              <w:t>A normal serving</w:t>
            </w:r>
          </w:p>
        </w:tc>
        <w:tc>
          <w:tcPr>
            <w:tcW w:w="1620" w:type="dxa"/>
          </w:tcPr>
          <w:p w14:paraId="13BB8BFF" w14:textId="77777777" w:rsidR="005414DF" w:rsidRPr="0002147B" w:rsidRDefault="005414DF" w:rsidP="00F05B82">
            <w:pPr>
              <w:ind w:left="142" w:hanging="142"/>
              <w:rPr>
                <w:bCs/>
                <w:sz w:val="18"/>
              </w:rPr>
            </w:pPr>
            <w:r w:rsidRPr="0002147B">
              <w:rPr>
                <w:bCs/>
                <w:sz w:val="18"/>
              </w:rPr>
              <w:t>Carotene forms of Vitamin A</w:t>
            </w:r>
          </w:p>
          <w:p w14:paraId="13BB8C00" w14:textId="77777777" w:rsidR="005414DF" w:rsidRPr="0002147B" w:rsidRDefault="005414DF" w:rsidP="00F05B82">
            <w:pPr>
              <w:ind w:left="142" w:hanging="142"/>
              <w:rPr>
                <w:bCs/>
                <w:sz w:val="18"/>
              </w:rPr>
            </w:pPr>
            <w:r w:rsidRPr="0002147B">
              <w:rPr>
                <w:bCs/>
                <w:sz w:val="18"/>
              </w:rPr>
              <w:t>Thiamin</w:t>
            </w:r>
          </w:p>
          <w:p w14:paraId="13BB8C01" w14:textId="77777777" w:rsidR="005414DF" w:rsidRPr="0002147B" w:rsidRDefault="005414DF" w:rsidP="00F05B82">
            <w:pPr>
              <w:ind w:left="142" w:hanging="142"/>
              <w:rPr>
                <w:bCs/>
                <w:sz w:val="18"/>
              </w:rPr>
            </w:pPr>
            <w:r w:rsidRPr="0002147B">
              <w:rPr>
                <w:bCs/>
                <w:sz w:val="18"/>
              </w:rPr>
              <w:t>Riboflavin</w:t>
            </w:r>
          </w:p>
          <w:p w14:paraId="13BB8C02" w14:textId="77777777" w:rsidR="005414DF" w:rsidRPr="0002147B" w:rsidRDefault="005414DF" w:rsidP="00F05B82">
            <w:pPr>
              <w:ind w:left="142" w:hanging="142"/>
              <w:rPr>
                <w:bCs/>
                <w:sz w:val="18"/>
              </w:rPr>
            </w:pPr>
            <w:r w:rsidRPr="0002147B">
              <w:rPr>
                <w:bCs/>
                <w:sz w:val="18"/>
              </w:rPr>
              <w:t>Niacin</w:t>
            </w:r>
          </w:p>
          <w:p w14:paraId="13BB8C03" w14:textId="77777777" w:rsidR="005414DF" w:rsidRPr="0002147B" w:rsidRDefault="005414DF" w:rsidP="00F05B82">
            <w:pPr>
              <w:ind w:left="142" w:hanging="142"/>
              <w:rPr>
                <w:bCs/>
                <w:sz w:val="18"/>
              </w:rPr>
            </w:pPr>
            <w:r w:rsidRPr="0002147B">
              <w:rPr>
                <w:bCs/>
                <w:sz w:val="18"/>
              </w:rPr>
              <w:t>Vitamin B</w:t>
            </w:r>
            <w:r w:rsidRPr="0002147B">
              <w:rPr>
                <w:bCs/>
                <w:sz w:val="18"/>
                <w:vertAlign w:val="subscript"/>
              </w:rPr>
              <w:t>6</w:t>
            </w:r>
          </w:p>
          <w:p w14:paraId="13BB8C04" w14:textId="77777777" w:rsidR="005414DF" w:rsidRPr="0002147B" w:rsidRDefault="005414DF" w:rsidP="00F05B82">
            <w:pPr>
              <w:pStyle w:val="Table2"/>
            </w:pPr>
            <w:r w:rsidRPr="0002147B">
              <w:t>Vitamin C</w:t>
            </w:r>
          </w:p>
          <w:p w14:paraId="13BB8C05" w14:textId="77777777" w:rsidR="005414DF" w:rsidRPr="0002147B" w:rsidRDefault="005414DF" w:rsidP="00F05B82">
            <w:pPr>
              <w:ind w:left="142" w:hanging="142"/>
              <w:rPr>
                <w:bCs/>
                <w:sz w:val="18"/>
              </w:rPr>
            </w:pPr>
            <w:r w:rsidRPr="0002147B">
              <w:rPr>
                <w:bCs/>
                <w:sz w:val="18"/>
              </w:rPr>
              <w:t>Vitamin E</w:t>
            </w:r>
          </w:p>
          <w:p w14:paraId="13BB8C06" w14:textId="77777777" w:rsidR="005414DF" w:rsidRPr="0002147B" w:rsidRDefault="005414DF" w:rsidP="00F05B82">
            <w:pPr>
              <w:ind w:left="142" w:hanging="142"/>
              <w:rPr>
                <w:bCs/>
                <w:sz w:val="18"/>
              </w:rPr>
            </w:pPr>
            <w:r w:rsidRPr="0002147B">
              <w:rPr>
                <w:bCs/>
                <w:sz w:val="18"/>
              </w:rPr>
              <w:t>Folate</w:t>
            </w:r>
          </w:p>
          <w:p w14:paraId="13BB8C07" w14:textId="77777777" w:rsidR="005414DF" w:rsidRPr="0002147B" w:rsidRDefault="005414DF" w:rsidP="00F05B82">
            <w:pPr>
              <w:ind w:left="142" w:hanging="142"/>
              <w:rPr>
                <w:bCs/>
                <w:sz w:val="18"/>
              </w:rPr>
            </w:pPr>
            <w:r w:rsidRPr="0002147B">
              <w:rPr>
                <w:bCs/>
                <w:sz w:val="18"/>
              </w:rPr>
              <w:t>Calcium</w:t>
            </w:r>
          </w:p>
          <w:p w14:paraId="13BB8C08" w14:textId="77777777" w:rsidR="005414DF" w:rsidRPr="0002147B" w:rsidRDefault="005414DF" w:rsidP="00F05B82">
            <w:pPr>
              <w:ind w:left="142" w:hanging="142"/>
              <w:rPr>
                <w:bCs/>
                <w:sz w:val="18"/>
              </w:rPr>
            </w:pPr>
            <w:r w:rsidRPr="0002147B">
              <w:rPr>
                <w:bCs/>
                <w:sz w:val="18"/>
              </w:rPr>
              <w:t xml:space="preserve">Iron – except ferric sodium edetate </w:t>
            </w:r>
          </w:p>
          <w:p w14:paraId="13BB8C09" w14:textId="77777777" w:rsidR="005414DF" w:rsidRPr="0002147B" w:rsidRDefault="005414DF" w:rsidP="00F05B82">
            <w:pPr>
              <w:ind w:left="142" w:hanging="142"/>
              <w:rPr>
                <w:bCs/>
                <w:sz w:val="18"/>
              </w:rPr>
            </w:pPr>
            <w:r w:rsidRPr="0002147B">
              <w:rPr>
                <w:bCs/>
                <w:sz w:val="18"/>
              </w:rPr>
              <w:t>Magnesium</w:t>
            </w:r>
          </w:p>
          <w:p w14:paraId="13BB8C0A" w14:textId="77777777" w:rsidR="005414DF" w:rsidRPr="0002147B" w:rsidRDefault="005414DF" w:rsidP="00F05B82">
            <w:pPr>
              <w:ind w:left="142" w:hanging="142"/>
              <w:rPr>
                <w:bCs/>
                <w:sz w:val="18"/>
              </w:rPr>
            </w:pPr>
            <w:r w:rsidRPr="0002147B">
              <w:rPr>
                <w:bCs/>
                <w:sz w:val="18"/>
              </w:rPr>
              <w:t>Zinc</w:t>
            </w:r>
          </w:p>
          <w:p w14:paraId="13BB8C0B" w14:textId="77777777" w:rsidR="005414DF" w:rsidRPr="0002147B" w:rsidRDefault="005414DF" w:rsidP="00F05B82">
            <w:pPr>
              <w:ind w:left="142" w:hanging="142"/>
              <w:rPr>
                <w:bCs/>
                <w:sz w:val="18"/>
              </w:rPr>
            </w:pPr>
          </w:p>
        </w:tc>
        <w:tc>
          <w:tcPr>
            <w:tcW w:w="1881" w:type="dxa"/>
          </w:tcPr>
          <w:p w14:paraId="13BB8C0C" w14:textId="77777777" w:rsidR="005414DF" w:rsidRPr="0002147B" w:rsidRDefault="005414DF" w:rsidP="00F05B82">
            <w:pPr>
              <w:ind w:left="142" w:hanging="142"/>
              <w:rPr>
                <w:bCs/>
                <w:sz w:val="18"/>
              </w:rPr>
            </w:pPr>
            <w:r w:rsidRPr="0002147B">
              <w:rPr>
                <w:bCs/>
                <w:sz w:val="18"/>
              </w:rPr>
              <w:t xml:space="preserve">200 </w:t>
            </w:r>
            <w:r w:rsidRPr="00D63A3E">
              <w:rPr>
                <w:bCs/>
              </w:rPr>
              <w:sym w:font="Symbol" w:char="F06D"/>
            </w:r>
            <w:r w:rsidRPr="0002147B">
              <w:rPr>
                <w:bCs/>
                <w:sz w:val="18"/>
              </w:rPr>
              <w:t>g (25%)</w:t>
            </w:r>
          </w:p>
          <w:p w14:paraId="13BB8C0D" w14:textId="77777777" w:rsidR="005414DF" w:rsidRPr="0002147B" w:rsidRDefault="005414DF" w:rsidP="00F05B82">
            <w:pPr>
              <w:ind w:left="142" w:hanging="142"/>
              <w:rPr>
                <w:bCs/>
                <w:sz w:val="18"/>
              </w:rPr>
            </w:pPr>
          </w:p>
          <w:p w14:paraId="13BB8C0E" w14:textId="77777777" w:rsidR="005414DF" w:rsidRPr="0002147B" w:rsidRDefault="005414DF" w:rsidP="00F05B82">
            <w:pPr>
              <w:ind w:left="142" w:hanging="142"/>
              <w:rPr>
                <w:bCs/>
                <w:sz w:val="18"/>
              </w:rPr>
            </w:pPr>
            <w:r w:rsidRPr="0002147B">
              <w:rPr>
                <w:bCs/>
                <w:sz w:val="18"/>
              </w:rPr>
              <w:t>0.55 mg (50%)</w:t>
            </w:r>
          </w:p>
          <w:p w14:paraId="13BB8C0F" w14:textId="77777777" w:rsidR="005414DF" w:rsidRPr="0002147B" w:rsidRDefault="005414DF" w:rsidP="00F05B82">
            <w:pPr>
              <w:ind w:left="142" w:hanging="142"/>
              <w:rPr>
                <w:bCs/>
                <w:sz w:val="18"/>
              </w:rPr>
            </w:pPr>
            <w:r w:rsidRPr="0002147B">
              <w:rPr>
                <w:bCs/>
                <w:sz w:val="18"/>
              </w:rPr>
              <w:t>0.43 mg (25%)</w:t>
            </w:r>
          </w:p>
          <w:p w14:paraId="13BB8C10" w14:textId="77777777" w:rsidR="005414DF" w:rsidRPr="0002147B" w:rsidRDefault="005414DF" w:rsidP="00F05B82">
            <w:pPr>
              <w:ind w:left="142" w:hanging="142"/>
              <w:rPr>
                <w:bCs/>
                <w:sz w:val="18"/>
              </w:rPr>
            </w:pPr>
            <w:r w:rsidRPr="0002147B">
              <w:rPr>
                <w:bCs/>
                <w:sz w:val="18"/>
              </w:rPr>
              <w:t>2.5 mg (25%)</w:t>
            </w:r>
          </w:p>
          <w:p w14:paraId="13BB8C11" w14:textId="77777777" w:rsidR="005414DF" w:rsidRPr="0002147B" w:rsidRDefault="005414DF" w:rsidP="00F05B82">
            <w:pPr>
              <w:pStyle w:val="Table2"/>
            </w:pPr>
            <w:r w:rsidRPr="0002147B">
              <w:t>0.4 mg (25%)</w:t>
            </w:r>
          </w:p>
          <w:p w14:paraId="13BB8C12" w14:textId="77777777" w:rsidR="005414DF" w:rsidRPr="0002147B" w:rsidRDefault="005414DF" w:rsidP="00F05B82">
            <w:pPr>
              <w:ind w:left="142" w:hanging="142"/>
              <w:rPr>
                <w:bCs/>
                <w:sz w:val="18"/>
              </w:rPr>
            </w:pPr>
            <w:r w:rsidRPr="0002147B">
              <w:rPr>
                <w:bCs/>
                <w:sz w:val="18"/>
              </w:rPr>
              <w:t>10 mg (25%)</w:t>
            </w:r>
          </w:p>
          <w:p w14:paraId="13BB8C13" w14:textId="77777777" w:rsidR="005414DF" w:rsidRPr="0002147B" w:rsidRDefault="005414DF" w:rsidP="00F05B82">
            <w:pPr>
              <w:ind w:left="142" w:hanging="142"/>
              <w:rPr>
                <w:bCs/>
                <w:sz w:val="18"/>
              </w:rPr>
            </w:pPr>
            <w:r w:rsidRPr="0002147B">
              <w:rPr>
                <w:bCs/>
                <w:sz w:val="18"/>
              </w:rPr>
              <w:t>2.5 mg (25%)</w:t>
            </w:r>
          </w:p>
          <w:p w14:paraId="13BB8C14" w14:textId="77777777" w:rsidR="005414DF" w:rsidRPr="0002147B" w:rsidRDefault="005414DF" w:rsidP="00F05B82">
            <w:pPr>
              <w:ind w:left="142" w:hanging="142"/>
              <w:rPr>
                <w:bCs/>
                <w:sz w:val="18"/>
              </w:rPr>
            </w:pPr>
            <w:r w:rsidRPr="0002147B">
              <w:rPr>
                <w:bCs/>
                <w:sz w:val="18"/>
              </w:rPr>
              <w:t xml:space="preserve">100 </w:t>
            </w:r>
            <w:r w:rsidRPr="00D63A3E">
              <w:rPr>
                <w:bCs/>
              </w:rPr>
              <w:sym w:font="Symbol" w:char="F06D"/>
            </w:r>
            <w:r w:rsidRPr="0002147B">
              <w:rPr>
                <w:bCs/>
                <w:sz w:val="18"/>
              </w:rPr>
              <w:t>g (50%)</w:t>
            </w:r>
          </w:p>
          <w:p w14:paraId="13BB8C15" w14:textId="77777777" w:rsidR="005414DF" w:rsidRPr="0002147B" w:rsidRDefault="005414DF" w:rsidP="00F05B82">
            <w:pPr>
              <w:ind w:left="142" w:hanging="142"/>
              <w:rPr>
                <w:bCs/>
                <w:sz w:val="18"/>
              </w:rPr>
            </w:pPr>
            <w:r w:rsidRPr="0002147B">
              <w:rPr>
                <w:bCs/>
                <w:sz w:val="18"/>
              </w:rPr>
              <w:t>200 mg (25%)</w:t>
            </w:r>
          </w:p>
          <w:p w14:paraId="13BB8C16" w14:textId="77777777" w:rsidR="005414DF" w:rsidRPr="0002147B" w:rsidRDefault="005414DF" w:rsidP="00F05B82">
            <w:pPr>
              <w:ind w:left="142" w:hanging="142"/>
              <w:rPr>
                <w:bCs/>
                <w:sz w:val="18"/>
              </w:rPr>
            </w:pPr>
            <w:r w:rsidRPr="0002147B">
              <w:rPr>
                <w:bCs/>
                <w:sz w:val="18"/>
              </w:rPr>
              <w:t>3.0 mg (25%)</w:t>
            </w:r>
          </w:p>
          <w:p w14:paraId="13BB8C17" w14:textId="77777777" w:rsidR="005414DF" w:rsidRPr="0002147B" w:rsidRDefault="005414DF" w:rsidP="00F05B82">
            <w:pPr>
              <w:ind w:left="142" w:hanging="142"/>
              <w:rPr>
                <w:bCs/>
                <w:sz w:val="18"/>
              </w:rPr>
            </w:pPr>
          </w:p>
          <w:p w14:paraId="13BB8C18" w14:textId="77777777" w:rsidR="005414DF" w:rsidRPr="0002147B" w:rsidRDefault="005414DF" w:rsidP="00F05B82">
            <w:pPr>
              <w:ind w:left="142" w:hanging="142"/>
              <w:rPr>
                <w:bCs/>
                <w:sz w:val="18"/>
              </w:rPr>
            </w:pPr>
          </w:p>
          <w:p w14:paraId="13BB8C19" w14:textId="77777777" w:rsidR="005414DF" w:rsidRPr="0002147B" w:rsidRDefault="005414DF" w:rsidP="00F05B82">
            <w:pPr>
              <w:ind w:left="142" w:hanging="142"/>
              <w:rPr>
                <w:bCs/>
                <w:sz w:val="18"/>
              </w:rPr>
            </w:pPr>
            <w:r w:rsidRPr="0002147B">
              <w:rPr>
                <w:bCs/>
                <w:sz w:val="18"/>
              </w:rPr>
              <w:t>80 mg (25%)</w:t>
            </w:r>
          </w:p>
          <w:p w14:paraId="13BB8C1A" w14:textId="77777777" w:rsidR="005414DF" w:rsidRPr="0002147B" w:rsidRDefault="005414DF" w:rsidP="00F05B82">
            <w:pPr>
              <w:ind w:left="142" w:hanging="142"/>
              <w:rPr>
                <w:bCs/>
                <w:sz w:val="18"/>
              </w:rPr>
            </w:pPr>
            <w:r w:rsidRPr="0002147B">
              <w:rPr>
                <w:bCs/>
                <w:sz w:val="18"/>
              </w:rPr>
              <w:t>1.8 mg (15%)</w:t>
            </w:r>
          </w:p>
        </w:tc>
        <w:tc>
          <w:tcPr>
            <w:tcW w:w="1972" w:type="dxa"/>
          </w:tcPr>
          <w:p w14:paraId="13BB8C1B" w14:textId="77777777" w:rsidR="005414DF" w:rsidRPr="0002147B" w:rsidRDefault="005414DF" w:rsidP="00F05B82">
            <w:pPr>
              <w:pStyle w:val="Table2"/>
            </w:pPr>
          </w:p>
        </w:tc>
      </w:tr>
    </w:tbl>
    <w:p w14:paraId="13BB8C1D" w14:textId="77777777" w:rsidR="005414DF" w:rsidRPr="00BB6E9B" w:rsidRDefault="005414DF" w:rsidP="005414DF">
      <w:pPr>
        <w:jc w:val="right"/>
        <w:rPr>
          <w:sz w:val="20"/>
          <w:szCs w:val="20"/>
        </w:rPr>
      </w:pPr>
      <w:r w:rsidRPr="00BB6E9B">
        <w:rPr>
          <w:sz w:val="20"/>
          <w:szCs w:val="20"/>
        </w:rPr>
        <w:t>”</w:t>
      </w:r>
    </w:p>
    <w:p w14:paraId="13BB8C1E" w14:textId="77777777" w:rsidR="005414DF" w:rsidRPr="00BB6E9B" w:rsidRDefault="005414DF" w:rsidP="005414DF">
      <w:pPr>
        <w:rPr>
          <w:sz w:val="20"/>
          <w:szCs w:val="20"/>
        </w:rPr>
      </w:pPr>
    </w:p>
    <w:p w14:paraId="13BB8C1F" w14:textId="77777777" w:rsidR="005414DF" w:rsidRPr="00677485" w:rsidRDefault="00872C84" w:rsidP="005414DF">
      <w:pPr>
        <w:pStyle w:val="Clause"/>
      </w:pPr>
      <w:r>
        <w:t>[1.2]</w:t>
      </w:r>
      <w:r>
        <w:tab/>
      </w:r>
      <w:r w:rsidRPr="00677485">
        <w:t>inserting under the entry for “Cereals and cereal products” in the Table to clause 3, in alphabetical order</w:t>
      </w:r>
      <w:r w:rsidRPr="00677485" w:rsidDel="00C92040">
        <w:t xml:space="preserve"> </w:t>
      </w:r>
    </w:p>
    <w:p w14:paraId="13BB8C20" w14:textId="77777777" w:rsidR="005414DF" w:rsidRPr="00BB6E9B" w:rsidRDefault="005414DF" w:rsidP="005414DF">
      <w:pPr>
        <w:rPr>
          <w:sz w:val="20"/>
          <w:szCs w:val="20"/>
        </w:rPr>
      </w:pPr>
    </w:p>
    <w:p w14:paraId="13BB8C21" w14:textId="77777777" w:rsidR="005414DF" w:rsidRPr="00BB6E9B" w:rsidRDefault="005414DF" w:rsidP="005414DF">
      <w:pPr>
        <w:rPr>
          <w:sz w:val="20"/>
          <w:szCs w:val="20"/>
        </w:rPr>
      </w:pPr>
      <w:r w:rsidRPr="00BB6E9B">
        <w:rPr>
          <w:sz w:val="20"/>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2214"/>
        <w:gridCol w:w="1385"/>
        <w:gridCol w:w="1620"/>
        <w:gridCol w:w="1881"/>
        <w:gridCol w:w="1972"/>
      </w:tblGrid>
      <w:tr w:rsidR="005414DF" w:rsidRPr="0002147B" w14:paraId="13BB8C43" w14:textId="77777777" w:rsidTr="00F05B82">
        <w:trPr>
          <w:cantSplit/>
          <w:jc w:val="center"/>
        </w:trPr>
        <w:tc>
          <w:tcPr>
            <w:tcW w:w="2214" w:type="dxa"/>
          </w:tcPr>
          <w:p w14:paraId="13BB8C22" w14:textId="77777777" w:rsidR="005414DF" w:rsidRPr="0002147B" w:rsidRDefault="005414DF" w:rsidP="00F05B82">
            <w:pPr>
              <w:pStyle w:val="Table2"/>
            </w:pPr>
            <w:r w:rsidRPr="0002147B">
              <w:t>Breakfast cereals, as purchased</w:t>
            </w:r>
          </w:p>
        </w:tc>
        <w:tc>
          <w:tcPr>
            <w:tcW w:w="1385" w:type="dxa"/>
          </w:tcPr>
          <w:p w14:paraId="13BB8C23" w14:textId="77777777" w:rsidR="005414DF" w:rsidRPr="0002147B" w:rsidRDefault="005414DF" w:rsidP="00F05B82">
            <w:pPr>
              <w:pStyle w:val="Table2"/>
            </w:pPr>
            <w:r w:rsidRPr="0002147B">
              <w:t>A normal serving</w:t>
            </w:r>
          </w:p>
        </w:tc>
        <w:tc>
          <w:tcPr>
            <w:tcW w:w="1620" w:type="dxa"/>
          </w:tcPr>
          <w:p w14:paraId="13BB8C24" w14:textId="77777777" w:rsidR="005414DF" w:rsidRPr="0002147B" w:rsidRDefault="005414DF" w:rsidP="00F05B82">
            <w:pPr>
              <w:ind w:left="142" w:hanging="142"/>
              <w:rPr>
                <w:bCs/>
                <w:sz w:val="18"/>
              </w:rPr>
            </w:pPr>
            <w:r w:rsidRPr="0002147B">
              <w:rPr>
                <w:bCs/>
                <w:sz w:val="18"/>
              </w:rPr>
              <w:t>Carotene forms of Vitamin A</w:t>
            </w:r>
          </w:p>
          <w:p w14:paraId="13BB8C25" w14:textId="77777777" w:rsidR="005414DF" w:rsidRPr="0002147B" w:rsidRDefault="005414DF" w:rsidP="00F05B82">
            <w:pPr>
              <w:ind w:left="142" w:hanging="142"/>
              <w:rPr>
                <w:bCs/>
                <w:sz w:val="18"/>
              </w:rPr>
            </w:pPr>
            <w:r w:rsidRPr="0002147B">
              <w:rPr>
                <w:bCs/>
                <w:sz w:val="18"/>
              </w:rPr>
              <w:t>Thiamin</w:t>
            </w:r>
          </w:p>
          <w:p w14:paraId="13BB8C26" w14:textId="77777777" w:rsidR="005414DF" w:rsidRPr="0002147B" w:rsidRDefault="005414DF" w:rsidP="00F05B82">
            <w:pPr>
              <w:ind w:left="142" w:hanging="142"/>
              <w:rPr>
                <w:bCs/>
                <w:sz w:val="18"/>
              </w:rPr>
            </w:pPr>
            <w:r w:rsidRPr="0002147B">
              <w:rPr>
                <w:bCs/>
                <w:sz w:val="18"/>
              </w:rPr>
              <w:t>Riboflavin</w:t>
            </w:r>
          </w:p>
          <w:p w14:paraId="13BB8C27" w14:textId="77777777" w:rsidR="005414DF" w:rsidRPr="0002147B" w:rsidRDefault="005414DF" w:rsidP="00F05B82">
            <w:pPr>
              <w:ind w:left="142" w:hanging="142"/>
              <w:rPr>
                <w:bCs/>
                <w:sz w:val="18"/>
              </w:rPr>
            </w:pPr>
            <w:r w:rsidRPr="0002147B">
              <w:rPr>
                <w:bCs/>
                <w:sz w:val="18"/>
              </w:rPr>
              <w:t>Niacin</w:t>
            </w:r>
          </w:p>
          <w:p w14:paraId="13BB8C28" w14:textId="77777777" w:rsidR="005414DF" w:rsidRPr="0002147B" w:rsidRDefault="005414DF" w:rsidP="00F05B82">
            <w:pPr>
              <w:ind w:left="142" w:hanging="142"/>
              <w:rPr>
                <w:bCs/>
                <w:sz w:val="18"/>
              </w:rPr>
            </w:pPr>
            <w:r w:rsidRPr="0002147B">
              <w:rPr>
                <w:bCs/>
                <w:sz w:val="18"/>
              </w:rPr>
              <w:t>Vitamin B</w:t>
            </w:r>
            <w:r w:rsidRPr="0002147B">
              <w:rPr>
                <w:bCs/>
                <w:sz w:val="18"/>
                <w:vertAlign w:val="subscript"/>
              </w:rPr>
              <w:t>6</w:t>
            </w:r>
          </w:p>
          <w:p w14:paraId="13BB8C29" w14:textId="77777777" w:rsidR="005414DF" w:rsidRDefault="005414DF" w:rsidP="00F05B82">
            <w:pPr>
              <w:pStyle w:val="Table2"/>
            </w:pPr>
            <w:r w:rsidRPr="0002147B">
              <w:t>Vitamin C</w:t>
            </w:r>
          </w:p>
          <w:p w14:paraId="13BB8C2A" w14:textId="77777777" w:rsidR="005414DF" w:rsidRPr="0002147B" w:rsidRDefault="005414DF" w:rsidP="00F05B82">
            <w:pPr>
              <w:pStyle w:val="Table2"/>
            </w:pPr>
            <w:r>
              <w:t>Vitamin D</w:t>
            </w:r>
          </w:p>
          <w:p w14:paraId="13BB8C2B" w14:textId="77777777" w:rsidR="005414DF" w:rsidRPr="0002147B" w:rsidRDefault="005414DF" w:rsidP="00F05B82">
            <w:pPr>
              <w:ind w:left="142" w:hanging="142"/>
              <w:rPr>
                <w:bCs/>
                <w:sz w:val="18"/>
              </w:rPr>
            </w:pPr>
            <w:r w:rsidRPr="0002147B">
              <w:rPr>
                <w:bCs/>
                <w:sz w:val="18"/>
              </w:rPr>
              <w:t>Vitamin E</w:t>
            </w:r>
          </w:p>
          <w:p w14:paraId="13BB8C2C" w14:textId="77777777" w:rsidR="005414DF" w:rsidRPr="0002147B" w:rsidRDefault="005414DF" w:rsidP="00F05B82">
            <w:pPr>
              <w:ind w:left="142" w:hanging="142"/>
              <w:rPr>
                <w:bCs/>
                <w:sz w:val="18"/>
              </w:rPr>
            </w:pPr>
            <w:r w:rsidRPr="0002147B">
              <w:rPr>
                <w:bCs/>
                <w:sz w:val="18"/>
              </w:rPr>
              <w:t>Folate</w:t>
            </w:r>
          </w:p>
          <w:p w14:paraId="13BB8C2D" w14:textId="77777777" w:rsidR="005414DF" w:rsidRPr="0002147B" w:rsidRDefault="005414DF" w:rsidP="00F05B82">
            <w:pPr>
              <w:ind w:left="142" w:hanging="142"/>
              <w:rPr>
                <w:bCs/>
                <w:sz w:val="18"/>
              </w:rPr>
            </w:pPr>
            <w:r w:rsidRPr="0002147B">
              <w:rPr>
                <w:bCs/>
                <w:sz w:val="18"/>
              </w:rPr>
              <w:t>Calcium</w:t>
            </w:r>
          </w:p>
          <w:p w14:paraId="13BB8C2E" w14:textId="77777777" w:rsidR="005414DF" w:rsidRPr="0002147B" w:rsidRDefault="005414DF" w:rsidP="00F05B82">
            <w:pPr>
              <w:ind w:left="142" w:hanging="142"/>
              <w:rPr>
                <w:bCs/>
                <w:sz w:val="18"/>
              </w:rPr>
            </w:pPr>
            <w:r w:rsidRPr="0002147B">
              <w:rPr>
                <w:bCs/>
                <w:sz w:val="18"/>
              </w:rPr>
              <w:t xml:space="preserve">Iron – except ferric sodium edetate </w:t>
            </w:r>
          </w:p>
          <w:p w14:paraId="13BB8C2F" w14:textId="77777777" w:rsidR="005414DF" w:rsidRPr="0002147B" w:rsidRDefault="005414DF" w:rsidP="00F05B82">
            <w:pPr>
              <w:ind w:left="142" w:hanging="142"/>
              <w:rPr>
                <w:bCs/>
                <w:sz w:val="18"/>
              </w:rPr>
            </w:pPr>
            <w:r w:rsidRPr="0002147B">
              <w:rPr>
                <w:bCs/>
                <w:sz w:val="18"/>
              </w:rPr>
              <w:t>Magnesium</w:t>
            </w:r>
          </w:p>
          <w:p w14:paraId="13BB8C30" w14:textId="77777777" w:rsidR="005414DF" w:rsidRPr="0002147B" w:rsidRDefault="005414DF" w:rsidP="00F05B82">
            <w:pPr>
              <w:ind w:left="142" w:hanging="142"/>
              <w:rPr>
                <w:bCs/>
                <w:sz w:val="18"/>
              </w:rPr>
            </w:pPr>
            <w:r w:rsidRPr="0002147B">
              <w:rPr>
                <w:bCs/>
                <w:sz w:val="18"/>
              </w:rPr>
              <w:t>Zinc</w:t>
            </w:r>
          </w:p>
          <w:p w14:paraId="13BB8C31" w14:textId="77777777" w:rsidR="005414DF" w:rsidRPr="0002147B" w:rsidRDefault="005414DF" w:rsidP="00F05B82">
            <w:pPr>
              <w:ind w:left="142" w:hanging="142"/>
              <w:rPr>
                <w:bCs/>
                <w:sz w:val="18"/>
              </w:rPr>
            </w:pPr>
          </w:p>
        </w:tc>
        <w:tc>
          <w:tcPr>
            <w:tcW w:w="1881" w:type="dxa"/>
          </w:tcPr>
          <w:p w14:paraId="13BB8C32" w14:textId="77777777" w:rsidR="005414DF" w:rsidRPr="0002147B" w:rsidRDefault="005414DF" w:rsidP="00F05B82">
            <w:pPr>
              <w:ind w:left="142" w:hanging="142"/>
              <w:rPr>
                <w:bCs/>
                <w:sz w:val="18"/>
              </w:rPr>
            </w:pPr>
            <w:r w:rsidRPr="0002147B">
              <w:rPr>
                <w:bCs/>
                <w:sz w:val="18"/>
              </w:rPr>
              <w:t xml:space="preserve">200 </w:t>
            </w:r>
            <w:r w:rsidRPr="00F90615">
              <w:rPr>
                <w:bCs/>
                <w:sz w:val="18"/>
                <w:szCs w:val="18"/>
              </w:rPr>
              <w:sym w:font="Symbol" w:char="F06D"/>
            </w:r>
            <w:r w:rsidRPr="0002147B">
              <w:rPr>
                <w:bCs/>
                <w:sz w:val="18"/>
              </w:rPr>
              <w:t>g (25%)</w:t>
            </w:r>
          </w:p>
          <w:p w14:paraId="13BB8C33" w14:textId="77777777" w:rsidR="005414DF" w:rsidRDefault="005414DF" w:rsidP="00F05B82">
            <w:pPr>
              <w:ind w:left="142" w:hanging="142"/>
              <w:rPr>
                <w:bCs/>
                <w:sz w:val="18"/>
              </w:rPr>
            </w:pPr>
          </w:p>
          <w:p w14:paraId="13BB8C34" w14:textId="77777777" w:rsidR="005414DF" w:rsidRPr="0002147B" w:rsidRDefault="005414DF" w:rsidP="00F05B82">
            <w:pPr>
              <w:ind w:left="142" w:hanging="142"/>
              <w:rPr>
                <w:bCs/>
                <w:sz w:val="18"/>
              </w:rPr>
            </w:pPr>
            <w:r w:rsidRPr="0002147B">
              <w:rPr>
                <w:bCs/>
                <w:sz w:val="18"/>
              </w:rPr>
              <w:t>0.55 mg (50%)</w:t>
            </w:r>
          </w:p>
          <w:p w14:paraId="13BB8C35" w14:textId="77777777" w:rsidR="005414DF" w:rsidRPr="0002147B" w:rsidRDefault="005414DF" w:rsidP="00F05B82">
            <w:pPr>
              <w:ind w:left="142" w:hanging="142"/>
              <w:rPr>
                <w:bCs/>
                <w:sz w:val="18"/>
              </w:rPr>
            </w:pPr>
            <w:r w:rsidRPr="0002147B">
              <w:rPr>
                <w:bCs/>
                <w:sz w:val="18"/>
              </w:rPr>
              <w:t>0.43 mg (25%)</w:t>
            </w:r>
          </w:p>
          <w:p w14:paraId="13BB8C36" w14:textId="77777777" w:rsidR="005414DF" w:rsidRPr="0002147B" w:rsidRDefault="005414DF" w:rsidP="00F05B82">
            <w:pPr>
              <w:ind w:left="142" w:hanging="142"/>
              <w:rPr>
                <w:bCs/>
                <w:sz w:val="18"/>
              </w:rPr>
            </w:pPr>
            <w:r w:rsidRPr="0002147B">
              <w:rPr>
                <w:bCs/>
                <w:sz w:val="18"/>
              </w:rPr>
              <w:t>2.5 mg (25%)</w:t>
            </w:r>
          </w:p>
          <w:p w14:paraId="13BB8C37" w14:textId="77777777" w:rsidR="005414DF" w:rsidRPr="0002147B" w:rsidRDefault="005414DF" w:rsidP="00F05B82">
            <w:pPr>
              <w:pStyle w:val="Table2"/>
            </w:pPr>
            <w:r w:rsidRPr="0002147B">
              <w:t>0.4 mg (25%)</w:t>
            </w:r>
          </w:p>
          <w:p w14:paraId="13BB8C38" w14:textId="77777777" w:rsidR="005414DF" w:rsidRDefault="005414DF" w:rsidP="00F05B82">
            <w:pPr>
              <w:ind w:left="142" w:hanging="142"/>
              <w:rPr>
                <w:bCs/>
                <w:sz w:val="18"/>
              </w:rPr>
            </w:pPr>
            <w:r w:rsidRPr="0002147B">
              <w:rPr>
                <w:bCs/>
                <w:sz w:val="18"/>
              </w:rPr>
              <w:t>10 mg (25%)</w:t>
            </w:r>
          </w:p>
          <w:p w14:paraId="13BB8C39" w14:textId="77777777" w:rsidR="005414DF" w:rsidRPr="001417B6" w:rsidRDefault="005414DF" w:rsidP="00F05B82">
            <w:pPr>
              <w:pStyle w:val="Table2"/>
              <w:rPr>
                <w:lang w:val="en-AU"/>
              </w:rPr>
            </w:pPr>
            <w:r w:rsidRPr="001417B6">
              <w:rPr>
                <w:lang w:val="en-AU"/>
              </w:rPr>
              <w:t>2.5</w:t>
            </w:r>
            <w:r>
              <w:rPr>
                <w:lang w:val="en-AU"/>
              </w:rPr>
              <w:t xml:space="preserve"> </w:t>
            </w:r>
            <w:r w:rsidR="00677485" w:rsidRPr="008D3C2C">
              <w:rPr>
                <w:rFonts w:cs="Arial"/>
                <w:szCs w:val="18"/>
              </w:rPr>
              <w:t>μ</w:t>
            </w:r>
            <w:r w:rsidRPr="0002147B">
              <w:t>g</w:t>
            </w:r>
            <w:r w:rsidRPr="001417B6">
              <w:rPr>
                <w:lang w:val="en-AU"/>
              </w:rPr>
              <w:t xml:space="preserve"> (25%) </w:t>
            </w:r>
          </w:p>
          <w:p w14:paraId="13BB8C3A" w14:textId="77777777" w:rsidR="005414DF" w:rsidRPr="0002147B" w:rsidRDefault="005414DF" w:rsidP="00F05B82">
            <w:pPr>
              <w:ind w:left="142" w:hanging="142"/>
              <w:rPr>
                <w:bCs/>
                <w:sz w:val="18"/>
              </w:rPr>
            </w:pPr>
            <w:r w:rsidRPr="0002147B">
              <w:rPr>
                <w:bCs/>
                <w:sz w:val="18"/>
              </w:rPr>
              <w:t>2.5 mg (25%)</w:t>
            </w:r>
          </w:p>
          <w:p w14:paraId="13BB8C3B" w14:textId="77777777" w:rsidR="005414DF" w:rsidRPr="0002147B" w:rsidRDefault="005414DF" w:rsidP="00F05B82">
            <w:pPr>
              <w:ind w:left="142" w:hanging="142"/>
              <w:rPr>
                <w:bCs/>
                <w:sz w:val="18"/>
              </w:rPr>
            </w:pPr>
            <w:r w:rsidRPr="0002147B">
              <w:rPr>
                <w:bCs/>
                <w:sz w:val="18"/>
              </w:rPr>
              <w:t xml:space="preserve">100 </w:t>
            </w:r>
            <w:r w:rsidRPr="00F90615">
              <w:rPr>
                <w:bCs/>
                <w:sz w:val="18"/>
                <w:szCs w:val="18"/>
              </w:rPr>
              <w:sym w:font="Symbol" w:char="F06D"/>
            </w:r>
            <w:r w:rsidRPr="0002147B">
              <w:rPr>
                <w:bCs/>
                <w:sz w:val="18"/>
              </w:rPr>
              <w:t>g (50%)</w:t>
            </w:r>
          </w:p>
          <w:p w14:paraId="13BB8C3C" w14:textId="77777777" w:rsidR="005414DF" w:rsidRPr="0002147B" w:rsidRDefault="005414DF" w:rsidP="00F05B82">
            <w:pPr>
              <w:ind w:left="142" w:hanging="142"/>
              <w:rPr>
                <w:bCs/>
                <w:sz w:val="18"/>
              </w:rPr>
            </w:pPr>
            <w:r w:rsidRPr="0002147B">
              <w:rPr>
                <w:bCs/>
                <w:sz w:val="18"/>
              </w:rPr>
              <w:t>200 mg (25%)</w:t>
            </w:r>
          </w:p>
          <w:p w14:paraId="13BB8C3D" w14:textId="77777777" w:rsidR="005414DF" w:rsidRPr="0002147B" w:rsidRDefault="005414DF" w:rsidP="00F05B82">
            <w:pPr>
              <w:ind w:left="142" w:hanging="142"/>
              <w:rPr>
                <w:bCs/>
                <w:sz w:val="18"/>
              </w:rPr>
            </w:pPr>
            <w:r w:rsidRPr="0002147B">
              <w:rPr>
                <w:bCs/>
                <w:sz w:val="18"/>
              </w:rPr>
              <w:t>3.0 mg (25%)</w:t>
            </w:r>
          </w:p>
          <w:p w14:paraId="13BB8C3E" w14:textId="77777777" w:rsidR="005414DF" w:rsidRPr="0002147B" w:rsidRDefault="005414DF" w:rsidP="00F05B82">
            <w:pPr>
              <w:ind w:left="142" w:hanging="142"/>
              <w:rPr>
                <w:bCs/>
                <w:sz w:val="18"/>
              </w:rPr>
            </w:pPr>
          </w:p>
          <w:p w14:paraId="13BB8C3F" w14:textId="77777777" w:rsidR="005414DF" w:rsidRPr="0002147B" w:rsidRDefault="005414DF" w:rsidP="00F05B82">
            <w:pPr>
              <w:ind w:left="142" w:hanging="142"/>
              <w:rPr>
                <w:bCs/>
                <w:sz w:val="18"/>
              </w:rPr>
            </w:pPr>
          </w:p>
          <w:p w14:paraId="13BB8C40" w14:textId="77777777" w:rsidR="005414DF" w:rsidRPr="0002147B" w:rsidRDefault="005414DF" w:rsidP="00F05B82">
            <w:pPr>
              <w:ind w:left="142" w:hanging="142"/>
              <w:rPr>
                <w:bCs/>
                <w:sz w:val="18"/>
              </w:rPr>
            </w:pPr>
            <w:r w:rsidRPr="0002147B">
              <w:rPr>
                <w:bCs/>
                <w:sz w:val="18"/>
              </w:rPr>
              <w:t>80 mg (25%)</w:t>
            </w:r>
          </w:p>
          <w:p w14:paraId="13BB8C41" w14:textId="77777777" w:rsidR="005414DF" w:rsidRPr="0002147B" w:rsidRDefault="005414DF" w:rsidP="00F05B82">
            <w:pPr>
              <w:ind w:left="142" w:hanging="142"/>
              <w:rPr>
                <w:bCs/>
                <w:sz w:val="18"/>
              </w:rPr>
            </w:pPr>
            <w:r w:rsidRPr="0002147B">
              <w:rPr>
                <w:bCs/>
                <w:sz w:val="18"/>
              </w:rPr>
              <w:t>1.8 mg (15%)</w:t>
            </w:r>
          </w:p>
        </w:tc>
        <w:tc>
          <w:tcPr>
            <w:tcW w:w="1972" w:type="dxa"/>
          </w:tcPr>
          <w:p w14:paraId="13BB8C42" w14:textId="77777777" w:rsidR="005414DF" w:rsidRPr="0002147B" w:rsidRDefault="005414DF" w:rsidP="00F05B82">
            <w:pPr>
              <w:pStyle w:val="Table2"/>
            </w:pPr>
          </w:p>
        </w:tc>
      </w:tr>
    </w:tbl>
    <w:p w14:paraId="13BB8C44" w14:textId="77777777" w:rsidR="005414DF" w:rsidRPr="00BB6E9B" w:rsidRDefault="005414DF" w:rsidP="005414DF">
      <w:pPr>
        <w:jc w:val="right"/>
        <w:rPr>
          <w:sz w:val="20"/>
        </w:rPr>
      </w:pPr>
      <w:r w:rsidRPr="00BB6E9B">
        <w:rPr>
          <w:sz w:val="20"/>
        </w:rPr>
        <w:t>”</w:t>
      </w:r>
    </w:p>
    <w:p w14:paraId="13BB8C45" w14:textId="77777777" w:rsidR="005414DF" w:rsidRPr="0002147B" w:rsidRDefault="005414DF" w:rsidP="005414DF"/>
    <w:p w14:paraId="13BB8C46" w14:textId="77777777" w:rsidR="005414DF" w:rsidRPr="005F1CAE" w:rsidRDefault="005414DF" w:rsidP="005414DF">
      <w:pPr>
        <w:pStyle w:val="Clause"/>
        <w:rPr>
          <w:sz w:val="22"/>
        </w:rPr>
      </w:pPr>
      <w:r w:rsidRPr="005F1CAE">
        <w:rPr>
          <w:sz w:val="22"/>
        </w:rPr>
        <w:br w:type="page"/>
      </w:r>
    </w:p>
    <w:p w14:paraId="13BB8C47" w14:textId="4FBE6093" w:rsidR="005414DF" w:rsidRPr="000D0A64" w:rsidRDefault="005414DF" w:rsidP="00BB6E9B">
      <w:pPr>
        <w:pStyle w:val="Heading2"/>
        <w:ind w:left="0" w:firstLine="0"/>
      </w:pPr>
      <w:bookmarkStart w:id="121" w:name="_Toc419897656"/>
      <w:r>
        <w:lastRenderedPageBreak/>
        <w:t>Explanatory Statement</w:t>
      </w:r>
      <w:bookmarkEnd w:id="121"/>
      <w:r w:rsidR="000D0A64">
        <w:t xml:space="preserve"> </w:t>
      </w:r>
    </w:p>
    <w:p w14:paraId="13BB8C48" w14:textId="77777777" w:rsidR="005414DF" w:rsidRPr="000576EB" w:rsidRDefault="005414DF" w:rsidP="005414DF">
      <w:pPr>
        <w:rPr>
          <w:b/>
          <w:lang w:val="en-AU" w:eastAsia="en-GB" w:bidi="ar-SA"/>
        </w:rPr>
      </w:pPr>
      <w:r w:rsidRPr="000576EB">
        <w:rPr>
          <w:b/>
          <w:lang w:val="en-AU" w:eastAsia="en-GB" w:bidi="ar-SA"/>
        </w:rPr>
        <w:t>1.</w:t>
      </w:r>
      <w:r w:rsidRPr="000576EB">
        <w:rPr>
          <w:b/>
          <w:lang w:val="en-AU" w:eastAsia="en-GB" w:bidi="ar-SA"/>
        </w:rPr>
        <w:tab/>
        <w:t>Authority</w:t>
      </w:r>
    </w:p>
    <w:p w14:paraId="13BB8C49" w14:textId="77777777" w:rsidR="005414DF" w:rsidRDefault="005414DF" w:rsidP="005414DF">
      <w:pPr>
        <w:rPr>
          <w:lang w:val="en-AU" w:eastAsia="en-GB" w:bidi="ar-SA"/>
        </w:rPr>
      </w:pPr>
    </w:p>
    <w:p w14:paraId="13BB8C4A" w14:textId="77777777" w:rsidR="005414DF" w:rsidRPr="002576A5" w:rsidRDefault="005414DF" w:rsidP="005414DF">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 xml:space="preserve">Section 13 of the </w:t>
      </w:r>
      <w:r w:rsidRPr="002576A5">
        <w:rPr>
          <w:rFonts w:eastAsia="Calibri" w:cs="Arial"/>
          <w:bCs/>
          <w:i/>
          <w:szCs w:val="22"/>
          <w:lang w:val="en-AU" w:bidi="ar-SA"/>
        </w:rPr>
        <w:t>Food Standards Australia New Zealand Act 1991</w:t>
      </w:r>
      <w:r w:rsidRPr="002576A5">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576A5">
        <w:rPr>
          <w:rFonts w:eastAsia="Calibri" w:cs="Arial"/>
          <w:bCs/>
          <w:i/>
          <w:szCs w:val="22"/>
          <w:lang w:val="en-AU" w:bidi="ar-SA"/>
        </w:rPr>
        <w:t>Australia New Zealand Food Standards Code</w:t>
      </w:r>
      <w:r w:rsidRPr="002576A5">
        <w:rPr>
          <w:rFonts w:eastAsia="Calibri" w:cs="Arial"/>
          <w:bCs/>
          <w:szCs w:val="22"/>
          <w:lang w:val="en-AU" w:bidi="ar-SA"/>
        </w:rPr>
        <w:t xml:space="preserve"> (the Code).</w:t>
      </w:r>
    </w:p>
    <w:p w14:paraId="13BB8C4B" w14:textId="77777777" w:rsidR="005414DF" w:rsidRPr="002576A5" w:rsidRDefault="005414DF" w:rsidP="005414DF">
      <w:pPr>
        <w:widowControl/>
        <w:autoSpaceDE w:val="0"/>
        <w:autoSpaceDN w:val="0"/>
        <w:adjustRightInd w:val="0"/>
        <w:rPr>
          <w:rFonts w:eastAsia="Calibri" w:cs="Arial"/>
          <w:bCs/>
          <w:szCs w:val="22"/>
          <w:lang w:val="en-AU" w:bidi="ar-SA"/>
        </w:rPr>
      </w:pPr>
    </w:p>
    <w:p w14:paraId="13BB8C4C" w14:textId="77777777" w:rsidR="005414DF" w:rsidRPr="002576A5" w:rsidRDefault="005414DF" w:rsidP="005414DF">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3BB8C4D" w14:textId="77777777" w:rsidR="005414DF" w:rsidRPr="002576A5" w:rsidRDefault="005414DF" w:rsidP="005414DF">
      <w:pPr>
        <w:widowControl/>
        <w:autoSpaceDE w:val="0"/>
        <w:autoSpaceDN w:val="0"/>
        <w:adjustRightInd w:val="0"/>
        <w:rPr>
          <w:rFonts w:eastAsia="Calibri" w:cs="Arial"/>
          <w:bCs/>
          <w:szCs w:val="22"/>
          <w:lang w:val="en-AU" w:bidi="ar-SA"/>
        </w:rPr>
      </w:pPr>
    </w:p>
    <w:p w14:paraId="13BB8C4E" w14:textId="77777777" w:rsidR="005414DF" w:rsidRDefault="005414DF" w:rsidP="005414DF">
      <w:pPr>
        <w:widowControl/>
        <w:autoSpaceDE w:val="0"/>
        <w:autoSpaceDN w:val="0"/>
        <w:adjustRightInd w:val="0"/>
        <w:rPr>
          <w:rFonts w:eastAsia="Calibri" w:cs="Arial"/>
          <w:bCs/>
          <w:szCs w:val="22"/>
          <w:lang w:val="en-AU" w:bidi="ar-SA"/>
        </w:rPr>
      </w:pPr>
      <w:r w:rsidRPr="002576A5">
        <w:rPr>
          <w:rFonts w:eastAsia="Calibri" w:cs="Arial"/>
          <w:bCs/>
          <w:szCs w:val="22"/>
          <w:lang w:val="en-AU" w:bidi="ar-SA"/>
        </w:rPr>
        <w:t xml:space="preserve">FSANZ accepted Application A1090 </w:t>
      </w:r>
      <w:r w:rsidRPr="0001218C">
        <w:rPr>
          <w:rFonts w:eastAsia="Calibri" w:cs="Arial"/>
          <w:bCs/>
          <w:szCs w:val="22"/>
          <w:lang w:val="en-AU" w:bidi="ar-SA"/>
        </w:rPr>
        <w:t xml:space="preserve">which seeks to permit </w:t>
      </w:r>
      <w:r w:rsidRPr="002576A5">
        <w:rPr>
          <w:rFonts w:eastAsia="Calibri" w:cs="Arial"/>
          <w:bCs/>
          <w:szCs w:val="22"/>
          <w:lang w:val="en-AU" w:bidi="ar-SA"/>
        </w:rPr>
        <w:t xml:space="preserve">the voluntary addition of vitamin D to breakfast </w:t>
      </w:r>
      <w:r w:rsidR="00CA1105">
        <w:rPr>
          <w:rFonts w:eastAsia="Calibri" w:cs="Arial"/>
          <w:bCs/>
          <w:szCs w:val="22"/>
          <w:lang w:val="en-AU" w:bidi="ar-SA"/>
        </w:rPr>
        <w:t>cereals</w:t>
      </w:r>
      <w:r w:rsidRPr="002576A5">
        <w:rPr>
          <w:rFonts w:eastAsia="Calibri" w:cs="Arial"/>
          <w:bCs/>
          <w:szCs w:val="22"/>
          <w:lang w:val="en-AU" w:bidi="ar-SA"/>
        </w:rPr>
        <w:t xml:space="preserve">. The Authority considered the Application in accordance with Division 1 of Part 3 and has approved a draft </w:t>
      </w:r>
      <w:r w:rsidR="00FF749D">
        <w:rPr>
          <w:rFonts w:eastAsia="Calibri" w:cs="Arial"/>
          <w:bCs/>
          <w:szCs w:val="22"/>
          <w:lang w:val="en-AU" w:bidi="ar-SA"/>
        </w:rPr>
        <w:t>variation</w:t>
      </w:r>
      <w:r w:rsidR="00E173D2">
        <w:rPr>
          <w:rFonts w:eastAsia="Calibri" w:cs="Arial"/>
          <w:bCs/>
          <w:szCs w:val="22"/>
          <w:lang w:val="en-AU" w:bidi="ar-SA"/>
        </w:rPr>
        <w:t xml:space="preserve"> of a Standard</w:t>
      </w:r>
      <w:r w:rsidRPr="002576A5">
        <w:rPr>
          <w:rFonts w:eastAsia="Calibri" w:cs="Arial"/>
          <w:bCs/>
          <w:szCs w:val="22"/>
          <w:lang w:val="en-AU" w:bidi="ar-SA"/>
        </w:rPr>
        <w:t xml:space="preserve">. </w:t>
      </w:r>
    </w:p>
    <w:p w14:paraId="13BB8C4F" w14:textId="77777777" w:rsidR="00C92040" w:rsidRPr="002576A5" w:rsidRDefault="00C92040" w:rsidP="005414DF">
      <w:pPr>
        <w:widowControl/>
        <w:autoSpaceDE w:val="0"/>
        <w:autoSpaceDN w:val="0"/>
        <w:adjustRightInd w:val="0"/>
        <w:rPr>
          <w:rFonts w:eastAsia="Calibri" w:cs="Arial"/>
          <w:bCs/>
          <w:szCs w:val="22"/>
          <w:lang w:val="en-AU" w:bidi="ar-SA"/>
        </w:rPr>
      </w:pPr>
    </w:p>
    <w:p w14:paraId="13BB8C50" w14:textId="77777777" w:rsidR="00C92040" w:rsidRPr="00D13E34" w:rsidRDefault="00C92040" w:rsidP="00C9204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Pr="00DB31E7">
        <w:rPr>
          <w:rFonts w:eastAsia="Calibri" w:cs="Arial"/>
          <w:bCs/>
          <w:szCs w:val="22"/>
          <w:lang w:val="en-AU" w:bidi="ar-SA"/>
        </w:rPr>
        <w:t xml:space="preserve">the </w:t>
      </w:r>
      <w:r w:rsidRPr="00DB31E7">
        <w:rPr>
          <w:rFonts w:cs="Helvetica"/>
          <w:lang w:val="en-AU"/>
        </w:rPr>
        <w:t xml:space="preserve">Australia and New Zealand Ministerial Forum on Food </w:t>
      </w:r>
      <w:r w:rsidRPr="00DB31E7">
        <w:rPr>
          <w:rFonts w:cs="Arial"/>
        </w:rPr>
        <w:t>Regulation</w:t>
      </w:r>
      <w:r w:rsidRPr="00DB31E7">
        <w:rPr>
          <w:rStyle w:val="FootnoteReference"/>
          <w:rFonts w:cs="Arial"/>
        </w:rPr>
        <w:footnoteReference w:id="12"/>
      </w:r>
      <w:r w:rsidRPr="00DB31E7">
        <w:rPr>
          <w:rFonts w:eastAsia="Calibri" w:cs="Arial"/>
          <w:bCs/>
          <w:szCs w:val="22"/>
          <w:lang w:val="en-AU" w:bidi="ar-SA"/>
        </w:rPr>
        <w:t>, section 92 of t</w:t>
      </w:r>
      <w:r w:rsidRPr="00D13E34">
        <w:rPr>
          <w:rFonts w:eastAsia="Calibri" w:cs="Arial"/>
          <w:bCs/>
          <w:szCs w:val="22"/>
          <w:lang w:val="en-AU" w:bidi="ar-SA"/>
        </w:rPr>
        <w:t xml:space="preserve">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w:t>
      </w:r>
      <w:r>
        <w:rPr>
          <w:rFonts w:eastAsia="Calibri" w:cs="Arial"/>
          <w:bCs/>
          <w:szCs w:val="22"/>
          <w:lang w:val="en-AU" w:bidi="ar-SA"/>
        </w:rPr>
        <w:t xml:space="preserve">. </w:t>
      </w:r>
    </w:p>
    <w:p w14:paraId="13BB8C51" w14:textId="77777777" w:rsidR="00C92040" w:rsidRPr="00D13E34" w:rsidRDefault="00C92040" w:rsidP="00C92040">
      <w:pPr>
        <w:widowControl/>
        <w:autoSpaceDE w:val="0"/>
        <w:autoSpaceDN w:val="0"/>
        <w:adjustRightInd w:val="0"/>
        <w:rPr>
          <w:rFonts w:eastAsia="Calibri" w:cs="Arial"/>
          <w:bCs/>
          <w:szCs w:val="22"/>
          <w:lang w:val="en-AU" w:bidi="ar-SA"/>
        </w:rPr>
      </w:pPr>
    </w:p>
    <w:p w14:paraId="13BB8C52" w14:textId="77777777" w:rsidR="00C92040" w:rsidRPr="00D13E34" w:rsidRDefault="00C92040" w:rsidP="00C92040">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13BB8C53" w14:textId="77777777" w:rsidR="005414DF" w:rsidRDefault="005414DF" w:rsidP="005414DF">
      <w:pPr>
        <w:rPr>
          <w:b/>
          <w:lang w:val="en-AU" w:eastAsia="en-GB" w:bidi="ar-SA"/>
        </w:rPr>
      </w:pPr>
    </w:p>
    <w:p w14:paraId="13BB8C54" w14:textId="77777777" w:rsidR="005414DF" w:rsidRDefault="005414DF" w:rsidP="005414DF">
      <w:pPr>
        <w:rPr>
          <w:b/>
          <w:lang w:val="en-AU" w:eastAsia="en-GB" w:bidi="ar-SA"/>
        </w:rPr>
      </w:pPr>
      <w:r>
        <w:rPr>
          <w:b/>
          <w:lang w:val="en-AU" w:eastAsia="en-GB" w:bidi="ar-SA"/>
        </w:rPr>
        <w:t>2.</w:t>
      </w:r>
      <w:r>
        <w:rPr>
          <w:b/>
          <w:lang w:val="en-AU" w:eastAsia="en-GB" w:bidi="ar-SA"/>
        </w:rPr>
        <w:tab/>
        <w:t xml:space="preserve">Purpose </w:t>
      </w:r>
    </w:p>
    <w:p w14:paraId="13BB8C55" w14:textId="77777777" w:rsidR="005414DF" w:rsidRDefault="005414DF" w:rsidP="005414DF">
      <w:pPr>
        <w:rPr>
          <w:lang w:val="en-AU" w:eastAsia="en-GB" w:bidi="ar-SA"/>
        </w:rPr>
      </w:pPr>
    </w:p>
    <w:p w14:paraId="13BB8C56" w14:textId="77777777" w:rsidR="005414DF" w:rsidRDefault="005414DF" w:rsidP="005414DF">
      <w:pPr>
        <w:rPr>
          <w:lang w:val="en-AU" w:eastAsia="en-GB" w:bidi="ar-SA"/>
        </w:rPr>
      </w:pPr>
      <w:r>
        <w:rPr>
          <w:lang w:val="en-AU" w:eastAsia="en-GB" w:bidi="ar-SA"/>
        </w:rPr>
        <w:t>The Authority has approved amendment</w:t>
      </w:r>
      <w:r w:rsidR="00322F49">
        <w:rPr>
          <w:lang w:val="en-AU" w:eastAsia="en-GB" w:bidi="ar-SA"/>
        </w:rPr>
        <w:t>s</w:t>
      </w:r>
      <w:r>
        <w:rPr>
          <w:lang w:val="en-AU" w:eastAsia="en-GB" w:bidi="ar-SA"/>
        </w:rPr>
        <w:t xml:space="preserve"> to Standard 1.3.2 – Vitamins and Minerals to </w:t>
      </w:r>
      <w:r w:rsidRPr="007A0DE5">
        <w:rPr>
          <w:lang w:val="en-AU" w:eastAsia="en-GB" w:bidi="ar-SA"/>
        </w:rPr>
        <w:t>permit the voluntary addition of vitamin D to</w:t>
      </w:r>
      <w:r>
        <w:rPr>
          <w:lang w:val="en-AU" w:eastAsia="en-GB" w:bidi="ar-SA"/>
        </w:rPr>
        <w:t xml:space="preserve"> breakfast </w:t>
      </w:r>
      <w:r w:rsidR="00CA1105">
        <w:rPr>
          <w:lang w:val="en-AU" w:eastAsia="en-GB" w:bidi="ar-SA"/>
        </w:rPr>
        <w:t>cereals</w:t>
      </w:r>
      <w:r>
        <w:rPr>
          <w:lang w:val="en-AU" w:eastAsia="en-GB" w:bidi="ar-SA"/>
        </w:rPr>
        <w:t xml:space="preserve"> and to prevent claims being made that breakfast cereal</w:t>
      </w:r>
      <w:r w:rsidR="00CA1105">
        <w:rPr>
          <w:lang w:val="en-AU" w:eastAsia="en-GB" w:bidi="ar-SA"/>
        </w:rPr>
        <w:t>s</w:t>
      </w:r>
      <w:r>
        <w:rPr>
          <w:lang w:val="en-AU" w:eastAsia="en-GB" w:bidi="ar-SA"/>
        </w:rPr>
        <w:t xml:space="preserve"> contain an amount of vitamin D greater than </w:t>
      </w:r>
      <w:r w:rsidRPr="00067C46">
        <w:rPr>
          <w:lang w:bidi="ar-SA"/>
        </w:rPr>
        <w:t>2.5</w:t>
      </w:r>
      <w:r w:rsidRPr="00FA6C90">
        <w:rPr>
          <w:rFonts w:cs="Arial"/>
        </w:rPr>
        <w:t xml:space="preserve"> </w:t>
      </w:r>
      <w:r w:rsidRPr="00490B0B">
        <w:rPr>
          <w:rFonts w:cs="Arial"/>
        </w:rPr>
        <w:t>µ</w:t>
      </w:r>
      <w:r w:rsidRPr="00490B0B">
        <w:t>g</w:t>
      </w:r>
      <w:r>
        <w:t xml:space="preserve"> </w:t>
      </w:r>
      <w:r w:rsidRPr="007A0DE5">
        <w:rPr>
          <w:lang w:val="en-AU" w:eastAsia="en-GB" w:bidi="ar-SA"/>
        </w:rPr>
        <w:t xml:space="preserve">(25% </w:t>
      </w:r>
      <w:r w:rsidR="001D40B9" w:rsidRPr="00E13A42">
        <w:rPr>
          <w:bCs/>
          <w:szCs w:val="22"/>
          <w:lang w:bidi="ar-SA"/>
        </w:rPr>
        <w:t>regulatory Recommended Dietary Intake</w:t>
      </w:r>
      <w:r w:rsidR="001D40B9">
        <w:rPr>
          <w:lang w:bidi="ar-SA"/>
        </w:rPr>
        <w:t xml:space="preserve"> </w:t>
      </w:r>
      <w:r w:rsidR="001D40B9" w:rsidRPr="00E13A42">
        <w:rPr>
          <w:bCs/>
          <w:szCs w:val="22"/>
          <w:lang w:bidi="ar-SA"/>
        </w:rPr>
        <w:t xml:space="preserve">of 10 </w:t>
      </w:r>
      <w:r w:rsidR="001D40B9" w:rsidRPr="00E13A42">
        <w:rPr>
          <w:rFonts w:cs="Arial"/>
          <w:bCs/>
          <w:szCs w:val="22"/>
        </w:rPr>
        <w:t>µ</w:t>
      </w:r>
      <w:r w:rsidR="001D40B9" w:rsidRPr="00E13A42">
        <w:rPr>
          <w:bCs/>
          <w:szCs w:val="22"/>
          <w:lang w:bidi="ar-SA"/>
        </w:rPr>
        <w:t>g/day</w:t>
      </w:r>
      <w:r>
        <w:rPr>
          <w:lang w:val="en-AU" w:eastAsia="en-GB" w:bidi="ar-SA"/>
        </w:rPr>
        <w:t>)</w:t>
      </w:r>
      <w:r w:rsidRPr="00067C46">
        <w:rPr>
          <w:lang w:bidi="ar-SA"/>
        </w:rPr>
        <w:t xml:space="preserve"> per </w:t>
      </w:r>
      <w:r>
        <w:rPr>
          <w:lang w:bidi="ar-SA"/>
        </w:rPr>
        <w:t>normal serving</w:t>
      </w:r>
      <w:r>
        <w:rPr>
          <w:lang w:val="en-AU" w:eastAsia="en-GB" w:bidi="ar-SA"/>
        </w:rPr>
        <w:t xml:space="preserve">. </w:t>
      </w:r>
    </w:p>
    <w:p w14:paraId="13BB8C57" w14:textId="77777777" w:rsidR="005414DF" w:rsidRDefault="005414DF" w:rsidP="005414DF">
      <w:pPr>
        <w:rPr>
          <w:lang w:val="en-AU" w:eastAsia="en-GB" w:bidi="ar-SA"/>
        </w:rPr>
      </w:pPr>
    </w:p>
    <w:p w14:paraId="13BB8C58" w14:textId="77777777" w:rsidR="005414DF" w:rsidRPr="000576EB" w:rsidRDefault="005414DF" w:rsidP="005414DF">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3BB8C59" w14:textId="77777777" w:rsidR="005414DF" w:rsidRDefault="005414DF" w:rsidP="005414DF">
      <w:pPr>
        <w:rPr>
          <w:lang w:val="en-AU" w:eastAsia="en-GB" w:bidi="ar-SA"/>
        </w:rPr>
      </w:pPr>
    </w:p>
    <w:p w14:paraId="13BB8C5A" w14:textId="77777777" w:rsidR="005414DF" w:rsidRPr="00D13E34" w:rsidRDefault="005414DF" w:rsidP="005414D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3BB8C5B" w14:textId="77777777" w:rsidR="005414DF" w:rsidRDefault="005414DF" w:rsidP="005414DF">
      <w:pPr>
        <w:rPr>
          <w:lang w:val="en-AU" w:eastAsia="en-GB" w:bidi="ar-SA"/>
        </w:rPr>
      </w:pPr>
    </w:p>
    <w:p w14:paraId="13BB8C5C" w14:textId="77777777" w:rsidR="005414DF" w:rsidRPr="000576EB" w:rsidRDefault="005414DF" w:rsidP="005414DF">
      <w:pPr>
        <w:rPr>
          <w:b/>
          <w:lang w:val="en-AU" w:eastAsia="en-GB" w:bidi="ar-SA"/>
        </w:rPr>
      </w:pPr>
      <w:r w:rsidRPr="000576EB">
        <w:rPr>
          <w:b/>
          <w:lang w:val="en-AU" w:eastAsia="en-GB" w:bidi="ar-SA"/>
        </w:rPr>
        <w:t>4.</w:t>
      </w:r>
      <w:r w:rsidRPr="000576EB">
        <w:rPr>
          <w:b/>
          <w:lang w:val="en-AU" w:eastAsia="en-GB" w:bidi="ar-SA"/>
        </w:rPr>
        <w:tab/>
        <w:t>Consultation</w:t>
      </w:r>
    </w:p>
    <w:p w14:paraId="13BB8C5D" w14:textId="77777777" w:rsidR="005414DF" w:rsidRDefault="005414DF" w:rsidP="005414DF">
      <w:pPr>
        <w:rPr>
          <w:lang w:val="en-AU" w:eastAsia="en-GB" w:bidi="ar-SA"/>
        </w:rPr>
      </w:pPr>
    </w:p>
    <w:p w14:paraId="13BB8C5E" w14:textId="77777777" w:rsidR="00C92040" w:rsidRPr="00E1613C" w:rsidRDefault="005414DF" w:rsidP="00C92040">
      <w:pPr>
        <w:rPr>
          <w:szCs w:val="22"/>
        </w:rPr>
      </w:pPr>
      <w:r w:rsidRPr="00D91C8E">
        <w:rPr>
          <w:szCs w:val="22"/>
        </w:rPr>
        <w:t xml:space="preserve">In accordance with the procedure in Division 1 of Part 3 of the FSANZ Act, </w:t>
      </w:r>
      <w:r w:rsidRPr="00D91C8E">
        <w:rPr>
          <w:rFonts w:eastAsia="Calibri" w:cs="Arial"/>
          <w:bCs/>
          <w:szCs w:val="22"/>
          <w:lang w:val="en-AU" w:bidi="ar-SA"/>
        </w:rPr>
        <w:t>the Authority</w:t>
      </w:r>
      <w:r w:rsidRPr="00D91C8E">
        <w:rPr>
          <w:szCs w:val="22"/>
        </w:rPr>
        <w:t>’s consideration of Application A1090 include</w:t>
      </w:r>
      <w:r w:rsidR="00C92040">
        <w:rPr>
          <w:szCs w:val="22"/>
        </w:rPr>
        <w:t>d</w:t>
      </w:r>
      <w:r w:rsidRPr="00D91C8E">
        <w:rPr>
          <w:szCs w:val="22"/>
        </w:rPr>
        <w:t xml:space="preserve"> one round of public consultation following an assessment and the preparation of a draft </w:t>
      </w:r>
      <w:r w:rsidR="00C92040">
        <w:rPr>
          <w:szCs w:val="22"/>
        </w:rPr>
        <w:t xml:space="preserve">variation </w:t>
      </w:r>
      <w:r w:rsidRPr="00D91C8E">
        <w:rPr>
          <w:szCs w:val="22"/>
        </w:rPr>
        <w:t>and associated report.</w:t>
      </w:r>
      <w:r w:rsidR="00C92040">
        <w:rPr>
          <w:szCs w:val="22"/>
        </w:rPr>
        <w:t xml:space="preserve"> S</w:t>
      </w:r>
      <w:r w:rsidR="00C92040" w:rsidRPr="00E1613C">
        <w:rPr>
          <w:szCs w:val="22"/>
        </w:rPr>
        <w:t xml:space="preserve">ubmissions were called for on </w:t>
      </w:r>
      <w:r w:rsidR="00E1613C" w:rsidRPr="00E1613C">
        <w:rPr>
          <w:szCs w:val="22"/>
        </w:rPr>
        <w:t>16 January 2015</w:t>
      </w:r>
      <w:r w:rsidR="00C92040" w:rsidRPr="00E1613C">
        <w:rPr>
          <w:szCs w:val="22"/>
        </w:rPr>
        <w:t xml:space="preserve"> for a six-week consultation period. </w:t>
      </w:r>
    </w:p>
    <w:p w14:paraId="13BB8C5F" w14:textId="77777777" w:rsidR="005414DF" w:rsidRPr="00D91C8E" w:rsidRDefault="005414DF" w:rsidP="005414DF"/>
    <w:p w14:paraId="13BB8C60" w14:textId="77777777" w:rsidR="005414DF" w:rsidRPr="00D91C8E" w:rsidRDefault="005414DF" w:rsidP="005414DF">
      <w:pPr>
        <w:widowControl/>
        <w:autoSpaceDE w:val="0"/>
        <w:autoSpaceDN w:val="0"/>
        <w:adjustRightInd w:val="0"/>
        <w:rPr>
          <w:rFonts w:cs="Arial"/>
          <w:szCs w:val="22"/>
        </w:rPr>
      </w:pPr>
      <w:r w:rsidRPr="00D91C8E">
        <w:rPr>
          <w:rFonts w:eastAsia="Calibri" w:cs="Arial"/>
          <w:bCs/>
          <w:szCs w:val="22"/>
          <w:lang w:val="en-AU" w:bidi="ar-SA"/>
        </w:rPr>
        <w:t xml:space="preserve">A Regulation Impact Statement was not required because the proposed variation to Standard 1.3.2 </w:t>
      </w:r>
      <w:r>
        <w:t>is</w:t>
      </w:r>
      <w:r w:rsidRPr="00D91C8E">
        <w:t xml:space="preserve"> likely to have a minor impact on business and individuals. </w:t>
      </w:r>
    </w:p>
    <w:p w14:paraId="13BB8C61" w14:textId="77777777" w:rsidR="005414DF" w:rsidRDefault="005414DF" w:rsidP="005414DF">
      <w:pPr>
        <w:widowControl/>
        <w:rPr>
          <w:rFonts w:eastAsiaTheme="minorHAnsi" w:cs="Arial"/>
          <w:b/>
          <w:bCs/>
          <w:szCs w:val="22"/>
          <w:lang w:val="en-AU" w:bidi="ar-SA"/>
        </w:rPr>
      </w:pPr>
    </w:p>
    <w:p w14:paraId="13BB8C62" w14:textId="77777777" w:rsidR="005414DF" w:rsidRDefault="005414DF" w:rsidP="005414DF">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3BB8C63" w14:textId="77777777" w:rsidR="005414DF" w:rsidRDefault="005414DF" w:rsidP="005414DF">
      <w:pPr>
        <w:rPr>
          <w:rFonts w:eastAsiaTheme="minorHAnsi"/>
          <w:lang w:val="en-AU" w:bidi="ar-SA"/>
        </w:rPr>
      </w:pPr>
    </w:p>
    <w:p w14:paraId="13BB8C64" w14:textId="6BB54DE3" w:rsidR="00C1053C" w:rsidRDefault="005414DF" w:rsidP="005414D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r w:rsidR="00C1053C">
        <w:rPr>
          <w:rFonts w:eastAsiaTheme="minorHAnsi"/>
          <w:lang w:val="en-AU" w:bidi="ar-SA"/>
        </w:rPr>
        <w:br w:type="page"/>
      </w:r>
    </w:p>
    <w:p w14:paraId="13BB8C66" w14:textId="77777777" w:rsidR="005414DF" w:rsidRDefault="005414DF" w:rsidP="005414DF">
      <w:pPr>
        <w:rPr>
          <w:b/>
          <w:lang w:val="en-AU" w:eastAsia="en-GB" w:bidi="ar-SA"/>
        </w:rPr>
      </w:pPr>
      <w:r w:rsidRPr="00700239">
        <w:rPr>
          <w:b/>
        </w:rPr>
        <w:lastRenderedPageBreak/>
        <w:t>6.</w:t>
      </w:r>
      <w:r w:rsidRPr="00700239">
        <w:rPr>
          <w:b/>
        </w:rPr>
        <w:tab/>
      </w:r>
      <w:r w:rsidRPr="00700239">
        <w:rPr>
          <w:b/>
          <w:lang w:val="en-AU" w:eastAsia="en-GB" w:bidi="ar-SA"/>
        </w:rPr>
        <w:t>Variation</w:t>
      </w:r>
    </w:p>
    <w:p w14:paraId="13BB8C67" w14:textId="77777777" w:rsidR="005414DF" w:rsidRPr="00700239" w:rsidRDefault="005414DF" w:rsidP="005414DF">
      <w:pPr>
        <w:rPr>
          <w:b/>
          <w:lang w:val="en-AU" w:eastAsia="en-GB" w:bidi="ar-SA"/>
        </w:rPr>
      </w:pPr>
    </w:p>
    <w:p w14:paraId="13BB8C68" w14:textId="77777777" w:rsidR="005414DF" w:rsidRPr="00D63A3E" w:rsidRDefault="005414DF" w:rsidP="005414DF">
      <w:r w:rsidRPr="00D63A3E">
        <w:t>Subitem [1] omits the existing entry of ‘Breakfast cereals, as purchased’ under ‘Cereals and cereal products’ in the Table to clause 3.</w:t>
      </w:r>
    </w:p>
    <w:p w14:paraId="13BB8C69" w14:textId="77777777" w:rsidR="005414DF" w:rsidRPr="00D63A3E" w:rsidRDefault="005414DF" w:rsidP="005414DF"/>
    <w:p w14:paraId="02F190BB" w14:textId="77777777" w:rsidR="005B1F45" w:rsidRDefault="005414DF" w:rsidP="00C1053C">
      <w:pPr>
        <w:pStyle w:val="Table2"/>
        <w:ind w:left="0" w:firstLine="0"/>
        <w:rPr>
          <w:sz w:val="22"/>
          <w:szCs w:val="22"/>
          <w:lang w:val="en-AU"/>
        </w:rPr>
      </w:pPr>
      <w:r w:rsidRPr="00D63A3E">
        <w:rPr>
          <w:sz w:val="22"/>
          <w:szCs w:val="22"/>
        </w:rPr>
        <w:t xml:space="preserve">Subitem [1.2] inserts a new entry of ‘Breakfast cereals, as purchased’, in alphabetical order, under ‘Cereals and cereal products’ in the Table to clause 3. This new entry includes vitamin D with a maximum claim amount of </w:t>
      </w:r>
      <w:r w:rsidRPr="00D63A3E">
        <w:rPr>
          <w:sz w:val="22"/>
          <w:szCs w:val="22"/>
          <w:lang w:val="en-AU"/>
        </w:rPr>
        <w:t xml:space="preserve">2.5 </w:t>
      </w:r>
      <w:r w:rsidRPr="00D63A3E">
        <w:rPr>
          <w:rFonts w:cs="Arial"/>
          <w:sz w:val="22"/>
        </w:rPr>
        <w:t>µ</w:t>
      </w:r>
      <w:r w:rsidRPr="00D63A3E">
        <w:rPr>
          <w:sz w:val="22"/>
        </w:rPr>
        <w:t>g</w:t>
      </w:r>
      <w:r w:rsidRPr="00D63A3E">
        <w:rPr>
          <w:sz w:val="28"/>
          <w:szCs w:val="22"/>
          <w:lang w:val="en-AU"/>
        </w:rPr>
        <w:t xml:space="preserve"> </w:t>
      </w:r>
      <w:r w:rsidRPr="00D63A3E">
        <w:rPr>
          <w:sz w:val="22"/>
          <w:szCs w:val="22"/>
          <w:lang w:val="en-AU"/>
        </w:rPr>
        <w:t>(25%</w:t>
      </w:r>
      <w:r w:rsidRPr="00D63A3E">
        <w:t xml:space="preserve"> </w:t>
      </w:r>
      <w:r w:rsidR="00D31FAE" w:rsidRPr="00E1613C">
        <w:rPr>
          <w:bCs w:val="0"/>
          <w:sz w:val="22"/>
          <w:szCs w:val="22"/>
          <w:lang w:bidi="ar-SA"/>
        </w:rPr>
        <w:t>regulatory Recommended Dietary Intake</w:t>
      </w:r>
      <w:r w:rsidR="00D31FAE">
        <w:rPr>
          <w:lang w:bidi="ar-SA"/>
        </w:rPr>
        <w:t xml:space="preserve"> </w:t>
      </w:r>
      <w:r w:rsidR="00F14763" w:rsidRPr="00E1613C">
        <w:rPr>
          <w:bCs w:val="0"/>
          <w:sz w:val="22"/>
          <w:szCs w:val="22"/>
          <w:lang w:bidi="ar-SA"/>
        </w:rPr>
        <w:t xml:space="preserve">of 10 </w:t>
      </w:r>
      <w:r w:rsidR="00F14763" w:rsidRPr="00E1613C">
        <w:rPr>
          <w:rFonts w:cs="Arial"/>
          <w:bCs w:val="0"/>
          <w:sz w:val="22"/>
          <w:szCs w:val="22"/>
        </w:rPr>
        <w:t>µ</w:t>
      </w:r>
      <w:r w:rsidR="00F14763" w:rsidRPr="00E1613C">
        <w:rPr>
          <w:bCs w:val="0"/>
          <w:sz w:val="22"/>
          <w:szCs w:val="22"/>
          <w:lang w:bidi="ar-SA"/>
        </w:rPr>
        <w:t>g/</w:t>
      </w:r>
      <w:r w:rsidR="00BA21CB" w:rsidRPr="00E1613C">
        <w:rPr>
          <w:bCs w:val="0"/>
          <w:sz w:val="22"/>
          <w:szCs w:val="22"/>
          <w:lang w:bidi="ar-SA"/>
        </w:rPr>
        <w:t>day</w:t>
      </w:r>
      <w:r w:rsidR="00BA21CB" w:rsidRPr="00D63A3E" w:rsidDel="00D31FAE">
        <w:rPr>
          <w:sz w:val="22"/>
          <w:szCs w:val="22"/>
        </w:rPr>
        <w:t>)</w:t>
      </w:r>
      <w:r w:rsidRPr="00D63A3E">
        <w:rPr>
          <w:sz w:val="22"/>
          <w:szCs w:val="22"/>
          <w:lang w:val="en-AU"/>
        </w:rPr>
        <w:t xml:space="preserve"> per normal serving.</w:t>
      </w:r>
      <w:bookmarkStart w:id="122" w:name="_Toc414880388"/>
      <w:bookmarkEnd w:id="115"/>
      <w:bookmarkEnd w:id="116"/>
      <w:bookmarkEnd w:id="117"/>
      <w:bookmarkEnd w:id="118"/>
      <w:bookmarkEnd w:id="119"/>
      <w:bookmarkEnd w:id="120"/>
    </w:p>
    <w:p w14:paraId="700996E2" w14:textId="084A0392" w:rsidR="00C1053C" w:rsidRDefault="00C1053C" w:rsidP="00C1053C">
      <w:pPr>
        <w:pStyle w:val="Table2"/>
        <w:ind w:left="0" w:firstLine="0"/>
        <w:rPr>
          <w:sz w:val="22"/>
          <w:szCs w:val="22"/>
          <w:lang w:val="en-AU"/>
        </w:rPr>
      </w:pPr>
      <w:r>
        <w:rPr>
          <w:sz w:val="22"/>
          <w:szCs w:val="22"/>
          <w:lang w:val="en-AU"/>
        </w:rPr>
        <w:br w:type="page"/>
      </w:r>
    </w:p>
    <w:p w14:paraId="13BB8C6B" w14:textId="4C1F1021" w:rsidR="0072183F" w:rsidRPr="0019529A" w:rsidRDefault="0072183F" w:rsidP="00E96462">
      <w:pPr>
        <w:pStyle w:val="Heading2"/>
        <w:ind w:left="0" w:firstLine="0"/>
      </w:pPr>
      <w:bookmarkStart w:id="123" w:name="_Toc419897657"/>
      <w:r w:rsidRPr="00932F14">
        <w:lastRenderedPageBreak/>
        <w:t xml:space="preserve">Attachment </w:t>
      </w:r>
      <w:r w:rsidR="00E96462">
        <w:t>B</w:t>
      </w:r>
      <w:r>
        <w:t xml:space="preserve"> – Approved</w:t>
      </w:r>
      <w:r w:rsidRPr="00932F14">
        <w:t xml:space="preserve"> </w:t>
      </w:r>
      <w:r>
        <w:t xml:space="preserve">draft </w:t>
      </w:r>
      <w:r w:rsidRPr="00932F14">
        <w:t>variation to the</w:t>
      </w:r>
      <w:r w:rsidRPr="00755F02">
        <w:t xml:space="preserve"> </w:t>
      </w:r>
      <w:r>
        <w:t xml:space="preserve">revised </w:t>
      </w:r>
      <w:r w:rsidRPr="00795D86">
        <w:rPr>
          <w:i/>
        </w:rPr>
        <w:t>Australia New Zealand Food Standards Code</w:t>
      </w:r>
      <w:r>
        <w:rPr>
          <w:i/>
        </w:rPr>
        <w:t xml:space="preserve"> (</w:t>
      </w:r>
      <w:r w:rsidRPr="000E03AF">
        <w:t>commencing 1 March 2016</w:t>
      </w:r>
      <w:bookmarkEnd w:id="122"/>
      <w:r>
        <w:t>)</w:t>
      </w:r>
      <w:bookmarkEnd w:id="123"/>
    </w:p>
    <w:p w14:paraId="13BB8C6C" w14:textId="77777777" w:rsidR="0072183F" w:rsidRPr="00C0014E" w:rsidRDefault="0072183F" w:rsidP="0072183F">
      <w:pPr>
        <w:rPr>
          <w:noProof/>
          <w:sz w:val="20"/>
          <w:lang w:val="en-AU" w:eastAsia="en-AU"/>
        </w:rPr>
      </w:pPr>
      <w:r w:rsidRPr="00C0014E">
        <w:rPr>
          <w:noProof/>
          <w:sz w:val="20"/>
          <w:lang w:eastAsia="en-GB" w:bidi="ar-SA"/>
        </w:rPr>
        <w:drawing>
          <wp:inline distT="0" distB="0" distL="0" distR="0" wp14:anchorId="13BB8D42" wp14:editId="13BB8D43">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3BB8C6D" w14:textId="77777777" w:rsidR="0072183F" w:rsidRPr="006153A1" w:rsidRDefault="0072183F" w:rsidP="0072183F">
      <w:pPr>
        <w:pStyle w:val="Title"/>
        <w:pBdr>
          <w:bottom w:val="single" w:sz="4" w:space="1" w:color="auto"/>
        </w:pBdr>
        <w:rPr>
          <w:b w:val="0"/>
          <w:bCs w:val="0"/>
          <w:szCs w:val="20"/>
          <w:lang w:val="en-GB"/>
        </w:rPr>
      </w:pPr>
    </w:p>
    <w:p w14:paraId="13BB8C6E" w14:textId="067809B5" w:rsidR="0072183F" w:rsidRDefault="0072183F" w:rsidP="0072183F">
      <w:pPr>
        <w:pBdr>
          <w:bottom w:val="single" w:sz="4" w:space="1" w:color="auto"/>
        </w:pBdr>
        <w:rPr>
          <w:b/>
          <w:sz w:val="20"/>
          <w:szCs w:val="20"/>
        </w:rPr>
      </w:pPr>
      <w:r w:rsidRPr="00E96462">
        <w:rPr>
          <w:rFonts w:cs="Arial"/>
          <w:b/>
          <w:i/>
          <w:sz w:val="20"/>
          <w:szCs w:val="20"/>
        </w:rPr>
        <w:t xml:space="preserve">Australia New Zealand </w:t>
      </w:r>
      <w:r w:rsidR="00EF5A78" w:rsidRPr="00E96462">
        <w:rPr>
          <w:rFonts w:cs="Arial"/>
          <w:b/>
          <w:i/>
          <w:sz w:val="20"/>
          <w:szCs w:val="20"/>
        </w:rPr>
        <w:t xml:space="preserve">Food Standards </w:t>
      </w:r>
      <w:r w:rsidRPr="00E96462">
        <w:rPr>
          <w:rFonts w:cs="Arial"/>
          <w:b/>
          <w:i/>
          <w:sz w:val="20"/>
          <w:szCs w:val="20"/>
        </w:rPr>
        <w:t>Code</w:t>
      </w:r>
      <w:r w:rsidRPr="003F5E0D">
        <w:rPr>
          <w:rFonts w:cs="Arial"/>
          <w:b/>
          <w:sz w:val="20"/>
          <w:szCs w:val="20"/>
        </w:rPr>
        <w:t xml:space="preserve"> –</w:t>
      </w:r>
      <w:r w:rsidRPr="003F5E0D">
        <w:rPr>
          <w:rFonts w:cs="Arial"/>
          <w:b/>
          <w:color w:val="000000"/>
          <w:sz w:val="20"/>
          <w:szCs w:val="20"/>
        </w:rPr>
        <w:t xml:space="preserve"> Transitional Variation</w:t>
      </w:r>
      <w:r w:rsidRPr="003F5E0D">
        <w:rPr>
          <w:rFonts w:cs="Arial"/>
          <w:b/>
          <w:sz w:val="20"/>
          <w:szCs w:val="20"/>
        </w:rPr>
        <w:t xml:space="preserve"> 2015 (Application A109</w:t>
      </w:r>
      <w:r>
        <w:rPr>
          <w:rFonts w:cs="Arial"/>
          <w:b/>
          <w:sz w:val="20"/>
          <w:szCs w:val="20"/>
        </w:rPr>
        <w:t>0</w:t>
      </w:r>
      <w:r w:rsidRPr="003F5E0D">
        <w:rPr>
          <w:rFonts w:cs="Arial"/>
          <w:b/>
          <w:sz w:val="20"/>
          <w:szCs w:val="20"/>
        </w:rPr>
        <w:t xml:space="preserve"> – </w:t>
      </w:r>
      <w:r>
        <w:rPr>
          <w:rFonts w:cs="Arial"/>
          <w:b/>
          <w:sz w:val="20"/>
          <w:szCs w:val="20"/>
        </w:rPr>
        <w:t>Voluntary A</w:t>
      </w:r>
      <w:r w:rsidRPr="00311163">
        <w:rPr>
          <w:rFonts w:cs="Arial"/>
          <w:b/>
          <w:sz w:val="20"/>
          <w:szCs w:val="20"/>
        </w:rPr>
        <w:t>ddition of Vitamin D to Breakfast Cereal</w:t>
      </w:r>
      <w:r w:rsidR="0037234D">
        <w:rPr>
          <w:rFonts w:cs="Arial"/>
          <w:b/>
          <w:sz w:val="20"/>
          <w:szCs w:val="20"/>
        </w:rPr>
        <w:t>s</w:t>
      </w:r>
      <w:r w:rsidRPr="003F5E0D">
        <w:rPr>
          <w:rFonts w:cs="Arial"/>
          <w:b/>
          <w:sz w:val="20"/>
          <w:szCs w:val="20"/>
        </w:rPr>
        <w:t>)</w:t>
      </w:r>
      <w:r w:rsidRPr="003F5E0D">
        <w:rPr>
          <w:b/>
          <w:sz w:val="20"/>
          <w:szCs w:val="20"/>
        </w:rPr>
        <w:t xml:space="preserve"> </w:t>
      </w:r>
    </w:p>
    <w:p w14:paraId="13BB8C6F" w14:textId="77777777" w:rsidR="0072183F" w:rsidRPr="003F5E0D" w:rsidRDefault="0072183F" w:rsidP="0072183F">
      <w:pPr>
        <w:pBdr>
          <w:bottom w:val="single" w:sz="4" w:space="1" w:color="auto"/>
        </w:pBdr>
        <w:rPr>
          <w:b/>
          <w:sz w:val="20"/>
          <w:szCs w:val="20"/>
        </w:rPr>
      </w:pPr>
    </w:p>
    <w:p w14:paraId="13BB8C70" w14:textId="77777777" w:rsidR="0072183F" w:rsidRPr="008F2616" w:rsidRDefault="0072183F" w:rsidP="0072183F">
      <w:pPr>
        <w:rPr>
          <w:sz w:val="20"/>
        </w:rPr>
      </w:pPr>
    </w:p>
    <w:p w14:paraId="13BB8C71" w14:textId="77A8F58B" w:rsidR="0072183F" w:rsidRPr="008F2616" w:rsidRDefault="0072183F" w:rsidP="0072183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2 of the variation</w:t>
      </w:r>
      <w:r w:rsidRPr="008F2616">
        <w:rPr>
          <w:sz w:val="20"/>
        </w:rPr>
        <w:t>.</w:t>
      </w:r>
    </w:p>
    <w:p w14:paraId="13BB8C72" w14:textId="77777777" w:rsidR="0072183F" w:rsidRDefault="0072183F" w:rsidP="0072183F">
      <w:pPr>
        <w:rPr>
          <w:sz w:val="20"/>
        </w:rPr>
      </w:pPr>
    </w:p>
    <w:p w14:paraId="13BB8C73" w14:textId="77777777" w:rsidR="0072183F" w:rsidRPr="008F2616" w:rsidRDefault="0072183F" w:rsidP="0072183F">
      <w:pPr>
        <w:rPr>
          <w:sz w:val="20"/>
        </w:rPr>
      </w:pPr>
      <w:r w:rsidRPr="008F2616">
        <w:rPr>
          <w:sz w:val="20"/>
        </w:rPr>
        <w:t xml:space="preserve">Dated </w:t>
      </w:r>
      <w:r>
        <w:rPr>
          <w:sz w:val="20"/>
        </w:rPr>
        <w:t>[To be completed by Standards Management Officer]</w:t>
      </w:r>
    </w:p>
    <w:p w14:paraId="13BB8C74" w14:textId="77777777" w:rsidR="0072183F" w:rsidRPr="008F2616" w:rsidRDefault="0072183F" w:rsidP="0072183F">
      <w:pPr>
        <w:rPr>
          <w:sz w:val="20"/>
        </w:rPr>
      </w:pPr>
    </w:p>
    <w:p w14:paraId="13BB8C75" w14:textId="77777777" w:rsidR="0072183F" w:rsidRDefault="0072183F" w:rsidP="0072183F">
      <w:pPr>
        <w:rPr>
          <w:sz w:val="20"/>
        </w:rPr>
      </w:pPr>
    </w:p>
    <w:p w14:paraId="13BB8C76" w14:textId="77777777" w:rsidR="0072183F" w:rsidRDefault="0072183F" w:rsidP="0072183F">
      <w:pPr>
        <w:rPr>
          <w:sz w:val="20"/>
        </w:rPr>
      </w:pPr>
    </w:p>
    <w:p w14:paraId="13BB8C77" w14:textId="77777777" w:rsidR="0072183F" w:rsidRPr="008F2616" w:rsidRDefault="0072183F" w:rsidP="0072183F">
      <w:pPr>
        <w:rPr>
          <w:sz w:val="20"/>
        </w:rPr>
      </w:pPr>
    </w:p>
    <w:p w14:paraId="13BB8C78" w14:textId="77777777" w:rsidR="0072183F" w:rsidRPr="008F2616" w:rsidRDefault="0072183F" w:rsidP="0072183F">
      <w:pPr>
        <w:rPr>
          <w:sz w:val="20"/>
        </w:rPr>
      </w:pPr>
    </w:p>
    <w:p w14:paraId="13BB8C79" w14:textId="77777777" w:rsidR="0072183F" w:rsidRPr="008F2616" w:rsidRDefault="0072183F" w:rsidP="0072183F">
      <w:pPr>
        <w:rPr>
          <w:sz w:val="20"/>
        </w:rPr>
      </w:pPr>
      <w:r w:rsidRPr="008F2616">
        <w:rPr>
          <w:sz w:val="20"/>
        </w:rPr>
        <w:t>Standards Management Officer</w:t>
      </w:r>
    </w:p>
    <w:p w14:paraId="13BB8C7A" w14:textId="77777777" w:rsidR="0072183F" w:rsidRPr="008F2616" w:rsidRDefault="0072183F" w:rsidP="0072183F">
      <w:pPr>
        <w:rPr>
          <w:sz w:val="20"/>
        </w:rPr>
      </w:pPr>
      <w:r w:rsidRPr="008F2616">
        <w:rPr>
          <w:sz w:val="20"/>
        </w:rPr>
        <w:t>Delegate of the Board of Food Standards Australia New Zealand</w:t>
      </w:r>
    </w:p>
    <w:p w14:paraId="13BB8C7B" w14:textId="77777777" w:rsidR="0072183F" w:rsidRDefault="0072183F" w:rsidP="0072183F">
      <w:pPr>
        <w:rPr>
          <w:sz w:val="20"/>
        </w:rPr>
      </w:pPr>
    </w:p>
    <w:p w14:paraId="13BB8C7C" w14:textId="77777777" w:rsidR="0072183F" w:rsidRDefault="0072183F" w:rsidP="0072183F">
      <w:pPr>
        <w:rPr>
          <w:sz w:val="20"/>
        </w:rPr>
      </w:pPr>
    </w:p>
    <w:p w14:paraId="13BB8C7D" w14:textId="77777777" w:rsidR="0072183F" w:rsidRDefault="0072183F" w:rsidP="0072183F">
      <w:pPr>
        <w:rPr>
          <w:sz w:val="20"/>
        </w:rPr>
      </w:pPr>
    </w:p>
    <w:p w14:paraId="13BB8C7E" w14:textId="77777777" w:rsidR="0072183F" w:rsidRDefault="0072183F" w:rsidP="0072183F">
      <w:pPr>
        <w:rPr>
          <w:sz w:val="20"/>
        </w:rPr>
      </w:pPr>
    </w:p>
    <w:p w14:paraId="13BB8C7F" w14:textId="77777777" w:rsidR="0072183F" w:rsidRDefault="0072183F" w:rsidP="0072183F">
      <w:pPr>
        <w:rPr>
          <w:sz w:val="20"/>
        </w:rPr>
      </w:pPr>
    </w:p>
    <w:p w14:paraId="13BB8C80" w14:textId="77777777" w:rsidR="0072183F" w:rsidRPr="00574DE1" w:rsidRDefault="0072183F" w:rsidP="0072183F">
      <w:pPr>
        <w:pStyle w:val="EditorialNoteLine1"/>
        <w:rPr>
          <w:lang w:val="en-AU"/>
        </w:rPr>
      </w:pPr>
      <w:r w:rsidRPr="00574DE1">
        <w:rPr>
          <w:lang w:val="en-AU"/>
        </w:rPr>
        <w:t xml:space="preserve">Note:  </w:t>
      </w:r>
    </w:p>
    <w:p w14:paraId="13BB8C81" w14:textId="77777777" w:rsidR="0072183F" w:rsidRPr="00574DE1" w:rsidRDefault="0072183F" w:rsidP="0072183F">
      <w:pPr>
        <w:pStyle w:val="EditorialNotetext"/>
        <w:rPr>
          <w:lang w:val="en-AU"/>
        </w:rPr>
      </w:pPr>
    </w:p>
    <w:p w14:paraId="13BB8C82" w14:textId="77777777" w:rsidR="0072183F" w:rsidRDefault="0072183F" w:rsidP="0072183F">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xml:space="preserve">. </w:t>
      </w:r>
    </w:p>
    <w:p w14:paraId="13BB8C83" w14:textId="77777777" w:rsidR="0072183F" w:rsidRDefault="0072183F" w:rsidP="0072183F">
      <w:pPr>
        <w:rPr>
          <w:sz w:val="20"/>
        </w:rPr>
      </w:pPr>
    </w:p>
    <w:p w14:paraId="13BB8C84" w14:textId="77777777" w:rsidR="0072183F" w:rsidRDefault="0072183F" w:rsidP="0072183F">
      <w:pPr>
        <w:pStyle w:val="HR"/>
        <w:rPr>
          <w:rFonts w:cs="Arial"/>
          <w:sz w:val="22"/>
          <w:szCs w:val="22"/>
        </w:rPr>
      </w:pPr>
      <w:r>
        <w:rPr>
          <w:rFonts w:cs="Arial"/>
          <w:sz w:val="22"/>
          <w:szCs w:val="22"/>
        </w:rPr>
        <w:br w:type="page"/>
      </w:r>
    </w:p>
    <w:p w14:paraId="13BB8C85" w14:textId="77777777" w:rsidR="0072183F" w:rsidRPr="00F341D6" w:rsidRDefault="0072183F" w:rsidP="0072183F">
      <w:pPr>
        <w:pStyle w:val="HR"/>
        <w:rPr>
          <w:sz w:val="20"/>
          <w:szCs w:val="20"/>
        </w:rPr>
      </w:pPr>
      <w:r w:rsidRPr="00F341D6">
        <w:rPr>
          <w:sz w:val="20"/>
          <w:szCs w:val="20"/>
        </w:rPr>
        <w:lastRenderedPageBreak/>
        <w:t>1</w:t>
      </w:r>
      <w:r w:rsidRPr="00F341D6">
        <w:rPr>
          <w:sz w:val="20"/>
          <w:szCs w:val="20"/>
        </w:rPr>
        <w:tab/>
        <w:t>Name of instrument</w:t>
      </w:r>
    </w:p>
    <w:p w14:paraId="13BB8C86" w14:textId="2319CC0D" w:rsidR="0072183F" w:rsidRPr="00F341D6" w:rsidRDefault="0072183F" w:rsidP="0072183F">
      <w:pPr>
        <w:pStyle w:val="R1"/>
        <w:ind w:left="0" w:firstLine="0"/>
        <w:jc w:val="left"/>
        <w:rPr>
          <w:rFonts w:ascii="Arial" w:hAnsi="Arial" w:cs="Arial"/>
          <w:sz w:val="20"/>
          <w:szCs w:val="20"/>
        </w:rPr>
      </w:pPr>
      <w:r w:rsidRPr="00F341D6">
        <w:rPr>
          <w:sz w:val="20"/>
          <w:szCs w:val="20"/>
        </w:rPr>
        <w:tab/>
      </w:r>
      <w:r w:rsidRPr="00F341D6">
        <w:rPr>
          <w:rFonts w:ascii="Arial" w:hAnsi="Arial" w:cs="Arial"/>
          <w:sz w:val="20"/>
          <w:szCs w:val="20"/>
        </w:rPr>
        <w:t xml:space="preserve">This instrument is the </w:t>
      </w:r>
      <w:r w:rsidRPr="00F341D6">
        <w:rPr>
          <w:rFonts w:ascii="Arial" w:hAnsi="Arial" w:cs="Arial"/>
          <w:i/>
          <w:sz w:val="20"/>
          <w:szCs w:val="20"/>
        </w:rPr>
        <w:t xml:space="preserve">Australia New Zealand </w:t>
      </w:r>
      <w:r w:rsidR="00EF5A78">
        <w:rPr>
          <w:rFonts w:ascii="Arial" w:hAnsi="Arial" w:cs="Arial"/>
          <w:i/>
          <w:sz w:val="20"/>
          <w:szCs w:val="20"/>
        </w:rPr>
        <w:t xml:space="preserve">Food Standards </w:t>
      </w:r>
      <w:r w:rsidRPr="00F341D6">
        <w:rPr>
          <w:rFonts w:ascii="Arial" w:hAnsi="Arial" w:cs="Arial"/>
          <w:i/>
          <w:sz w:val="20"/>
          <w:szCs w:val="20"/>
        </w:rPr>
        <w:t xml:space="preserve">Code </w:t>
      </w:r>
      <w:r w:rsidRPr="00F341D6">
        <w:rPr>
          <w:rFonts w:ascii="Arial" w:hAnsi="Arial" w:cs="Arial"/>
          <w:i/>
          <w:color w:val="000000"/>
          <w:sz w:val="20"/>
          <w:szCs w:val="20"/>
        </w:rPr>
        <w:t xml:space="preserve">— </w:t>
      </w:r>
      <w:r w:rsidRPr="00F341D6">
        <w:rPr>
          <w:rFonts w:ascii="Arial" w:hAnsi="Arial" w:cs="Arial"/>
          <w:i/>
          <w:color w:val="000000"/>
          <w:sz w:val="20"/>
          <w:szCs w:val="20"/>
          <w:lang w:val="en-GB"/>
        </w:rPr>
        <w:t>Transitional Variation</w:t>
      </w:r>
      <w:r w:rsidRPr="00F341D6">
        <w:rPr>
          <w:rFonts w:ascii="Arial" w:hAnsi="Arial" w:cs="Arial"/>
          <w:i/>
          <w:sz w:val="20"/>
          <w:szCs w:val="20"/>
        </w:rPr>
        <w:t xml:space="preserve"> 2015 (Application A1090 </w:t>
      </w:r>
      <w:r>
        <w:rPr>
          <w:rFonts w:ascii="Arial" w:hAnsi="Arial" w:cs="Arial"/>
          <w:i/>
          <w:sz w:val="20"/>
          <w:szCs w:val="20"/>
        </w:rPr>
        <w:t>–</w:t>
      </w:r>
      <w:r w:rsidRPr="00F341D6">
        <w:rPr>
          <w:rFonts w:ascii="Arial" w:hAnsi="Arial" w:cs="Arial"/>
          <w:i/>
          <w:sz w:val="20"/>
          <w:szCs w:val="20"/>
        </w:rPr>
        <w:t xml:space="preserve"> </w:t>
      </w:r>
      <w:r>
        <w:rPr>
          <w:rFonts w:ascii="Arial" w:hAnsi="Arial" w:cs="Arial"/>
          <w:i/>
          <w:sz w:val="20"/>
          <w:szCs w:val="20"/>
        </w:rPr>
        <w:t xml:space="preserve">Voluntary </w:t>
      </w:r>
      <w:r w:rsidRPr="00F341D6">
        <w:rPr>
          <w:rFonts w:ascii="Arial" w:hAnsi="Arial" w:cs="Arial"/>
          <w:i/>
          <w:sz w:val="20"/>
          <w:szCs w:val="20"/>
        </w:rPr>
        <w:t>Addition of Vitamin D to Breakfast Cereal</w:t>
      </w:r>
      <w:r w:rsidR="0037234D">
        <w:rPr>
          <w:rFonts w:ascii="Arial" w:hAnsi="Arial" w:cs="Arial"/>
          <w:i/>
          <w:sz w:val="20"/>
          <w:szCs w:val="20"/>
        </w:rPr>
        <w:t>s</w:t>
      </w:r>
      <w:r w:rsidRPr="00F341D6">
        <w:rPr>
          <w:rFonts w:ascii="Arial" w:hAnsi="Arial" w:cs="Arial"/>
          <w:i/>
          <w:sz w:val="20"/>
          <w:szCs w:val="20"/>
        </w:rPr>
        <w:t>)</w:t>
      </w:r>
      <w:r w:rsidRPr="00F341D6">
        <w:rPr>
          <w:rFonts w:ascii="Arial" w:hAnsi="Arial" w:cs="Arial"/>
          <w:sz w:val="20"/>
          <w:szCs w:val="20"/>
        </w:rPr>
        <w:t>.</w:t>
      </w:r>
    </w:p>
    <w:p w14:paraId="13BB8C87" w14:textId="77777777" w:rsidR="0072183F" w:rsidRPr="00F341D6" w:rsidRDefault="0072183F" w:rsidP="0072183F">
      <w:pPr>
        <w:pStyle w:val="HR"/>
        <w:rPr>
          <w:rFonts w:cs="Arial"/>
          <w:sz w:val="20"/>
          <w:szCs w:val="20"/>
        </w:rPr>
      </w:pPr>
      <w:r w:rsidRPr="00F341D6">
        <w:rPr>
          <w:rFonts w:cs="Arial"/>
          <w:sz w:val="20"/>
          <w:szCs w:val="20"/>
        </w:rPr>
        <w:t>2</w:t>
      </w:r>
      <w:r w:rsidRPr="00F341D6">
        <w:rPr>
          <w:rFonts w:cs="Arial"/>
          <w:sz w:val="20"/>
          <w:szCs w:val="20"/>
        </w:rPr>
        <w:tab/>
        <w:t>Commencement</w:t>
      </w:r>
    </w:p>
    <w:p w14:paraId="13BB8C88" w14:textId="77777777" w:rsidR="0072183F" w:rsidRPr="00F341D6" w:rsidRDefault="0072183F" w:rsidP="0072183F">
      <w:pPr>
        <w:pStyle w:val="R1"/>
        <w:ind w:left="0" w:firstLine="0"/>
        <w:rPr>
          <w:rFonts w:ascii="Arial" w:hAnsi="Arial" w:cs="Arial"/>
          <w:sz w:val="20"/>
          <w:szCs w:val="20"/>
        </w:rPr>
      </w:pPr>
      <w:r w:rsidRPr="00F341D6">
        <w:rPr>
          <w:rFonts w:ascii="Arial" w:hAnsi="Arial" w:cs="Arial"/>
          <w:sz w:val="20"/>
          <w:szCs w:val="20"/>
        </w:rPr>
        <w:tab/>
        <w:t>This instrument commences on 1 March 2016 immediately after the commencement of Standard 5.1.1 – Revocation and transitional provisions — 2014 Revision.</w:t>
      </w:r>
    </w:p>
    <w:p w14:paraId="13BB8C89" w14:textId="77777777" w:rsidR="0072183F" w:rsidRPr="00F341D6" w:rsidRDefault="0072183F" w:rsidP="0072183F">
      <w:pPr>
        <w:pStyle w:val="HR"/>
        <w:rPr>
          <w:rFonts w:cs="Arial"/>
          <w:sz w:val="20"/>
          <w:szCs w:val="20"/>
        </w:rPr>
      </w:pPr>
      <w:r w:rsidRPr="00F341D6">
        <w:rPr>
          <w:rFonts w:cs="Arial"/>
          <w:sz w:val="20"/>
          <w:szCs w:val="20"/>
        </w:rPr>
        <w:t>3</w:t>
      </w:r>
      <w:r w:rsidRPr="00F341D6">
        <w:rPr>
          <w:rFonts w:cs="Arial"/>
          <w:sz w:val="20"/>
          <w:szCs w:val="20"/>
        </w:rPr>
        <w:tab/>
        <w:t>Variation of Schedule 17</w:t>
      </w:r>
    </w:p>
    <w:p w14:paraId="13BB8C8A" w14:textId="77777777" w:rsidR="0072183F" w:rsidRPr="00F341D6" w:rsidRDefault="0072183F" w:rsidP="0072183F">
      <w:pPr>
        <w:pStyle w:val="R1"/>
        <w:ind w:left="0" w:firstLine="0"/>
        <w:rPr>
          <w:rFonts w:ascii="Arial" w:hAnsi="Arial" w:cs="Arial"/>
          <w:sz w:val="20"/>
          <w:szCs w:val="20"/>
        </w:rPr>
      </w:pPr>
      <w:r w:rsidRPr="00F341D6">
        <w:rPr>
          <w:rFonts w:ascii="Arial" w:hAnsi="Arial" w:cs="Arial"/>
          <w:sz w:val="20"/>
          <w:szCs w:val="20"/>
        </w:rPr>
        <w:tab/>
        <w:t xml:space="preserve">The Schedule varies Schedule 17 of the </w:t>
      </w:r>
      <w:r w:rsidRPr="00F341D6">
        <w:rPr>
          <w:rFonts w:ascii="Arial" w:hAnsi="Arial" w:cs="Arial"/>
          <w:i/>
          <w:sz w:val="20"/>
          <w:szCs w:val="20"/>
        </w:rPr>
        <w:t>Australia New Zealand Food Standards Code</w:t>
      </w:r>
      <w:r w:rsidRPr="00F341D6">
        <w:rPr>
          <w:rFonts w:ascii="Arial" w:hAnsi="Arial" w:cs="Arial"/>
          <w:sz w:val="20"/>
          <w:szCs w:val="20"/>
        </w:rPr>
        <w:t xml:space="preserve"> – Vitamins and minerals.</w:t>
      </w:r>
    </w:p>
    <w:p w14:paraId="13BB8C8B" w14:textId="0B26BC1B" w:rsidR="0072183F" w:rsidRPr="00F341D6" w:rsidRDefault="0072183F" w:rsidP="0072183F">
      <w:pPr>
        <w:pStyle w:val="Scheduletitle"/>
        <w:spacing w:before="0"/>
        <w:ind w:left="0" w:firstLine="0"/>
        <w:jc w:val="center"/>
        <w:rPr>
          <w:rFonts w:cs="Arial"/>
          <w:color w:val="000000" w:themeColor="text1"/>
          <w:sz w:val="20"/>
          <w:szCs w:val="20"/>
        </w:rPr>
      </w:pPr>
      <w:r w:rsidRPr="00C42333">
        <w:rPr>
          <w:rFonts w:ascii="Arial Bold" w:hAnsi="Arial Bold" w:cs="Arial"/>
          <w:caps/>
          <w:color w:val="000000" w:themeColor="text1"/>
          <w:sz w:val="20"/>
          <w:szCs w:val="20"/>
        </w:rPr>
        <w:t>Schedule</w:t>
      </w:r>
    </w:p>
    <w:p w14:paraId="13BB8C8C" w14:textId="77777777" w:rsidR="0072183F" w:rsidRPr="00F341D6" w:rsidRDefault="0072183F" w:rsidP="0072183F">
      <w:pPr>
        <w:rPr>
          <w:sz w:val="20"/>
          <w:szCs w:val="20"/>
          <w:lang w:val="en-AU" w:eastAsia="en-AU" w:bidi="ar-SA"/>
        </w:rPr>
      </w:pPr>
    </w:p>
    <w:p w14:paraId="13BB8C8D" w14:textId="77777777" w:rsidR="0072183F" w:rsidRPr="00F341D6" w:rsidRDefault="0072183F" w:rsidP="00E96462">
      <w:pPr>
        <w:tabs>
          <w:tab w:val="left" w:pos="851"/>
        </w:tabs>
        <w:rPr>
          <w:b/>
          <w:sz w:val="20"/>
          <w:szCs w:val="20"/>
          <w:lang w:val="en-AU" w:eastAsia="en-AU" w:bidi="ar-SA"/>
        </w:rPr>
      </w:pPr>
      <w:r w:rsidRPr="00F341D6">
        <w:rPr>
          <w:b/>
          <w:sz w:val="20"/>
          <w:szCs w:val="20"/>
          <w:lang w:val="en-AU" w:eastAsia="en-AU" w:bidi="ar-SA"/>
        </w:rPr>
        <w:t>[1]</w:t>
      </w:r>
      <w:r w:rsidRPr="00F341D6">
        <w:rPr>
          <w:b/>
          <w:sz w:val="20"/>
          <w:szCs w:val="20"/>
          <w:lang w:val="en-AU" w:eastAsia="en-AU" w:bidi="ar-SA"/>
        </w:rPr>
        <w:tab/>
        <w:t>Table to section S17—4</w:t>
      </w:r>
    </w:p>
    <w:p w14:paraId="13BB8C8E" w14:textId="77777777" w:rsidR="0072183F" w:rsidRPr="00F341D6" w:rsidRDefault="0072183F" w:rsidP="00E96462">
      <w:pPr>
        <w:tabs>
          <w:tab w:val="left" w:pos="851"/>
        </w:tabs>
        <w:rPr>
          <w:sz w:val="20"/>
          <w:szCs w:val="20"/>
          <w:lang w:val="en-AU" w:eastAsia="en-AU" w:bidi="ar-SA"/>
        </w:rPr>
      </w:pPr>
    </w:p>
    <w:p w14:paraId="13BB8C8F" w14:textId="77777777" w:rsidR="0072183F" w:rsidRPr="00F341D6" w:rsidRDefault="0072183F" w:rsidP="00E96462">
      <w:pPr>
        <w:tabs>
          <w:tab w:val="left" w:pos="851"/>
        </w:tabs>
        <w:rPr>
          <w:sz w:val="20"/>
          <w:szCs w:val="20"/>
        </w:rPr>
      </w:pPr>
      <w:r w:rsidRPr="00F341D6">
        <w:rPr>
          <w:sz w:val="20"/>
          <w:szCs w:val="20"/>
          <w:lang w:val="en-AU" w:eastAsia="en-AU" w:bidi="ar-SA"/>
        </w:rPr>
        <w:t>[1.1]</w:t>
      </w:r>
      <w:r w:rsidRPr="00F341D6">
        <w:rPr>
          <w:sz w:val="20"/>
          <w:szCs w:val="20"/>
          <w:lang w:val="en-AU" w:eastAsia="en-AU" w:bidi="ar-SA"/>
        </w:rPr>
        <w:tab/>
        <w:t xml:space="preserve">Under the entry </w:t>
      </w:r>
      <w:r>
        <w:rPr>
          <w:sz w:val="20"/>
          <w:szCs w:val="20"/>
          <w:lang w:val="en-AU" w:eastAsia="en-AU" w:bidi="ar-SA"/>
        </w:rPr>
        <w:t>for</w:t>
      </w:r>
      <w:r w:rsidRPr="00F341D6">
        <w:rPr>
          <w:sz w:val="20"/>
          <w:szCs w:val="20"/>
          <w:lang w:val="en-AU" w:eastAsia="en-AU" w:bidi="ar-SA"/>
        </w:rPr>
        <w:t xml:space="preserve"> ‘</w:t>
      </w:r>
      <w:r w:rsidRPr="00F341D6">
        <w:rPr>
          <w:sz w:val="20"/>
          <w:szCs w:val="20"/>
        </w:rPr>
        <w:t>Cereals and cereal products’, omit</w:t>
      </w:r>
    </w:p>
    <w:p w14:paraId="13BB8C90" w14:textId="77777777" w:rsidR="0072183F" w:rsidRDefault="0072183F" w:rsidP="0072183F">
      <w:pPr>
        <w:rPr>
          <w:lang w:val="en-AU" w:eastAsia="en-AU" w:bidi="ar-SA"/>
        </w:rPr>
      </w:pPr>
    </w:p>
    <w:p w14:paraId="13BB8C91" w14:textId="77777777" w:rsidR="0072183F" w:rsidRDefault="0072183F" w:rsidP="0072183F">
      <w:pPr>
        <w:rPr>
          <w:lang w:val="en-AU" w:eastAsia="en-AU" w:bidi="ar-SA"/>
        </w:rPr>
      </w:pPr>
      <w:r>
        <w:rPr>
          <w:lang w:val="en-AU" w:eastAsia="en-AU" w:bidi="ar-SA"/>
        </w:rPr>
        <w:t>‘</w:t>
      </w:r>
    </w:p>
    <w:tbl>
      <w:tblPr>
        <w:tblW w:w="9074" w:type="dxa"/>
        <w:tblLayout w:type="fixed"/>
        <w:tblLook w:val="01E0" w:firstRow="1" w:lastRow="1" w:firstColumn="1" w:lastColumn="1" w:noHBand="0" w:noVBand="0"/>
      </w:tblPr>
      <w:tblGrid>
        <w:gridCol w:w="2693"/>
        <w:gridCol w:w="3844"/>
        <w:gridCol w:w="2537"/>
      </w:tblGrid>
      <w:tr w:rsidR="0072183F" w:rsidRPr="00FF1817" w14:paraId="13BB8C94" w14:textId="77777777" w:rsidTr="003F6154">
        <w:trPr>
          <w:trHeight w:val="130"/>
        </w:trPr>
        <w:tc>
          <w:tcPr>
            <w:tcW w:w="9074" w:type="dxa"/>
            <w:gridSpan w:val="3"/>
            <w:tcBorders>
              <w:top w:val="single" w:sz="4" w:space="0" w:color="auto"/>
            </w:tcBorders>
            <w:shd w:val="clear" w:color="auto" w:fill="auto"/>
          </w:tcPr>
          <w:p w14:paraId="13BB8C92" w14:textId="77777777" w:rsidR="0072183F" w:rsidRPr="000E03AF" w:rsidRDefault="0072183F" w:rsidP="003F6154">
            <w:pPr>
              <w:pStyle w:val="tbAt1Item"/>
              <w:rPr>
                <w:rFonts w:ascii="Arial" w:hAnsi="Arial"/>
                <w:i/>
                <w:sz w:val="18"/>
              </w:rPr>
            </w:pPr>
            <w:r w:rsidRPr="000E03AF">
              <w:rPr>
                <w:rFonts w:ascii="Arial" w:hAnsi="Arial"/>
                <w:i/>
                <w:sz w:val="18"/>
              </w:rPr>
              <w:t>Breakfast cereals, as purchased</w:t>
            </w:r>
          </w:p>
          <w:p w14:paraId="13BB8C93" w14:textId="77777777" w:rsidR="0072183F" w:rsidRPr="000E03AF" w:rsidRDefault="0072183F" w:rsidP="003F6154">
            <w:pPr>
              <w:pStyle w:val="tbAt1Item"/>
              <w:rPr>
                <w:rFonts w:ascii="Arial" w:hAnsi="Arial"/>
                <w:i/>
                <w:sz w:val="18"/>
              </w:rPr>
            </w:pPr>
            <w:r w:rsidRPr="000E03AF">
              <w:rPr>
                <w:rFonts w:ascii="Arial" w:hAnsi="Arial"/>
                <w:i/>
                <w:sz w:val="18"/>
              </w:rPr>
              <w:t>Reference quantity—a normal serving</w:t>
            </w:r>
          </w:p>
        </w:tc>
      </w:tr>
      <w:tr w:rsidR="0072183F" w:rsidRPr="00FF1817" w14:paraId="13BB8C98" w14:textId="77777777" w:rsidTr="003F6154">
        <w:trPr>
          <w:trHeight w:val="130"/>
        </w:trPr>
        <w:tc>
          <w:tcPr>
            <w:tcW w:w="2693" w:type="dxa"/>
            <w:shd w:val="clear" w:color="auto" w:fill="auto"/>
          </w:tcPr>
          <w:p w14:paraId="13BB8C95" w14:textId="77777777" w:rsidR="0072183F" w:rsidRPr="000E03AF" w:rsidRDefault="0072183F" w:rsidP="003F6154">
            <w:pPr>
              <w:pStyle w:val="tbAt1Item"/>
              <w:rPr>
                <w:rFonts w:ascii="Arial" w:hAnsi="Arial"/>
                <w:sz w:val="18"/>
              </w:rPr>
            </w:pPr>
            <w:r w:rsidRPr="000E03AF">
              <w:rPr>
                <w:rFonts w:ascii="Arial" w:hAnsi="Arial"/>
                <w:sz w:val="18"/>
              </w:rPr>
              <w:t>Provitamin A forms of Vitamin A</w:t>
            </w:r>
          </w:p>
        </w:tc>
        <w:tc>
          <w:tcPr>
            <w:tcW w:w="3844" w:type="dxa"/>
            <w:shd w:val="clear" w:color="auto" w:fill="auto"/>
          </w:tcPr>
          <w:p w14:paraId="13BB8C96" w14:textId="77777777" w:rsidR="0072183F" w:rsidRPr="000E03AF" w:rsidRDefault="0072183F" w:rsidP="003F6154">
            <w:pPr>
              <w:pStyle w:val="tbAt1Item"/>
              <w:rPr>
                <w:rFonts w:ascii="Arial" w:hAnsi="Arial"/>
                <w:sz w:val="18"/>
              </w:rPr>
            </w:pPr>
            <w:r w:rsidRPr="000E03AF">
              <w:rPr>
                <w:rFonts w:ascii="Arial" w:hAnsi="Arial"/>
                <w:sz w:val="18"/>
              </w:rPr>
              <w:t>200 μg (25%)</w:t>
            </w:r>
          </w:p>
        </w:tc>
        <w:tc>
          <w:tcPr>
            <w:tcW w:w="2534" w:type="dxa"/>
            <w:shd w:val="clear" w:color="auto" w:fill="auto"/>
          </w:tcPr>
          <w:p w14:paraId="13BB8C97" w14:textId="77777777" w:rsidR="0072183F" w:rsidRPr="000E03AF" w:rsidRDefault="0072183F" w:rsidP="003F6154">
            <w:pPr>
              <w:pStyle w:val="tbAt1Item"/>
              <w:rPr>
                <w:sz w:val="18"/>
              </w:rPr>
            </w:pPr>
          </w:p>
        </w:tc>
      </w:tr>
      <w:tr w:rsidR="0072183F" w:rsidRPr="00FF1817" w14:paraId="13BB8C9C" w14:textId="77777777" w:rsidTr="003F6154">
        <w:trPr>
          <w:trHeight w:val="130"/>
        </w:trPr>
        <w:tc>
          <w:tcPr>
            <w:tcW w:w="2693" w:type="dxa"/>
            <w:shd w:val="clear" w:color="auto" w:fill="auto"/>
          </w:tcPr>
          <w:p w14:paraId="13BB8C99" w14:textId="77777777" w:rsidR="0072183F" w:rsidRPr="000E03AF" w:rsidRDefault="0072183F" w:rsidP="003F6154">
            <w:pPr>
              <w:pStyle w:val="tbAt1Item"/>
              <w:rPr>
                <w:rFonts w:ascii="Arial" w:hAnsi="Arial"/>
                <w:sz w:val="18"/>
              </w:rPr>
            </w:pPr>
            <w:r w:rsidRPr="000E03AF">
              <w:rPr>
                <w:rFonts w:ascii="Arial" w:hAnsi="Arial"/>
                <w:sz w:val="18"/>
              </w:rPr>
              <w:t>Thiamin</w:t>
            </w:r>
          </w:p>
        </w:tc>
        <w:tc>
          <w:tcPr>
            <w:tcW w:w="3844" w:type="dxa"/>
            <w:shd w:val="clear" w:color="auto" w:fill="auto"/>
          </w:tcPr>
          <w:p w14:paraId="13BB8C9A" w14:textId="77777777" w:rsidR="0072183F" w:rsidRPr="000E03AF" w:rsidRDefault="0072183F" w:rsidP="003F6154">
            <w:pPr>
              <w:pStyle w:val="tbAt1Item"/>
              <w:rPr>
                <w:rFonts w:ascii="Arial" w:hAnsi="Arial"/>
                <w:sz w:val="18"/>
              </w:rPr>
            </w:pPr>
            <w:r w:rsidRPr="000E03AF">
              <w:rPr>
                <w:rFonts w:ascii="Arial" w:hAnsi="Arial"/>
                <w:sz w:val="18"/>
              </w:rPr>
              <w:t>0.55 mg (50%)</w:t>
            </w:r>
          </w:p>
        </w:tc>
        <w:tc>
          <w:tcPr>
            <w:tcW w:w="2534" w:type="dxa"/>
            <w:shd w:val="clear" w:color="auto" w:fill="auto"/>
          </w:tcPr>
          <w:p w14:paraId="13BB8C9B" w14:textId="77777777" w:rsidR="0072183F" w:rsidRPr="000E03AF" w:rsidRDefault="0072183F" w:rsidP="003F6154">
            <w:pPr>
              <w:pStyle w:val="tbAt1Item"/>
              <w:rPr>
                <w:sz w:val="18"/>
              </w:rPr>
            </w:pPr>
          </w:p>
        </w:tc>
      </w:tr>
      <w:tr w:rsidR="0072183F" w:rsidRPr="00FF1817" w14:paraId="13BB8CA0" w14:textId="77777777" w:rsidTr="003F6154">
        <w:trPr>
          <w:trHeight w:val="130"/>
        </w:trPr>
        <w:tc>
          <w:tcPr>
            <w:tcW w:w="2693" w:type="dxa"/>
            <w:shd w:val="clear" w:color="auto" w:fill="auto"/>
          </w:tcPr>
          <w:p w14:paraId="13BB8C9D" w14:textId="77777777" w:rsidR="0072183F" w:rsidRPr="000E03AF" w:rsidRDefault="0072183F" w:rsidP="003F6154">
            <w:pPr>
              <w:pStyle w:val="tbAt1Item"/>
              <w:rPr>
                <w:rFonts w:ascii="Arial" w:hAnsi="Arial"/>
                <w:sz w:val="18"/>
              </w:rPr>
            </w:pPr>
            <w:r w:rsidRPr="000E03AF">
              <w:rPr>
                <w:rFonts w:ascii="Arial" w:hAnsi="Arial"/>
                <w:sz w:val="18"/>
              </w:rPr>
              <w:t>Riboflavin</w:t>
            </w:r>
          </w:p>
        </w:tc>
        <w:tc>
          <w:tcPr>
            <w:tcW w:w="3844" w:type="dxa"/>
            <w:shd w:val="clear" w:color="auto" w:fill="auto"/>
          </w:tcPr>
          <w:p w14:paraId="13BB8C9E" w14:textId="77777777" w:rsidR="0072183F" w:rsidRPr="000E03AF" w:rsidRDefault="0072183F" w:rsidP="003F6154">
            <w:pPr>
              <w:pStyle w:val="tbAt1Item"/>
              <w:rPr>
                <w:rFonts w:ascii="Arial" w:hAnsi="Arial"/>
                <w:sz w:val="18"/>
              </w:rPr>
            </w:pPr>
            <w:r w:rsidRPr="000E03AF">
              <w:rPr>
                <w:rFonts w:ascii="Arial" w:hAnsi="Arial"/>
                <w:sz w:val="18"/>
              </w:rPr>
              <w:t>0.43 mg (25%)</w:t>
            </w:r>
          </w:p>
        </w:tc>
        <w:tc>
          <w:tcPr>
            <w:tcW w:w="2534" w:type="dxa"/>
            <w:shd w:val="clear" w:color="auto" w:fill="auto"/>
          </w:tcPr>
          <w:p w14:paraId="13BB8C9F" w14:textId="77777777" w:rsidR="0072183F" w:rsidRPr="000E03AF" w:rsidRDefault="0072183F" w:rsidP="003F6154">
            <w:pPr>
              <w:pStyle w:val="tbAt1Item"/>
              <w:rPr>
                <w:sz w:val="18"/>
              </w:rPr>
            </w:pPr>
          </w:p>
        </w:tc>
      </w:tr>
      <w:tr w:rsidR="0072183F" w:rsidRPr="00FF1817" w14:paraId="13BB8CA4" w14:textId="77777777" w:rsidTr="003F6154">
        <w:trPr>
          <w:trHeight w:val="130"/>
        </w:trPr>
        <w:tc>
          <w:tcPr>
            <w:tcW w:w="2693" w:type="dxa"/>
            <w:shd w:val="clear" w:color="auto" w:fill="auto"/>
          </w:tcPr>
          <w:p w14:paraId="13BB8CA1" w14:textId="77777777" w:rsidR="0072183F" w:rsidRPr="000E03AF" w:rsidRDefault="0072183F" w:rsidP="003F6154">
            <w:pPr>
              <w:pStyle w:val="tbAt1Item"/>
              <w:rPr>
                <w:rFonts w:ascii="Arial" w:hAnsi="Arial"/>
                <w:sz w:val="18"/>
              </w:rPr>
            </w:pPr>
            <w:r w:rsidRPr="000E03AF">
              <w:rPr>
                <w:rFonts w:ascii="Arial" w:hAnsi="Arial"/>
                <w:sz w:val="18"/>
              </w:rPr>
              <w:t>Niacin</w:t>
            </w:r>
          </w:p>
        </w:tc>
        <w:tc>
          <w:tcPr>
            <w:tcW w:w="3844" w:type="dxa"/>
            <w:shd w:val="clear" w:color="auto" w:fill="auto"/>
          </w:tcPr>
          <w:p w14:paraId="13BB8CA2" w14:textId="77777777" w:rsidR="0072183F" w:rsidRPr="000E03AF" w:rsidRDefault="0072183F" w:rsidP="003F6154">
            <w:pPr>
              <w:pStyle w:val="tbAt1Item"/>
              <w:rPr>
                <w:rFonts w:ascii="Arial" w:hAnsi="Arial"/>
                <w:sz w:val="18"/>
              </w:rPr>
            </w:pPr>
            <w:r w:rsidRPr="000E03AF">
              <w:rPr>
                <w:rFonts w:ascii="Arial" w:hAnsi="Arial"/>
                <w:sz w:val="18"/>
              </w:rPr>
              <w:t>2.5 mg (25%)</w:t>
            </w:r>
          </w:p>
        </w:tc>
        <w:tc>
          <w:tcPr>
            <w:tcW w:w="2534" w:type="dxa"/>
            <w:shd w:val="clear" w:color="auto" w:fill="auto"/>
          </w:tcPr>
          <w:p w14:paraId="13BB8CA3" w14:textId="77777777" w:rsidR="0072183F" w:rsidRPr="000E03AF" w:rsidRDefault="0072183F" w:rsidP="003F6154">
            <w:pPr>
              <w:pStyle w:val="tbAt1Item"/>
              <w:rPr>
                <w:sz w:val="18"/>
              </w:rPr>
            </w:pPr>
          </w:p>
        </w:tc>
      </w:tr>
      <w:tr w:rsidR="0072183F" w:rsidRPr="00FF1817" w14:paraId="13BB8CA8" w14:textId="77777777" w:rsidTr="003F6154">
        <w:trPr>
          <w:trHeight w:val="130"/>
        </w:trPr>
        <w:tc>
          <w:tcPr>
            <w:tcW w:w="2693" w:type="dxa"/>
            <w:shd w:val="clear" w:color="auto" w:fill="auto"/>
          </w:tcPr>
          <w:p w14:paraId="13BB8CA5" w14:textId="77777777" w:rsidR="0072183F" w:rsidRPr="000E03AF" w:rsidRDefault="0072183F" w:rsidP="003F6154">
            <w:pPr>
              <w:pStyle w:val="tbAt1Item"/>
              <w:rPr>
                <w:rFonts w:ascii="Arial" w:hAnsi="Arial"/>
                <w:sz w:val="18"/>
              </w:rPr>
            </w:pPr>
            <w:r w:rsidRPr="000E03AF">
              <w:rPr>
                <w:rFonts w:ascii="Arial" w:hAnsi="Arial"/>
                <w:sz w:val="18"/>
              </w:rPr>
              <w:t>Vitamin B</w:t>
            </w:r>
            <w:r w:rsidRPr="000E03AF">
              <w:rPr>
                <w:rFonts w:ascii="Arial" w:hAnsi="Arial"/>
                <w:sz w:val="18"/>
                <w:vertAlign w:val="subscript"/>
              </w:rPr>
              <w:t>6</w:t>
            </w:r>
          </w:p>
        </w:tc>
        <w:tc>
          <w:tcPr>
            <w:tcW w:w="3844" w:type="dxa"/>
            <w:shd w:val="clear" w:color="auto" w:fill="auto"/>
          </w:tcPr>
          <w:p w14:paraId="13BB8CA6" w14:textId="77777777" w:rsidR="0072183F" w:rsidRPr="000E03AF" w:rsidRDefault="0072183F" w:rsidP="003F6154">
            <w:pPr>
              <w:pStyle w:val="tbAt1Item"/>
              <w:rPr>
                <w:rFonts w:ascii="Arial" w:hAnsi="Arial"/>
                <w:sz w:val="18"/>
              </w:rPr>
            </w:pPr>
            <w:r w:rsidRPr="000E03AF">
              <w:rPr>
                <w:rFonts w:ascii="Arial" w:hAnsi="Arial"/>
                <w:sz w:val="18"/>
              </w:rPr>
              <w:t>0.4 mg (25%)</w:t>
            </w:r>
          </w:p>
        </w:tc>
        <w:tc>
          <w:tcPr>
            <w:tcW w:w="2534" w:type="dxa"/>
            <w:shd w:val="clear" w:color="auto" w:fill="auto"/>
          </w:tcPr>
          <w:p w14:paraId="13BB8CA7" w14:textId="77777777" w:rsidR="0072183F" w:rsidRPr="000E03AF" w:rsidRDefault="0072183F" w:rsidP="003F6154">
            <w:pPr>
              <w:pStyle w:val="tbAt1Item"/>
              <w:rPr>
                <w:sz w:val="18"/>
              </w:rPr>
            </w:pPr>
          </w:p>
        </w:tc>
      </w:tr>
      <w:tr w:rsidR="0072183F" w:rsidRPr="00FF1817" w14:paraId="13BB8CAC" w14:textId="77777777" w:rsidTr="003F6154">
        <w:trPr>
          <w:trHeight w:val="130"/>
        </w:trPr>
        <w:tc>
          <w:tcPr>
            <w:tcW w:w="2693" w:type="dxa"/>
            <w:shd w:val="clear" w:color="auto" w:fill="auto"/>
          </w:tcPr>
          <w:p w14:paraId="13BB8CA9" w14:textId="77777777" w:rsidR="0072183F" w:rsidRPr="000E03AF" w:rsidRDefault="0072183F" w:rsidP="003F6154">
            <w:pPr>
              <w:pStyle w:val="tbAt1Item"/>
              <w:rPr>
                <w:rFonts w:ascii="Arial" w:hAnsi="Arial"/>
                <w:sz w:val="18"/>
              </w:rPr>
            </w:pPr>
            <w:r w:rsidRPr="000E03AF">
              <w:rPr>
                <w:rFonts w:ascii="Arial" w:hAnsi="Arial"/>
                <w:sz w:val="18"/>
              </w:rPr>
              <w:t>Vitamin C</w:t>
            </w:r>
          </w:p>
        </w:tc>
        <w:tc>
          <w:tcPr>
            <w:tcW w:w="3844" w:type="dxa"/>
            <w:shd w:val="clear" w:color="auto" w:fill="auto"/>
          </w:tcPr>
          <w:p w14:paraId="13BB8CAA" w14:textId="77777777" w:rsidR="0072183F" w:rsidRPr="000E03AF" w:rsidRDefault="0072183F" w:rsidP="003F6154">
            <w:pPr>
              <w:pStyle w:val="tbAt1Item"/>
              <w:rPr>
                <w:rFonts w:ascii="Arial" w:hAnsi="Arial"/>
                <w:sz w:val="18"/>
              </w:rPr>
            </w:pPr>
            <w:r w:rsidRPr="000E03AF">
              <w:rPr>
                <w:rFonts w:ascii="Arial" w:hAnsi="Arial"/>
                <w:sz w:val="18"/>
              </w:rPr>
              <w:t>10 mg (25%)</w:t>
            </w:r>
          </w:p>
        </w:tc>
        <w:tc>
          <w:tcPr>
            <w:tcW w:w="2534" w:type="dxa"/>
            <w:shd w:val="clear" w:color="auto" w:fill="auto"/>
          </w:tcPr>
          <w:p w14:paraId="13BB8CAB" w14:textId="77777777" w:rsidR="0072183F" w:rsidRPr="000E03AF" w:rsidRDefault="0072183F" w:rsidP="003F6154">
            <w:pPr>
              <w:pStyle w:val="tbAt1Item"/>
              <w:rPr>
                <w:sz w:val="18"/>
              </w:rPr>
            </w:pPr>
          </w:p>
        </w:tc>
      </w:tr>
      <w:tr w:rsidR="0072183F" w:rsidRPr="00FF1817" w14:paraId="13BB8CB0" w14:textId="77777777" w:rsidTr="003F6154">
        <w:trPr>
          <w:trHeight w:val="130"/>
        </w:trPr>
        <w:tc>
          <w:tcPr>
            <w:tcW w:w="2693" w:type="dxa"/>
            <w:shd w:val="clear" w:color="auto" w:fill="auto"/>
          </w:tcPr>
          <w:p w14:paraId="13BB8CAD" w14:textId="77777777" w:rsidR="0072183F" w:rsidRPr="000E03AF" w:rsidRDefault="0072183F" w:rsidP="003F6154">
            <w:pPr>
              <w:pStyle w:val="tbAt1Item"/>
              <w:rPr>
                <w:rFonts w:ascii="Arial" w:hAnsi="Arial"/>
                <w:sz w:val="18"/>
              </w:rPr>
            </w:pPr>
            <w:r w:rsidRPr="000E03AF">
              <w:rPr>
                <w:rFonts w:ascii="Arial" w:hAnsi="Arial"/>
                <w:sz w:val="18"/>
              </w:rPr>
              <w:t>Vitamin E</w:t>
            </w:r>
          </w:p>
        </w:tc>
        <w:tc>
          <w:tcPr>
            <w:tcW w:w="3844" w:type="dxa"/>
            <w:shd w:val="clear" w:color="auto" w:fill="auto"/>
          </w:tcPr>
          <w:p w14:paraId="13BB8CAE" w14:textId="77777777" w:rsidR="0072183F" w:rsidRPr="000E03AF" w:rsidRDefault="0072183F" w:rsidP="003F6154">
            <w:pPr>
              <w:pStyle w:val="tbAt1Item"/>
              <w:rPr>
                <w:rFonts w:ascii="Arial" w:hAnsi="Arial"/>
                <w:sz w:val="18"/>
              </w:rPr>
            </w:pPr>
            <w:r w:rsidRPr="000E03AF">
              <w:rPr>
                <w:rFonts w:ascii="Arial" w:hAnsi="Arial"/>
                <w:sz w:val="18"/>
              </w:rPr>
              <w:t>2.5 mg (25%)</w:t>
            </w:r>
          </w:p>
        </w:tc>
        <w:tc>
          <w:tcPr>
            <w:tcW w:w="2534" w:type="dxa"/>
            <w:shd w:val="clear" w:color="auto" w:fill="auto"/>
          </w:tcPr>
          <w:p w14:paraId="13BB8CAF" w14:textId="77777777" w:rsidR="0072183F" w:rsidRPr="000E03AF" w:rsidRDefault="0072183F" w:rsidP="003F6154">
            <w:pPr>
              <w:pStyle w:val="tbAt1Item"/>
              <w:rPr>
                <w:sz w:val="18"/>
              </w:rPr>
            </w:pPr>
          </w:p>
        </w:tc>
      </w:tr>
      <w:tr w:rsidR="0072183F" w:rsidRPr="00FF1817" w14:paraId="13BB8CB4" w14:textId="77777777" w:rsidTr="003F6154">
        <w:trPr>
          <w:trHeight w:val="130"/>
        </w:trPr>
        <w:tc>
          <w:tcPr>
            <w:tcW w:w="2693" w:type="dxa"/>
            <w:shd w:val="clear" w:color="auto" w:fill="auto"/>
          </w:tcPr>
          <w:p w14:paraId="13BB8CB1" w14:textId="77777777" w:rsidR="0072183F" w:rsidRPr="000E03AF" w:rsidRDefault="0072183F" w:rsidP="003F6154">
            <w:pPr>
              <w:pStyle w:val="tbAt1Item"/>
              <w:rPr>
                <w:rFonts w:ascii="Arial" w:hAnsi="Arial"/>
                <w:sz w:val="18"/>
              </w:rPr>
            </w:pPr>
            <w:r w:rsidRPr="000E03AF">
              <w:rPr>
                <w:rFonts w:ascii="Arial" w:hAnsi="Arial"/>
                <w:sz w:val="18"/>
              </w:rPr>
              <w:t>Folate</w:t>
            </w:r>
          </w:p>
        </w:tc>
        <w:tc>
          <w:tcPr>
            <w:tcW w:w="3844" w:type="dxa"/>
            <w:shd w:val="clear" w:color="auto" w:fill="auto"/>
          </w:tcPr>
          <w:p w14:paraId="13BB8CB2" w14:textId="77777777" w:rsidR="0072183F" w:rsidRPr="000E03AF" w:rsidRDefault="0072183F" w:rsidP="003F6154">
            <w:pPr>
              <w:pStyle w:val="tbAt1Item"/>
              <w:rPr>
                <w:rFonts w:ascii="Arial" w:hAnsi="Arial"/>
                <w:sz w:val="18"/>
              </w:rPr>
            </w:pPr>
            <w:r w:rsidRPr="000E03AF">
              <w:rPr>
                <w:rFonts w:ascii="Arial" w:hAnsi="Arial"/>
                <w:sz w:val="18"/>
              </w:rPr>
              <w:t>100 μg (50%)</w:t>
            </w:r>
          </w:p>
        </w:tc>
        <w:tc>
          <w:tcPr>
            <w:tcW w:w="2534" w:type="dxa"/>
            <w:shd w:val="clear" w:color="auto" w:fill="auto"/>
          </w:tcPr>
          <w:p w14:paraId="13BB8CB3" w14:textId="77777777" w:rsidR="0072183F" w:rsidRPr="000E03AF" w:rsidRDefault="0072183F" w:rsidP="003F6154">
            <w:pPr>
              <w:pStyle w:val="tbAt1Item"/>
              <w:rPr>
                <w:sz w:val="18"/>
              </w:rPr>
            </w:pPr>
          </w:p>
        </w:tc>
      </w:tr>
      <w:tr w:rsidR="0072183F" w:rsidRPr="00FF1817" w14:paraId="13BB8CB8" w14:textId="77777777" w:rsidTr="003F6154">
        <w:trPr>
          <w:trHeight w:val="130"/>
        </w:trPr>
        <w:tc>
          <w:tcPr>
            <w:tcW w:w="2693" w:type="dxa"/>
            <w:shd w:val="clear" w:color="auto" w:fill="auto"/>
          </w:tcPr>
          <w:p w14:paraId="13BB8CB5" w14:textId="77777777" w:rsidR="0072183F" w:rsidRPr="000E03AF" w:rsidRDefault="0072183F" w:rsidP="003F6154">
            <w:pPr>
              <w:pStyle w:val="tbAt1Item"/>
              <w:rPr>
                <w:rFonts w:ascii="Arial" w:hAnsi="Arial"/>
                <w:sz w:val="18"/>
              </w:rPr>
            </w:pPr>
            <w:r w:rsidRPr="000E03AF">
              <w:rPr>
                <w:rFonts w:ascii="Arial" w:hAnsi="Arial"/>
                <w:sz w:val="18"/>
              </w:rPr>
              <w:t>Calcium</w:t>
            </w:r>
          </w:p>
        </w:tc>
        <w:tc>
          <w:tcPr>
            <w:tcW w:w="3844" w:type="dxa"/>
            <w:shd w:val="clear" w:color="auto" w:fill="auto"/>
          </w:tcPr>
          <w:p w14:paraId="13BB8CB6" w14:textId="77777777" w:rsidR="0072183F" w:rsidRPr="000E03AF" w:rsidRDefault="0072183F" w:rsidP="003F6154">
            <w:pPr>
              <w:pStyle w:val="tbAt1Item"/>
              <w:rPr>
                <w:rFonts w:ascii="Arial" w:hAnsi="Arial"/>
                <w:sz w:val="18"/>
              </w:rPr>
            </w:pPr>
            <w:r w:rsidRPr="000E03AF">
              <w:rPr>
                <w:rFonts w:ascii="Arial" w:hAnsi="Arial"/>
                <w:sz w:val="18"/>
              </w:rPr>
              <w:t>200 mg (25%)</w:t>
            </w:r>
          </w:p>
        </w:tc>
        <w:tc>
          <w:tcPr>
            <w:tcW w:w="2534" w:type="dxa"/>
            <w:shd w:val="clear" w:color="auto" w:fill="auto"/>
          </w:tcPr>
          <w:p w14:paraId="13BB8CB7" w14:textId="77777777" w:rsidR="0072183F" w:rsidRPr="000E03AF" w:rsidRDefault="0072183F" w:rsidP="003F6154">
            <w:pPr>
              <w:pStyle w:val="tbAt1Item"/>
              <w:rPr>
                <w:sz w:val="18"/>
              </w:rPr>
            </w:pPr>
          </w:p>
        </w:tc>
      </w:tr>
      <w:tr w:rsidR="0072183F" w:rsidRPr="00FF1817" w14:paraId="13BB8CBC" w14:textId="77777777" w:rsidTr="003F6154">
        <w:trPr>
          <w:trHeight w:val="130"/>
        </w:trPr>
        <w:tc>
          <w:tcPr>
            <w:tcW w:w="2693" w:type="dxa"/>
            <w:shd w:val="clear" w:color="auto" w:fill="auto"/>
          </w:tcPr>
          <w:p w14:paraId="13BB8CB9" w14:textId="77777777" w:rsidR="0072183F" w:rsidRPr="000E03AF" w:rsidRDefault="0072183F" w:rsidP="003F6154">
            <w:pPr>
              <w:pStyle w:val="tbAt1Item"/>
              <w:rPr>
                <w:rFonts w:ascii="Arial" w:hAnsi="Arial"/>
                <w:sz w:val="18"/>
              </w:rPr>
            </w:pPr>
            <w:r w:rsidRPr="000E03AF">
              <w:rPr>
                <w:rFonts w:ascii="Arial" w:hAnsi="Arial"/>
                <w:sz w:val="18"/>
              </w:rPr>
              <w:t>Iron – except ferric sodium edetate</w:t>
            </w:r>
          </w:p>
        </w:tc>
        <w:tc>
          <w:tcPr>
            <w:tcW w:w="3844" w:type="dxa"/>
            <w:shd w:val="clear" w:color="auto" w:fill="auto"/>
          </w:tcPr>
          <w:p w14:paraId="13BB8CBA" w14:textId="77777777" w:rsidR="0072183F" w:rsidRPr="000E03AF" w:rsidRDefault="0072183F" w:rsidP="003F6154">
            <w:pPr>
              <w:pStyle w:val="tbAt1Item"/>
              <w:rPr>
                <w:rFonts w:ascii="Arial" w:hAnsi="Arial"/>
                <w:sz w:val="18"/>
              </w:rPr>
            </w:pPr>
            <w:r w:rsidRPr="000E03AF">
              <w:rPr>
                <w:rFonts w:ascii="Arial" w:hAnsi="Arial"/>
                <w:sz w:val="18"/>
              </w:rPr>
              <w:t>3.0 mg (25%)</w:t>
            </w:r>
          </w:p>
        </w:tc>
        <w:tc>
          <w:tcPr>
            <w:tcW w:w="2534" w:type="dxa"/>
            <w:shd w:val="clear" w:color="auto" w:fill="auto"/>
          </w:tcPr>
          <w:p w14:paraId="13BB8CBB" w14:textId="77777777" w:rsidR="0072183F" w:rsidRPr="000E03AF" w:rsidRDefault="0072183F" w:rsidP="003F6154">
            <w:pPr>
              <w:pStyle w:val="tbAt1Item"/>
              <w:rPr>
                <w:sz w:val="18"/>
              </w:rPr>
            </w:pPr>
          </w:p>
        </w:tc>
      </w:tr>
      <w:tr w:rsidR="0072183F" w:rsidRPr="00FF1817" w14:paraId="13BB8CC0" w14:textId="77777777" w:rsidTr="003F6154">
        <w:trPr>
          <w:trHeight w:val="130"/>
        </w:trPr>
        <w:tc>
          <w:tcPr>
            <w:tcW w:w="2693" w:type="dxa"/>
            <w:shd w:val="clear" w:color="auto" w:fill="auto"/>
          </w:tcPr>
          <w:p w14:paraId="13BB8CBD" w14:textId="77777777" w:rsidR="0072183F" w:rsidRPr="000E03AF" w:rsidRDefault="0072183F" w:rsidP="003F6154">
            <w:pPr>
              <w:pStyle w:val="tbAt1Item"/>
              <w:rPr>
                <w:rFonts w:ascii="Arial" w:hAnsi="Arial"/>
                <w:sz w:val="18"/>
              </w:rPr>
            </w:pPr>
            <w:r w:rsidRPr="000E03AF">
              <w:rPr>
                <w:rFonts w:ascii="Arial" w:hAnsi="Arial"/>
                <w:sz w:val="18"/>
              </w:rPr>
              <w:t>Magnesium</w:t>
            </w:r>
          </w:p>
        </w:tc>
        <w:tc>
          <w:tcPr>
            <w:tcW w:w="3844" w:type="dxa"/>
            <w:shd w:val="clear" w:color="auto" w:fill="auto"/>
          </w:tcPr>
          <w:p w14:paraId="13BB8CBE" w14:textId="77777777" w:rsidR="0072183F" w:rsidRPr="000E03AF" w:rsidRDefault="0072183F" w:rsidP="003F6154">
            <w:pPr>
              <w:pStyle w:val="tbAt1Item"/>
              <w:rPr>
                <w:rFonts w:ascii="Arial" w:hAnsi="Arial"/>
                <w:sz w:val="18"/>
              </w:rPr>
            </w:pPr>
            <w:r w:rsidRPr="000E03AF">
              <w:rPr>
                <w:rFonts w:ascii="Arial" w:hAnsi="Arial"/>
                <w:sz w:val="18"/>
              </w:rPr>
              <w:t>80 mg (25%)</w:t>
            </w:r>
          </w:p>
        </w:tc>
        <w:tc>
          <w:tcPr>
            <w:tcW w:w="2534" w:type="dxa"/>
            <w:shd w:val="clear" w:color="auto" w:fill="auto"/>
          </w:tcPr>
          <w:p w14:paraId="13BB8CBF" w14:textId="77777777" w:rsidR="0072183F" w:rsidRPr="000E03AF" w:rsidRDefault="0072183F" w:rsidP="003F6154">
            <w:pPr>
              <w:pStyle w:val="tbAt1Item"/>
              <w:rPr>
                <w:sz w:val="18"/>
              </w:rPr>
            </w:pPr>
          </w:p>
        </w:tc>
      </w:tr>
      <w:tr w:rsidR="0072183F" w:rsidRPr="00FF1817" w14:paraId="13BB8CC4" w14:textId="77777777" w:rsidTr="003F6154">
        <w:trPr>
          <w:trHeight w:val="130"/>
        </w:trPr>
        <w:tc>
          <w:tcPr>
            <w:tcW w:w="2693" w:type="dxa"/>
            <w:tcBorders>
              <w:bottom w:val="single" w:sz="4" w:space="0" w:color="auto"/>
            </w:tcBorders>
            <w:shd w:val="clear" w:color="auto" w:fill="auto"/>
          </w:tcPr>
          <w:p w14:paraId="13BB8CC1" w14:textId="77777777" w:rsidR="0072183F" w:rsidRPr="000E03AF" w:rsidRDefault="0072183F" w:rsidP="003F6154">
            <w:pPr>
              <w:pStyle w:val="tbAt1Item"/>
              <w:rPr>
                <w:rFonts w:ascii="Arial" w:hAnsi="Arial"/>
                <w:sz w:val="18"/>
              </w:rPr>
            </w:pPr>
            <w:r w:rsidRPr="000E03AF">
              <w:rPr>
                <w:rFonts w:ascii="Arial" w:hAnsi="Arial"/>
                <w:sz w:val="18"/>
              </w:rPr>
              <w:t>Zinc</w:t>
            </w:r>
          </w:p>
        </w:tc>
        <w:tc>
          <w:tcPr>
            <w:tcW w:w="3844" w:type="dxa"/>
            <w:tcBorders>
              <w:bottom w:val="single" w:sz="4" w:space="0" w:color="auto"/>
            </w:tcBorders>
            <w:shd w:val="clear" w:color="auto" w:fill="auto"/>
          </w:tcPr>
          <w:p w14:paraId="13BB8CC2" w14:textId="77777777" w:rsidR="0072183F" w:rsidRPr="000E03AF" w:rsidRDefault="0072183F" w:rsidP="003F6154">
            <w:pPr>
              <w:pStyle w:val="tbAt1Item"/>
              <w:rPr>
                <w:rFonts w:ascii="Arial" w:hAnsi="Arial"/>
                <w:sz w:val="18"/>
              </w:rPr>
            </w:pPr>
            <w:r w:rsidRPr="000E03AF">
              <w:rPr>
                <w:rFonts w:ascii="Arial" w:hAnsi="Arial"/>
                <w:sz w:val="18"/>
              </w:rPr>
              <w:t>1.8 mg (15%)</w:t>
            </w:r>
          </w:p>
        </w:tc>
        <w:tc>
          <w:tcPr>
            <w:tcW w:w="2534" w:type="dxa"/>
            <w:tcBorders>
              <w:bottom w:val="single" w:sz="4" w:space="0" w:color="auto"/>
            </w:tcBorders>
            <w:shd w:val="clear" w:color="auto" w:fill="auto"/>
          </w:tcPr>
          <w:p w14:paraId="13BB8CC3" w14:textId="77777777" w:rsidR="0072183F" w:rsidRPr="000E03AF" w:rsidRDefault="0072183F" w:rsidP="003F6154">
            <w:pPr>
              <w:pStyle w:val="tbAt1Item"/>
              <w:rPr>
                <w:sz w:val="18"/>
              </w:rPr>
            </w:pPr>
          </w:p>
        </w:tc>
      </w:tr>
    </w:tbl>
    <w:p w14:paraId="13BB8CC5" w14:textId="77777777" w:rsidR="0072183F" w:rsidRDefault="0072183F" w:rsidP="0072183F">
      <w:pPr>
        <w:jc w:val="right"/>
        <w:rPr>
          <w:lang w:val="en-AU" w:eastAsia="en-AU" w:bidi="ar-SA"/>
        </w:rPr>
      </w:pPr>
      <w:r>
        <w:rPr>
          <w:lang w:val="en-AU" w:eastAsia="en-AU" w:bidi="ar-SA"/>
        </w:rPr>
        <w:t>’</w:t>
      </w:r>
    </w:p>
    <w:p w14:paraId="13BB8CC6" w14:textId="77777777" w:rsidR="0072183F" w:rsidRDefault="0072183F" w:rsidP="0072183F">
      <w:pPr>
        <w:rPr>
          <w:lang w:val="en-AU" w:eastAsia="en-AU" w:bidi="ar-SA"/>
        </w:rPr>
      </w:pPr>
    </w:p>
    <w:p w14:paraId="13BB8CC7" w14:textId="77777777" w:rsidR="0072183F" w:rsidRPr="00F341D6" w:rsidRDefault="0072183F" w:rsidP="001C1A72">
      <w:pPr>
        <w:tabs>
          <w:tab w:val="left" w:pos="851"/>
        </w:tabs>
        <w:rPr>
          <w:sz w:val="20"/>
          <w:szCs w:val="20"/>
          <w:lang w:val="en-AU" w:eastAsia="en-AU" w:bidi="ar-SA"/>
        </w:rPr>
      </w:pPr>
      <w:r w:rsidRPr="00F341D6">
        <w:rPr>
          <w:sz w:val="20"/>
          <w:szCs w:val="20"/>
          <w:lang w:val="en-AU" w:eastAsia="en-AU" w:bidi="ar-SA"/>
        </w:rPr>
        <w:t>[1.2]</w:t>
      </w:r>
      <w:r w:rsidRPr="00F341D6">
        <w:rPr>
          <w:sz w:val="20"/>
          <w:szCs w:val="20"/>
          <w:lang w:val="en-AU" w:eastAsia="en-AU" w:bidi="ar-SA"/>
        </w:rPr>
        <w:tab/>
        <w:t xml:space="preserve">Under the entry </w:t>
      </w:r>
      <w:r>
        <w:rPr>
          <w:sz w:val="20"/>
          <w:szCs w:val="20"/>
          <w:lang w:val="en-AU" w:eastAsia="en-AU" w:bidi="ar-SA"/>
        </w:rPr>
        <w:t>for</w:t>
      </w:r>
      <w:r w:rsidRPr="00F341D6">
        <w:rPr>
          <w:sz w:val="20"/>
          <w:szCs w:val="20"/>
          <w:lang w:val="en-AU" w:eastAsia="en-AU" w:bidi="ar-SA"/>
        </w:rPr>
        <w:t xml:space="preserve"> ‘</w:t>
      </w:r>
      <w:r w:rsidRPr="00F341D6">
        <w:rPr>
          <w:sz w:val="20"/>
          <w:szCs w:val="20"/>
        </w:rPr>
        <w:t>Cereals and cereal products’, i</w:t>
      </w:r>
      <w:r w:rsidRPr="00F341D6">
        <w:rPr>
          <w:sz w:val="20"/>
          <w:szCs w:val="20"/>
          <w:lang w:val="en-AU" w:eastAsia="en-AU" w:bidi="ar-SA"/>
        </w:rPr>
        <w:t>nsert in alphabetical order:</w:t>
      </w:r>
    </w:p>
    <w:p w14:paraId="13BB8CC8" w14:textId="77777777" w:rsidR="0072183F" w:rsidRDefault="0072183F" w:rsidP="0072183F">
      <w:pPr>
        <w:rPr>
          <w:lang w:val="en-AU" w:eastAsia="en-AU" w:bidi="ar-SA"/>
        </w:rPr>
      </w:pPr>
    </w:p>
    <w:p w14:paraId="13BB8CC9" w14:textId="77777777" w:rsidR="0072183F" w:rsidRDefault="0072183F" w:rsidP="0072183F">
      <w:pPr>
        <w:rPr>
          <w:lang w:val="en-AU" w:eastAsia="en-AU" w:bidi="ar-SA"/>
        </w:rPr>
      </w:pPr>
      <w:r>
        <w:rPr>
          <w:lang w:val="en-AU" w:eastAsia="en-AU" w:bidi="ar-SA"/>
        </w:rPr>
        <w:t>‘</w:t>
      </w:r>
    </w:p>
    <w:tbl>
      <w:tblPr>
        <w:tblW w:w="9072" w:type="dxa"/>
        <w:tblLayout w:type="fixed"/>
        <w:tblLook w:val="01E0" w:firstRow="1" w:lastRow="1" w:firstColumn="1" w:lastColumn="1" w:noHBand="0" w:noVBand="0"/>
      </w:tblPr>
      <w:tblGrid>
        <w:gridCol w:w="2693"/>
        <w:gridCol w:w="3844"/>
        <w:gridCol w:w="2535"/>
      </w:tblGrid>
      <w:tr w:rsidR="0072183F" w:rsidRPr="00FF1817" w14:paraId="13BB8CCC" w14:textId="77777777" w:rsidTr="003F6154">
        <w:trPr>
          <w:trHeight w:val="130"/>
        </w:trPr>
        <w:tc>
          <w:tcPr>
            <w:tcW w:w="9072" w:type="dxa"/>
            <w:gridSpan w:val="3"/>
            <w:tcBorders>
              <w:top w:val="single" w:sz="4" w:space="0" w:color="auto"/>
            </w:tcBorders>
            <w:shd w:val="clear" w:color="auto" w:fill="auto"/>
          </w:tcPr>
          <w:p w14:paraId="13BB8CCA" w14:textId="77777777" w:rsidR="0072183F" w:rsidRPr="000E03AF" w:rsidRDefault="0072183F" w:rsidP="003F6154">
            <w:pPr>
              <w:pStyle w:val="tbAt1Item"/>
              <w:rPr>
                <w:rFonts w:ascii="Arial" w:hAnsi="Arial"/>
                <w:i/>
                <w:sz w:val="18"/>
              </w:rPr>
            </w:pPr>
            <w:r w:rsidRPr="000E03AF">
              <w:rPr>
                <w:rFonts w:ascii="Arial" w:hAnsi="Arial"/>
                <w:i/>
                <w:sz w:val="18"/>
              </w:rPr>
              <w:t>Breakfast cereals, as purchased</w:t>
            </w:r>
          </w:p>
          <w:p w14:paraId="13BB8CCB" w14:textId="77777777" w:rsidR="0072183F" w:rsidRPr="000E03AF" w:rsidRDefault="0072183F" w:rsidP="003F6154">
            <w:pPr>
              <w:pStyle w:val="tbAt1Item"/>
              <w:rPr>
                <w:rFonts w:ascii="Arial" w:hAnsi="Arial"/>
                <w:i/>
                <w:sz w:val="18"/>
              </w:rPr>
            </w:pPr>
            <w:r w:rsidRPr="000E03AF">
              <w:rPr>
                <w:rFonts w:ascii="Arial" w:hAnsi="Arial"/>
                <w:i/>
                <w:sz w:val="18"/>
              </w:rPr>
              <w:t>Reference quantity—a normal serving</w:t>
            </w:r>
          </w:p>
        </w:tc>
      </w:tr>
      <w:tr w:rsidR="0072183F" w:rsidRPr="00FF1817" w14:paraId="13BB8CD0" w14:textId="77777777" w:rsidTr="003F6154">
        <w:trPr>
          <w:trHeight w:val="130"/>
        </w:trPr>
        <w:tc>
          <w:tcPr>
            <w:tcW w:w="2693" w:type="dxa"/>
            <w:shd w:val="clear" w:color="auto" w:fill="auto"/>
          </w:tcPr>
          <w:p w14:paraId="13BB8CCD" w14:textId="77777777" w:rsidR="0072183F" w:rsidRPr="000E03AF" w:rsidRDefault="0072183F" w:rsidP="003F6154">
            <w:pPr>
              <w:pStyle w:val="tbAt1Item"/>
              <w:rPr>
                <w:rFonts w:ascii="Arial" w:hAnsi="Arial"/>
                <w:sz w:val="18"/>
              </w:rPr>
            </w:pPr>
            <w:r w:rsidRPr="000E03AF">
              <w:rPr>
                <w:rFonts w:ascii="Arial" w:hAnsi="Arial"/>
                <w:sz w:val="18"/>
              </w:rPr>
              <w:t>Provitamin A forms of Vitamin A</w:t>
            </w:r>
          </w:p>
        </w:tc>
        <w:tc>
          <w:tcPr>
            <w:tcW w:w="3844" w:type="dxa"/>
            <w:shd w:val="clear" w:color="auto" w:fill="auto"/>
          </w:tcPr>
          <w:p w14:paraId="13BB8CCE" w14:textId="77777777" w:rsidR="0072183F" w:rsidRPr="000E03AF" w:rsidRDefault="0072183F" w:rsidP="003F6154">
            <w:pPr>
              <w:pStyle w:val="tbAt1Item"/>
              <w:rPr>
                <w:rFonts w:ascii="Arial" w:hAnsi="Arial"/>
                <w:sz w:val="18"/>
              </w:rPr>
            </w:pPr>
            <w:r w:rsidRPr="000E03AF">
              <w:rPr>
                <w:rFonts w:ascii="Arial" w:hAnsi="Arial"/>
                <w:sz w:val="18"/>
              </w:rPr>
              <w:t>200 μg (25%)</w:t>
            </w:r>
          </w:p>
        </w:tc>
        <w:tc>
          <w:tcPr>
            <w:tcW w:w="2534" w:type="dxa"/>
            <w:shd w:val="clear" w:color="auto" w:fill="auto"/>
          </w:tcPr>
          <w:p w14:paraId="13BB8CCF" w14:textId="77777777" w:rsidR="0072183F" w:rsidRPr="000E03AF" w:rsidRDefault="0072183F" w:rsidP="003F6154">
            <w:pPr>
              <w:pStyle w:val="tbAt1Item"/>
              <w:rPr>
                <w:rFonts w:ascii="Arial" w:hAnsi="Arial"/>
                <w:sz w:val="18"/>
              </w:rPr>
            </w:pPr>
          </w:p>
        </w:tc>
      </w:tr>
      <w:tr w:rsidR="0072183F" w:rsidRPr="00FF1817" w14:paraId="13BB8CD4" w14:textId="77777777" w:rsidTr="003F6154">
        <w:trPr>
          <w:trHeight w:val="130"/>
        </w:trPr>
        <w:tc>
          <w:tcPr>
            <w:tcW w:w="2693" w:type="dxa"/>
            <w:shd w:val="clear" w:color="auto" w:fill="auto"/>
          </w:tcPr>
          <w:p w14:paraId="13BB8CD1" w14:textId="77777777" w:rsidR="0072183F" w:rsidRPr="000E03AF" w:rsidRDefault="0072183F" w:rsidP="003F6154">
            <w:pPr>
              <w:pStyle w:val="tbAt1Item"/>
              <w:rPr>
                <w:rFonts w:ascii="Arial" w:hAnsi="Arial"/>
                <w:sz w:val="18"/>
              </w:rPr>
            </w:pPr>
            <w:r w:rsidRPr="000E03AF">
              <w:rPr>
                <w:rFonts w:ascii="Arial" w:hAnsi="Arial"/>
                <w:sz w:val="18"/>
              </w:rPr>
              <w:t>Thiamin</w:t>
            </w:r>
          </w:p>
        </w:tc>
        <w:tc>
          <w:tcPr>
            <w:tcW w:w="3844" w:type="dxa"/>
            <w:shd w:val="clear" w:color="auto" w:fill="auto"/>
          </w:tcPr>
          <w:p w14:paraId="13BB8CD2" w14:textId="77777777" w:rsidR="0072183F" w:rsidRPr="000E03AF" w:rsidRDefault="0072183F" w:rsidP="003F6154">
            <w:pPr>
              <w:pStyle w:val="tbAt1Item"/>
              <w:rPr>
                <w:rFonts w:ascii="Arial" w:hAnsi="Arial"/>
                <w:sz w:val="18"/>
              </w:rPr>
            </w:pPr>
            <w:r w:rsidRPr="000E03AF">
              <w:rPr>
                <w:rFonts w:ascii="Arial" w:hAnsi="Arial"/>
                <w:sz w:val="18"/>
              </w:rPr>
              <w:t>0.55 mg (50%)</w:t>
            </w:r>
          </w:p>
        </w:tc>
        <w:tc>
          <w:tcPr>
            <w:tcW w:w="2534" w:type="dxa"/>
            <w:shd w:val="clear" w:color="auto" w:fill="auto"/>
          </w:tcPr>
          <w:p w14:paraId="13BB8CD3" w14:textId="77777777" w:rsidR="0072183F" w:rsidRPr="000E03AF" w:rsidRDefault="0072183F" w:rsidP="003F6154">
            <w:pPr>
              <w:pStyle w:val="tbAt1Item"/>
              <w:rPr>
                <w:rFonts w:ascii="Arial" w:hAnsi="Arial"/>
                <w:sz w:val="18"/>
              </w:rPr>
            </w:pPr>
          </w:p>
        </w:tc>
      </w:tr>
      <w:tr w:rsidR="0072183F" w:rsidRPr="00FF1817" w14:paraId="13BB8CD8" w14:textId="77777777" w:rsidTr="003F6154">
        <w:trPr>
          <w:trHeight w:val="130"/>
        </w:trPr>
        <w:tc>
          <w:tcPr>
            <w:tcW w:w="2693" w:type="dxa"/>
            <w:shd w:val="clear" w:color="auto" w:fill="auto"/>
          </w:tcPr>
          <w:p w14:paraId="13BB8CD5" w14:textId="77777777" w:rsidR="0072183F" w:rsidRPr="000E03AF" w:rsidRDefault="0072183F" w:rsidP="003F6154">
            <w:pPr>
              <w:pStyle w:val="tbAt1Item"/>
              <w:rPr>
                <w:rFonts w:ascii="Arial" w:hAnsi="Arial"/>
                <w:sz w:val="18"/>
              </w:rPr>
            </w:pPr>
            <w:r w:rsidRPr="000E03AF">
              <w:rPr>
                <w:rFonts w:ascii="Arial" w:hAnsi="Arial"/>
                <w:sz w:val="18"/>
              </w:rPr>
              <w:t>Riboflavin</w:t>
            </w:r>
          </w:p>
        </w:tc>
        <w:tc>
          <w:tcPr>
            <w:tcW w:w="3844" w:type="dxa"/>
            <w:shd w:val="clear" w:color="auto" w:fill="auto"/>
          </w:tcPr>
          <w:p w14:paraId="13BB8CD6" w14:textId="77777777" w:rsidR="0072183F" w:rsidRPr="000E03AF" w:rsidRDefault="0072183F" w:rsidP="003F6154">
            <w:pPr>
              <w:pStyle w:val="tbAt1Item"/>
              <w:rPr>
                <w:rFonts w:ascii="Arial" w:hAnsi="Arial"/>
                <w:sz w:val="18"/>
              </w:rPr>
            </w:pPr>
            <w:r w:rsidRPr="000E03AF">
              <w:rPr>
                <w:rFonts w:ascii="Arial" w:hAnsi="Arial"/>
                <w:sz w:val="18"/>
              </w:rPr>
              <w:t>0.43 mg (25%)</w:t>
            </w:r>
          </w:p>
        </w:tc>
        <w:tc>
          <w:tcPr>
            <w:tcW w:w="2534" w:type="dxa"/>
            <w:shd w:val="clear" w:color="auto" w:fill="auto"/>
          </w:tcPr>
          <w:p w14:paraId="13BB8CD7" w14:textId="77777777" w:rsidR="0072183F" w:rsidRPr="000E03AF" w:rsidRDefault="0072183F" w:rsidP="003F6154">
            <w:pPr>
              <w:pStyle w:val="tbAt1Item"/>
              <w:rPr>
                <w:rFonts w:ascii="Arial" w:hAnsi="Arial"/>
                <w:sz w:val="18"/>
              </w:rPr>
            </w:pPr>
          </w:p>
        </w:tc>
      </w:tr>
      <w:tr w:rsidR="0072183F" w:rsidRPr="00FF1817" w14:paraId="13BB8CDC" w14:textId="77777777" w:rsidTr="003F6154">
        <w:trPr>
          <w:trHeight w:val="130"/>
        </w:trPr>
        <w:tc>
          <w:tcPr>
            <w:tcW w:w="2693" w:type="dxa"/>
            <w:shd w:val="clear" w:color="auto" w:fill="auto"/>
          </w:tcPr>
          <w:p w14:paraId="13BB8CD9" w14:textId="77777777" w:rsidR="0072183F" w:rsidRPr="000E03AF" w:rsidRDefault="0072183F" w:rsidP="003F6154">
            <w:pPr>
              <w:pStyle w:val="tbAt1Item"/>
              <w:rPr>
                <w:rFonts w:ascii="Arial" w:hAnsi="Arial"/>
                <w:sz w:val="18"/>
              </w:rPr>
            </w:pPr>
            <w:r w:rsidRPr="000E03AF">
              <w:rPr>
                <w:rFonts w:ascii="Arial" w:hAnsi="Arial"/>
                <w:sz w:val="18"/>
              </w:rPr>
              <w:t>Niacin</w:t>
            </w:r>
          </w:p>
        </w:tc>
        <w:tc>
          <w:tcPr>
            <w:tcW w:w="3844" w:type="dxa"/>
            <w:shd w:val="clear" w:color="auto" w:fill="auto"/>
          </w:tcPr>
          <w:p w14:paraId="13BB8CDA" w14:textId="77777777" w:rsidR="0072183F" w:rsidRPr="000E03AF" w:rsidRDefault="0072183F" w:rsidP="003F6154">
            <w:pPr>
              <w:pStyle w:val="tbAt1Item"/>
              <w:rPr>
                <w:rFonts w:ascii="Arial" w:hAnsi="Arial"/>
                <w:sz w:val="18"/>
              </w:rPr>
            </w:pPr>
            <w:r w:rsidRPr="000E03AF">
              <w:rPr>
                <w:rFonts w:ascii="Arial" w:hAnsi="Arial"/>
                <w:sz w:val="18"/>
              </w:rPr>
              <w:t>2.5 mg (25%)</w:t>
            </w:r>
          </w:p>
        </w:tc>
        <w:tc>
          <w:tcPr>
            <w:tcW w:w="2534" w:type="dxa"/>
            <w:shd w:val="clear" w:color="auto" w:fill="auto"/>
          </w:tcPr>
          <w:p w14:paraId="13BB8CDB" w14:textId="77777777" w:rsidR="0072183F" w:rsidRPr="000E03AF" w:rsidRDefault="0072183F" w:rsidP="003F6154">
            <w:pPr>
              <w:pStyle w:val="tbAt1Item"/>
              <w:rPr>
                <w:rFonts w:ascii="Arial" w:hAnsi="Arial"/>
                <w:sz w:val="18"/>
              </w:rPr>
            </w:pPr>
          </w:p>
        </w:tc>
      </w:tr>
      <w:tr w:rsidR="0072183F" w:rsidRPr="00FF1817" w14:paraId="13BB8CE0" w14:textId="77777777" w:rsidTr="003F6154">
        <w:trPr>
          <w:trHeight w:val="130"/>
        </w:trPr>
        <w:tc>
          <w:tcPr>
            <w:tcW w:w="2693" w:type="dxa"/>
            <w:shd w:val="clear" w:color="auto" w:fill="auto"/>
          </w:tcPr>
          <w:p w14:paraId="13BB8CDD" w14:textId="77777777" w:rsidR="0072183F" w:rsidRPr="000E03AF" w:rsidRDefault="0072183F" w:rsidP="003F6154">
            <w:pPr>
              <w:pStyle w:val="tbAt1Item"/>
              <w:rPr>
                <w:rFonts w:ascii="Arial" w:hAnsi="Arial"/>
                <w:sz w:val="18"/>
              </w:rPr>
            </w:pPr>
            <w:r w:rsidRPr="000E03AF">
              <w:rPr>
                <w:rFonts w:ascii="Arial" w:hAnsi="Arial"/>
                <w:sz w:val="18"/>
              </w:rPr>
              <w:t>Vitamin B</w:t>
            </w:r>
            <w:r w:rsidRPr="000E03AF">
              <w:rPr>
                <w:rFonts w:ascii="Arial" w:hAnsi="Arial"/>
                <w:sz w:val="18"/>
                <w:vertAlign w:val="subscript"/>
              </w:rPr>
              <w:t>6</w:t>
            </w:r>
          </w:p>
        </w:tc>
        <w:tc>
          <w:tcPr>
            <w:tcW w:w="3844" w:type="dxa"/>
            <w:shd w:val="clear" w:color="auto" w:fill="auto"/>
          </w:tcPr>
          <w:p w14:paraId="13BB8CDE" w14:textId="77777777" w:rsidR="0072183F" w:rsidRPr="000E03AF" w:rsidRDefault="0072183F" w:rsidP="003F6154">
            <w:pPr>
              <w:pStyle w:val="tbAt1Item"/>
              <w:rPr>
                <w:rFonts w:ascii="Arial" w:hAnsi="Arial"/>
                <w:sz w:val="18"/>
              </w:rPr>
            </w:pPr>
            <w:r w:rsidRPr="000E03AF">
              <w:rPr>
                <w:rFonts w:ascii="Arial" w:hAnsi="Arial"/>
                <w:sz w:val="18"/>
              </w:rPr>
              <w:t>0.4 mg (25%)</w:t>
            </w:r>
          </w:p>
        </w:tc>
        <w:tc>
          <w:tcPr>
            <w:tcW w:w="2534" w:type="dxa"/>
            <w:shd w:val="clear" w:color="auto" w:fill="auto"/>
          </w:tcPr>
          <w:p w14:paraId="13BB8CDF" w14:textId="77777777" w:rsidR="0072183F" w:rsidRPr="000E03AF" w:rsidRDefault="0072183F" w:rsidP="003F6154">
            <w:pPr>
              <w:pStyle w:val="tbAt1Item"/>
              <w:rPr>
                <w:rFonts w:ascii="Arial" w:hAnsi="Arial"/>
                <w:sz w:val="18"/>
              </w:rPr>
            </w:pPr>
          </w:p>
        </w:tc>
      </w:tr>
      <w:tr w:rsidR="0072183F" w:rsidRPr="00FF1817" w14:paraId="13BB8CE4" w14:textId="77777777" w:rsidTr="003F6154">
        <w:trPr>
          <w:trHeight w:val="130"/>
        </w:trPr>
        <w:tc>
          <w:tcPr>
            <w:tcW w:w="2693" w:type="dxa"/>
            <w:shd w:val="clear" w:color="auto" w:fill="auto"/>
          </w:tcPr>
          <w:p w14:paraId="13BB8CE1" w14:textId="77777777" w:rsidR="0072183F" w:rsidRPr="000E03AF" w:rsidRDefault="0072183F" w:rsidP="003F6154">
            <w:pPr>
              <w:pStyle w:val="tbAt1Item"/>
              <w:rPr>
                <w:rFonts w:ascii="Arial" w:hAnsi="Arial"/>
                <w:sz w:val="18"/>
              </w:rPr>
            </w:pPr>
            <w:r w:rsidRPr="000E03AF">
              <w:rPr>
                <w:rFonts w:ascii="Arial" w:hAnsi="Arial"/>
                <w:sz w:val="18"/>
              </w:rPr>
              <w:t>Vitamin C</w:t>
            </w:r>
          </w:p>
        </w:tc>
        <w:tc>
          <w:tcPr>
            <w:tcW w:w="3844" w:type="dxa"/>
            <w:shd w:val="clear" w:color="auto" w:fill="auto"/>
          </w:tcPr>
          <w:p w14:paraId="13BB8CE2" w14:textId="77777777" w:rsidR="0072183F" w:rsidRPr="000E03AF" w:rsidRDefault="0072183F" w:rsidP="003F6154">
            <w:pPr>
              <w:pStyle w:val="tbAt1Item"/>
              <w:rPr>
                <w:rFonts w:ascii="Arial" w:hAnsi="Arial"/>
                <w:sz w:val="18"/>
              </w:rPr>
            </w:pPr>
            <w:r w:rsidRPr="000E03AF">
              <w:rPr>
                <w:rFonts w:ascii="Arial" w:hAnsi="Arial"/>
                <w:sz w:val="18"/>
              </w:rPr>
              <w:t>10 mg (25%)</w:t>
            </w:r>
          </w:p>
        </w:tc>
        <w:tc>
          <w:tcPr>
            <w:tcW w:w="2534" w:type="dxa"/>
            <w:shd w:val="clear" w:color="auto" w:fill="auto"/>
          </w:tcPr>
          <w:p w14:paraId="13BB8CE3" w14:textId="77777777" w:rsidR="0072183F" w:rsidRPr="000E03AF" w:rsidRDefault="0072183F" w:rsidP="003F6154">
            <w:pPr>
              <w:pStyle w:val="tbAt1Item"/>
              <w:rPr>
                <w:rFonts w:ascii="Arial" w:hAnsi="Arial"/>
                <w:sz w:val="18"/>
              </w:rPr>
            </w:pPr>
          </w:p>
        </w:tc>
      </w:tr>
      <w:tr w:rsidR="0072183F" w:rsidRPr="00FF1817" w14:paraId="13BB8CE8" w14:textId="77777777" w:rsidTr="003F6154">
        <w:trPr>
          <w:trHeight w:val="130"/>
        </w:trPr>
        <w:tc>
          <w:tcPr>
            <w:tcW w:w="2693" w:type="dxa"/>
            <w:shd w:val="clear" w:color="auto" w:fill="auto"/>
          </w:tcPr>
          <w:p w14:paraId="13BB8CE5" w14:textId="77777777" w:rsidR="0072183F" w:rsidRPr="000E03AF" w:rsidRDefault="0072183F" w:rsidP="003F6154">
            <w:pPr>
              <w:pStyle w:val="tbAt1Item"/>
              <w:rPr>
                <w:rFonts w:ascii="Arial" w:hAnsi="Arial"/>
                <w:sz w:val="18"/>
              </w:rPr>
            </w:pPr>
            <w:r w:rsidRPr="000E03AF">
              <w:rPr>
                <w:rFonts w:ascii="Arial" w:hAnsi="Arial"/>
                <w:sz w:val="18"/>
                <w:lang w:val="en-GB"/>
              </w:rPr>
              <w:lastRenderedPageBreak/>
              <w:t>Vitamin D</w:t>
            </w:r>
          </w:p>
        </w:tc>
        <w:tc>
          <w:tcPr>
            <w:tcW w:w="3844" w:type="dxa"/>
            <w:shd w:val="clear" w:color="auto" w:fill="auto"/>
          </w:tcPr>
          <w:p w14:paraId="13BB8CE6" w14:textId="77777777" w:rsidR="0072183F" w:rsidRPr="000E03AF" w:rsidRDefault="0072183F" w:rsidP="003F6154">
            <w:pPr>
              <w:pStyle w:val="tbAt1Item"/>
              <w:rPr>
                <w:rFonts w:ascii="Arial" w:hAnsi="Arial"/>
                <w:sz w:val="18"/>
              </w:rPr>
            </w:pPr>
            <w:r w:rsidRPr="000E03AF">
              <w:rPr>
                <w:rFonts w:ascii="Arial" w:hAnsi="Arial"/>
                <w:sz w:val="18"/>
                <w:lang w:val="en-GB"/>
              </w:rPr>
              <w:t>2.5 mg (25%)</w:t>
            </w:r>
          </w:p>
        </w:tc>
        <w:tc>
          <w:tcPr>
            <w:tcW w:w="2534" w:type="dxa"/>
            <w:shd w:val="clear" w:color="auto" w:fill="auto"/>
          </w:tcPr>
          <w:p w14:paraId="13BB8CE7" w14:textId="77777777" w:rsidR="0072183F" w:rsidRPr="000E03AF" w:rsidRDefault="0072183F" w:rsidP="003F6154">
            <w:pPr>
              <w:pStyle w:val="tbAt1Item"/>
              <w:rPr>
                <w:rFonts w:ascii="Arial" w:hAnsi="Arial"/>
                <w:sz w:val="18"/>
              </w:rPr>
            </w:pPr>
          </w:p>
        </w:tc>
      </w:tr>
      <w:tr w:rsidR="0072183F" w:rsidRPr="00FF1817" w14:paraId="13BB8CEC" w14:textId="77777777" w:rsidTr="003F6154">
        <w:trPr>
          <w:trHeight w:val="130"/>
        </w:trPr>
        <w:tc>
          <w:tcPr>
            <w:tcW w:w="2693" w:type="dxa"/>
            <w:shd w:val="clear" w:color="auto" w:fill="auto"/>
          </w:tcPr>
          <w:p w14:paraId="13BB8CE9" w14:textId="77777777" w:rsidR="0072183F" w:rsidRPr="000E03AF" w:rsidRDefault="0072183F" w:rsidP="003F6154">
            <w:pPr>
              <w:pStyle w:val="tbAt1Item"/>
              <w:rPr>
                <w:rFonts w:ascii="Arial" w:hAnsi="Arial"/>
                <w:sz w:val="18"/>
              </w:rPr>
            </w:pPr>
            <w:r w:rsidRPr="000E03AF">
              <w:rPr>
                <w:rFonts w:ascii="Arial" w:hAnsi="Arial"/>
                <w:sz w:val="18"/>
              </w:rPr>
              <w:t>Vitamin E</w:t>
            </w:r>
          </w:p>
        </w:tc>
        <w:tc>
          <w:tcPr>
            <w:tcW w:w="3844" w:type="dxa"/>
            <w:shd w:val="clear" w:color="auto" w:fill="auto"/>
          </w:tcPr>
          <w:p w14:paraId="13BB8CEA" w14:textId="77777777" w:rsidR="0072183F" w:rsidRPr="000E03AF" w:rsidRDefault="0072183F" w:rsidP="003F6154">
            <w:pPr>
              <w:pStyle w:val="tbAt1Item"/>
              <w:rPr>
                <w:rFonts w:ascii="Arial" w:hAnsi="Arial"/>
                <w:sz w:val="18"/>
              </w:rPr>
            </w:pPr>
            <w:r w:rsidRPr="000E03AF">
              <w:rPr>
                <w:rFonts w:ascii="Arial" w:hAnsi="Arial"/>
                <w:sz w:val="18"/>
              </w:rPr>
              <w:t>2.5 mg (25%)</w:t>
            </w:r>
          </w:p>
        </w:tc>
        <w:tc>
          <w:tcPr>
            <w:tcW w:w="2534" w:type="dxa"/>
            <w:shd w:val="clear" w:color="auto" w:fill="auto"/>
          </w:tcPr>
          <w:p w14:paraId="13BB8CEB" w14:textId="77777777" w:rsidR="0072183F" w:rsidRPr="000E03AF" w:rsidRDefault="0072183F" w:rsidP="003F6154">
            <w:pPr>
              <w:pStyle w:val="tbAt1Item"/>
              <w:rPr>
                <w:rFonts w:ascii="Arial" w:hAnsi="Arial"/>
                <w:sz w:val="18"/>
              </w:rPr>
            </w:pPr>
          </w:p>
        </w:tc>
      </w:tr>
      <w:tr w:rsidR="0072183F" w:rsidRPr="00FF1817" w14:paraId="13BB8CF0" w14:textId="77777777" w:rsidTr="003F6154">
        <w:trPr>
          <w:trHeight w:val="130"/>
        </w:trPr>
        <w:tc>
          <w:tcPr>
            <w:tcW w:w="2693" w:type="dxa"/>
            <w:shd w:val="clear" w:color="auto" w:fill="auto"/>
          </w:tcPr>
          <w:p w14:paraId="13BB8CED" w14:textId="77777777" w:rsidR="0072183F" w:rsidRPr="000E03AF" w:rsidRDefault="0072183F" w:rsidP="003F6154">
            <w:pPr>
              <w:pStyle w:val="tbAt1Item"/>
              <w:rPr>
                <w:rFonts w:ascii="Arial" w:hAnsi="Arial"/>
                <w:sz w:val="18"/>
              </w:rPr>
            </w:pPr>
            <w:r w:rsidRPr="000E03AF">
              <w:rPr>
                <w:rFonts w:ascii="Arial" w:hAnsi="Arial"/>
                <w:sz w:val="18"/>
              </w:rPr>
              <w:t>Folate</w:t>
            </w:r>
          </w:p>
        </w:tc>
        <w:tc>
          <w:tcPr>
            <w:tcW w:w="3844" w:type="dxa"/>
            <w:shd w:val="clear" w:color="auto" w:fill="auto"/>
          </w:tcPr>
          <w:p w14:paraId="13BB8CEE" w14:textId="77777777" w:rsidR="0072183F" w:rsidRPr="000E03AF" w:rsidRDefault="0072183F" w:rsidP="003F6154">
            <w:pPr>
              <w:pStyle w:val="tbAt1Item"/>
              <w:rPr>
                <w:rFonts w:ascii="Arial" w:hAnsi="Arial"/>
                <w:sz w:val="18"/>
              </w:rPr>
            </w:pPr>
            <w:r w:rsidRPr="000E03AF">
              <w:rPr>
                <w:rFonts w:ascii="Arial" w:hAnsi="Arial"/>
                <w:sz w:val="18"/>
              </w:rPr>
              <w:t>100 μg (50%)</w:t>
            </w:r>
          </w:p>
        </w:tc>
        <w:tc>
          <w:tcPr>
            <w:tcW w:w="2534" w:type="dxa"/>
            <w:shd w:val="clear" w:color="auto" w:fill="auto"/>
          </w:tcPr>
          <w:p w14:paraId="13BB8CEF" w14:textId="77777777" w:rsidR="0072183F" w:rsidRPr="000E03AF" w:rsidRDefault="0072183F" w:rsidP="003F6154">
            <w:pPr>
              <w:pStyle w:val="tbAt1Item"/>
              <w:rPr>
                <w:rFonts w:ascii="Arial" w:hAnsi="Arial"/>
                <w:sz w:val="18"/>
              </w:rPr>
            </w:pPr>
          </w:p>
        </w:tc>
      </w:tr>
      <w:tr w:rsidR="0072183F" w:rsidRPr="00FF1817" w14:paraId="13BB8CF4" w14:textId="77777777" w:rsidTr="003F6154">
        <w:trPr>
          <w:trHeight w:val="130"/>
        </w:trPr>
        <w:tc>
          <w:tcPr>
            <w:tcW w:w="2693" w:type="dxa"/>
            <w:shd w:val="clear" w:color="auto" w:fill="auto"/>
          </w:tcPr>
          <w:p w14:paraId="13BB8CF1" w14:textId="77777777" w:rsidR="0072183F" w:rsidRPr="000E03AF" w:rsidRDefault="0072183F" w:rsidP="003F6154">
            <w:pPr>
              <w:pStyle w:val="tbAt1Item"/>
              <w:rPr>
                <w:rFonts w:ascii="Arial" w:hAnsi="Arial"/>
                <w:sz w:val="18"/>
              </w:rPr>
            </w:pPr>
            <w:r w:rsidRPr="000E03AF">
              <w:rPr>
                <w:rFonts w:ascii="Arial" w:hAnsi="Arial"/>
                <w:sz w:val="18"/>
              </w:rPr>
              <w:t>Calcium</w:t>
            </w:r>
          </w:p>
        </w:tc>
        <w:tc>
          <w:tcPr>
            <w:tcW w:w="3844" w:type="dxa"/>
            <w:shd w:val="clear" w:color="auto" w:fill="auto"/>
          </w:tcPr>
          <w:p w14:paraId="13BB8CF2" w14:textId="77777777" w:rsidR="0072183F" w:rsidRPr="000E03AF" w:rsidRDefault="0072183F" w:rsidP="003F6154">
            <w:pPr>
              <w:pStyle w:val="tbAt1Item"/>
              <w:rPr>
                <w:rFonts w:ascii="Arial" w:hAnsi="Arial"/>
                <w:sz w:val="18"/>
              </w:rPr>
            </w:pPr>
            <w:r w:rsidRPr="000E03AF">
              <w:rPr>
                <w:rFonts w:ascii="Arial" w:hAnsi="Arial"/>
                <w:sz w:val="18"/>
              </w:rPr>
              <w:t>200 mg (25%)</w:t>
            </w:r>
          </w:p>
        </w:tc>
        <w:tc>
          <w:tcPr>
            <w:tcW w:w="2534" w:type="dxa"/>
            <w:shd w:val="clear" w:color="auto" w:fill="auto"/>
          </w:tcPr>
          <w:p w14:paraId="13BB8CF3" w14:textId="77777777" w:rsidR="0072183F" w:rsidRPr="000E03AF" w:rsidRDefault="0072183F" w:rsidP="003F6154">
            <w:pPr>
              <w:pStyle w:val="tbAt1Item"/>
              <w:rPr>
                <w:rFonts w:ascii="Arial" w:hAnsi="Arial"/>
                <w:sz w:val="18"/>
              </w:rPr>
            </w:pPr>
          </w:p>
        </w:tc>
      </w:tr>
      <w:tr w:rsidR="0072183F" w:rsidRPr="00FF1817" w14:paraId="13BB8CF8" w14:textId="77777777" w:rsidTr="003F6154">
        <w:trPr>
          <w:trHeight w:val="130"/>
        </w:trPr>
        <w:tc>
          <w:tcPr>
            <w:tcW w:w="2693" w:type="dxa"/>
            <w:shd w:val="clear" w:color="auto" w:fill="auto"/>
          </w:tcPr>
          <w:p w14:paraId="13BB8CF5" w14:textId="77777777" w:rsidR="0072183F" w:rsidRPr="000E03AF" w:rsidRDefault="0072183F" w:rsidP="003F6154">
            <w:pPr>
              <w:pStyle w:val="tbAt1Item"/>
              <w:rPr>
                <w:rFonts w:ascii="Arial" w:hAnsi="Arial"/>
                <w:sz w:val="18"/>
              </w:rPr>
            </w:pPr>
            <w:r w:rsidRPr="000E03AF">
              <w:rPr>
                <w:rFonts w:ascii="Arial" w:hAnsi="Arial"/>
                <w:sz w:val="18"/>
              </w:rPr>
              <w:t>Iron – except ferric sodium edetate</w:t>
            </w:r>
          </w:p>
        </w:tc>
        <w:tc>
          <w:tcPr>
            <w:tcW w:w="3844" w:type="dxa"/>
            <w:shd w:val="clear" w:color="auto" w:fill="auto"/>
          </w:tcPr>
          <w:p w14:paraId="13BB8CF6" w14:textId="77777777" w:rsidR="0072183F" w:rsidRPr="000E03AF" w:rsidRDefault="0072183F" w:rsidP="003F6154">
            <w:pPr>
              <w:pStyle w:val="tbAt1Item"/>
              <w:rPr>
                <w:rFonts w:ascii="Arial" w:hAnsi="Arial"/>
                <w:sz w:val="18"/>
              </w:rPr>
            </w:pPr>
            <w:r w:rsidRPr="000E03AF">
              <w:rPr>
                <w:rFonts w:ascii="Arial" w:hAnsi="Arial"/>
                <w:sz w:val="18"/>
              </w:rPr>
              <w:t>3.0 mg (25%)</w:t>
            </w:r>
          </w:p>
        </w:tc>
        <w:tc>
          <w:tcPr>
            <w:tcW w:w="2534" w:type="dxa"/>
            <w:shd w:val="clear" w:color="auto" w:fill="auto"/>
          </w:tcPr>
          <w:p w14:paraId="13BB8CF7" w14:textId="77777777" w:rsidR="0072183F" w:rsidRPr="000E03AF" w:rsidRDefault="0072183F" w:rsidP="003F6154">
            <w:pPr>
              <w:pStyle w:val="tbAt1Item"/>
              <w:rPr>
                <w:rFonts w:ascii="Arial" w:hAnsi="Arial"/>
                <w:sz w:val="18"/>
              </w:rPr>
            </w:pPr>
          </w:p>
        </w:tc>
      </w:tr>
      <w:tr w:rsidR="0072183F" w:rsidRPr="00FF1817" w14:paraId="13BB8CFC" w14:textId="77777777" w:rsidTr="003F6154">
        <w:trPr>
          <w:trHeight w:val="130"/>
        </w:trPr>
        <w:tc>
          <w:tcPr>
            <w:tcW w:w="2693" w:type="dxa"/>
            <w:shd w:val="clear" w:color="auto" w:fill="auto"/>
          </w:tcPr>
          <w:p w14:paraId="13BB8CF9" w14:textId="77777777" w:rsidR="0072183F" w:rsidRPr="000E03AF" w:rsidRDefault="0072183F" w:rsidP="003F6154">
            <w:pPr>
              <w:pStyle w:val="tbAt1Item"/>
              <w:rPr>
                <w:rFonts w:ascii="Arial" w:hAnsi="Arial"/>
                <w:sz w:val="18"/>
              </w:rPr>
            </w:pPr>
            <w:r w:rsidRPr="000E03AF">
              <w:rPr>
                <w:rFonts w:ascii="Arial" w:hAnsi="Arial"/>
                <w:sz w:val="18"/>
              </w:rPr>
              <w:t>Magnesium</w:t>
            </w:r>
          </w:p>
        </w:tc>
        <w:tc>
          <w:tcPr>
            <w:tcW w:w="3844" w:type="dxa"/>
            <w:shd w:val="clear" w:color="auto" w:fill="auto"/>
          </w:tcPr>
          <w:p w14:paraId="13BB8CFA" w14:textId="77777777" w:rsidR="0072183F" w:rsidRPr="000E03AF" w:rsidRDefault="0072183F" w:rsidP="003F6154">
            <w:pPr>
              <w:pStyle w:val="tbAt1Item"/>
              <w:rPr>
                <w:rFonts w:ascii="Arial" w:hAnsi="Arial"/>
                <w:sz w:val="18"/>
              </w:rPr>
            </w:pPr>
            <w:r w:rsidRPr="000E03AF">
              <w:rPr>
                <w:rFonts w:ascii="Arial" w:hAnsi="Arial"/>
                <w:sz w:val="18"/>
              </w:rPr>
              <w:t>80 mg (25%)</w:t>
            </w:r>
          </w:p>
        </w:tc>
        <w:tc>
          <w:tcPr>
            <w:tcW w:w="2534" w:type="dxa"/>
            <w:shd w:val="clear" w:color="auto" w:fill="auto"/>
          </w:tcPr>
          <w:p w14:paraId="13BB8CFB" w14:textId="77777777" w:rsidR="0072183F" w:rsidRPr="000E03AF" w:rsidRDefault="0072183F" w:rsidP="003F6154">
            <w:pPr>
              <w:pStyle w:val="tbAt1Item"/>
              <w:rPr>
                <w:rFonts w:ascii="Arial" w:hAnsi="Arial"/>
                <w:sz w:val="18"/>
              </w:rPr>
            </w:pPr>
          </w:p>
        </w:tc>
      </w:tr>
      <w:tr w:rsidR="0072183F" w:rsidRPr="00FF1817" w14:paraId="13BB8D00" w14:textId="77777777" w:rsidTr="003F6154">
        <w:trPr>
          <w:trHeight w:val="130"/>
        </w:trPr>
        <w:tc>
          <w:tcPr>
            <w:tcW w:w="2693" w:type="dxa"/>
            <w:tcBorders>
              <w:bottom w:val="single" w:sz="4" w:space="0" w:color="auto"/>
            </w:tcBorders>
            <w:shd w:val="clear" w:color="auto" w:fill="auto"/>
          </w:tcPr>
          <w:p w14:paraId="13BB8CFD" w14:textId="77777777" w:rsidR="0072183F" w:rsidRPr="000E03AF" w:rsidRDefault="0072183F" w:rsidP="003F6154">
            <w:pPr>
              <w:pStyle w:val="tbAt1Item"/>
              <w:rPr>
                <w:rFonts w:ascii="Arial" w:hAnsi="Arial"/>
                <w:sz w:val="18"/>
              </w:rPr>
            </w:pPr>
            <w:r w:rsidRPr="000E03AF">
              <w:rPr>
                <w:rFonts w:ascii="Arial" w:hAnsi="Arial"/>
                <w:sz w:val="18"/>
              </w:rPr>
              <w:t>Zinc</w:t>
            </w:r>
          </w:p>
        </w:tc>
        <w:tc>
          <w:tcPr>
            <w:tcW w:w="3844" w:type="dxa"/>
            <w:tcBorders>
              <w:bottom w:val="single" w:sz="4" w:space="0" w:color="auto"/>
            </w:tcBorders>
            <w:shd w:val="clear" w:color="auto" w:fill="auto"/>
          </w:tcPr>
          <w:p w14:paraId="13BB8CFE" w14:textId="77777777" w:rsidR="0072183F" w:rsidRPr="000E03AF" w:rsidRDefault="0072183F" w:rsidP="003F6154">
            <w:pPr>
              <w:pStyle w:val="tbAt1Item"/>
              <w:rPr>
                <w:rFonts w:ascii="Arial" w:hAnsi="Arial"/>
                <w:sz w:val="18"/>
              </w:rPr>
            </w:pPr>
            <w:r w:rsidRPr="000E03AF">
              <w:rPr>
                <w:rFonts w:ascii="Arial" w:hAnsi="Arial"/>
                <w:sz w:val="18"/>
              </w:rPr>
              <w:t>1.8 mg (15%)</w:t>
            </w:r>
          </w:p>
        </w:tc>
        <w:tc>
          <w:tcPr>
            <w:tcW w:w="2534" w:type="dxa"/>
            <w:tcBorders>
              <w:bottom w:val="single" w:sz="4" w:space="0" w:color="auto"/>
            </w:tcBorders>
            <w:shd w:val="clear" w:color="auto" w:fill="auto"/>
          </w:tcPr>
          <w:p w14:paraId="13BB8CFF" w14:textId="77777777" w:rsidR="0072183F" w:rsidRPr="000E03AF" w:rsidRDefault="0072183F" w:rsidP="003F6154">
            <w:pPr>
              <w:pStyle w:val="tbAt1Item"/>
              <w:rPr>
                <w:rFonts w:ascii="Arial" w:hAnsi="Arial"/>
                <w:sz w:val="18"/>
              </w:rPr>
            </w:pPr>
          </w:p>
        </w:tc>
      </w:tr>
    </w:tbl>
    <w:p w14:paraId="13BB8D01" w14:textId="77777777" w:rsidR="0072183F" w:rsidRDefault="0072183F" w:rsidP="0072183F">
      <w:pPr>
        <w:jc w:val="right"/>
        <w:rPr>
          <w:lang w:val="en-AU" w:eastAsia="en-AU" w:bidi="ar-SA"/>
        </w:rPr>
      </w:pPr>
      <w:r>
        <w:rPr>
          <w:lang w:val="en-AU" w:eastAsia="en-AU" w:bidi="ar-SA"/>
        </w:rPr>
        <w:t>’</w:t>
      </w:r>
    </w:p>
    <w:p w14:paraId="13BB8D02" w14:textId="77777777" w:rsidR="0072183F" w:rsidRDefault="0072183F" w:rsidP="0072183F">
      <w:pPr>
        <w:rPr>
          <w:lang w:val="en-AU" w:eastAsia="en-AU" w:bidi="ar-SA"/>
        </w:rPr>
      </w:pPr>
    </w:p>
    <w:p w14:paraId="13BB8D03" w14:textId="77777777" w:rsidR="0072183F" w:rsidRDefault="0072183F" w:rsidP="0072183F">
      <w:pPr>
        <w:rPr>
          <w:lang w:val="en-AU" w:eastAsia="en-AU" w:bidi="ar-SA"/>
        </w:rPr>
      </w:pPr>
    </w:p>
    <w:p w14:paraId="13BB8D04" w14:textId="77777777" w:rsidR="000A3982" w:rsidRDefault="000A3982">
      <w:pPr>
        <w:widowControl/>
        <w:rPr>
          <w:rFonts w:cs="Arial"/>
          <w:b/>
          <w:bCs/>
          <w:sz w:val="20"/>
          <w:szCs w:val="20"/>
          <w:lang w:eastAsia="en-AU" w:bidi="ar-SA"/>
        </w:rPr>
      </w:pPr>
      <w:r>
        <w:rPr>
          <w:rFonts w:cs="Arial"/>
          <w:b/>
          <w:bCs/>
          <w:sz w:val="20"/>
          <w:szCs w:val="20"/>
          <w:lang w:eastAsia="en-AU" w:bidi="ar-SA"/>
        </w:rPr>
        <w:br w:type="page"/>
      </w:r>
    </w:p>
    <w:p w14:paraId="13BB8D05" w14:textId="537EB6E8" w:rsidR="000A3982" w:rsidRPr="000A3982" w:rsidRDefault="000A3982" w:rsidP="000A3982">
      <w:pPr>
        <w:pStyle w:val="Heading2"/>
        <w:ind w:left="0" w:firstLine="0"/>
      </w:pPr>
      <w:bookmarkStart w:id="124" w:name="_Toc414880389"/>
      <w:bookmarkStart w:id="125" w:name="_Toc419897658"/>
      <w:r w:rsidRPr="000A3982">
        <w:lastRenderedPageBreak/>
        <w:t>Explanatory Statement</w:t>
      </w:r>
      <w:bookmarkEnd w:id="124"/>
      <w:bookmarkEnd w:id="125"/>
      <w:r w:rsidRPr="000A3982">
        <w:t xml:space="preserve"> </w:t>
      </w:r>
    </w:p>
    <w:p w14:paraId="13BB8D06" w14:textId="77777777" w:rsidR="000A3982" w:rsidRDefault="000A3982" w:rsidP="000A3982">
      <w:pPr>
        <w:rPr>
          <w:b/>
          <w:color w:val="000000" w:themeColor="text1"/>
          <w:lang w:val="en-AU" w:eastAsia="en-GB" w:bidi="ar-SA"/>
        </w:rPr>
      </w:pPr>
      <w:r>
        <w:rPr>
          <w:b/>
          <w:color w:val="000000" w:themeColor="text1"/>
          <w:lang w:val="en-AU" w:eastAsia="en-GB" w:bidi="ar-SA"/>
        </w:rPr>
        <w:t>1.</w:t>
      </w:r>
      <w:r>
        <w:rPr>
          <w:b/>
          <w:color w:val="000000" w:themeColor="text1"/>
          <w:lang w:val="en-AU" w:eastAsia="en-GB" w:bidi="ar-SA"/>
        </w:rPr>
        <w:tab/>
        <w:t>Authority</w:t>
      </w:r>
    </w:p>
    <w:p w14:paraId="13BB8D07" w14:textId="77777777" w:rsidR="000A3982" w:rsidRDefault="000A3982" w:rsidP="000A3982">
      <w:pPr>
        <w:rPr>
          <w:color w:val="000000" w:themeColor="text1"/>
          <w:lang w:val="en-AU" w:eastAsia="en-GB" w:bidi="ar-SA"/>
        </w:rPr>
      </w:pPr>
    </w:p>
    <w:p w14:paraId="13BB8D08" w14:textId="77777777" w:rsidR="000A3982" w:rsidRDefault="000A3982" w:rsidP="000A3982">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Section 13 of the </w:t>
      </w:r>
      <w:r>
        <w:rPr>
          <w:rFonts w:eastAsia="Calibri" w:cs="Arial"/>
          <w:bCs/>
          <w:i/>
          <w:color w:val="000000" w:themeColor="text1"/>
          <w:szCs w:val="22"/>
          <w:lang w:val="en-AU" w:bidi="ar-SA"/>
        </w:rPr>
        <w:t>Food Standards Australia New Zealand Act 1991</w:t>
      </w:r>
      <w:r>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Pr>
          <w:rFonts w:eastAsia="Calibri" w:cs="Arial"/>
          <w:bCs/>
          <w:i/>
          <w:color w:val="000000" w:themeColor="text1"/>
          <w:szCs w:val="22"/>
          <w:lang w:val="en-AU" w:bidi="ar-SA"/>
        </w:rPr>
        <w:t xml:space="preserve">Australia New Zealand Food Standards Code </w:t>
      </w:r>
      <w:r>
        <w:rPr>
          <w:rFonts w:eastAsia="Calibri" w:cs="Arial"/>
          <w:bCs/>
          <w:color w:val="000000" w:themeColor="text1"/>
          <w:szCs w:val="22"/>
          <w:lang w:val="en-AU" w:bidi="ar-SA"/>
        </w:rPr>
        <w:t>(the Code)</w:t>
      </w:r>
      <w:r>
        <w:rPr>
          <w:rFonts w:eastAsia="Calibri" w:cs="Arial"/>
          <w:bCs/>
          <w:i/>
          <w:color w:val="000000" w:themeColor="text1"/>
          <w:szCs w:val="22"/>
          <w:lang w:val="en-AU" w:bidi="ar-SA"/>
        </w:rPr>
        <w:t>.</w:t>
      </w:r>
    </w:p>
    <w:p w14:paraId="13BB8D09" w14:textId="77777777" w:rsidR="000A3982" w:rsidRDefault="000A3982" w:rsidP="000A3982">
      <w:pPr>
        <w:widowControl/>
        <w:autoSpaceDE w:val="0"/>
        <w:autoSpaceDN w:val="0"/>
        <w:adjustRightInd w:val="0"/>
        <w:rPr>
          <w:rFonts w:eastAsia="Calibri" w:cs="Arial"/>
          <w:bCs/>
          <w:color w:val="000000" w:themeColor="text1"/>
          <w:szCs w:val="22"/>
          <w:lang w:val="en-AU" w:bidi="ar-SA"/>
        </w:rPr>
      </w:pPr>
    </w:p>
    <w:p w14:paraId="13BB8D0A" w14:textId="77777777" w:rsidR="000A3982" w:rsidRDefault="000A3982" w:rsidP="000A3982">
      <w:r>
        <w:t>FSANZ had completed a review of the Code undertaken under Proposal P1025</w:t>
      </w:r>
      <w:r>
        <w:rPr>
          <w:vertAlign w:val="superscript"/>
        </w:rPr>
        <w:footnoteReference w:id="13"/>
      </w:r>
      <w:r>
        <w:t>. A revised Code has been approved and will commence on 1 March 2016. It will replace the existing Code, which will be repealed on that date.</w:t>
      </w:r>
    </w:p>
    <w:p w14:paraId="13BB8D0B" w14:textId="77777777" w:rsidR="000A3982" w:rsidRDefault="000A3982" w:rsidP="000A3982"/>
    <w:p w14:paraId="13BB8D0C" w14:textId="77777777" w:rsidR="000A3982" w:rsidRDefault="000A3982" w:rsidP="000A3982">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3BB8D0D" w14:textId="77777777" w:rsidR="000A3982" w:rsidRDefault="000A3982" w:rsidP="000A3982">
      <w:pPr>
        <w:widowControl/>
        <w:autoSpaceDE w:val="0"/>
        <w:autoSpaceDN w:val="0"/>
        <w:adjustRightInd w:val="0"/>
        <w:rPr>
          <w:rFonts w:eastAsia="Calibri" w:cs="Arial"/>
          <w:bCs/>
          <w:color w:val="000000" w:themeColor="text1"/>
          <w:szCs w:val="22"/>
          <w:lang w:val="en-AU" w:bidi="ar-SA"/>
        </w:rPr>
      </w:pPr>
    </w:p>
    <w:p w14:paraId="13BB8D0E" w14:textId="77777777" w:rsidR="000A3982" w:rsidRDefault="000A3982" w:rsidP="000A3982">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FSANZ accepted Application A1090 </w:t>
      </w:r>
      <w:r>
        <w:rPr>
          <w:rFonts w:eastAsia="Calibri" w:cs="Arial"/>
          <w:bCs/>
          <w:szCs w:val="22"/>
          <w:lang w:val="en-AU" w:bidi="ar-SA"/>
        </w:rPr>
        <w:t xml:space="preserve">which </w:t>
      </w:r>
      <w:r w:rsidRPr="0001218C">
        <w:rPr>
          <w:rFonts w:eastAsia="Calibri" w:cs="Arial"/>
          <w:bCs/>
          <w:szCs w:val="22"/>
          <w:lang w:val="en-AU" w:bidi="ar-SA"/>
        </w:rPr>
        <w:t xml:space="preserve">seeks </w:t>
      </w:r>
      <w:r>
        <w:rPr>
          <w:rFonts w:eastAsia="Calibri" w:cs="Arial"/>
          <w:bCs/>
          <w:szCs w:val="22"/>
          <w:lang w:val="en-AU" w:bidi="ar-SA"/>
        </w:rPr>
        <w:t>to permit the voluntary addition of vitamin D to breakfast cereal</w:t>
      </w:r>
      <w:r w:rsidR="0037234D">
        <w:rPr>
          <w:rFonts w:eastAsia="Calibri" w:cs="Arial"/>
          <w:bCs/>
          <w:szCs w:val="22"/>
          <w:lang w:val="en-AU" w:bidi="ar-SA"/>
        </w:rPr>
        <w:t>s</w:t>
      </w:r>
      <w:r>
        <w:rPr>
          <w:rFonts w:eastAsia="Calibri" w:cs="Arial"/>
          <w:bCs/>
          <w:color w:val="000000" w:themeColor="text1"/>
          <w:lang w:val="en-AU"/>
        </w:rPr>
        <w:t xml:space="preserve">. </w:t>
      </w:r>
    </w:p>
    <w:p w14:paraId="13BB8D0F" w14:textId="77777777" w:rsidR="000A3982" w:rsidRDefault="000A3982" w:rsidP="000A3982">
      <w:pPr>
        <w:autoSpaceDE w:val="0"/>
        <w:autoSpaceDN w:val="0"/>
        <w:adjustRightInd w:val="0"/>
        <w:rPr>
          <w:rFonts w:eastAsia="Calibri" w:cs="Arial"/>
          <w:bCs/>
          <w:color w:val="000000" w:themeColor="text1"/>
          <w:lang w:val="en-AU"/>
        </w:rPr>
      </w:pPr>
    </w:p>
    <w:p w14:paraId="13BB8D10" w14:textId="77777777" w:rsidR="000A3982" w:rsidRDefault="000A3982" w:rsidP="000A3982">
      <w:pPr>
        <w:autoSpaceDE w:val="0"/>
        <w:autoSpaceDN w:val="0"/>
        <w:adjustRightInd w:val="0"/>
        <w:rPr>
          <w:rFonts w:eastAsia="Calibri" w:cs="Arial"/>
          <w:bCs/>
          <w:color w:val="000000" w:themeColor="text1"/>
          <w:lang w:val="en-AU"/>
        </w:rPr>
      </w:pPr>
      <w:r>
        <w:rPr>
          <w:rFonts w:eastAsia="Calibri" w:cs="Arial"/>
          <w:bCs/>
          <w:color w:val="000000" w:themeColor="text1"/>
          <w:lang w:val="en-AU"/>
        </w:rPr>
        <w:t xml:space="preserve">The Authority considered the Application in accordance with Division 1 of Part 3 and has approved a draft variation </w:t>
      </w:r>
      <w:r>
        <w:rPr>
          <w:color w:val="000000" w:themeColor="text1"/>
        </w:rPr>
        <w:t>to Standard 1.3.2 of the existing Code</w:t>
      </w:r>
      <w:r>
        <w:rPr>
          <w:rFonts w:eastAsia="Calibri" w:cs="Arial"/>
          <w:bCs/>
          <w:color w:val="000000" w:themeColor="text1"/>
          <w:lang w:val="en-AU"/>
        </w:rPr>
        <w:t xml:space="preserve">. </w:t>
      </w:r>
    </w:p>
    <w:p w14:paraId="13BB8D11" w14:textId="77777777" w:rsidR="000A3982" w:rsidRDefault="000A3982" w:rsidP="000A3982">
      <w:pPr>
        <w:autoSpaceDE w:val="0"/>
        <w:autoSpaceDN w:val="0"/>
        <w:adjustRightInd w:val="0"/>
        <w:rPr>
          <w:rFonts w:eastAsia="Calibri" w:cs="Arial"/>
          <w:bCs/>
          <w:color w:val="000000" w:themeColor="text1"/>
          <w:lang w:val="en-AU"/>
        </w:rPr>
      </w:pPr>
    </w:p>
    <w:p w14:paraId="13BB8D12" w14:textId="77777777" w:rsidR="000A3982" w:rsidRDefault="000A3982" w:rsidP="000A3982">
      <w:pPr>
        <w:rPr>
          <w:color w:val="000000" w:themeColor="text1"/>
        </w:rPr>
      </w:pPr>
      <w:r>
        <w:rPr>
          <w:rFonts w:eastAsia="Calibri" w:cs="Arial"/>
          <w:bCs/>
          <w:color w:val="000000" w:themeColor="text1"/>
          <w:lang w:val="en-AU"/>
        </w:rPr>
        <w:t>The Authority</w:t>
      </w:r>
      <w:r>
        <w:rPr>
          <w:lang w:val="en-AU"/>
        </w:rPr>
        <w:t xml:space="preserve"> </w:t>
      </w:r>
      <w:r>
        <w:rPr>
          <w:rFonts w:eastAsia="Calibri" w:cs="Arial"/>
          <w:bCs/>
          <w:color w:val="000000" w:themeColor="text1"/>
          <w:lang w:val="en-AU"/>
        </w:rPr>
        <w:t xml:space="preserve">has also approved a draft variation </w:t>
      </w:r>
      <w:r>
        <w:rPr>
          <w:color w:val="000000" w:themeColor="text1"/>
        </w:rPr>
        <w:t>to</w:t>
      </w:r>
      <w:r>
        <w:t xml:space="preserve"> Schedule 17 of the revised Code to ensure that, on 1 March 2016, the revised Code is consistent with the </w:t>
      </w:r>
      <w:r>
        <w:rPr>
          <w:color w:val="000000" w:themeColor="text1"/>
        </w:rPr>
        <w:t xml:space="preserve">existing </w:t>
      </w:r>
      <w:r>
        <w:t>Code as amended by the draft variation.</w:t>
      </w:r>
    </w:p>
    <w:p w14:paraId="13BB8D13" w14:textId="77777777" w:rsidR="000A3982" w:rsidRDefault="000A3982" w:rsidP="000A3982">
      <w:pPr>
        <w:autoSpaceDE w:val="0"/>
        <w:autoSpaceDN w:val="0"/>
        <w:adjustRightInd w:val="0"/>
        <w:rPr>
          <w:rFonts w:eastAsia="Calibri" w:cs="Arial"/>
          <w:bCs/>
          <w:color w:val="000000" w:themeColor="text1"/>
          <w:lang w:val="en-AU"/>
        </w:rPr>
      </w:pPr>
    </w:p>
    <w:p w14:paraId="13BB8D14" w14:textId="77777777" w:rsidR="000A3982" w:rsidRDefault="000A3982" w:rsidP="000A3982">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Following consideration by </w:t>
      </w:r>
      <w:r w:rsidRPr="00DB31E7">
        <w:rPr>
          <w:rFonts w:eastAsia="Calibri" w:cs="Arial"/>
          <w:bCs/>
          <w:szCs w:val="22"/>
          <w:lang w:val="en-AU" w:bidi="ar-SA"/>
        </w:rPr>
        <w:t xml:space="preserve">the </w:t>
      </w:r>
      <w:r w:rsidRPr="00DB31E7">
        <w:rPr>
          <w:rFonts w:cs="Helvetica"/>
          <w:lang w:val="en-AU"/>
        </w:rPr>
        <w:t xml:space="preserve">Australia and New Zealand Ministerial Forum on Food </w:t>
      </w:r>
      <w:r w:rsidRPr="00DB31E7">
        <w:rPr>
          <w:rFonts w:cs="Arial"/>
        </w:rPr>
        <w:t>Regulation</w:t>
      </w:r>
      <w:r w:rsidRPr="00DB31E7">
        <w:rPr>
          <w:rStyle w:val="FootnoteReference"/>
          <w:rFonts w:cs="Arial"/>
        </w:rPr>
        <w:footnoteReference w:id="14"/>
      </w:r>
      <w:r w:rsidRPr="00DB31E7">
        <w:rPr>
          <w:rFonts w:eastAsia="Calibri" w:cs="Arial"/>
          <w:bCs/>
          <w:szCs w:val="22"/>
          <w:lang w:val="en-AU" w:bidi="ar-SA"/>
        </w:rPr>
        <w:t>, section 92 of the</w:t>
      </w:r>
      <w:r>
        <w:rPr>
          <w:rFonts w:eastAsia="Calibri" w:cs="Arial"/>
          <w:bCs/>
          <w:szCs w:val="22"/>
          <w:lang w:val="en-AU" w:bidi="ar-SA"/>
        </w:rPr>
        <w:t xml:space="preserve"> FSANZ Act stipulates that the Authority must publish a notice about the draft variation. </w:t>
      </w:r>
    </w:p>
    <w:p w14:paraId="13BB8D15" w14:textId="77777777" w:rsidR="000A3982" w:rsidRDefault="000A3982" w:rsidP="000A3982">
      <w:pPr>
        <w:widowControl/>
        <w:autoSpaceDE w:val="0"/>
        <w:autoSpaceDN w:val="0"/>
        <w:adjustRightInd w:val="0"/>
        <w:rPr>
          <w:rFonts w:eastAsia="Calibri" w:cs="Arial"/>
          <w:bCs/>
          <w:szCs w:val="22"/>
          <w:lang w:val="en-AU" w:bidi="ar-SA"/>
        </w:rPr>
      </w:pPr>
    </w:p>
    <w:p w14:paraId="13BB8D16" w14:textId="77777777" w:rsidR="000A3982" w:rsidRDefault="000A3982" w:rsidP="000A3982">
      <w:pPr>
        <w:widowControl/>
        <w:autoSpaceDE w:val="0"/>
        <w:autoSpaceDN w:val="0"/>
        <w:adjustRightInd w:val="0"/>
        <w:rPr>
          <w:rFonts w:eastAsia="Calibri" w:cs="Arial"/>
          <w:color w:val="000000"/>
          <w:szCs w:val="22"/>
          <w:lang w:val="en-AU" w:bidi="ar-SA"/>
        </w:rPr>
      </w:pPr>
      <w:r>
        <w:rPr>
          <w:rFonts w:eastAsia="Calibri" w:cs="Arial"/>
          <w:bCs/>
          <w:color w:val="000000"/>
          <w:szCs w:val="22"/>
          <w:lang w:val="en-AU" w:bidi="ar-SA"/>
        </w:rPr>
        <w:t xml:space="preserve">Section 94 of the FSANZ Act specifies that </w:t>
      </w:r>
      <w:r>
        <w:rPr>
          <w:rFonts w:eastAsia="Calibri" w:cs="Arial"/>
          <w:color w:val="000000"/>
          <w:szCs w:val="22"/>
          <w:lang w:val="en-AU" w:bidi="ar-SA"/>
        </w:rPr>
        <w:t xml:space="preserve">a variation of a standard, in relation to which a notice is published under section 92 is a legislative instrument, but is not subject to parliamentary disallowance or sunsetting under the </w:t>
      </w:r>
      <w:r>
        <w:rPr>
          <w:rFonts w:eastAsia="Calibri" w:cs="Arial"/>
          <w:i/>
          <w:color w:val="000000"/>
          <w:szCs w:val="22"/>
          <w:lang w:val="en-AU" w:bidi="ar-SA"/>
        </w:rPr>
        <w:t>Legislative Instruments Act 2003</w:t>
      </w:r>
      <w:r>
        <w:rPr>
          <w:rFonts w:eastAsia="Calibri" w:cs="Arial"/>
          <w:color w:val="000000"/>
          <w:szCs w:val="22"/>
          <w:lang w:val="en-AU" w:bidi="ar-SA"/>
        </w:rPr>
        <w:t>.</w:t>
      </w:r>
    </w:p>
    <w:p w14:paraId="13BB8D17" w14:textId="77777777" w:rsidR="000A3982" w:rsidRDefault="000A3982" w:rsidP="000A3982">
      <w:pPr>
        <w:rPr>
          <w:color w:val="000000" w:themeColor="text1"/>
        </w:rPr>
      </w:pPr>
    </w:p>
    <w:p w14:paraId="13BB8D18" w14:textId="77777777" w:rsidR="000A3982" w:rsidRDefault="000A3982" w:rsidP="000A3982">
      <w:pPr>
        <w:rPr>
          <w:b/>
          <w:lang w:val="en-AU" w:eastAsia="en-GB" w:bidi="ar-SA"/>
        </w:rPr>
      </w:pPr>
      <w:r>
        <w:rPr>
          <w:b/>
          <w:lang w:val="en-AU" w:eastAsia="en-GB" w:bidi="ar-SA"/>
        </w:rPr>
        <w:t>2.</w:t>
      </w:r>
      <w:r>
        <w:rPr>
          <w:b/>
          <w:lang w:val="en-AU" w:eastAsia="en-GB" w:bidi="ar-SA"/>
        </w:rPr>
        <w:tab/>
        <w:t>Commencement</w:t>
      </w:r>
    </w:p>
    <w:p w14:paraId="13BB8D19" w14:textId="77777777" w:rsidR="000A3982" w:rsidRDefault="000A3982" w:rsidP="000A3982">
      <w:pPr>
        <w:rPr>
          <w:b/>
          <w:lang w:val="en-AU" w:eastAsia="en-GB" w:bidi="ar-SA"/>
        </w:rPr>
      </w:pPr>
    </w:p>
    <w:p w14:paraId="13BB8D1A" w14:textId="77777777" w:rsidR="000A3982" w:rsidRDefault="000A3982" w:rsidP="000A3982">
      <w:pPr>
        <w:rPr>
          <w:color w:val="000000" w:themeColor="text1"/>
        </w:rPr>
      </w:pPr>
      <w:r>
        <w:rPr>
          <w:rFonts w:cs="Arial"/>
          <w:color w:val="000000" w:themeColor="text1"/>
        </w:rPr>
        <w:t xml:space="preserve">The approved variation to </w:t>
      </w:r>
      <w:r>
        <w:rPr>
          <w:color w:val="000000" w:themeColor="text1"/>
        </w:rPr>
        <w:t xml:space="preserve">the revised Code takes effect on 1 March 2016. This is the date on which the </w:t>
      </w:r>
      <w:r>
        <w:t xml:space="preserve">existing </w:t>
      </w:r>
      <w:r>
        <w:rPr>
          <w:color w:val="000000" w:themeColor="text1"/>
        </w:rPr>
        <w:t>Code is repealed and the revised Code comes into effect.</w:t>
      </w:r>
    </w:p>
    <w:p w14:paraId="13BB8D1B" w14:textId="77777777" w:rsidR="000A3982" w:rsidRDefault="000A3982" w:rsidP="000A3982">
      <w:pPr>
        <w:rPr>
          <w:b/>
          <w:lang w:val="en-AU" w:eastAsia="en-GB" w:bidi="ar-SA"/>
        </w:rPr>
      </w:pPr>
    </w:p>
    <w:p w14:paraId="13BB8D1C" w14:textId="77777777" w:rsidR="000A3982" w:rsidRDefault="000A3982" w:rsidP="000A3982">
      <w:pPr>
        <w:rPr>
          <w:b/>
          <w:lang w:val="en-AU" w:eastAsia="en-GB" w:bidi="ar-SA"/>
        </w:rPr>
      </w:pPr>
      <w:r>
        <w:rPr>
          <w:b/>
          <w:lang w:val="en-AU" w:eastAsia="en-GB" w:bidi="ar-SA"/>
        </w:rPr>
        <w:t>3.</w:t>
      </w:r>
      <w:r>
        <w:rPr>
          <w:b/>
          <w:lang w:val="en-AU" w:eastAsia="en-GB" w:bidi="ar-SA"/>
        </w:rPr>
        <w:tab/>
        <w:t xml:space="preserve">Purpose </w:t>
      </w:r>
    </w:p>
    <w:p w14:paraId="13BB8D1D" w14:textId="77777777" w:rsidR="000A3982" w:rsidRDefault="000A3982" w:rsidP="000A3982">
      <w:pPr>
        <w:rPr>
          <w:lang w:val="en-AU" w:eastAsia="en-GB" w:bidi="ar-SA"/>
        </w:rPr>
      </w:pPr>
    </w:p>
    <w:p w14:paraId="13BB8D1E" w14:textId="77777777" w:rsidR="000A3982" w:rsidRDefault="000A3982" w:rsidP="000A3982">
      <w:pPr>
        <w:rPr>
          <w:lang w:val="en-AU" w:eastAsia="en-GB" w:bidi="ar-SA"/>
        </w:rPr>
      </w:pPr>
      <w:r>
        <w:rPr>
          <w:lang w:val="en-AU" w:eastAsia="en-GB" w:bidi="ar-SA"/>
        </w:rPr>
        <w:t xml:space="preserve">The Authority has approved amendments to </w:t>
      </w:r>
      <w:r>
        <w:rPr>
          <w:color w:val="000000" w:themeColor="text1"/>
        </w:rPr>
        <w:t xml:space="preserve">Schedule 17 of the revised Code </w:t>
      </w:r>
      <w:r>
        <w:rPr>
          <w:lang w:val="en-AU" w:eastAsia="en-GB" w:bidi="ar-SA"/>
        </w:rPr>
        <w:t>– Vitamins and minerals, to permit the voluntary addition of vitamin D to breakfast cereal</w:t>
      </w:r>
      <w:r w:rsidR="00242A58">
        <w:rPr>
          <w:lang w:val="en-AU" w:eastAsia="en-GB" w:bidi="ar-SA"/>
        </w:rPr>
        <w:t>s</w:t>
      </w:r>
      <w:r>
        <w:rPr>
          <w:lang w:val="en-AU" w:eastAsia="en-GB" w:bidi="ar-SA"/>
        </w:rPr>
        <w:t xml:space="preserve"> and to prevent claims being made that breakfast cereal</w:t>
      </w:r>
      <w:r w:rsidR="00242A58">
        <w:rPr>
          <w:lang w:val="en-AU" w:eastAsia="en-GB" w:bidi="ar-SA"/>
        </w:rPr>
        <w:t>s</w:t>
      </w:r>
      <w:r>
        <w:rPr>
          <w:lang w:val="en-AU" w:eastAsia="en-GB" w:bidi="ar-SA"/>
        </w:rPr>
        <w:t xml:space="preserve"> contain an amount of vitamin D greater than </w:t>
      </w:r>
      <w:r>
        <w:rPr>
          <w:lang w:bidi="ar-SA"/>
        </w:rPr>
        <w:t>2.5</w:t>
      </w:r>
      <w:r>
        <w:rPr>
          <w:rFonts w:cs="Arial"/>
        </w:rPr>
        <w:t xml:space="preserve"> µ</w:t>
      </w:r>
      <w:r>
        <w:t xml:space="preserve">g </w:t>
      </w:r>
      <w:r>
        <w:rPr>
          <w:lang w:val="en-AU" w:eastAsia="en-GB" w:bidi="ar-SA"/>
        </w:rPr>
        <w:t xml:space="preserve">(25% </w:t>
      </w:r>
      <w:r>
        <w:rPr>
          <w:szCs w:val="22"/>
          <w:lang w:bidi="ar-SA"/>
        </w:rPr>
        <w:t>regulatory Recommended Dietary Intake</w:t>
      </w:r>
      <w:r>
        <w:rPr>
          <w:lang w:bidi="ar-SA"/>
        </w:rPr>
        <w:t xml:space="preserve"> </w:t>
      </w:r>
      <w:r>
        <w:rPr>
          <w:szCs w:val="22"/>
          <w:lang w:bidi="ar-SA"/>
        </w:rPr>
        <w:t xml:space="preserve">of 10 </w:t>
      </w:r>
      <w:r>
        <w:rPr>
          <w:rFonts w:cs="Arial"/>
          <w:szCs w:val="22"/>
        </w:rPr>
        <w:t>µ</w:t>
      </w:r>
      <w:r>
        <w:rPr>
          <w:szCs w:val="22"/>
          <w:lang w:bidi="ar-SA"/>
        </w:rPr>
        <w:t>g/day</w:t>
      </w:r>
      <w:r>
        <w:rPr>
          <w:lang w:val="en-AU" w:eastAsia="en-GB" w:bidi="ar-SA"/>
        </w:rPr>
        <w:t>)</w:t>
      </w:r>
      <w:r>
        <w:rPr>
          <w:lang w:bidi="ar-SA"/>
        </w:rPr>
        <w:t xml:space="preserve"> per normal serving</w:t>
      </w:r>
      <w:r>
        <w:rPr>
          <w:lang w:val="en-AU" w:eastAsia="en-GB" w:bidi="ar-SA"/>
        </w:rPr>
        <w:t>.</w:t>
      </w:r>
    </w:p>
    <w:p w14:paraId="13BB8D1F" w14:textId="77777777" w:rsidR="000A3982" w:rsidRDefault="000A3982" w:rsidP="000A3982">
      <w:pPr>
        <w:rPr>
          <w:lang w:val="en-AU" w:eastAsia="en-GB" w:bidi="ar-SA"/>
        </w:rPr>
      </w:pPr>
    </w:p>
    <w:p w14:paraId="13BB8D20" w14:textId="77777777" w:rsidR="000A3982" w:rsidRDefault="000A3982" w:rsidP="000A3982">
      <w:pPr>
        <w:rPr>
          <w:b/>
          <w:color w:val="000000" w:themeColor="text1"/>
          <w:lang w:val="en-AU" w:eastAsia="en-GB" w:bidi="ar-SA"/>
        </w:rPr>
      </w:pPr>
      <w:r>
        <w:rPr>
          <w:b/>
          <w:color w:val="000000" w:themeColor="text1"/>
          <w:lang w:val="en-AU" w:eastAsia="en-GB" w:bidi="ar-SA"/>
        </w:rPr>
        <w:t>4.</w:t>
      </w:r>
      <w:r>
        <w:rPr>
          <w:b/>
          <w:color w:val="000000" w:themeColor="text1"/>
          <w:lang w:val="en-AU" w:eastAsia="en-GB" w:bidi="ar-SA"/>
        </w:rPr>
        <w:tab/>
        <w:t>Documents incorporated by reference</w:t>
      </w:r>
    </w:p>
    <w:p w14:paraId="13BB8D21" w14:textId="77777777" w:rsidR="000A3982" w:rsidRDefault="000A3982" w:rsidP="000A3982">
      <w:pPr>
        <w:rPr>
          <w:color w:val="000000" w:themeColor="text1"/>
          <w:lang w:val="en-AU" w:eastAsia="en-GB" w:bidi="ar-SA"/>
        </w:rPr>
      </w:pPr>
    </w:p>
    <w:p w14:paraId="13BB8D22" w14:textId="71EEDFF5" w:rsidR="00E96462" w:rsidRDefault="000A3982" w:rsidP="000A3982">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The variations to food regulatory measures do not incorporate any documents by reference.</w:t>
      </w:r>
      <w:r w:rsidR="00E96462">
        <w:rPr>
          <w:rFonts w:eastAsia="Calibri" w:cs="Arial"/>
          <w:bCs/>
          <w:color w:val="000000" w:themeColor="text1"/>
          <w:szCs w:val="22"/>
          <w:lang w:val="en-AU" w:bidi="ar-SA"/>
        </w:rPr>
        <w:br w:type="page"/>
      </w:r>
    </w:p>
    <w:p w14:paraId="13BB8D24" w14:textId="77777777" w:rsidR="000A3982" w:rsidRDefault="000A3982" w:rsidP="000A3982">
      <w:pPr>
        <w:rPr>
          <w:b/>
          <w:color w:val="000000" w:themeColor="text1"/>
          <w:lang w:val="en-AU" w:eastAsia="en-GB" w:bidi="ar-SA"/>
        </w:rPr>
      </w:pPr>
      <w:r>
        <w:rPr>
          <w:b/>
          <w:color w:val="000000" w:themeColor="text1"/>
          <w:lang w:val="en-AU" w:eastAsia="en-GB" w:bidi="ar-SA"/>
        </w:rPr>
        <w:lastRenderedPageBreak/>
        <w:t>5.</w:t>
      </w:r>
      <w:r>
        <w:rPr>
          <w:b/>
          <w:color w:val="000000" w:themeColor="text1"/>
          <w:lang w:val="en-AU" w:eastAsia="en-GB" w:bidi="ar-SA"/>
        </w:rPr>
        <w:tab/>
        <w:t>Consultation</w:t>
      </w:r>
    </w:p>
    <w:p w14:paraId="13BB8D25" w14:textId="77777777" w:rsidR="000A3982" w:rsidRDefault="000A3982" w:rsidP="000A3982">
      <w:pPr>
        <w:rPr>
          <w:color w:val="000000" w:themeColor="text1"/>
          <w:lang w:val="en-AU" w:eastAsia="en-GB" w:bidi="ar-SA"/>
        </w:rPr>
      </w:pPr>
    </w:p>
    <w:p w14:paraId="13BB8D26" w14:textId="77777777" w:rsidR="000A3982" w:rsidRDefault="000A3982" w:rsidP="000A3982">
      <w:pPr>
        <w:rPr>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A1090 included one round of public consultation following an assessment and the preparation of a draft variation and an associated report. </w:t>
      </w:r>
    </w:p>
    <w:p w14:paraId="13BB8D27" w14:textId="77777777" w:rsidR="000A3982" w:rsidRDefault="000A3982" w:rsidP="000A3982"/>
    <w:p w14:paraId="13BB8D28" w14:textId="77777777" w:rsidR="000A3982" w:rsidRDefault="000A3982" w:rsidP="000A3982">
      <w:pPr>
        <w:autoSpaceDE w:val="0"/>
        <w:autoSpaceDN w:val="0"/>
        <w:rPr>
          <w:color w:val="000000" w:themeColor="text1"/>
        </w:rPr>
      </w:pPr>
      <w:r>
        <w:rPr>
          <w:color w:val="000000" w:themeColor="text1"/>
        </w:rPr>
        <w:t>A Regulation Impact Statement was not required because the proposed amendments to Schedule 17 are likely to have a minor impact on business and individuals</w:t>
      </w:r>
      <w:r>
        <w:rPr>
          <w:rFonts w:cs="Arial"/>
          <w:szCs w:val="22"/>
        </w:rPr>
        <w:t>.</w:t>
      </w:r>
    </w:p>
    <w:p w14:paraId="13BB8D29" w14:textId="77777777" w:rsidR="000A3982" w:rsidRDefault="000A3982" w:rsidP="000A3982">
      <w:pPr>
        <w:rPr>
          <w:color w:val="000000" w:themeColor="text1"/>
          <w:lang w:val="en-AU" w:eastAsia="en-GB" w:bidi="ar-SA"/>
        </w:rPr>
      </w:pPr>
    </w:p>
    <w:p w14:paraId="13BB8D2A" w14:textId="77777777" w:rsidR="000A3982" w:rsidRDefault="000A3982" w:rsidP="000A3982">
      <w:pPr>
        <w:widowControl/>
        <w:rPr>
          <w:rFonts w:eastAsiaTheme="minorHAnsi" w:cs="Arial"/>
          <w:b/>
          <w:bCs/>
          <w:color w:val="000000" w:themeColor="text1"/>
          <w:szCs w:val="22"/>
          <w:lang w:val="en-AU" w:bidi="ar-SA"/>
        </w:rPr>
      </w:pPr>
      <w:r>
        <w:rPr>
          <w:rFonts w:eastAsiaTheme="minorHAnsi" w:cs="Arial"/>
          <w:b/>
          <w:bCs/>
          <w:color w:val="000000" w:themeColor="text1"/>
          <w:szCs w:val="22"/>
          <w:lang w:val="en-AU" w:bidi="ar-SA"/>
        </w:rPr>
        <w:t>6.</w:t>
      </w:r>
      <w:r>
        <w:rPr>
          <w:rFonts w:eastAsiaTheme="minorHAnsi" w:cs="Arial"/>
          <w:b/>
          <w:bCs/>
          <w:color w:val="000000" w:themeColor="text1"/>
          <w:szCs w:val="22"/>
          <w:lang w:val="en-AU" w:bidi="ar-SA"/>
        </w:rPr>
        <w:tab/>
        <w:t>Statement of compatibility with human rights</w:t>
      </w:r>
    </w:p>
    <w:p w14:paraId="13BB8D2B" w14:textId="77777777" w:rsidR="000A3982" w:rsidRDefault="000A3982" w:rsidP="000A3982">
      <w:pPr>
        <w:rPr>
          <w:rFonts w:eastAsiaTheme="minorHAnsi"/>
          <w:lang w:val="en-AU" w:bidi="ar-SA"/>
        </w:rPr>
      </w:pPr>
    </w:p>
    <w:p w14:paraId="13BB8D2C" w14:textId="77777777" w:rsidR="000A3982" w:rsidRDefault="000A3982" w:rsidP="000A3982">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13BB8D2D" w14:textId="77777777" w:rsidR="000A3982" w:rsidRDefault="000A3982" w:rsidP="000A3982">
      <w:pPr>
        <w:rPr>
          <w:rFonts w:eastAsiaTheme="minorHAnsi"/>
          <w:lang w:val="en-AU" w:bidi="ar-SA"/>
        </w:rPr>
      </w:pPr>
    </w:p>
    <w:p w14:paraId="13BB8D2E" w14:textId="77777777" w:rsidR="000A3982" w:rsidRDefault="000A3982" w:rsidP="000A3982">
      <w:pPr>
        <w:rPr>
          <w:b/>
          <w:lang w:val="en-AU" w:eastAsia="en-GB" w:bidi="ar-SA"/>
        </w:rPr>
      </w:pPr>
      <w:r>
        <w:rPr>
          <w:b/>
        </w:rPr>
        <w:t>7.</w:t>
      </w:r>
      <w:r>
        <w:rPr>
          <w:b/>
        </w:rPr>
        <w:tab/>
      </w:r>
      <w:r>
        <w:rPr>
          <w:b/>
          <w:lang w:val="en-AU" w:eastAsia="en-GB" w:bidi="ar-SA"/>
        </w:rPr>
        <w:t>Variation</w:t>
      </w:r>
    </w:p>
    <w:p w14:paraId="13BB8D2F" w14:textId="77777777" w:rsidR="000A3982" w:rsidRDefault="000A3982" w:rsidP="000A3982">
      <w:pPr>
        <w:rPr>
          <w:b/>
        </w:rPr>
      </w:pPr>
    </w:p>
    <w:p w14:paraId="13BB8D30" w14:textId="069B0B8B" w:rsidR="000A3982" w:rsidRDefault="000A3982" w:rsidP="000A3982">
      <w:pPr>
        <w:rPr>
          <w:szCs w:val="22"/>
          <w:lang w:val="en-AU" w:eastAsia="en-AU" w:bidi="ar-SA"/>
        </w:rPr>
      </w:pPr>
      <w:r>
        <w:rPr>
          <w:szCs w:val="22"/>
          <w:lang w:val="en-AU" w:eastAsia="en-AU" w:bidi="ar-SA"/>
        </w:rPr>
        <w:t>Item [1</w:t>
      </w:r>
      <w:r w:rsidRPr="00E96462">
        <w:rPr>
          <w:szCs w:val="22"/>
          <w:lang w:val="en-AU" w:eastAsia="en-AU" w:bidi="ar-SA"/>
        </w:rPr>
        <w:t xml:space="preserve">] </w:t>
      </w:r>
      <w:r>
        <w:rPr>
          <w:szCs w:val="22"/>
          <w:lang w:val="en-AU" w:eastAsia="en-AU" w:bidi="ar-SA"/>
        </w:rPr>
        <w:t xml:space="preserve">of the Schedule to the </w:t>
      </w:r>
      <w:r w:rsidR="00E96462">
        <w:rPr>
          <w:szCs w:val="22"/>
          <w:lang w:val="en-AU" w:eastAsia="en-AU" w:bidi="ar-SA"/>
        </w:rPr>
        <w:t>v</w:t>
      </w:r>
      <w:r>
        <w:rPr>
          <w:szCs w:val="22"/>
          <w:lang w:val="en-AU" w:eastAsia="en-AU" w:bidi="ar-SA"/>
        </w:rPr>
        <w:t>ariation amends Schedule 17 of the revised Code.</w:t>
      </w:r>
    </w:p>
    <w:p w14:paraId="13BB8D31" w14:textId="77777777" w:rsidR="000A3982" w:rsidRDefault="000A3982" w:rsidP="000A3982">
      <w:pPr>
        <w:rPr>
          <w:b/>
        </w:rPr>
      </w:pPr>
    </w:p>
    <w:p w14:paraId="13BB8D32" w14:textId="77777777" w:rsidR="000A3982" w:rsidRDefault="000A3982" w:rsidP="000A3982">
      <w:r>
        <w:t xml:space="preserve">Subitem [1.1] omits the entry for ‘Breakfast cereals, as purchased’ under the heading of ‘Cereals and cereal products’ in the </w:t>
      </w:r>
      <w:r w:rsidR="0037234D">
        <w:t xml:space="preserve">Table </w:t>
      </w:r>
      <w:r>
        <w:t>to section S17—4.</w:t>
      </w:r>
    </w:p>
    <w:p w14:paraId="13BB8D33" w14:textId="77777777" w:rsidR="000A3982" w:rsidRDefault="000A3982" w:rsidP="000A3982"/>
    <w:p w14:paraId="13BB8D34" w14:textId="77777777" w:rsidR="000A3982" w:rsidRDefault="000A3982" w:rsidP="000A3982">
      <w:pPr>
        <w:rPr>
          <w:szCs w:val="22"/>
          <w:lang w:val="en-AU"/>
        </w:rPr>
      </w:pPr>
      <w:r>
        <w:t xml:space="preserve">Subitem [1.2] inserts a new entry for ‘Breakfast cereals, as purchased’ into the </w:t>
      </w:r>
      <w:r w:rsidR="0037234D">
        <w:t xml:space="preserve">Table </w:t>
      </w:r>
      <w:r>
        <w:t xml:space="preserve">to section S17—4. The new entry includes Vitamin D with a maximum claim amount of </w:t>
      </w:r>
      <w:r>
        <w:rPr>
          <w:lang w:val="en-AU"/>
        </w:rPr>
        <w:t xml:space="preserve">2.5 </w:t>
      </w:r>
      <w:r>
        <w:t>µg</w:t>
      </w:r>
      <w:r>
        <w:rPr>
          <w:sz w:val="28"/>
          <w:szCs w:val="28"/>
        </w:rPr>
        <w:t xml:space="preserve"> </w:t>
      </w:r>
      <w:r>
        <w:rPr>
          <w:lang w:val="en-AU"/>
        </w:rPr>
        <w:t xml:space="preserve">(25% </w:t>
      </w:r>
      <w:r>
        <w:rPr>
          <w:szCs w:val="22"/>
          <w:lang w:bidi="ar-SA"/>
        </w:rPr>
        <w:t>regulatory Recommended Dietary Intake</w:t>
      </w:r>
      <w:r>
        <w:rPr>
          <w:lang w:bidi="ar-SA"/>
        </w:rPr>
        <w:t xml:space="preserve"> </w:t>
      </w:r>
      <w:r>
        <w:rPr>
          <w:szCs w:val="22"/>
          <w:lang w:bidi="ar-SA"/>
        </w:rPr>
        <w:t xml:space="preserve">of 10 </w:t>
      </w:r>
      <w:r>
        <w:rPr>
          <w:rFonts w:cs="Arial"/>
          <w:szCs w:val="22"/>
        </w:rPr>
        <w:t>µ</w:t>
      </w:r>
      <w:r>
        <w:rPr>
          <w:szCs w:val="22"/>
          <w:lang w:bidi="ar-SA"/>
        </w:rPr>
        <w:t>g/day</w:t>
      </w:r>
      <w:r>
        <w:rPr>
          <w:lang w:val="en-AU"/>
        </w:rPr>
        <w:t>) per normal serving.</w:t>
      </w:r>
    </w:p>
    <w:p w14:paraId="13BB8D35" w14:textId="77777777" w:rsidR="000A3982" w:rsidRDefault="000A3982" w:rsidP="000A3982">
      <w:pPr>
        <w:rPr>
          <w:szCs w:val="22"/>
          <w:lang w:val="en-AU"/>
        </w:rPr>
      </w:pPr>
    </w:p>
    <w:p w14:paraId="13BB8D3B" w14:textId="5EF446E7" w:rsidR="00A82F99" w:rsidRPr="007B7422" w:rsidRDefault="00A82F99" w:rsidP="00C42333">
      <w:pPr>
        <w:pStyle w:val="Heading3"/>
        <w:keepNext w:val="0"/>
        <w:spacing w:before="0" w:after="0"/>
        <w:ind w:left="0" w:firstLine="0"/>
        <w:rPr>
          <w:rFonts w:cs="Arial"/>
          <w:sz w:val="20"/>
          <w:szCs w:val="20"/>
        </w:rPr>
      </w:pPr>
    </w:p>
    <w:sectPr w:rsidR="00A82F99" w:rsidRPr="007B7422" w:rsidSect="002A246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EF3C" w14:textId="77777777" w:rsidR="007020A8" w:rsidRDefault="007020A8">
      <w:r>
        <w:separator/>
      </w:r>
    </w:p>
  </w:endnote>
  <w:endnote w:type="continuationSeparator" w:id="0">
    <w:p w14:paraId="722BDB79" w14:textId="77777777" w:rsidR="007020A8" w:rsidRDefault="007020A8">
      <w:r>
        <w:continuationSeparator/>
      </w:r>
    </w:p>
  </w:endnote>
  <w:endnote w:type="continuationNotice" w:id="1">
    <w:p w14:paraId="7A3C754D" w14:textId="77777777" w:rsidR="007020A8" w:rsidRDefault="0070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8D49" w14:textId="77777777" w:rsidR="009935F6" w:rsidRDefault="009935F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BB8D4A" w14:textId="77777777" w:rsidR="009935F6" w:rsidRDefault="00993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13BB8D4B" w14:textId="77777777" w:rsidR="009935F6" w:rsidRDefault="009935F6" w:rsidP="00A671E6">
        <w:pPr>
          <w:pStyle w:val="Footer"/>
          <w:jc w:val="center"/>
        </w:pPr>
        <w:r>
          <w:fldChar w:fldCharType="begin"/>
        </w:r>
        <w:r>
          <w:instrText xml:space="preserve"> PAGE   \* MERGEFORMAT </w:instrText>
        </w:r>
        <w:r>
          <w:fldChar w:fldCharType="separate"/>
        </w:r>
        <w:r w:rsidR="00974627">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82A07" w14:textId="77777777" w:rsidR="002A7159" w:rsidRDefault="002A7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955F3" w14:textId="77777777" w:rsidR="007020A8" w:rsidRDefault="007020A8">
      <w:r>
        <w:separator/>
      </w:r>
    </w:p>
  </w:footnote>
  <w:footnote w:type="continuationSeparator" w:id="0">
    <w:p w14:paraId="4F4656B9" w14:textId="77777777" w:rsidR="007020A8" w:rsidRDefault="007020A8">
      <w:r>
        <w:continuationSeparator/>
      </w:r>
    </w:p>
  </w:footnote>
  <w:footnote w:type="continuationNotice" w:id="1">
    <w:p w14:paraId="5521A1D9" w14:textId="77777777" w:rsidR="007020A8" w:rsidRDefault="007020A8"/>
  </w:footnote>
  <w:footnote w:id="2">
    <w:p w14:paraId="13BB8D4D" w14:textId="77777777" w:rsidR="009935F6" w:rsidRPr="0010778D" w:rsidRDefault="009935F6"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13BB8D4E" w14:textId="77777777" w:rsidR="009935F6" w:rsidRPr="00344F64" w:rsidRDefault="009935F6" w:rsidP="007C0294">
      <w:pPr>
        <w:pStyle w:val="FootnoteText"/>
        <w:rPr>
          <w:sz w:val="18"/>
          <w:lang w:val="en-AU"/>
        </w:rPr>
      </w:pPr>
      <w:r w:rsidRPr="00344F64">
        <w:rPr>
          <w:rStyle w:val="FootnoteReference"/>
          <w:sz w:val="18"/>
        </w:rPr>
        <w:footnoteRef/>
      </w:r>
      <w:r w:rsidRPr="00344F64">
        <w:rPr>
          <w:sz w:val="18"/>
        </w:rPr>
        <w:t xml:space="preserve"> </w:t>
      </w:r>
      <w:hyperlink r:id="rId1" w:history="1">
        <w:r w:rsidRPr="00344F64">
          <w:rPr>
            <w:rStyle w:val="Hyperlink"/>
            <w:sz w:val="18"/>
          </w:rPr>
          <w:t>http://www.foodstandards.gov.au/code/proposals/Pages/proposalp1025coderev5755.aspx</w:t>
        </w:r>
      </w:hyperlink>
      <w:r w:rsidRPr="00344F64">
        <w:rPr>
          <w:sz w:val="18"/>
        </w:rPr>
        <w:t xml:space="preserve"> </w:t>
      </w:r>
    </w:p>
  </w:footnote>
  <w:footnote w:id="4">
    <w:p w14:paraId="55A1CBF4" w14:textId="02184B94" w:rsidR="009935F6" w:rsidRPr="009935F6" w:rsidRDefault="009935F6">
      <w:pPr>
        <w:pStyle w:val="FootnoteText"/>
        <w:rPr>
          <w:sz w:val="18"/>
          <w:lang w:val="en-AU"/>
        </w:rPr>
      </w:pPr>
      <w:r w:rsidRPr="009935F6">
        <w:rPr>
          <w:rStyle w:val="FootnoteReference"/>
          <w:sz w:val="18"/>
        </w:rPr>
        <w:footnoteRef/>
      </w:r>
      <w:r w:rsidRPr="009935F6">
        <w:rPr>
          <w:sz w:val="18"/>
        </w:rPr>
        <w:t xml:space="preserve"> Bjelakovic G, Gluud LL, Nikolova D, Whitfield K, Wetterslev J, Simonetti RG, Bjelakovic M and Gluud C. Vitamin D supplementation for prevention of mortality in adults. </w:t>
      </w:r>
      <w:r w:rsidRPr="009935F6">
        <w:rPr>
          <w:i/>
          <w:iCs/>
          <w:sz w:val="18"/>
        </w:rPr>
        <w:t>Cochrane Database Syst Rev</w:t>
      </w:r>
      <w:r w:rsidRPr="009935F6">
        <w:rPr>
          <w:sz w:val="18"/>
        </w:rPr>
        <w:t>. 2014; 1: CD007470.</w:t>
      </w:r>
    </w:p>
  </w:footnote>
  <w:footnote w:id="5">
    <w:p w14:paraId="13BB8D4F" w14:textId="77777777" w:rsidR="009935F6" w:rsidRPr="00BB6E9B" w:rsidRDefault="009935F6">
      <w:pPr>
        <w:pStyle w:val="FootnoteText"/>
        <w:rPr>
          <w:sz w:val="18"/>
        </w:rPr>
      </w:pPr>
      <w:r w:rsidRPr="00BB6E9B">
        <w:rPr>
          <w:rStyle w:val="FootnoteReference"/>
          <w:sz w:val="18"/>
        </w:rPr>
        <w:footnoteRef/>
      </w:r>
      <w:r w:rsidRPr="00BB6E9B">
        <w:rPr>
          <w:sz w:val="18"/>
        </w:rPr>
        <w:t xml:space="preserve"> </w:t>
      </w:r>
      <w:hyperlink r:id="rId2" w:history="1">
        <w:r w:rsidRPr="00BB6E9B">
          <w:rPr>
            <w:rStyle w:val="Hyperlink"/>
            <w:sz w:val="18"/>
          </w:rPr>
          <w:t>http://www.foodstandards.gov.au/publications/Documents/Fortification%20report%20-%20FINAL.pdf</w:t>
        </w:r>
      </w:hyperlink>
    </w:p>
  </w:footnote>
  <w:footnote w:id="6">
    <w:p w14:paraId="13BB8D50" w14:textId="77777777" w:rsidR="009935F6" w:rsidRPr="00BB6E9B" w:rsidRDefault="009935F6" w:rsidP="00E94F99">
      <w:pPr>
        <w:pStyle w:val="FootnoteText"/>
        <w:rPr>
          <w:sz w:val="18"/>
          <w:lang w:val="en-AU"/>
        </w:rPr>
      </w:pPr>
      <w:r w:rsidRPr="00BB6E9B">
        <w:rPr>
          <w:rStyle w:val="FootnoteReference"/>
          <w:sz w:val="18"/>
        </w:rPr>
        <w:footnoteRef/>
      </w:r>
      <w:r w:rsidRPr="00BB6E9B">
        <w:rPr>
          <w:sz w:val="18"/>
        </w:rPr>
        <w:t xml:space="preserve"> </w:t>
      </w:r>
      <w:r w:rsidRPr="00BB6E9B">
        <w:rPr>
          <w:sz w:val="18"/>
          <w:szCs w:val="18"/>
          <w:lang w:val="en-AU"/>
        </w:rPr>
        <w:t>This is a question about positive influence, because it did not ask if the consumer avoided a product for this reason, therefore all purchase influences of fortification are not covered by responses</w:t>
      </w:r>
      <w:r w:rsidRPr="00BB6E9B">
        <w:rPr>
          <w:sz w:val="18"/>
          <w:lang w:val="en-AU"/>
        </w:rPr>
        <w:t>.</w:t>
      </w:r>
    </w:p>
  </w:footnote>
  <w:footnote w:id="7">
    <w:p w14:paraId="13BB8D51" w14:textId="77777777" w:rsidR="009935F6" w:rsidRPr="00BB6E9B" w:rsidRDefault="009935F6" w:rsidP="00E94F99">
      <w:pPr>
        <w:pStyle w:val="FootnoteText"/>
        <w:rPr>
          <w:sz w:val="18"/>
          <w:lang w:val="en-AU"/>
        </w:rPr>
      </w:pPr>
      <w:r w:rsidRPr="00BB6E9B">
        <w:rPr>
          <w:rStyle w:val="FootnoteReference"/>
          <w:sz w:val="18"/>
        </w:rPr>
        <w:footnoteRef/>
      </w:r>
      <w:r w:rsidRPr="00BB6E9B">
        <w:rPr>
          <w:sz w:val="18"/>
        </w:rPr>
        <w:t xml:space="preserve"> </w:t>
      </w:r>
      <w:hyperlink r:id="rId3" w:history="1">
        <w:r w:rsidRPr="00BB6E9B">
          <w:rPr>
            <w:rStyle w:val="Hyperlink"/>
            <w:sz w:val="18"/>
          </w:rPr>
          <w:t>http://www.foodstandards.gov.au/code/proposals/documents/P293_SD4.pdf</w:t>
        </w:r>
      </w:hyperlink>
    </w:p>
  </w:footnote>
  <w:footnote w:id="8">
    <w:p w14:paraId="4B53FFFD" w14:textId="77777777" w:rsidR="009935F6" w:rsidRPr="00C0490B" w:rsidRDefault="009935F6" w:rsidP="00674D53">
      <w:pPr>
        <w:pStyle w:val="FootnoteText"/>
        <w:rPr>
          <w:lang w:val="en-AU"/>
        </w:rPr>
      </w:pPr>
      <w:r w:rsidRPr="00CE361F">
        <w:rPr>
          <w:rStyle w:val="FootnoteReference"/>
          <w:sz w:val="18"/>
          <w:szCs w:val="18"/>
        </w:rPr>
        <w:footnoteRef/>
      </w:r>
      <w:r w:rsidRPr="00CE361F">
        <w:rPr>
          <w:sz w:val="18"/>
          <w:szCs w:val="18"/>
        </w:rPr>
        <w:t xml:space="preserve"> </w:t>
      </w:r>
      <w:hyperlink r:id="rId4" w:history="1">
        <w:r w:rsidRPr="00CE361F">
          <w:rPr>
            <w:rStyle w:val="Hyperlink"/>
            <w:sz w:val="18"/>
            <w:szCs w:val="18"/>
          </w:rPr>
          <w:t>http://healthstarrating.gov.au/</w:t>
        </w:r>
      </w:hyperlink>
      <w:r w:rsidRPr="00CE361F">
        <w:rPr>
          <w:sz w:val="18"/>
          <w:szCs w:val="18"/>
        </w:rPr>
        <w:t xml:space="preserve"> </w:t>
      </w:r>
      <w:r w:rsidRPr="00CE361F">
        <w:rPr>
          <w:i/>
          <w:sz w:val="18"/>
          <w:szCs w:val="18"/>
        </w:rPr>
        <w:t>Accessed 9 April 2015</w:t>
      </w:r>
    </w:p>
  </w:footnote>
  <w:footnote w:id="9">
    <w:p w14:paraId="13BB8D52" w14:textId="77777777" w:rsidR="009935F6" w:rsidRPr="00CE361F" w:rsidRDefault="009935F6">
      <w:pPr>
        <w:pStyle w:val="FootnoteText"/>
        <w:rPr>
          <w:i/>
          <w:sz w:val="18"/>
          <w:szCs w:val="18"/>
          <w:lang w:val="en-AU"/>
        </w:rPr>
      </w:pPr>
      <w:r>
        <w:rPr>
          <w:rStyle w:val="FootnoteReference"/>
        </w:rPr>
        <w:footnoteRef/>
      </w:r>
      <w:r>
        <w:t xml:space="preserve"> </w:t>
      </w:r>
      <w:r w:rsidRPr="00CE361F">
        <w:rPr>
          <w:rStyle w:val="cca-citation"/>
          <w:sz w:val="18"/>
          <w:szCs w:val="18"/>
          <w:lang w:val="en"/>
        </w:rPr>
        <w:t xml:space="preserve">Australian Bureau of Statistics. </w:t>
      </w:r>
      <w:r w:rsidRPr="00CE361F">
        <w:rPr>
          <w:rStyle w:val="Strong"/>
          <w:i/>
          <w:iCs/>
          <w:sz w:val="18"/>
          <w:szCs w:val="18"/>
          <w:lang w:val="en"/>
        </w:rPr>
        <w:t>Australian health survey: Nutrition First Results - Food and Nutrients, 2011-12.</w:t>
      </w:r>
      <w:r w:rsidRPr="00CE361F">
        <w:rPr>
          <w:rStyle w:val="cca-citation"/>
          <w:sz w:val="18"/>
          <w:szCs w:val="18"/>
          <w:lang w:val="en"/>
        </w:rPr>
        <w:t xml:space="preserve"> Canberra: ABS; 2014. </w:t>
      </w:r>
      <w:r w:rsidRPr="00CE361F">
        <w:rPr>
          <w:sz w:val="18"/>
          <w:szCs w:val="18"/>
          <w:lang w:val="en-AU"/>
        </w:rPr>
        <w:t>Cat No. 4364.0.55.007</w:t>
      </w:r>
      <w:r w:rsidRPr="00CE361F">
        <w:rPr>
          <w:rStyle w:val="cca-citation"/>
          <w:sz w:val="18"/>
          <w:szCs w:val="18"/>
          <w:lang w:val="en"/>
        </w:rPr>
        <w:t xml:space="preserve">. Available from: </w:t>
      </w:r>
      <w:hyperlink r:id="rId5" w:history="1">
        <w:r w:rsidRPr="00CE361F">
          <w:rPr>
            <w:rStyle w:val="Hyperlink"/>
            <w:sz w:val="18"/>
            <w:szCs w:val="18"/>
            <w:lang w:val="en"/>
          </w:rPr>
          <w:t>http://www.abs.gov.au/ausstats/abs@.nsf/Lookup/4364.0.55.007main+features12011-12</w:t>
        </w:r>
      </w:hyperlink>
      <w:r w:rsidRPr="00CE361F">
        <w:rPr>
          <w:rStyle w:val="cca-citation"/>
          <w:sz w:val="18"/>
          <w:szCs w:val="18"/>
          <w:lang w:val="en"/>
        </w:rPr>
        <w:t xml:space="preserve"> </w:t>
      </w:r>
      <w:r w:rsidRPr="00CE361F">
        <w:rPr>
          <w:sz w:val="18"/>
          <w:szCs w:val="18"/>
          <w:lang w:val="en-AU"/>
        </w:rPr>
        <w:t>Table 9.1</w:t>
      </w:r>
      <w:r>
        <w:rPr>
          <w:sz w:val="18"/>
          <w:szCs w:val="18"/>
          <w:lang w:val="en-AU"/>
        </w:rPr>
        <w:t xml:space="preserve"> </w:t>
      </w:r>
      <w:r w:rsidRPr="00CE361F">
        <w:rPr>
          <w:i/>
          <w:sz w:val="18"/>
          <w:szCs w:val="18"/>
          <w:lang w:val="en-AU"/>
        </w:rPr>
        <w:t>Accessed 13 April 2015</w:t>
      </w:r>
    </w:p>
  </w:footnote>
  <w:footnote w:id="10">
    <w:p w14:paraId="13BB8D54" w14:textId="77777777" w:rsidR="009935F6" w:rsidRPr="008828D9" w:rsidRDefault="009935F6"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1">
    <w:p w14:paraId="0859F9BA" w14:textId="77777777" w:rsidR="00C1053C" w:rsidRPr="00E24DE8" w:rsidRDefault="00C1053C" w:rsidP="00C1053C">
      <w:pPr>
        <w:pStyle w:val="FootnoteText"/>
        <w:rPr>
          <w:lang w:val="en-AU"/>
        </w:rPr>
      </w:pPr>
      <w:r w:rsidRPr="00B91684">
        <w:rPr>
          <w:rStyle w:val="FootnoteReference"/>
        </w:rPr>
        <w:footnoteRef/>
      </w:r>
      <w:r w:rsidRPr="00B91684">
        <w:t xml:space="preserve"> </w:t>
      </w:r>
      <w:hyperlink r:id="rId6" w:history="1">
        <w:r w:rsidRPr="00E04F5B">
          <w:rPr>
            <w:rStyle w:val="Hyperlink"/>
          </w:rPr>
          <w:t>http://www.foodstandards.gov.au/code/proposals/Pages/proposalp1025coderev5755.aspx</w:t>
        </w:r>
      </w:hyperlink>
      <w:r>
        <w:t xml:space="preserve"> </w:t>
      </w:r>
    </w:p>
  </w:footnote>
  <w:footnote w:id="12">
    <w:p w14:paraId="13BB8D56" w14:textId="77777777" w:rsidR="009935F6" w:rsidRPr="0010778D" w:rsidRDefault="009935F6" w:rsidP="00C92040">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3">
    <w:p w14:paraId="13BB8D57" w14:textId="77777777" w:rsidR="009935F6" w:rsidRPr="00E96462" w:rsidRDefault="009935F6" w:rsidP="000A3982">
      <w:pPr>
        <w:pStyle w:val="FootnoteText"/>
        <w:rPr>
          <w:sz w:val="18"/>
          <w:lang w:val="en-AU"/>
        </w:rPr>
      </w:pPr>
      <w:r w:rsidRPr="00E96462">
        <w:rPr>
          <w:rStyle w:val="FootnoteReference"/>
          <w:sz w:val="18"/>
        </w:rPr>
        <w:footnoteRef/>
      </w:r>
      <w:r w:rsidRPr="00E96462">
        <w:rPr>
          <w:sz w:val="18"/>
        </w:rPr>
        <w:t xml:space="preserve"> </w:t>
      </w:r>
      <w:hyperlink r:id="rId7" w:history="1">
        <w:r w:rsidRPr="00E96462">
          <w:rPr>
            <w:rStyle w:val="Hyperlink"/>
            <w:sz w:val="18"/>
          </w:rPr>
          <w:t>http://www.foodstandards.gov.au/code/proposals/Pages/proposalp1025coderev5755.aspx</w:t>
        </w:r>
      </w:hyperlink>
      <w:r w:rsidRPr="00E96462">
        <w:rPr>
          <w:sz w:val="18"/>
        </w:rPr>
        <w:t xml:space="preserve"> </w:t>
      </w:r>
    </w:p>
  </w:footnote>
  <w:footnote w:id="14">
    <w:p w14:paraId="13BB8D58" w14:textId="77777777" w:rsidR="009935F6" w:rsidRPr="00E96462" w:rsidRDefault="009935F6" w:rsidP="000A3982">
      <w:pPr>
        <w:pStyle w:val="FootnoteText"/>
        <w:rPr>
          <w:sz w:val="18"/>
          <w:szCs w:val="18"/>
          <w:lang w:val="en-AU"/>
        </w:rPr>
      </w:pPr>
      <w:r w:rsidRPr="00E96462">
        <w:rPr>
          <w:rStyle w:val="FootnoteReference"/>
          <w:sz w:val="18"/>
          <w:szCs w:val="18"/>
        </w:rPr>
        <w:footnoteRef/>
      </w:r>
      <w:r w:rsidRPr="00E96462">
        <w:rPr>
          <w:sz w:val="18"/>
          <w:szCs w:val="18"/>
        </w:rPr>
        <w:t xml:space="preserve"> </w:t>
      </w:r>
      <w:r w:rsidRPr="00E96462">
        <w:rPr>
          <w:sz w:val="18"/>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0F414" w14:textId="77777777" w:rsidR="002A7159" w:rsidRDefault="002A7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D695" w14:textId="77777777" w:rsidR="002A7159" w:rsidRDefault="002A71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B8D4C" w14:textId="77777777" w:rsidR="009935F6" w:rsidRDefault="009935F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E008F6"/>
    <w:multiLevelType w:val="hybridMultilevel"/>
    <w:tmpl w:val="F866E8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6F90ACE"/>
    <w:multiLevelType w:val="hybridMultilevel"/>
    <w:tmpl w:val="625AB678"/>
    <w:lvl w:ilvl="0" w:tplc="0BECA77A">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CBD36CE"/>
    <w:multiLevelType w:val="hybridMultilevel"/>
    <w:tmpl w:val="6392503E"/>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9"/>
  </w:num>
  <w:num w:numId="14">
    <w:abstractNumId w:val="26"/>
  </w:num>
  <w:num w:numId="15">
    <w:abstractNumId w:val="38"/>
  </w:num>
  <w:num w:numId="16">
    <w:abstractNumId w:val="11"/>
  </w:num>
  <w:num w:numId="17">
    <w:abstractNumId w:val="3"/>
  </w:num>
  <w:num w:numId="18">
    <w:abstractNumId w:val="0"/>
  </w:num>
  <w:num w:numId="19">
    <w:abstractNumId w:val="29"/>
  </w:num>
  <w:num w:numId="20">
    <w:abstractNumId w:val="8"/>
  </w:num>
  <w:num w:numId="21">
    <w:abstractNumId w:val="43"/>
  </w:num>
  <w:num w:numId="22">
    <w:abstractNumId w:val="37"/>
  </w:num>
  <w:num w:numId="23">
    <w:abstractNumId w:val="13"/>
  </w:num>
  <w:num w:numId="24">
    <w:abstractNumId w:val="15"/>
  </w:num>
  <w:num w:numId="25">
    <w:abstractNumId w:val="36"/>
  </w:num>
  <w:num w:numId="26">
    <w:abstractNumId w:val="36"/>
  </w:num>
  <w:num w:numId="27">
    <w:abstractNumId w:val="24"/>
  </w:num>
  <w:num w:numId="28">
    <w:abstractNumId w:val="30"/>
  </w:num>
  <w:num w:numId="29">
    <w:abstractNumId w:val="31"/>
  </w:num>
  <w:num w:numId="30">
    <w:abstractNumId w:val="19"/>
  </w:num>
  <w:num w:numId="31">
    <w:abstractNumId w:val="17"/>
  </w:num>
  <w:num w:numId="32">
    <w:abstractNumId w:val="2"/>
  </w:num>
  <w:num w:numId="33">
    <w:abstractNumId w:val="9"/>
  </w:num>
  <w:num w:numId="34">
    <w:abstractNumId w:val="4"/>
  </w:num>
  <w:num w:numId="35">
    <w:abstractNumId w:val="27"/>
  </w:num>
  <w:num w:numId="36">
    <w:abstractNumId w:val="23"/>
  </w:num>
  <w:num w:numId="37">
    <w:abstractNumId w:val="7"/>
  </w:num>
  <w:num w:numId="38">
    <w:abstractNumId w:val="41"/>
  </w:num>
  <w:num w:numId="39">
    <w:abstractNumId w:val="18"/>
  </w:num>
  <w:num w:numId="40">
    <w:abstractNumId w:val="32"/>
  </w:num>
  <w:num w:numId="41">
    <w:abstractNumId w:val="12"/>
  </w:num>
  <w:num w:numId="42">
    <w:abstractNumId w:val="35"/>
  </w:num>
  <w:num w:numId="43">
    <w:abstractNumId w:val="16"/>
  </w:num>
  <w:num w:numId="44">
    <w:abstractNumId w:val="22"/>
  </w:num>
  <w:num w:numId="45">
    <w:abstractNumId w:val="20"/>
  </w:num>
  <w:num w:numId="46">
    <w:abstractNumId w:val="10"/>
  </w:num>
  <w:num w:numId="47">
    <w:abstractNumId w:val="21"/>
  </w:num>
  <w:num w:numId="48">
    <w:abstractNumId w:val="34"/>
  </w:num>
  <w:num w:numId="49">
    <w:abstractNumId w:val="25"/>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689"/>
    <w:rsid w:val="0000247B"/>
    <w:rsid w:val="0000391B"/>
    <w:rsid w:val="0000469B"/>
    <w:rsid w:val="00006FF0"/>
    <w:rsid w:val="00010E79"/>
    <w:rsid w:val="00011187"/>
    <w:rsid w:val="00011564"/>
    <w:rsid w:val="0001218C"/>
    <w:rsid w:val="00014644"/>
    <w:rsid w:val="00014E34"/>
    <w:rsid w:val="00022F6C"/>
    <w:rsid w:val="000264BA"/>
    <w:rsid w:val="000332AE"/>
    <w:rsid w:val="00034454"/>
    <w:rsid w:val="00035FF3"/>
    <w:rsid w:val="00036FCE"/>
    <w:rsid w:val="000418F0"/>
    <w:rsid w:val="00045E10"/>
    <w:rsid w:val="00047F75"/>
    <w:rsid w:val="00051021"/>
    <w:rsid w:val="000515F1"/>
    <w:rsid w:val="000518BB"/>
    <w:rsid w:val="000524F0"/>
    <w:rsid w:val="00052D54"/>
    <w:rsid w:val="00054250"/>
    <w:rsid w:val="00054A51"/>
    <w:rsid w:val="000574F4"/>
    <w:rsid w:val="000576EB"/>
    <w:rsid w:val="000600B9"/>
    <w:rsid w:val="00064557"/>
    <w:rsid w:val="00064B2D"/>
    <w:rsid w:val="00065F1F"/>
    <w:rsid w:val="00070A87"/>
    <w:rsid w:val="00076D33"/>
    <w:rsid w:val="00076D3B"/>
    <w:rsid w:val="00077859"/>
    <w:rsid w:val="00077AEA"/>
    <w:rsid w:val="00080E91"/>
    <w:rsid w:val="00081B0A"/>
    <w:rsid w:val="000A0E8D"/>
    <w:rsid w:val="000A2725"/>
    <w:rsid w:val="000A2F90"/>
    <w:rsid w:val="000A35D9"/>
    <w:rsid w:val="000A3982"/>
    <w:rsid w:val="000A3D8B"/>
    <w:rsid w:val="000B1ACB"/>
    <w:rsid w:val="000B34FD"/>
    <w:rsid w:val="000B427A"/>
    <w:rsid w:val="000B6AF2"/>
    <w:rsid w:val="000C08F3"/>
    <w:rsid w:val="000C5446"/>
    <w:rsid w:val="000D0A64"/>
    <w:rsid w:val="000D2CD1"/>
    <w:rsid w:val="000D4F48"/>
    <w:rsid w:val="000D6FD4"/>
    <w:rsid w:val="000D7B1C"/>
    <w:rsid w:val="000E0AE4"/>
    <w:rsid w:val="000E1EA4"/>
    <w:rsid w:val="000E3DBC"/>
    <w:rsid w:val="000E662F"/>
    <w:rsid w:val="000F3CFE"/>
    <w:rsid w:val="000F5D92"/>
    <w:rsid w:val="000F6568"/>
    <w:rsid w:val="00101AD8"/>
    <w:rsid w:val="00102819"/>
    <w:rsid w:val="00104544"/>
    <w:rsid w:val="0010778D"/>
    <w:rsid w:val="001122EC"/>
    <w:rsid w:val="001202F4"/>
    <w:rsid w:val="00121616"/>
    <w:rsid w:val="0012388D"/>
    <w:rsid w:val="00124F65"/>
    <w:rsid w:val="001349C1"/>
    <w:rsid w:val="00135028"/>
    <w:rsid w:val="00136B57"/>
    <w:rsid w:val="00140C42"/>
    <w:rsid w:val="00144F41"/>
    <w:rsid w:val="00150B54"/>
    <w:rsid w:val="0015187A"/>
    <w:rsid w:val="0015394B"/>
    <w:rsid w:val="001541D7"/>
    <w:rsid w:val="0016457F"/>
    <w:rsid w:val="00167DA9"/>
    <w:rsid w:val="00170E55"/>
    <w:rsid w:val="001758CC"/>
    <w:rsid w:val="001778DE"/>
    <w:rsid w:val="00182C4C"/>
    <w:rsid w:val="0018475A"/>
    <w:rsid w:val="001878C5"/>
    <w:rsid w:val="00192E8F"/>
    <w:rsid w:val="0019399D"/>
    <w:rsid w:val="00197D8D"/>
    <w:rsid w:val="001A049C"/>
    <w:rsid w:val="001A1A75"/>
    <w:rsid w:val="001A7E9A"/>
    <w:rsid w:val="001B39C4"/>
    <w:rsid w:val="001C0853"/>
    <w:rsid w:val="001C1A72"/>
    <w:rsid w:val="001C27A3"/>
    <w:rsid w:val="001C62AA"/>
    <w:rsid w:val="001D1388"/>
    <w:rsid w:val="001D2824"/>
    <w:rsid w:val="001D2CD7"/>
    <w:rsid w:val="001D323C"/>
    <w:rsid w:val="001D40B9"/>
    <w:rsid w:val="001D43F6"/>
    <w:rsid w:val="001D5413"/>
    <w:rsid w:val="001D5556"/>
    <w:rsid w:val="001E09FA"/>
    <w:rsid w:val="001E2CD4"/>
    <w:rsid w:val="001E2CF0"/>
    <w:rsid w:val="001E47E8"/>
    <w:rsid w:val="001E73A2"/>
    <w:rsid w:val="001F2623"/>
    <w:rsid w:val="001F2DD5"/>
    <w:rsid w:val="00202A6F"/>
    <w:rsid w:val="00220532"/>
    <w:rsid w:val="0022197C"/>
    <w:rsid w:val="00221D07"/>
    <w:rsid w:val="002248FE"/>
    <w:rsid w:val="00224E3B"/>
    <w:rsid w:val="00225ADE"/>
    <w:rsid w:val="00227E4A"/>
    <w:rsid w:val="002311F2"/>
    <w:rsid w:val="00233986"/>
    <w:rsid w:val="002421C1"/>
    <w:rsid w:val="00242A58"/>
    <w:rsid w:val="00260524"/>
    <w:rsid w:val="0026263A"/>
    <w:rsid w:val="002676A9"/>
    <w:rsid w:val="0027118B"/>
    <w:rsid w:val="0027196E"/>
    <w:rsid w:val="0027352F"/>
    <w:rsid w:val="002758A0"/>
    <w:rsid w:val="00281A1B"/>
    <w:rsid w:val="0029204E"/>
    <w:rsid w:val="002A0194"/>
    <w:rsid w:val="002A2465"/>
    <w:rsid w:val="002A3C76"/>
    <w:rsid w:val="002A5F8B"/>
    <w:rsid w:val="002A7159"/>
    <w:rsid w:val="002A76A9"/>
    <w:rsid w:val="002A7F6C"/>
    <w:rsid w:val="002B7907"/>
    <w:rsid w:val="002B7EFB"/>
    <w:rsid w:val="002C1A3B"/>
    <w:rsid w:val="002C6B23"/>
    <w:rsid w:val="002D1758"/>
    <w:rsid w:val="002D4ECB"/>
    <w:rsid w:val="002E16D5"/>
    <w:rsid w:val="002E1820"/>
    <w:rsid w:val="002E19E4"/>
    <w:rsid w:val="002E373D"/>
    <w:rsid w:val="002F113D"/>
    <w:rsid w:val="002F2DC8"/>
    <w:rsid w:val="002F2ED5"/>
    <w:rsid w:val="002F35EA"/>
    <w:rsid w:val="002F4378"/>
    <w:rsid w:val="002F463C"/>
    <w:rsid w:val="002F5BB1"/>
    <w:rsid w:val="002F6488"/>
    <w:rsid w:val="00302D41"/>
    <w:rsid w:val="00305C54"/>
    <w:rsid w:val="00307A42"/>
    <w:rsid w:val="0031016C"/>
    <w:rsid w:val="00310856"/>
    <w:rsid w:val="0031426B"/>
    <w:rsid w:val="003213F9"/>
    <w:rsid w:val="00322F49"/>
    <w:rsid w:val="00323AB6"/>
    <w:rsid w:val="00323DBF"/>
    <w:rsid w:val="00326006"/>
    <w:rsid w:val="00327867"/>
    <w:rsid w:val="00330664"/>
    <w:rsid w:val="0033147C"/>
    <w:rsid w:val="00332B12"/>
    <w:rsid w:val="00332BA1"/>
    <w:rsid w:val="00333391"/>
    <w:rsid w:val="003347BA"/>
    <w:rsid w:val="0033569F"/>
    <w:rsid w:val="00337C23"/>
    <w:rsid w:val="00337CBC"/>
    <w:rsid w:val="003428FC"/>
    <w:rsid w:val="00343B94"/>
    <w:rsid w:val="00343DA0"/>
    <w:rsid w:val="00344F64"/>
    <w:rsid w:val="00345DB5"/>
    <w:rsid w:val="003507DB"/>
    <w:rsid w:val="00351B07"/>
    <w:rsid w:val="00352E95"/>
    <w:rsid w:val="003551D8"/>
    <w:rsid w:val="003647E4"/>
    <w:rsid w:val="0036533D"/>
    <w:rsid w:val="0036594F"/>
    <w:rsid w:val="00367603"/>
    <w:rsid w:val="00367768"/>
    <w:rsid w:val="00371B29"/>
    <w:rsid w:val="0037234D"/>
    <w:rsid w:val="003741C5"/>
    <w:rsid w:val="003766F8"/>
    <w:rsid w:val="003778E0"/>
    <w:rsid w:val="00380106"/>
    <w:rsid w:val="003814F0"/>
    <w:rsid w:val="00381E07"/>
    <w:rsid w:val="00382E3D"/>
    <w:rsid w:val="00385788"/>
    <w:rsid w:val="0038747C"/>
    <w:rsid w:val="00391769"/>
    <w:rsid w:val="003933AB"/>
    <w:rsid w:val="003953E1"/>
    <w:rsid w:val="003956B3"/>
    <w:rsid w:val="00395A75"/>
    <w:rsid w:val="003965C9"/>
    <w:rsid w:val="003A0A4D"/>
    <w:rsid w:val="003A2148"/>
    <w:rsid w:val="003A3D30"/>
    <w:rsid w:val="003A3F18"/>
    <w:rsid w:val="003A4806"/>
    <w:rsid w:val="003A68BE"/>
    <w:rsid w:val="003A7B84"/>
    <w:rsid w:val="003B0A30"/>
    <w:rsid w:val="003B12F9"/>
    <w:rsid w:val="003B6C9B"/>
    <w:rsid w:val="003B6FEC"/>
    <w:rsid w:val="003C4969"/>
    <w:rsid w:val="003D2CDC"/>
    <w:rsid w:val="003D5DD4"/>
    <w:rsid w:val="003E41D5"/>
    <w:rsid w:val="003E46BA"/>
    <w:rsid w:val="003E69A1"/>
    <w:rsid w:val="003F2F42"/>
    <w:rsid w:val="003F6154"/>
    <w:rsid w:val="003F74C1"/>
    <w:rsid w:val="00401B5B"/>
    <w:rsid w:val="00405B1A"/>
    <w:rsid w:val="004106DE"/>
    <w:rsid w:val="00410C76"/>
    <w:rsid w:val="00411416"/>
    <w:rsid w:val="004116CF"/>
    <w:rsid w:val="00411907"/>
    <w:rsid w:val="00413D09"/>
    <w:rsid w:val="004143B3"/>
    <w:rsid w:val="00415449"/>
    <w:rsid w:val="00417052"/>
    <w:rsid w:val="00417EE3"/>
    <w:rsid w:val="004207EB"/>
    <w:rsid w:val="004209A3"/>
    <w:rsid w:val="00421730"/>
    <w:rsid w:val="00422EC9"/>
    <w:rsid w:val="00423AC7"/>
    <w:rsid w:val="00423C76"/>
    <w:rsid w:val="00427164"/>
    <w:rsid w:val="00432A42"/>
    <w:rsid w:val="00434D62"/>
    <w:rsid w:val="00435311"/>
    <w:rsid w:val="00437276"/>
    <w:rsid w:val="00437D68"/>
    <w:rsid w:val="0044268B"/>
    <w:rsid w:val="00447C81"/>
    <w:rsid w:val="00452075"/>
    <w:rsid w:val="00452F46"/>
    <w:rsid w:val="00453646"/>
    <w:rsid w:val="0045490A"/>
    <w:rsid w:val="00455DDA"/>
    <w:rsid w:val="00456B54"/>
    <w:rsid w:val="00461FD8"/>
    <w:rsid w:val="004633F4"/>
    <w:rsid w:val="0046398C"/>
    <w:rsid w:val="00464643"/>
    <w:rsid w:val="00473A90"/>
    <w:rsid w:val="00480FDD"/>
    <w:rsid w:val="004844CA"/>
    <w:rsid w:val="00486793"/>
    <w:rsid w:val="00486C66"/>
    <w:rsid w:val="004914C9"/>
    <w:rsid w:val="00491AD6"/>
    <w:rsid w:val="0049332A"/>
    <w:rsid w:val="00493D40"/>
    <w:rsid w:val="00494A3F"/>
    <w:rsid w:val="00495BD6"/>
    <w:rsid w:val="004A2037"/>
    <w:rsid w:val="004A3C36"/>
    <w:rsid w:val="004A6EEB"/>
    <w:rsid w:val="004A793C"/>
    <w:rsid w:val="004B047B"/>
    <w:rsid w:val="004B1087"/>
    <w:rsid w:val="004B13D2"/>
    <w:rsid w:val="004B3939"/>
    <w:rsid w:val="004B4186"/>
    <w:rsid w:val="004B4CDC"/>
    <w:rsid w:val="004B754C"/>
    <w:rsid w:val="004C48FF"/>
    <w:rsid w:val="004D121E"/>
    <w:rsid w:val="004D13D2"/>
    <w:rsid w:val="004D1B1C"/>
    <w:rsid w:val="004D2FE3"/>
    <w:rsid w:val="004E12A3"/>
    <w:rsid w:val="004F1F09"/>
    <w:rsid w:val="004F4F98"/>
    <w:rsid w:val="004F585F"/>
    <w:rsid w:val="004F69F6"/>
    <w:rsid w:val="004F79AC"/>
    <w:rsid w:val="005040AB"/>
    <w:rsid w:val="005054A8"/>
    <w:rsid w:val="00506E9B"/>
    <w:rsid w:val="00510DE9"/>
    <w:rsid w:val="005200B9"/>
    <w:rsid w:val="00520702"/>
    <w:rsid w:val="005207D8"/>
    <w:rsid w:val="00523930"/>
    <w:rsid w:val="005244F1"/>
    <w:rsid w:val="005328E5"/>
    <w:rsid w:val="00534E1A"/>
    <w:rsid w:val="00537CDC"/>
    <w:rsid w:val="005414DF"/>
    <w:rsid w:val="005418FB"/>
    <w:rsid w:val="005425F8"/>
    <w:rsid w:val="00552720"/>
    <w:rsid w:val="00553D76"/>
    <w:rsid w:val="00554A8E"/>
    <w:rsid w:val="00560185"/>
    <w:rsid w:val="00561CF2"/>
    <w:rsid w:val="00562917"/>
    <w:rsid w:val="005637D9"/>
    <w:rsid w:val="00571B8C"/>
    <w:rsid w:val="00577F96"/>
    <w:rsid w:val="005811B7"/>
    <w:rsid w:val="00581EEB"/>
    <w:rsid w:val="00583205"/>
    <w:rsid w:val="00586228"/>
    <w:rsid w:val="00591887"/>
    <w:rsid w:val="005946D3"/>
    <w:rsid w:val="0059550A"/>
    <w:rsid w:val="00597F37"/>
    <w:rsid w:val="005A1649"/>
    <w:rsid w:val="005A33F1"/>
    <w:rsid w:val="005A3777"/>
    <w:rsid w:val="005A3DD4"/>
    <w:rsid w:val="005A572E"/>
    <w:rsid w:val="005B1F45"/>
    <w:rsid w:val="005B22DD"/>
    <w:rsid w:val="005B6AF4"/>
    <w:rsid w:val="005C04CB"/>
    <w:rsid w:val="005C49CF"/>
    <w:rsid w:val="005D0289"/>
    <w:rsid w:val="005D16AD"/>
    <w:rsid w:val="005D2016"/>
    <w:rsid w:val="005D201B"/>
    <w:rsid w:val="005D21DB"/>
    <w:rsid w:val="005D240A"/>
    <w:rsid w:val="005D2C05"/>
    <w:rsid w:val="005D31AC"/>
    <w:rsid w:val="005D557D"/>
    <w:rsid w:val="005D72E1"/>
    <w:rsid w:val="005E3F82"/>
    <w:rsid w:val="005E58D3"/>
    <w:rsid w:val="005E6E16"/>
    <w:rsid w:val="005F400E"/>
    <w:rsid w:val="005F7342"/>
    <w:rsid w:val="006007A3"/>
    <w:rsid w:val="00610A3C"/>
    <w:rsid w:val="006113EA"/>
    <w:rsid w:val="00611C8E"/>
    <w:rsid w:val="006138D7"/>
    <w:rsid w:val="00614262"/>
    <w:rsid w:val="0061465C"/>
    <w:rsid w:val="00615E83"/>
    <w:rsid w:val="00616017"/>
    <w:rsid w:val="0062438F"/>
    <w:rsid w:val="00627E99"/>
    <w:rsid w:val="00627F48"/>
    <w:rsid w:val="0063041D"/>
    <w:rsid w:val="0063455F"/>
    <w:rsid w:val="00635814"/>
    <w:rsid w:val="0064200F"/>
    <w:rsid w:val="00646485"/>
    <w:rsid w:val="00646E98"/>
    <w:rsid w:val="00647504"/>
    <w:rsid w:val="006530E8"/>
    <w:rsid w:val="00657902"/>
    <w:rsid w:val="0066285F"/>
    <w:rsid w:val="00663FCF"/>
    <w:rsid w:val="006652A2"/>
    <w:rsid w:val="00672DBA"/>
    <w:rsid w:val="006744E2"/>
    <w:rsid w:val="00674D53"/>
    <w:rsid w:val="00677485"/>
    <w:rsid w:val="00680CD6"/>
    <w:rsid w:val="00683071"/>
    <w:rsid w:val="006853E5"/>
    <w:rsid w:val="00692490"/>
    <w:rsid w:val="00695942"/>
    <w:rsid w:val="006969CC"/>
    <w:rsid w:val="00696A15"/>
    <w:rsid w:val="006A1A74"/>
    <w:rsid w:val="006A48A7"/>
    <w:rsid w:val="006A5D40"/>
    <w:rsid w:val="006B1917"/>
    <w:rsid w:val="006B5EA9"/>
    <w:rsid w:val="006C0E3B"/>
    <w:rsid w:val="006C22A7"/>
    <w:rsid w:val="006C2DC5"/>
    <w:rsid w:val="006C48FE"/>
    <w:rsid w:val="006C5CF5"/>
    <w:rsid w:val="006C776F"/>
    <w:rsid w:val="006C78FE"/>
    <w:rsid w:val="006D3070"/>
    <w:rsid w:val="006D33FF"/>
    <w:rsid w:val="006E10A1"/>
    <w:rsid w:val="006E5D1A"/>
    <w:rsid w:val="006F075E"/>
    <w:rsid w:val="006F43EE"/>
    <w:rsid w:val="006F4A82"/>
    <w:rsid w:val="006F4E00"/>
    <w:rsid w:val="006F5615"/>
    <w:rsid w:val="006F6396"/>
    <w:rsid w:val="007020A8"/>
    <w:rsid w:val="007036F6"/>
    <w:rsid w:val="00703F7A"/>
    <w:rsid w:val="00706C33"/>
    <w:rsid w:val="007079B1"/>
    <w:rsid w:val="00710C37"/>
    <w:rsid w:val="00717C43"/>
    <w:rsid w:val="0072183F"/>
    <w:rsid w:val="00724FA4"/>
    <w:rsid w:val="00730800"/>
    <w:rsid w:val="00731773"/>
    <w:rsid w:val="00733EB9"/>
    <w:rsid w:val="00742064"/>
    <w:rsid w:val="00742908"/>
    <w:rsid w:val="00742BD3"/>
    <w:rsid w:val="00752C1A"/>
    <w:rsid w:val="00754B19"/>
    <w:rsid w:val="00754C2E"/>
    <w:rsid w:val="00755F02"/>
    <w:rsid w:val="007602AA"/>
    <w:rsid w:val="00762C5A"/>
    <w:rsid w:val="007652EF"/>
    <w:rsid w:val="00765DE1"/>
    <w:rsid w:val="00772BD0"/>
    <w:rsid w:val="00772BDC"/>
    <w:rsid w:val="0077425F"/>
    <w:rsid w:val="007767B3"/>
    <w:rsid w:val="00777437"/>
    <w:rsid w:val="00780792"/>
    <w:rsid w:val="00780A32"/>
    <w:rsid w:val="00782C65"/>
    <w:rsid w:val="0078309E"/>
    <w:rsid w:val="00787C85"/>
    <w:rsid w:val="007902DF"/>
    <w:rsid w:val="00791C30"/>
    <w:rsid w:val="00793E83"/>
    <w:rsid w:val="00793F22"/>
    <w:rsid w:val="00795D86"/>
    <w:rsid w:val="00797DE4"/>
    <w:rsid w:val="007A160B"/>
    <w:rsid w:val="007A44B4"/>
    <w:rsid w:val="007A53BF"/>
    <w:rsid w:val="007A7D3D"/>
    <w:rsid w:val="007B225D"/>
    <w:rsid w:val="007B37B3"/>
    <w:rsid w:val="007C0294"/>
    <w:rsid w:val="007C1105"/>
    <w:rsid w:val="007C1C64"/>
    <w:rsid w:val="007C2195"/>
    <w:rsid w:val="007C22CB"/>
    <w:rsid w:val="007C555D"/>
    <w:rsid w:val="007C55FD"/>
    <w:rsid w:val="007C617A"/>
    <w:rsid w:val="007D0189"/>
    <w:rsid w:val="007D4DA8"/>
    <w:rsid w:val="007D5173"/>
    <w:rsid w:val="007E002F"/>
    <w:rsid w:val="007E0EC4"/>
    <w:rsid w:val="007E4550"/>
    <w:rsid w:val="007E48BC"/>
    <w:rsid w:val="007E59CD"/>
    <w:rsid w:val="007E79F7"/>
    <w:rsid w:val="007F0C5D"/>
    <w:rsid w:val="007F3630"/>
    <w:rsid w:val="007F4672"/>
    <w:rsid w:val="007F6117"/>
    <w:rsid w:val="007F795F"/>
    <w:rsid w:val="007F7AB4"/>
    <w:rsid w:val="007F7BF7"/>
    <w:rsid w:val="0080540D"/>
    <w:rsid w:val="00807559"/>
    <w:rsid w:val="008132D3"/>
    <w:rsid w:val="00813464"/>
    <w:rsid w:val="008157E8"/>
    <w:rsid w:val="0082272D"/>
    <w:rsid w:val="00822C41"/>
    <w:rsid w:val="0082624C"/>
    <w:rsid w:val="00827B03"/>
    <w:rsid w:val="00831154"/>
    <w:rsid w:val="0083295D"/>
    <w:rsid w:val="0083351A"/>
    <w:rsid w:val="00842D8D"/>
    <w:rsid w:val="008450BC"/>
    <w:rsid w:val="00847066"/>
    <w:rsid w:val="00850B09"/>
    <w:rsid w:val="0085296E"/>
    <w:rsid w:val="0085334B"/>
    <w:rsid w:val="008537BA"/>
    <w:rsid w:val="00853C43"/>
    <w:rsid w:val="0085672A"/>
    <w:rsid w:val="00860808"/>
    <w:rsid w:val="00860ABE"/>
    <w:rsid w:val="00861C13"/>
    <w:rsid w:val="00862349"/>
    <w:rsid w:val="0086247F"/>
    <w:rsid w:val="00862743"/>
    <w:rsid w:val="0086571E"/>
    <w:rsid w:val="00870214"/>
    <w:rsid w:val="00871116"/>
    <w:rsid w:val="00872B01"/>
    <w:rsid w:val="00872C84"/>
    <w:rsid w:val="008757ED"/>
    <w:rsid w:val="00885323"/>
    <w:rsid w:val="00885C51"/>
    <w:rsid w:val="00896B85"/>
    <w:rsid w:val="008A156D"/>
    <w:rsid w:val="008A243D"/>
    <w:rsid w:val="008A3BFA"/>
    <w:rsid w:val="008B2C38"/>
    <w:rsid w:val="008B37D5"/>
    <w:rsid w:val="008B4044"/>
    <w:rsid w:val="008C18DD"/>
    <w:rsid w:val="008C4B94"/>
    <w:rsid w:val="008C52FA"/>
    <w:rsid w:val="008C54F5"/>
    <w:rsid w:val="008D06C6"/>
    <w:rsid w:val="008D145A"/>
    <w:rsid w:val="008D2785"/>
    <w:rsid w:val="008D5E9D"/>
    <w:rsid w:val="008E5393"/>
    <w:rsid w:val="008E6250"/>
    <w:rsid w:val="008F2109"/>
    <w:rsid w:val="00902ED0"/>
    <w:rsid w:val="00905497"/>
    <w:rsid w:val="00911B2C"/>
    <w:rsid w:val="00920249"/>
    <w:rsid w:val="00930526"/>
    <w:rsid w:val="0093232A"/>
    <w:rsid w:val="00932F14"/>
    <w:rsid w:val="00934D50"/>
    <w:rsid w:val="009356A5"/>
    <w:rsid w:val="0093579B"/>
    <w:rsid w:val="00935FEA"/>
    <w:rsid w:val="009365C1"/>
    <w:rsid w:val="00937BF3"/>
    <w:rsid w:val="0094247F"/>
    <w:rsid w:val="00942D60"/>
    <w:rsid w:val="00945F0D"/>
    <w:rsid w:val="009460FA"/>
    <w:rsid w:val="00947534"/>
    <w:rsid w:val="009478A1"/>
    <w:rsid w:val="009527BA"/>
    <w:rsid w:val="00961DFB"/>
    <w:rsid w:val="0096523B"/>
    <w:rsid w:val="00967E44"/>
    <w:rsid w:val="00972D06"/>
    <w:rsid w:val="00974627"/>
    <w:rsid w:val="00977C53"/>
    <w:rsid w:val="009818A7"/>
    <w:rsid w:val="00986CD7"/>
    <w:rsid w:val="009903C8"/>
    <w:rsid w:val="009918B4"/>
    <w:rsid w:val="0099323D"/>
    <w:rsid w:val="009935F6"/>
    <w:rsid w:val="009960B7"/>
    <w:rsid w:val="0099623A"/>
    <w:rsid w:val="009A2699"/>
    <w:rsid w:val="009A391C"/>
    <w:rsid w:val="009A6333"/>
    <w:rsid w:val="009A6A79"/>
    <w:rsid w:val="009A77D1"/>
    <w:rsid w:val="009B1A86"/>
    <w:rsid w:val="009B386A"/>
    <w:rsid w:val="009B6D02"/>
    <w:rsid w:val="009C2B5C"/>
    <w:rsid w:val="009C2E6D"/>
    <w:rsid w:val="009C3879"/>
    <w:rsid w:val="009D0940"/>
    <w:rsid w:val="009D5915"/>
    <w:rsid w:val="009E0A61"/>
    <w:rsid w:val="009E2937"/>
    <w:rsid w:val="009E3010"/>
    <w:rsid w:val="009E46F5"/>
    <w:rsid w:val="009E6145"/>
    <w:rsid w:val="009F2922"/>
    <w:rsid w:val="009F674A"/>
    <w:rsid w:val="009F6B16"/>
    <w:rsid w:val="009F7065"/>
    <w:rsid w:val="00A01183"/>
    <w:rsid w:val="00A022BF"/>
    <w:rsid w:val="00A04E9E"/>
    <w:rsid w:val="00A17D4B"/>
    <w:rsid w:val="00A228B8"/>
    <w:rsid w:val="00A2403D"/>
    <w:rsid w:val="00A2449C"/>
    <w:rsid w:val="00A318EB"/>
    <w:rsid w:val="00A34E2E"/>
    <w:rsid w:val="00A416CC"/>
    <w:rsid w:val="00A43A19"/>
    <w:rsid w:val="00A459D0"/>
    <w:rsid w:val="00A507F0"/>
    <w:rsid w:val="00A51D07"/>
    <w:rsid w:val="00A551B9"/>
    <w:rsid w:val="00A56DC7"/>
    <w:rsid w:val="00A62F4C"/>
    <w:rsid w:val="00A65AEF"/>
    <w:rsid w:val="00A66FDD"/>
    <w:rsid w:val="00A671E6"/>
    <w:rsid w:val="00A709E5"/>
    <w:rsid w:val="00A7150B"/>
    <w:rsid w:val="00A74FD1"/>
    <w:rsid w:val="00A76320"/>
    <w:rsid w:val="00A82F99"/>
    <w:rsid w:val="00A84A58"/>
    <w:rsid w:val="00A8735F"/>
    <w:rsid w:val="00A87AC9"/>
    <w:rsid w:val="00A929A9"/>
    <w:rsid w:val="00A92ABE"/>
    <w:rsid w:val="00A96594"/>
    <w:rsid w:val="00AA05DE"/>
    <w:rsid w:val="00AA41BA"/>
    <w:rsid w:val="00AA6C1B"/>
    <w:rsid w:val="00AA6D0D"/>
    <w:rsid w:val="00AA6F48"/>
    <w:rsid w:val="00AA6FA3"/>
    <w:rsid w:val="00AB2939"/>
    <w:rsid w:val="00AB51E3"/>
    <w:rsid w:val="00AB5683"/>
    <w:rsid w:val="00AC146E"/>
    <w:rsid w:val="00AC3B8A"/>
    <w:rsid w:val="00AC428E"/>
    <w:rsid w:val="00AC4AD2"/>
    <w:rsid w:val="00AD344F"/>
    <w:rsid w:val="00AD3A61"/>
    <w:rsid w:val="00AD45D5"/>
    <w:rsid w:val="00AE0507"/>
    <w:rsid w:val="00AE2997"/>
    <w:rsid w:val="00AE4FFD"/>
    <w:rsid w:val="00AF24FA"/>
    <w:rsid w:val="00AF2666"/>
    <w:rsid w:val="00AF387F"/>
    <w:rsid w:val="00AF397D"/>
    <w:rsid w:val="00AF3DE5"/>
    <w:rsid w:val="00AF4F03"/>
    <w:rsid w:val="00B006C5"/>
    <w:rsid w:val="00B006E8"/>
    <w:rsid w:val="00B008FE"/>
    <w:rsid w:val="00B00E7F"/>
    <w:rsid w:val="00B02F07"/>
    <w:rsid w:val="00B065D4"/>
    <w:rsid w:val="00B12478"/>
    <w:rsid w:val="00B13E2B"/>
    <w:rsid w:val="00B17112"/>
    <w:rsid w:val="00B21055"/>
    <w:rsid w:val="00B21DCC"/>
    <w:rsid w:val="00B25F37"/>
    <w:rsid w:val="00B268F2"/>
    <w:rsid w:val="00B26F80"/>
    <w:rsid w:val="00B31F46"/>
    <w:rsid w:val="00B31F81"/>
    <w:rsid w:val="00B328F5"/>
    <w:rsid w:val="00B353D7"/>
    <w:rsid w:val="00B355A9"/>
    <w:rsid w:val="00B37158"/>
    <w:rsid w:val="00B413B2"/>
    <w:rsid w:val="00B425AA"/>
    <w:rsid w:val="00B43818"/>
    <w:rsid w:val="00B44422"/>
    <w:rsid w:val="00B46EA0"/>
    <w:rsid w:val="00B50B4A"/>
    <w:rsid w:val="00B55714"/>
    <w:rsid w:val="00B630FE"/>
    <w:rsid w:val="00B70CA0"/>
    <w:rsid w:val="00B731D3"/>
    <w:rsid w:val="00B73A20"/>
    <w:rsid w:val="00B74B22"/>
    <w:rsid w:val="00B751F5"/>
    <w:rsid w:val="00B75B57"/>
    <w:rsid w:val="00B811B3"/>
    <w:rsid w:val="00B82491"/>
    <w:rsid w:val="00B839A3"/>
    <w:rsid w:val="00B902BD"/>
    <w:rsid w:val="00B90AA8"/>
    <w:rsid w:val="00B9508A"/>
    <w:rsid w:val="00B953E7"/>
    <w:rsid w:val="00BA1009"/>
    <w:rsid w:val="00BA14DE"/>
    <w:rsid w:val="00BA21CB"/>
    <w:rsid w:val="00BA2DA3"/>
    <w:rsid w:val="00BA38DF"/>
    <w:rsid w:val="00BB073E"/>
    <w:rsid w:val="00BB0EC9"/>
    <w:rsid w:val="00BB0F41"/>
    <w:rsid w:val="00BB39C6"/>
    <w:rsid w:val="00BB67AC"/>
    <w:rsid w:val="00BB6E9B"/>
    <w:rsid w:val="00BC0217"/>
    <w:rsid w:val="00BD2A39"/>
    <w:rsid w:val="00BD2E80"/>
    <w:rsid w:val="00BD49FF"/>
    <w:rsid w:val="00BD4B64"/>
    <w:rsid w:val="00BD77E1"/>
    <w:rsid w:val="00BE11B8"/>
    <w:rsid w:val="00BE24C6"/>
    <w:rsid w:val="00BE57AE"/>
    <w:rsid w:val="00BE5A93"/>
    <w:rsid w:val="00BE74CC"/>
    <w:rsid w:val="00BF66D9"/>
    <w:rsid w:val="00BF7FF0"/>
    <w:rsid w:val="00C0490B"/>
    <w:rsid w:val="00C0593D"/>
    <w:rsid w:val="00C063D3"/>
    <w:rsid w:val="00C1053C"/>
    <w:rsid w:val="00C11AEA"/>
    <w:rsid w:val="00C12502"/>
    <w:rsid w:val="00C21215"/>
    <w:rsid w:val="00C22BDB"/>
    <w:rsid w:val="00C26967"/>
    <w:rsid w:val="00C26B3B"/>
    <w:rsid w:val="00C26FF7"/>
    <w:rsid w:val="00C320B5"/>
    <w:rsid w:val="00C355C9"/>
    <w:rsid w:val="00C37E26"/>
    <w:rsid w:val="00C40AA5"/>
    <w:rsid w:val="00C42333"/>
    <w:rsid w:val="00C45F32"/>
    <w:rsid w:val="00C46F70"/>
    <w:rsid w:val="00C476D0"/>
    <w:rsid w:val="00C540CD"/>
    <w:rsid w:val="00C6434A"/>
    <w:rsid w:val="00C72503"/>
    <w:rsid w:val="00C726C3"/>
    <w:rsid w:val="00C74398"/>
    <w:rsid w:val="00C82795"/>
    <w:rsid w:val="00C830B9"/>
    <w:rsid w:val="00C836E3"/>
    <w:rsid w:val="00C836FF"/>
    <w:rsid w:val="00C84CE1"/>
    <w:rsid w:val="00C854DC"/>
    <w:rsid w:val="00C86577"/>
    <w:rsid w:val="00C91C02"/>
    <w:rsid w:val="00C92025"/>
    <w:rsid w:val="00C92040"/>
    <w:rsid w:val="00C92E07"/>
    <w:rsid w:val="00C96868"/>
    <w:rsid w:val="00CA0416"/>
    <w:rsid w:val="00CA1105"/>
    <w:rsid w:val="00CA3E08"/>
    <w:rsid w:val="00CA5734"/>
    <w:rsid w:val="00CA5BD1"/>
    <w:rsid w:val="00CA6481"/>
    <w:rsid w:val="00CB0009"/>
    <w:rsid w:val="00CB115C"/>
    <w:rsid w:val="00CB281B"/>
    <w:rsid w:val="00CC3764"/>
    <w:rsid w:val="00CC3A35"/>
    <w:rsid w:val="00CC4133"/>
    <w:rsid w:val="00CC5468"/>
    <w:rsid w:val="00CC560B"/>
    <w:rsid w:val="00CC752C"/>
    <w:rsid w:val="00CC75E2"/>
    <w:rsid w:val="00CD066A"/>
    <w:rsid w:val="00CD46EB"/>
    <w:rsid w:val="00CD7EBF"/>
    <w:rsid w:val="00CE148B"/>
    <w:rsid w:val="00CE361F"/>
    <w:rsid w:val="00CE3A6F"/>
    <w:rsid w:val="00CE59AA"/>
    <w:rsid w:val="00CE6862"/>
    <w:rsid w:val="00CF76C3"/>
    <w:rsid w:val="00D00DFA"/>
    <w:rsid w:val="00D03044"/>
    <w:rsid w:val="00D03B2D"/>
    <w:rsid w:val="00D056F1"/>
    <w:rsid w:val="00D06616"/>
    <w:rsid w:val="00D0677F"/>
    <w:rsid w:val="00D13C2A"/>
    <w:rsid w:val="00D144D7"/>
    <w:rsid w:val="00D14E1C"/>
    <w:rsid w:val="00D15A08"/>
    <w:rsid w:val="00D23DB6"/>
    <w:rsid w:val="00D31422"/>
    <w:rsid w:val="00D31F0D"/>
    <w:rsid w:val="00D31FAE"/>
    <w:rsid w:val="00D3549D"/>
    <w:rsid w:val="00D41492"/>
    <w:rsid w:val="00D44883"/>
    <w:rsid w:val="00D44E86"/>
    <w:rsid w:val="00D46EBE"/>
    <w:rsid w:val="00D5080D"/>
    <w:rsid w:val="00D5119A"/>
    <w:rsid w:val="00D51A95"/>
    <w:rsid w:val="00D60568"/>
    <w:rsid w:val="00D62765"/>
    <w:rsid w:val="00D66A85"/>
    <w:rsid w:val="00D674E0"/>
    <w:rsid w:val="00D70C7A"/>
    <w:rsid w:val="00D72A29"/>
    <w:rsid w:val="00D733FF"/>
    <w:rsid w:val="00D76A6D"/>
    <w:rsid w:val="00D81587"/>
    <w:rsid w:val="00D81FE6"/>
    <w:rsid w:val="00D834E5"/>
    <w:rsid w:val="00D96254"/>
    <w:rsid w:val="00D96C9C"/>
    <w:rsid w:val="00DA10A8"/>
    <w:rsid w:val="00DB0290"/>
    <w:rsid w:val="00DB123A"/>
    <w:rsid w:val="00DB1E08"/>
    <w:rsid w:val="00DB2973"/>
    <w:rsid w:val="00DB31E7"/>
    <w:rsid w:val="00DB6D24"/>
    <w:rsid w:val="00DC0FBA"/>
    <w:rsid w:val="00DC1B56"/>
    <w:rsid w:val="00DC1DDC"/>
    <w:rsid w:val="00DC20CC"/>
    <w:rsid w:val="00DC2129"/>
    <w:rsid w:val="00DC3A51"/>
    <w:rsid w:val="00DC47BC"/>
    <w:rsid w:val="00DC6570"/>
    <w:rsid w:val="00DC7410"/>
    <w:rsid w:val="00DD0F03"/>
    <w:rsid w:val="00DD265C"/>
    <w:rsid w:val="00DD3703"/>
    <w:rsid w:val="00DD4EA2"/>
    <w:rsid w:val="00DE0D05"/>
    <w:rsid w:val="00DE1265"/>
    <w:rsid w:val="00DE5528"/>
    <w:rsid w:val="00DF124D"/>
    <w:rsid w:val="00DF25C3"/>
    <w:rsid w:val="00DF306A"/>
    <w:rsid w:val="00DF3EC6"/>
    <w:rsid w:val="00DF4484"/>
    <w:rsid w:val="00DF72BB"/>
    <w:rsid w:val="00E02D3B"/>
    <w:rsid w:val="00E04062"/>
    <w:rsid w:val="00E063C6"/>
    <w:rsid w:val="00E06953"/>
    <w:rsid w:val="00E114E2"/>
    <w:rsid w:val="00E11F6A"/>
    <w:rsid w:val="00E1613C"/>
    <w:rsid w:val="00E173D2"/>
    <w:rsid w:val="00E17770"/>
    <w:rsid w:val="00E2003B"/>
    <w:rsid w:val="00E20242"/>
    <w:rsid w:val="00E21CDF"/>
    <w:rsid w:val="00E24C89"/>
    <w:rsid w:val="00E26887"/>
    <w:rsid w:val="00E279D8"/>
    <w:rsid w:val="00E30092"/>
    <w:rsid w:val="00E319B1"/>
    <w:rsid w:val="00E327A6"/>
    <w:rsid w:val="00E3684F"/>
    <w:rsid w:val="00E37ACA"/>
    <w:rsid w:val="00E450CD"/>
    <w:rsid w:val="00E47D3B"/>
    <w:rsid w:val="00E50085"/>
    <w:rsid w:val="00E504AD"/>
    <w:rsid w:val="00E52400"/>
    <w:rsid w:val="00E5492F"/>
    <w:rsid w:val="00E572B1"/>
    <w:rsid w:val="00E62E5C"/>
    <w:rsid w:val="00E6369A"/>
    <w:rsid w:val="00E70A86"/>
    <w:rsid w:val="00E7206C"/>
    <w:rsid w:val="00E73E50"/>
    <w:rsid w:val="00E7465E"/>
    <w:rsid w:val="00E74E17"/>
    <w:rsid w:val="00E76CA0"/>
    <w:rsid w:val="00E777EC"/>
    <w:rsid w:val="00E80FCD"/>
    <w:rsid w:val="00E81B07"/>
    <w:rsid w:val="00E8632C"/>
    <w:rsid w:val="00E87996"/>
    <w:rsid w:val="00E94F99"/>
    <w:rsid w:val="00E96462"/>
    <w:rsid w:val="00EA749E"/>
    <w:rsid w:val="00EA7F2F"/>
    <w:rsid w:val="00EB2763"/>
    <w:rsid w:val="00EB6590"/>
    <w:rsid w:val="00EC00DE"/>
    <w:rsid w:val="00EC21DF"/>
    <w:rsid w:val="00EC30E1"/>
    <w:rsid w:val="00EC3436"/>
    <w:rsid w:val="00EC66BB"/>
    <w:rsid w:val="00ED0977"/>
    <w:rsid w:val="00ED172A"/>
    <w:rsid w:val="00ED6D6A"/>
    <w:rsid w:val="00EE01DC"/>
    <w:rsid w:val="00EE2415"/>
    <w:rsid w:val="00EF26DB"/>
    <w:rsid w:val="00EF35DB"/>
    <w:rsid w:val="00EF5A78"/>
    <w:rsid w:val="00F02ABF"/>
    <w:rsid w:val="00F05B63"/>
    <w:rsid w:val="00F05B82"/>
    <w:rsid w:val="00F062CF"/>
    <w:rsid w:val="00F11DA1"/>
    <w:rsid w:val="00F13206"/>
    <w:rsid w:val="00F14763"/>
    <w:rsid w:val="00F14AB3"/>
    <w:rsid w:val="00F14BEC"/>
    <w:rsid w:val="00F1648F"/>
    <w:rsid w:val="00F206EB"/>
    <w:rsid w:val="00F20B91"/>
    <w:rsid w:val="00F20E40"/>
    <w:rsid w:val="00F224B7"/>
    <w:rsid w:val="00F225C5"/>
    <w:rsid w:val="00F22CD1"/>
    <w:rsid w:val="00F241D7"/>
    <w:rsid w:val="00F25233"/>
    <w:rsid w:val="00F2587A"/>
    <w:rsid w:val="00F26722"/>
    <w:rsid w:val="00F32CD0"/>
    <w:rsid w:val="00F33470"/>
    <w:rsid w:val="00F347DD"/>
    <w:rsid w:val="00F34E02"/>
    <w:rsid w:val="00F3715D"/>
    <w:rsid w:val="00F37A10"/>
    <w:rsid w:val="00F420C8"/>
    <w:rsid w:val="00F42A4C"/>
    <w:rsid w:val="00F433AE"/>
    <w:rsid w:val="00F526BD"/>
    <w:rsid w:val="00F535AE"/>
    <w:rsid w:val="00F54F61"/>
    <w:rsid w:val="00F634A1"/>
    <w:rsid w:val="00F66F97"/>
    <w:rsid w:val="00F70A5E"/>
    <w:rsid w:val="00F72BB5"/>
    <w:rsid w:val="00F73D44"/>
    <w:rsid w:val="00F77558"/>
    <w:rsid w:val="00F87F32"/>
    <w:rsid w:val="00F9626C"/>
    <w:rsid w:val="00FA0A85"/>
    <w:rsid w:val="00FA27AD"/>
    <w:rsid w:val="00FA2BCD"/>
    <w:rsid w:val="00FB7512"/>
    <w:rsid w:val="00FD43DF"/>
    <w:rsid w:val="00FD4E1F"/>
    <w:rsid w:val="00FD5A37"/>
    <w:rsid w:val="00FD7547"/>
    <w:rsid w:val="00FD7D8B"/>
    <w:rsid w:val="00FE2790"/>
    <w:rsid w:val="00FE287B"/>
    <w:rsid w:val="00FE6B50"/>
    <w:rsid w:val="00FE7AA7"/>
    <w:rsid w:val="00FF1B03"/>
    <w:rsid w:val="00FF5F5C"/>
    <w:rsid w:val="00FF7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B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annotation reference" w:uiPriority="99"/>
    <w:lsdException w:name="Title" w:uiPriority="10" w:qFormat="1"/>
    <w:lsdException w:name="Default Paragraph Font" w:uiPriority="1"/>
    <w:lsdException w:name="Subtitle" w:uiPriority="11"/>
    <w:lsdException w:name="Hyperlink" w:uiPriority="99"/>
    <w:lsdException w:name="Strong" w:uiPriority="22" w:qFormat="1"/>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2F2ED5"/>
    <w:pPr>
      <w:ind w:left="720"/>
      <w:contextualSpacing/>
    </w:pPr>
  </w:style>
  <w:style w:type="character" w:customStyle="1" w:styleId="ClauseChar">
    <w:name w:val="Clause Char"/>
    <w:basedOn w:val="DefaultParagraphFont"/>
    <w:link w:val="Clause"/>
    <w:rsid w:val="005414DF"/>
    <w:rPr>
      <w:rFonts w:ascii="Arial" w:hAnsi="Arial"/>
      <w:lang w:eastAsia="en-US" w:bidi="en-US"/>
    </w:rPr>
  </w:style>
  <w:style w:type="paragraph" w:styleId="Title">
    <w:name w:val="Title"/>
    <w:basedOn w:val="Normal"/>
    <w:link w:val="TitleChar"/>
    <w:uiPriority w:val="10"/>
    <w:qFormat/>
    <w:rsid w:val="005414DF"/>
    <w:pPr>
      <w:tabs>
        <w:tab w:val="left" w:pos="851"/>
      </w:tabs>
      <w:jc w:val="center"/>
    </w:pPr>
    <w:rPr>
      <w:b/>
      <w:bCs/>
      <w:sz w:val="20"/>
      <w:lang w:val="en-AU" w:bidi="ar-SA"/>
    </w:rPr>
  </w:style>
  <w:style w:type="character" w:customStyle="1" w:styleId="TitleChar">
    <w:name w:val="Title Char"/>
    <w:basedOn w:val="DefaultParagraphFont"/>
    <w:link w:val="Title"/>
    <w:uiPriority w:val="10"/>
    <w:rsid w:val="005414DF"/>
    <w:rPr>
      <w:rFonts w:ascii="Arial" w:hAnsi="Arial"/>
      <w:b/>
      <w:bCs/>
      <w:szCs w:val="24"/>
      <w:lang w:val="en-AU" w:eastAsia="en-US"/>
    </w:rPr>
  </w:style>
  <w:style w:type="character" w:styleId="PlaceholderText">
    <w:name w:val="Placeholder Text"/>
    <w:basedOn w:val="DefaultParagraphFont"/>
    <w:uiPriority w:val="99"/>
    <w:semiHidden/>
    <w:rsid w:val="00F66F97"/>
    <w:rPr>
      <w:color w:val="808080"/>
    </w:rPr>
  </w:style>
  <w:style w:type="paragraph" w:styleId="EndnoteText">
    <w:name w:val="endnote text"/>
    <w:basedOn w:val="Normal"/>
    <w:link w:val="EndnoteTextChar"/>
    <w:rsid w:val="00C0490B"/>
    <w:rPr>
      <w:sz w:val="20"/>
      <w:szCs w:val="20"/>
    </w:rPr>
  </w:style>
  <w:style w:type="character" w:customStyle="1" w:styleId="EndnoteTextChar">
    <w:name w:val="Endnote Text Char"/>
    <w:basedOn w:val="DefaultParagraphFont"/>
    <w:link w:val="EndnoteText"/>
    <w:rsid w:val="00C0490B"/>
    <w:rPr>
      <w:rFonts w:ascii="Arial" w:hAnsi="Arial"/>
      <w:lang w:eastAsia="en-US" w:bidi="en-US"/>
    </w:rPr>
  </w:style>
  <w:style w:type="character" w:styleId="EndnoteReference">
    <w:name w:val="endnote reference"/>
    <w:basedOn w:val="DefaultParagraphFont"/>
    <w:rsid w:val="00C0490B"/>
    <w:rPr>
      <w:vertAlign w:val="superscript"/>
    </w:rPr>
  </w:style>
  <w:style w:type="character" w:customStyle="1" w:styleId="cca-citation">
    <w:name w:val="cca-citation"/>
    <w:basedOn w:val="DefaultParagraphFont"/>
    <w:rsid w:val="0083295D"/>
  </w:style>
  <w:style w:type="character" w:styleId="Strong">
    <w:name w:val="Strong"/>
    <w:basedOn w:val="DefaultParagraphFont"/>
    <w:uiPriority w:val="22"/>
    <w:qFormat/>
    <w:rsid w:val="0083295D"/>
    <w:rPr>
      <w:b/>
      <w:bCs/>
    </w:rPr>
  </w:style>
  <w:style w:type="paragraph" w:customStyle="1" w:styleId="ttAuthorisingAct">
    <w:name w:val="tt_Authorising_Act"/>
    <w:basedOn w:val="Normal"/>
    <w:rsid w:val="00140C42"/>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140C42"/>
    <w:pPr>
      <w:widowControl/>
      <w:spacing w:before="200" w:after="80"/>
    </w:pPr>
    <w:rPr>
      <w:b/>
      <w:sz w:val="32"/>
      <w:lang w:val="en-AU" w:eastAsia="en-AU" w:bidi="ar-SA"/>
    </w:rPr>
  </w:style>
  <w:style w:type="paragraph" w:customStyle="1" w:styleId="HR">
    <w:name w:val="HR"/>
    <w:aliases w:val="Regulation Heading"/>
    <w:basedOn w:val="Normal"/>
    <w:next w:val="R1"/>
    <w:rsid w:val="00140C42"/>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40C42"/>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140C4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140C42"/>
    <w:pPr>
      <w:keepLines/>
      <w:widowControl/>
      <w:spacing w:before="60" w:after="60"/>
    </w:pPr>
    <w:rPr>
      <w:rFonts w:ascii="Times New Roman" w:hAnsi="Times New Roman" w:cs="Arial"/>
      <w:iCs/>
      <w:sz w:val="20"/>
      <w:szCs w:val="22"/>
      <w:lang w:val="en-AU" w:eastAsia="en-AU" w:bidi="ar-SA"/>
    </w:rPr>
  </w:style>
  <w:style w:type="paragraph" w:styleId="DocumentMap">
    <w:name w:val="Document Map"/>
    <w:basedOn w:val="Normal"/>
    <w:link w:val="DocumentMapChar"/>
    <w:rsid w:val="008D2785"/>
    <w:rPr>
      <w:rFonts w:ascii="Tahoma" w:hAnsi="Tahoma" w:cs="Tahoma"/>
      <w:sz w:val="16"/>
      <w:szCs w:val="16"/>
    </w:rPr>
  </w:style>
  <w:style w:type="character" w:customStyle="1" w:styleId="DocumentMapChar">
    <w:name w:val="Document Map Char"/>
    <w:basedOn w:val="DefaultParagraphFont"/>
    <w:link w:val="DocumentMap"/>
    <w:rsid w:val="008D2785"/>
    <w:rPr>
      <w:rFonts w:ascii="Tahoma" w:hAnsi="Tahoma" w:cs="Tahoma"/>
      <w:sz w:val="16"/>
      <w:szCs w:val="16"/>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annotation reference" w:uiPriority="99"/>
    <w:lsdException w:name="Title" w:uiPriority="10" w:qFormat="1"/>
    <w:lsdException w:name="Default Paragraph Font" w:uiPriority="1"/>
    <w:lsdException w:name="Subtitle" w:uiPriority="11"/>
    <w:lsdException w:name="Hyperlink" w:uiPriority="99"/>
    <w:lsdException w:name="Strong" w:uiPriority="22" w:qFormat="1"/>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rsid w:val="002F2ED5"/>
    <w:pPr>
      <w:ind w:left="720"/>
      <w:contextualSpacing/>
    </w:pPr>
  </w:style>
  <w:style w:type="character" w:customStyle="1" w:styleId="ClauseChar">
    <w:name w:val="Clause Char"/>
    <w:basedOn w:val="DefaultParagraphFont"/>
    <w:link w:val="Clause"/>
    <w:rsid w:val="005414DF"/>
    <w:rPr>
      <w:rFonts w:ascii="Arial" w:hAnsi="Arial"/>
      <w:lang w:eastAsia="en-US" w:bidi="en-US"/>
    </w:rPr>
  </w:style>
  <w:style w:type="paragraph" w:styleId="Title">
    <w:name w:val="Title"/>
    <w:basedOn w:val="Normal"/>
    <w:link w:val="TitleChar"/>
    <w:uiPriority w:val="10"/>
    <w:qFormat/>
    <w:rsid w:val="005414DF"/>
    <w:pPr>
      <w:tabs>
        <w:tab w:val="left" w:pos="851"/>
      </w:tabs>
      <w:jc w:val="center"/>
    </w:pPr>
    <w:rPr>
      <w:b/>
      <w:bCs/>
      <w:sz w:val="20"/>
      <w:lang w:val="en-AU" w:bidi="ar-SA"/>
    </w:rPr>
  </w:style>
  <w:style w:type="character" w:customStyle="1" w:styleId="TitleChar">
    <w:name w:val="Title Char"/>
    <w:basedOn w:val="DefaultParagraphFont"/>
    <w:link w:val="Title"/>
    <w:uiPriority w:val="10"/>
    <w:rsid w:val="005414DF"/>
    <w:rPr>
      <w:rFonts w:ascii="Arial" w:hAnsi="Arial"/>
      <w:b/>
      <w:bCs/>
      <w:szCs w:val="24"/>
      <w:lang w:val="en-AU" w:eastAsia="en-US"/>
    </w:rPr>
  </w:style>
  <w:style w:type="character" w:styleId="PlaceholderText">
    <w:name w:val="Placeholder Text"/>
    <w:basedOn w:val="DefaultParagraphFont"/>
    <w:uiPriority w:val="99"/>
    <w:semiHidden/>
    <w:rsid w:val="00F66F97"/>
    <w:rPr>
      <w:color w:val="808080"/>
    </w:rPr>
  </w:style>
  <w:style w:type="paragraph" w:styleId="EndnoteText">
    <w:name w:val="endnote text"/>
    <w:basedOn w:val="Normal"/>
    <w:link w:val="EndnoteTextChar"/>
    <w:rsid w:val="00C0490B"/>
    <w:rPr>
      <w:sz w:val="20"/>
      <w:szCs w:val="20"/>
    </w:rPr>
  </w:style>
  <w:style w:type="character" w:customStyle="1" w:styleId="EndnoteTextChar">
    <w:name w:val="Endnote Text Char"/>
    <w:basedOn w:val="DefaultParagraphFont"/>
    <w:link w:val="EndnoteText"/>
    <w:rsid w:val="00C0490B"/>
    <w:rPr>
      <w:rFonts w:ascii="Arial" w:hAnsi="Arial"/>
      <w:lang w:eastAsia="en-US" w:bidi="en-US"/>
    </w:rPr>
  </w:style>
  <w:style w:type="character" w:styleId="EndnoteReference">
    <w:name w:val="endnote reference"/>
    <w:basedOn w:val="DefaultParagraphFont"/>
    <w:rsid w:val="00C0490B"/>
    <w:rPr>
      <w:vertAlign w:val="superscript"/>
    </w:rPr>
  </w:style>
  <w:style w:type="character" w:customStyle="1" w:styleId="cca-citation">
    <w:name w:val="cca-citation"/>
    <w:basedOn w:val="DefaultParagraphFont"/>
    <w:rsid w:val="0083295D"/>
  </w:style>
  <w:style w:type="character" w:styleId="Strong">
    <w:name w:val="Strong"/>
    <w:basedOn w:val="DefaultParagraphFont"/>
    <w:uiPriority w:val="22"/>
    <w:qFormat/>
    <w:rsid w:val="0083295D"/>
    <w:rPr>
      <w:b/>
      <w:bCs/>
    </w:rPr>
  </w:style>
  <w:style w:type="paragraph" w:customStyle="1" w:styleId="ttAuthorisingAct">
    <w:name w:val="tt_Authorising_Act"/>
    <w:basedOn w:val="Normal"/>
    <w:rsid w:val="00140C42"/>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140C42"/>
    <w:pPr>
      <w:widowControl/>
      <w:spacing w:before="200" w:after="80"/>
    </w:pPr>
    <w:rPr>
      <w:b/>
      <w:sz w:val="32"/>
      <w:lang w:val="en-AU" w:eastAsia="en-AU" w:bidi="ar-SA"/>
    </w:rPr>
  </w:style>
  <w:style w:type="paragraph" w:customStyle="1" w:styleId="HR">
    <w:name w:val="HR"/>
    <w:aliases w:val="Regulation Heading"/>
    <w:basedOn w:val="Normal"/>
    <w:next w:val="R1"/>
    <w:rsid w:val="00140C42"/>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40C42"/>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140C42"/>
    <w:pPr>
      <w:keepNext/>
      <w:keepLines/>
      <w:widowControl/>
      <w:spacing w:before="480"/>
      <w:ind w:left="2410" w:hanging="2410"/>
    </w:pPr>
    <w:rPr>
      <w:b/>
      <w:sz w:val="32"/>
      <w:lang w:val="en-AU" w:eastAsia="en-AU" w:bidi="ar-SA"/>
    </w:rPr>
  </w:style>
  <w:style w:type="paragraph" w:customStyle="1" w:styleId="tbAt1Item">
    <w:name w:val="tbA_t1_Item"/>
    <w:aliases w:val="FSC_tbl_A_Main"/>
    <w:basedOn w:val="Normal"/>
    <w:qFormat/>
    <w:rsid w:val="00140C42"/>
    <w:pPr>
      <w:keepLines/>
      <w:widowControl/>
      <w:spacing w:before="60" w:after="60"/>
    </w:pPr>
    <w:rPr>
      <w:rFonts w:ascii="Times New Roman" w:hAnsi="Times New Roman" w:cs="Arial"/>
      <w:iCs/>
      <w:sz w:val="20"/>
      <w:szCs w:val="22"/>
      <w:lang w:val="en-AU" w:eastAsia="en-AU" w:bidi="ar-SA"/>
    </w:rPr>
  </w:style>
  <w:style w:type="paragraph" w:styleId="DocumentMap">
    <w:name w:val="Document Map"/>
    <w:basedOn w:val="Normal"/>
    <w:link w:val="DocumentMapChar"/>
    <w:rsid w:val="008D2785"/>
    <w:rPr>
      <w:rFonts w:ascii="Tahoma" w:hAnsi="Tahoma" w:cs="Tahoma"/>
      <w:sz w:val="16"/>
      <w:szCs w:val="16"/>
    </w:rPr>
  </w:style>
  <w:style w:type="character" w:customStyle="1" w:styleId="DocumentMapChar">
    <w:name w:val="Document Map Char"/>
    <w:basedOn w:val="DefaultParagraphFont"/>
    <w:link w:val="DocumentMap"/>
    <w:rsid w:val="008D2785"/>
    <w:rPr>
      <w:rFonts w:ascii="Tahoma"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06258075">
      <w:bodyDiv w:val="1"/>
      <w:marLeft w:val="0"/>
      <w:marRight w:val="0"/>
      <w:marTop w:val="0"/>
      <w:marBottom w:val="0"/>
      <w:divBdr>
        <w:top w:val="none" w:sz="0" w:space="0" w:color="auto"/>
        <w:left w:val="none" w:sz="0" w:space="0" w:color="auto"/>
        <w:bottom w:val="none" w:sz="0" w:space="0" w:color="auto"/>
        <w:right w:val="none" w:sz="0" w:space="0" w:color="auto"/>
      </w:divBdr>
    </w:div>
    <w:div w:id="94889906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1090-Addition-of-Vitamin-D-to-Breakfast-Cereal.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documents/P293_SD4.pdf" TargetMode="External"/><Relationship Id="rId7"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publications/Documents/Fortification%20report%20-%20FINAL.pdf" TargetMode="External"/><Relationship Id="rId1" Type="http://schemas.openxmlformats.org/officeDocument/2006/relationships/hyperlink" Target="http://www.foodstandards.gov.au/code/proposals/Pages/proposalp1025coderev5755.aspx" TargetMode="External"/><Relationship Id="rId6" Type="http://schemas.openxmlformats.org/officeDocument/2006/relationships/hyperlink" Target="http://www.foodstandards.gov.au/code/proposals/Pages/proposalp1025coderev5755.aspx" TargetMode="External"/><Relationship Id="rId5" Type="http://schemas.openxmlformats.org/officeDocument/2006/relationships/hyperlink" Target="http://www.abs.gov.au/ausstats/abs@.nsf/Lookup/4364.0.55.007main+features12011-12" TargetMode="External"/><Relationship Id="rId4" Type="http://schemas.openxmlformats.org/officeDocument/2006/relationships/hyperlink" Target="http://healthstarratin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88D5A-22AF-45F7-8F03-10C528B00CA3}"/>
</file>

<file path=customXml/itemProps2.xml><?xml version="1.0" encoding="utf-8"?>
<ds:datastoreItem xmlns:ds="http://schemas.openxmlformats.org/officeDocument/2006/customXml" ds:itemID="{14E79C32-0582-4091-A1BC-953B01FF242D}"/>
</file>

<file path=customXml/itemProps3.xml><?xml version="1.0" encoding="utf-8"?>
<ds:datastoreItem xmlns:ds="http://schemas.openxmlformats.org/officeDocument/2006/customXml" ds:itemID="{16BB5BBD-E858-46E7-B02C-905D58FC0407}"/>
</file>

<file path=customXml/itemProps4.xml><?xml version="1.0" encoding="utf-8"?>
<ds:datastoreItem xmlns:ds="http://schemas.openxmlformats.org/officeDocument/2006/customXml" ds:itemID="{3851DD2E-C66C-4EED-B837-A8508A4C8D91}"/>
</file>

<file path=docProps/app.xml><?xml version="1.0" encoding="utf-8"?>
<Properties xmlns="http://schemas.openxmlformats.org/officeDocument/2006/extended-properties" xmlns:vt="http://schemas.openxmlformats.org/officeDocument/2006/docPropsVTypes">
  <Template>Normal</Template>
  <TotalTime>0</TotalTime>
  <Pages>1</Pages>
  <Words>9992</Words>
  <Characters>56958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A1090-AppR</dc:title>
  <dc:creator/>
  <cp:lastModifiedBy/>
  <cp:revision>1</cp:revision>
  <dcterms:created xsi:type="dcterms:W3CDTF">2015-05-26T06:14:00Z</dcterms:created>
  <dcterms:modified xsi:type="dcterms:W3CDTF">2015-05-26T06:19:00Z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