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D7" w:rsidRPr="001620AB" w:rsidRDefault="00726DD7" w:rsidP="00726DD7">
      <w:bookmarkStart w:id="0" w:name="_GoBack"/>
      <w:bookmarkEnd w:id="0"/>
      <w:r w:rsidRPr="001620AB">
        <w:rPr>
          <w:noProof/>
          <w:lang w:eastAsia="en-GB"/>
        </w:rPr>
        <w:drawing>
          <wp:inline distT="0" distB="0" distL="0" distR="0" wp14:anchorId="427446F9" wp14:editId="01D39AB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726DD7" w:rsidRPr="001620AB" w:rsidRDefault="00726DD7" w:rsidP="00726DD7"/>
    <w:p w:rsidR="00A41CEF" w:rsidRPr="001620AB" w:rsidRDefault="00A41CEF" w:rsidP="004406EB">
      <w:pPr>
        <w:pStyle w:val="FSTitle"/>
        <w:rPr>
          <w:b/>
        </w:rPr>
      </w:pPr>
      <w:r w:rsidRPr="001620AB">
        <w:rPr>
          <w:b/>
        </w:rPr>
        <w:t>Supporting Document 2</w:t>
      </w:r>
      <w:r w:rsidR="001D354B">
        <w:rPr>
          <w:b/>
        </w:rPr>
        <w:t xml:space="preserve"> </w:t>
      </w:r>
    </w:p>
    <w:p w:rsidR="00531AB2" w:rsidRDefault="00531AB2" w:rsidP="004459A0"/>
    <w:p w:rsidR="00834D95" w:rsidRPr="001620AB" w:rsidRDefault="00834D95" w:rsidP="004406EB">
      <w:pPr>
        <w:pStyle w:val="FSTitle"/>
      </w:pPr>
      <w:r w:rsidRPr="001620AB">
        <w:t xml:space="preserve">Risk and technical assessment report </w:t>
      </w:r>
      <w:r w:rsidR="005B5239">
        <w:t xml:space="preserve">(at Approval) </w:t>
      </w:r>
      <w:r w:rsidR="00645091">
        <w:t>–</w:t>
      </w:r>
      <w:r w:rsidRPr="001620AB">
        <w:t xml:space="preserve"> </w:t>
      </w:r>
      <w:r w:rsidR="00726DD7" w:rsidRPr="001620AB">
        <w:t>Application A10</w:t>
      </w:r>
      <w:r w:rsidR="00CB2AA7">
        <w:t>92</w:t>
      </w:r>
      <w:r w:rsidR="004406EB" w:rsidRPr="001620AB">
        <w:t xml:space="preserve"> </w:t>
      </w:r>
    </w:p>
    <w:p w:rsidR="00834D95" w:rsidRPr="001620AB" w:rsidRDefault="00834D95" w:rsidP="004406EB">
      <w:pPr>
        <w:pStyle w:val="FSTitle"/>
        <w:rPr>
          <w:sz w:val="22"/>
          <w:szCs w:val="22"/>
        </w:rPr>
      </w:pPr>
    </w:p>
    <w:p w:rsidR="00726DD7" w:rsidRPr="001620AB" w:rsidRDefault="004406EB" w:rsidP="004406EB">
      <w:pPr>
        <w:pStyle w:val="FSTitle"/>
      </w:pPr>
      <w:r w:rsidRPr="001620AB">
        <w:t xml:space="preserve">Irradiation of </w:t>
      </w:r>
      <w:r w:rsidR="00CB2AA7">
        <w:t xml:space="preserve">Specific </w:t>
      </w:r>
      <w:r w:rsidR="00902C4C">
        <w:t xml:space="preserve">Fruits </w:t>
      </w:r>
      <w:r w:rsidR="00ED2670">
        <w:t>&amp; V</w:t>
      </w:r>
      <w:r w:rsidR="00902C4C">
        <w:t>egetables</w:t>
      </w:r>
      <w:r w:rsidR="00726DD7" w:rsidRPr="001620AB">
        <w:t xml:space="preserve"> </w:t>
      </w:r>
    </w:p>
    <w:p w:rsidR="00726DD7" w:rsidRPr="00197567" w:rsidRDefault="00726DD7" w:rsidP="00726DD7">
      <w:pPr>
        <w:pBdr>
          <w:bottom w:val="single" w:sz="12" w:space="1" w:color="auto"/>
        </w:pBdr>
        <w:spacing w:line="280" w:lineRule="exact"/>
        <w:rPr>
          <w:rFonts w:cs="Arial"/>
          <w:bCs/>
        </w:rPr>
      </w:pPr>
    </w:p>
    <w:p w:rsidR="00726DD7" w:rsidRPr="001620AB" w:rsidRDefault="00726DD7" w:rsidP="00726DD7"/>
    <w:p w:rsidR="00726DD7" w:rsidRPr="00F527EB" w:rsidRDefault="004406EB" w:rsidP="001D48A8">
      <w:pPr>
        <w:rPr>
          <w:b/>
          <w:sz w:val="28"/>
          <w:szCs w:val="28"/>
        </w:rPr>
      </w:pPr>
      <w:bookmarkStart w:id="1" w:name="_Toc286391001"/>
      <w:bookmarkStart w:id="2" w:name="_Toc300933414"/>
      <w:bookmarkStart w:id="3" w:name="_Toc327364211"/>
      <w:r w:rsidRPr="00F527EB">
        <w:rPr>
          <w:b/>
          <w:sz w:val="28"/>
          <w:szCs w:val="28"/>
        </w:rPr>
        <w:t>S</w:t>
      </w:r>
      <w:r w:rsidR="00726DD7" w:rsidRPr="00F527EB">
        <w:rPr>
          <w:b/>
          <w:sz w:val="28"/>
          <w:szCs w:val="28"/>
        </w:rPr>
        <w:t>ummary</w:t>
      </w:r>
      <w:bookmarkEnd w:id="1"/>
      <w:bookmarkEnd w:id="2"/>
      <w:bookmarkEnd w:id="3"/>
    </w:p>
    <w:p w:rsidR="001D48A8" w:rsidRPr="001620AB" w:rsidRDefault="001D48A8" w:rsidP="00726DD7"/>
    <w:p w:rsidR="004406EB" w:rsidRPr="001620AB" w:rsidRDefault="00A26B6A" w:rsidP="00726DD7">
      <w:r w:rsidRPr="001620AB">
        <w:t xml:space="preserve">FSANZ has previously assessed the </w:t>
      </w:r>
      <w:r w:rsidR="005466DB">
        <w:t xml:space="preserve">potential </w:t>
      </w:r>
      <w:r w:rsidRPr="001620AB">
        <w:t xml:space="preserve">toxicological hazard and nutritional adequacy of various irradiated tropical </w:t>
      </w:r>
      <w:r w:rsidR="00CB2AA7">
        <w:t xml:space="preserve">fruits, </w:t>
      </w:r>
      <w:r w:rsidR="00C34A78">
        <w:t xml:space="preserve">persimmons, </w:t>
      </w:r>
      <w:r w:rsidR="00CB2AA7">
        <w:t xml:space="preserve">tomatoes and capsicums, </w:t>
      </w:r>
      <w:r w:rsidRPr="001620AB">
        <w:t xml:space="preserve">and concluded that there are no public health and safety issues associated with their consumption when irradiated up to a maximum dose of 1 </w:t>
      </w:r>
      <w:r w:rsidR="002A004E">
        <w:t>Kilogray (</w:t>
      </w:r>
      <w:r w:rsidRPr="001620AB">
        <w:t>kGy</w:t>
      </w:r>
      <w:r w:rsidR="002A004E">
        <w:t>)</w:t>
      </w:r>
      <w:r w:rsidRPr="001620AB">
        <w:t>.</w:t>
      </w:r>
    </w:p>
    <w:p w:rsidR="00A26B6A" w:rsidRPr="001620AB" w:rsidRDefault="00A26B6A" w:rsidP="00726DD7"/>
    <w:p w:rsidR="00A50E51" w:rsidRDefault="00A50E51" w:rsidP="00702DA9">
      <w:r w:rsidRPr="00A50E51">
        <w:t xml:space="preserve">There is an established technological </w:t>
      </w:r>
      <w:r w:rsidR="0033687C">
        <w:t xml:space="preserve">(phytosanitary) </w:t>
      </w:r>
      <w:r w:rsidRPr="00A50E51">
        <w:t xml:space="preserve">need to irradiate </w:t>
      </w:r>
      <w:r>
        <w:t>a range of</w:t>
      </w:r>
      <w:r w:rsidRPr="00A50E51">
        <w:t xml:space="preserve"> fruits as a quarantine measure for </w:t>
      </w:r>
      <w:r w:rsidR="007A0B22">
        <w:t xml:space="preserve">the </w:t>
      </w:r>
      <w:r w:rsidRPr="00A50E51">
        <w:t>control of fruit fly and other insect pests within the dose range of 150</w:t>
      </w:r>
      <w:r>
        <w:t xml:space="preserve"> </w:t>
      </w:r>
      <w:r w:rsidRPr="00A50E51">
        <w:t xml:space="preserve">Gy to 1 </w:t>
      </w:r>
      <w:r w:rsidR="00951F92">
        <w:t>kGy</w:t>
      </w:r>
      <w:r w:rsidRPr="00A50E51">
        <w:t xml:space="preserve">. </w:t>
      </w:r>
    </w:p>
    <w:p w:rsidR="00A50E51" w:rsidRDefault="00A50E51" w:rsidP="00702DA9"/>
    <w:p w:rsidR="00B92C37" w:rsidRDefault="00A26B6A" w:rsidP="00702DA9">
      <w:r w:rsidRPr="001620AB">
        <w:t xml:space="preserve">The purpose of this risk assessment was to determine </w:t>
      </w:r>
      <w:r w:rsidR="00A50E51">
        <w:t xml:space="preserve">if </w:t>
      </w:r>
      <w:r w:rsidR="00CB2AA7">
        <w:t xml:space="preserve">specific fruits </w:t>
      </w:r>
      <w:r w:rsidRPr="001620AB">
        <w:t xml:space="preserve">irradiated up to </w:t>
      </w:r>
      <w:r w:rsidR="00597010">
        <w:t xml:space="preserve">1 </w:t>
      </w:r>
      <w:r w:rsidR="00597010" w:rsidRPr="001620AB">
        <w:t>kGy</w:t>
      </w:r>
      <w:r w:rsidR="00CD10E9">
        <w:t xml:space="preserve"> </w:t>
      </w:r>
      <w:r w:rsidR="00A50E51">
        <w:t>are as safe as non-irradiated fruits.</w:t>
      </w:r>
      <w:r w:rsidRPr="001620AB">
        <w:t xml:space="preserve"> </w:t>
      </w:r>
    </w:p>
    <w:p w:rsidR="00F85F76" w:rsidRDefault="00F85F76" w:rsidP="00702DA9"/>
    <w:p w:rsidR="004B4CC7" w:rsidRPr="001620AB" w:rsidRDefault="005374F7" w:rsidP="00702DA9">
      <w:r w:rsidRPr="001620AB">
        <w:t xml:space="preserve">There are </w:t>
      </w:r>
      <w:r w:rsidR="00385FFE" w:rsidRPr="001620AB">
        <w:t>negligible</w:t>
      </w:r>
      <w:r w:rsidR="00385FFE">
        <w:t xml:space="preserve"> risks to</w:t>
      </w:r>
      <w:r w:rsidR="00385FFE" w:rsidRPr="001620AB">
        <w:t xml:space="preserve"> </w:t>
      </w:r>
      <w:r w:rsidRPr="001620AB">
        <w:t xml:space="preserve">public health and safety associated with the consumption of </w:t>
      </w:r>
      <w:r w:rsidR="007A0B22">
        <w:t>the specified</w:t>
      </w:r>
      <w:r w:rsidR="00CB2AA7">
        <w:t xml:space="preserve"> fruits</w:t>
      </w:r>
      <w:r w:rsidRPr="001620AB">
        <w:t xml:space="preserve"> which have been irradiated up to a maximum dose of 1 kGy. This conclusion is based on the following considerations:</w:t>
      </w:r>
    </w:p>
    <w:p w:rsidR="00702DA9" w:rsidRPr="001620AB" w:rsidRDefault="00702DA9" w:rsidP="00702DA9"/>
    <w:p w:rsidR="00702DA9" w:rsidRDefault="008F6711" w:rsidP="00702DA9">
      <w:pPr>
        <w:pStyle w:val="FSBullet1"/>
      </w:pPr>
      <w:r w:rsidRPr="001620AB">
        <w:t>Compounds potentially formed during food irradiation</w:t>
      </w:r>
      <w:r w:rsidR="00462A6D" w:rsidRPr="001620AB">
        <w:t>,</w:t>
      </w:r>
      <w:r w:rsidRPr="001620AB">
        <w:t xml:space="preserve"> </w:t>
      </w:r>
      <w:r w:rsidR="00462A6D" w:rsidRPr="001620AB">
        <w:t xml:space="preserve">such as 2-alkylcyclobutanones (2-ACBs), </w:t>
      </w:r>
      <w:r w:rsidRPr="001620AB">
        <w:t>are found naturally in non-irradiated food.</w:t>
      </w:r>
      <w:r w:rsidR="007853B4">
        <w:t xml:space="preserve"> </w:t>
      </w:r>
      <w:r w:rsidRPr="001620AB">
        <w:t xml:space="preserve">There is a low potential to generate 2-ACBs because of the low lipid content of </w:t>
      </w:r>
      <w:r w:rsidR="00821782">
        <w:t>the specified fruits</w:t>
      </w:r>
      <w:r w:rsidRPr="001620AB">
        <w:t>.</w:t>
      </w:r>
    </w:p>
    <w:p w:rsidR="00B93FF4" w:rsidRPr="00B93FF4" w:rsidRDefault="00B93FF4" w:rsidP="00B93FF4">
      <w:pPr>
        <w:rPr>
          <w:lang w:bidi="en-US"/>
        </w:rPr>
      </w:pPr>
    </w:p>
    <w:p w:rsidR="001829C2" w:rsidRDefault="008F6711" w:rsidP="00D02F26">
      <w:pPr>
        <w:pStyle w:val="FSBullet1"/>
      </w:pPr>
      <w:r w:rsidRPr="00B93FF4">
        <w:t>Furan</w:t>
      </w:r>
      <w:r w:rsidR="00941045" w:rsidRPr="00B93FF4">
        <w:t xml:space="preserve">, a </w:t>
      </w:r>
      <w:r w:rsidR="00C20F9E" w:rsidRPr="00B93FF4">
        <w:t xml:space="preserve">volatile </w:t>
      </w:r>
      <w:r w:rsidR="00941045" w:rsidRPr="00B93FF4">
        <w:t>genotoxic carcinogen</w:t>
      </w:r>
      <w:r w:rsidR="00C20F9E" w:rsidRPr="00B93FF4">
        <w:t xml:space="preserve"> in experimental animals</w:t>
      </w:r>
      <w:r w:rsidR="00A81E64" w:rsidRPr="00B93FF4">
        <w:t>,</w:t>
      </w:r>
      <w:r w:rsidRPr="00B93FF4">
        <w:t xml:space="preserve"> </w:t>
      </w:r>
      <w:r w:rsidR="00941045" w:rsidRPr="00B93FF4">
        <w:t xml:space="preserve">was detected </w:t>
      </w:r>
      <w:r w:rsidR="00C37B38" w:rsidRPr="00B93FF4">
        <w:t xml:space="preserve">at low levels in grapes </w:t>
      </w:r>
      <w:r w:rsidR="00A81E64" w:rsidRPr="00B93FF4">
        <w:t>irradiated at 5 kGy</w:t>
      </w:r>
      <w:r w:rsidR="0007432E" w:rsidRPr="00B93FF4">
        <w:t xml:space="preserve"> (5 </w:t>
      </w:r>
      <w:r w:rsidR="009717BF" w:rsidRPr="00B93FF4">
        <w:t xml:space="preserve">times higher than the maximum dose requested </w:t>
      </w:r>
      <w:r w:rsidR="0007432E" w:rsidRPr="00B93FF4">
        <w:t>in this application)</w:t>
      </w:r>
      <w:r w:rsidR="00C37B38" w:rsidRPr="00B93FF4">
        <w:t xml:space="preserve">, but not </w:t>
      </w:r>
      <w:r w:rsidR="00284985" w:rsidRPr="00B93FF4">
        <w:t xml:space="preserve">in </w:t>
      </w:r>
      <w:r w:rsidR="00C37B38" w:rsidRPr="00B93FF4">
        <w:t>other fruits (Limit of Quantitation=1 ppb)</w:t>
      </w:r>
      <w:r w:rsidR="00941045" w:rsidRPr="00B93FF4">
        <w:t xml:space="preserve">. </w:t>
      </w:r>
      <w:r w:rsidR="00C20F9E" w:rsidRPr="00B93FF4">
        <w:t xml:space="preserve">No data was available for </w:t>
      </w:r>
      <w:r w:rsidR="00520C6E" w:rsidRPr="00B93FF4">
        <w:t xml:space="preserve">fruit </w:t>
      </w:r>
      <w:r w:rsidR="00C20F9E" w:rsidRPr="00B93FF4">
        <w:t>irradiat</w:t>
      </w:r>
      <w:r w:rsidR="00520C6E" w:rsidRPr="00B93FF4">
        <w:t>ed</w:t>
      </w:r>
      <w:r w:rsidR="00C20F9E" w:rsidRPr="00B93FF4">
        <w:t xml:space="preserve"> at 1 kGy but </w:t>
      </w:r>
      <w:r w:rsidR="00D02F26" w:rsidRPr="00B93FF4">
        <w:t xml:space="preserve">the amount of furan present </w:t>
      </w:r>
      <w:r w:rsidR="00C20F9E" w:rsidRPr="00B93FF4">
        <w:t xml:space="preserve">would be expected </w:t>
      </w:r>
      <w:proofErr w:type="gramStart"/>
      <w:r w:rsidR="00C20F9E" w:rsidRPr="00B93FF4">
        <w:t>to</w:t>
      </w:r>
      <w:proofErr w:type="gramEnd"/>
      <w:r w:rsidR="00C20F9E" w:rsidRPr="00B93FF4">
        <w:t xml:space="preserve"> be lower. </w:t>
      </w:r>
      <w:r w:rsidR="00D02F26" w:rsidRPr="00B93FF4">
        <w:t xml:space="preserve">Dietary surveys in Europe show that </w:t>
      </w:r>
      <w:r w:rsidR="00A55126" w:rsidRPr="00B93FF4">
        <w:t xml:space="preserve">many non-irradiated foods contain furans at </w:t>
      </w:r>
      <w:r w:rsidR="00520C6E" w:rsidRPr="00B93FF4">
        <w:t xml:space="preserve">levels </w:t>
      </w:r>
      <w:r w:rsidR="00A55126" w:rsidRPr="00B93FF4">
        <w:t xml:space="preserve">comparable </w:t>
      </w:r>
      <w:r w:rsidR="00520C6E" w:rsidRPr="00B93FF4">
        <w:t>to grapes irradiated at 5 kGy</w:t>
      </w:r>
      <w:r w:rsidR="00D02F26" w:rsidRPr="00B93FF4">
        <w:t>.</w:t>
      </w:r>
    </w:p>
    <w:p w:rsidR="00B93FF4" w:rsidRPr="00B93FF4" w:rsidRDefault="00B93FF4" w:rsidP="00B93FF4">
      <w:pPr>
        <w:rPr>
          <w:lang w:bidi="en-US"/>
        </w:rPr>
      </w:pPr>
    </w:p>
    <w:p w:rsidR="007A0B22" w:rsidRDefault="005374F7" w:rsidP="00F85F76">
      <w:pPr>
        <w:pStyle w:val="FSBullet1"/>
      </w:pPr>
      <w:r w:rsidRPr="001620AB">
        <w:t>Available data indicate that the carbohydrate, fat, protein and mineral content of foods are unaffected by irradiation at doses up to 1 kGy</w:t>
      </w:r>
      <w:r w:rsidR="00EB1E38" w:rsidRPr="001620AB">
        <w:t>.</w:t>
      </w:r>
    </w:p>
    <w:p w:rsidR="00B93FF4" w:rsidRPr="00B93FF4" w:rsidRDefault="00B93FF4" w:rsidP="00B93FF4">
      <w:pPr>
        <w:rPr>
          <w:lang w:bidi="en-US"/>
        </w:rPr>
      </w:pPr>
    </w:p>
    <w:p w:rsidR="00CD10E9" w:rsidRDefault="008663D9" w:rsidP="00F85F76">
      <w:pPr>
        <w:pStyle w:val="FSBullet1"/>
      </w:pPr>
      <w:r w:rsidRPr="00B86D00">
        <w:t>For irradiated and non-irradiated fruit the d</w:t>
      </w:r>
      <w:r w:rsidR="00945DCD" w:rsidRPr="00B86D00">
        <w:t>ifferences in vitamin concentrations</w:t>
      </w:r>
      <w:r w:rsidR="00867285" w:rsidRPr="00B86D00">
        <w:t>,</w:t>
      </w:r>
      <w:r w:rsidR="00945DCD" w:rsidRPr="001620AB">
        <w:t xml:space="preserve"> </w:t>
      </w:r>
      <w:r w:rsidR="00867285">
        <w:t>including vitamin C</w:t>
      </w:r>
      <w:r w:rsidR="00520C6E">
        <w:t>,</w:t>
      </w:r>
      <w:r w:rsidR="00945DCD" w:rsidRPr="001620AB">
        <w:t xml:space="preserve"> are </w:t>
      </w:r>
      <w:r w:rsidR="004E6613">
        <w:t xml:space="preserve">generally </w:t>
      </w:r>
      <w:r w:rsidR="00945DCD" w:rsidRPr="001620AB">
        <w:t xml:space="preserve">within the range of </w:t>
      </w:r>
      <w:r w:rsidR="009317D3">
        <w:t xml:space="preserve">natural variation </w:t>
      </w:r>
      <w:r w:rsidR="00945DCD" w:rsidRPr="001620AB">
        <w:t>that normally occur</w:t>
      </w:r>
      <w:r w:rsidR="009317D3">
        <w:t>s</w:t>
      </w:r>
      <w:r w:rsidR="00945DCD" w:rsidRPr="001620AB">
        <w:t xml:space="preserve"> </w:t>
      </w:r>
      <w:r w:rsidR="00C37B38">
        <w:t xml:space="preserve">with </w:t>
      </w:r>
      <w:r>
        <w:t xml:space="preserve">different </w:t>
      </w:r>
      <w:r w:rsidR="00C37B38">
        <w:t>cultivar</w:t>
      </w:r>
      <w:r>
        <w:t>s</w:t>
      </w:r>
      <w:r w:rsidR="00C37B38">
        <w:t xml:space="preserve">, </w:t>
      </w:r>
      <w:r w:rsidR="009317D3">
        <w:t xml:space="preserve">seasons, </w:t>
      </w:r>
      <w:r w:rsidR="00C37B38">
        <w:t xml:space="preserve">growing conditions and post-harvest </w:t>
      </w:r>
      <w:r w:rsidR="004E6613">
        <w:t>storage and processing</w:t>
      </w:r>
      <w:r w:rsidR="00945DCD" w:rsidRPr="001620AB">
        <w:t xml:space="preserve">. </w:t>
      </w:r>
    </w:p>
    <w:p w:rsidR="00B93FF4" w:rsidRPr="00B93FF4" w:rsidRDefault="00B93FF4" w:rsidP="00B93FF4">
      <w:pPr>
        <w:rPr>
          <w:lang w:bidi="en-US"/>
        </w:rPr>
      </w:pPr>
    </w:p>
    <w:p w:rsidR="004459A0" w:rsidRDefault="004459A0" w:rsidP="00702DA9">
      <w:pPr>
        <w:pStyle w:val="FSBullet1"/>
      </w:pPr>
      <w:r>
        <w:br w:type="page"/>
      </w:r>
    </w:p>
    <w:p w:rsidR="00702DA9" w:rsidRDefault="005374F7" w:rsidP="00702DA9">
      <w:pPr>
        <w:pStyle w:val="FSBullet1"/>
      </w:pPr>
      <w:r w:rsidRPr="001620AB">
        <w:lastRenderedPageBreak/>
        <w:t>The safety of irradiated food has been extensively assessed by national regulators and international scientific bodies.</w:t>
      </w:r>
      <w:r w:rsidR="000F57BC" w:rsidRPr="000F57BC">
        <w:t xml:space="preserve"> The weight of scientific opinion is that irradiated food is safe for consumption when irradiated at doses necessary to achieve the intended technological function and in accordance with good irradiation practice</w:t>
      </w:r>
    </w:p>
    <w:p w:rsidR="008F3B82" w:rsidRPr="008F3B82" w:rsidRDefault="008F3B82" w:rsidP="008F3B82">
      <w:pPr>
        <w:rPr>
          <w:lang w:bidi="en-US"/>
        </w:rPr>
      </w:pPr>
    </w:p>
    <w:p w:rsidR="00F85F76" w:rsidRDefault="005374F7" w:rsidP="00F85F76">
      <w:pPr>
        <w:pStyle w:val="FSBullet1"/>
      </w:pPr>
      <w:r w:rsidRPr="001620AB">
        <w:t>There is a history of safe consumption of irr</w:t>
      </w:r>
      <w:r w:rsidR="00F85F76">
        <w:t>adiated food in many countries.</w:t>
      </w:r>
    </w:p>
    <w:p w:rsidR="00B93FF4" w:rsidRPr="00B93FF4" w:rsidRDefault="00B93FF4" w:rsidP="00B93FF4">
      <w:pPr>
        <w:rPr>
          <w:lang w:bidi="en-US"/>
        </w:rPr>
      </w:pPr>
    </w:p>
    <w:p w:rsidR="0033687C" w:rsidRPr="001620AB" w:rsidRDefault="0033687C" w:rsidP="004F0A27">
      <w:pPr>
        <w:pStyle w:val="FSBullet1"/>
        <w:sectPr w:rsidR="0033687C" w:rsidRPr="001620AB" w:rsidSect="001A646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cols w:space="708"/>
          <w:docGrid w:linePitch="360"/>
        </w:sectPr>
      </w:pPr>
      <w:r w:rsidRPr="0033687C">
        <w:t xml:space="preserve">Adverse effects </w:t>
      </w:r>
      <w:r w:rsidR="008F3B82">
        <w:t xml:space="preserve">were </w:t>
      </w:r>
      <w:r w:rsidRPr="0033687C">
        <w:t xml:space="preserve">reported in cats and dogs following exclusive consumption of specific brands of pet foods </w:t>
      </w:r>
      <w:r w:rsidR="00BB142C">
        <w:t xml:space="preserve">irradiated at </w:t>
      </w:r>
      <w:r w:rsidR="004F0A27">
        <w:t>25-</w:t>
      </w:r>
      <w:r w:rsidR="00BB142C">
        <w:t>50 kGy</w:t>
      </w:r>
      <w:r w:rsidR="008F3B82">
        <w:t xml:space="preserve">. However, </w:t>
      </w:r>
      <w:r w:rsidR="008F3B82" w:rsidRPr="00AA5764">
        <w:t xml:space="preserve">FSANZ </w:t>
      </w:r>
      <w:r w:rsidR="008F3B82">
        <w:t xml:space="preserve">does not consider that these studies have implications for the safety </w:t>
      </w:r>
      <w:r w:rsidR="00FB0563">
        <w:t xml:space="preserve">of fruits and vegetables </w:t>
      </w:r>
      <w:r w:rsidR="008F3B82">
        <w:t xml:space="preserve">irradiated at up to 1 kGy. </w:t>
      </w:r>
      <w:r w:rsidR="008F3B82" w:rsidRPr="0033687C">
        <w:t xml:space="preserve"> </w:t>
      </w:r>
    </w:p>
    <w:p w:rsidR="004406EB" w:rsidRPr="001620AB" w:rsidRDefault="00A41CEF" w:rsidP="00B90DD4">
      <w:pPr>
        <w:jc w:val="center"/>
        <w:rPr>
          <w:b/>
          <w:sz w:val="28"/>
          <w:szCs w:val="28"/>
        </w:rPr>
      </w:pPr>
      <w:r w:rsidRPr="001620AB">
        <w:rPr>
          <w:b/>
          <w:sz w:val="28"/>
          <w:szCs w:val="28"/>
        </w:rPr>
        <w:lastRenderedPageBreak/>
        <w:t xml:space="preserve">Table of </w:t>
      </w:r>
      <w:r w:rsidR="004406EB" w:rsidRPr="001620AB">
        <w:rPr>
          <w:b/>
          <w:sz w:val="28"/>
          <w:szCs w:val="28"/>
        </w:rPr>
        <w:t>Contents</w:t>
      </w:r>
    </w:p>
    <w:p w:rsidR="001D48A8" w:rsidRPr="001620AB" w:rsidRDefault="001D48A8" w:rsidP="00702DA9"/>
    <w:p w:rsidR="004F0A27" w:rsidRPr="004459A0" w:rsidRDefault="00702DA9">
      <w:pPr>
        <w:pStyle w:val="TOC1"/>
        <w:tabs>
          <w:tab w:val="left" w:pos="440"/>
          <w:tab w:val="right" w:leader="dot" w:pos="9016"/>
        </w:tabs>
        <w:rPr>
          <w:rFonts w:ascii="Arial" w:eastAsiaTheme="minorEastAsia" w:hAnsi="Arial" w:cs="Arial"/>
          <w:b w:val="0"/>
          <w:bCs w:val="0"/>
          <w:caps w:val="0"/>
          <w:noProof/>
          <w:sz w:val="22"/>
          <w:szCs w:val="22"/>
          <w:lang w:val="en-NZ" w:eastAsia="en-NZ"/>
        </w:rPr>
      </w:pPr>
      <w:r w:rsidRPr="004459A0">
        <w:rPr>
          <w:rFonts w:ascii="Arial" w:hAnsi="Arial" w:cs="Arial"/>
        </w:rPr>
        <w:fldChar w:fldCharType="begin"/>
      </w:r>
      <w:r w:rsidRPr="004459A0">
        <w:rPr>
          <w:rFonts w:ascii="Arial" w:hAnsi="Arial" w:cs="Arial"/>
        </w:rPr>
        <w:instrText xml:space="preserve"> TOC \o "1-3" \h \z \u </w:instrText>
      </w:r>
      <w:r w:rsidRPr="004459A0">
        <w:rPr>
          <w:rFonts w:ascii="Arial" w:hAnsi="Arial" w:cs="Arial"/>
        </w:rPr>
        <w:fldChar w:fldCharType="separate"/>
      </w:r>
      <w:hyperlink w:anchor="_Toc405888208" w:history="1">
        <w:r w:rsidR="004F0A27" w:rsidRPr="004459A0">
          <w:rPr>
            <w:rStyle w:val="Hyperlink"/>
            <w:rFonts w:ascii="Arial" w:hAnsi="Arial" w:cs="Arial"/>
            <w:noProof/>
          </w:rPr>
          <w:t>1</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Introduction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_Toc405888208 \h </w:instrText>
        </w:r>
        <w:r w:rsidR="004F0A27" w:rsidRPr="004459A0">
          <w:rPr>
            <w:rFonts w:ascii="Arial" w:hAnsi="Arial" w:cs="Arial"/>
            <w:noProof/>
            <w:webHidden/>
          </w:rPr>
        </w:r>
        <w:r w:rsidR="004F0A27" w:rsidRPr="004459A0">
          <w:rPr>
            <w:rFonts w:ascii="Arial" w:hAnsi="Arial" w:cs="Arial"/>
            <w:noProof/>
            <w:webHidden/>
          </w:rPr>
          <w:fldChar w:fldCharType="separate"/>
        </w:r>
        <w:r w:rsidR="00142827">
          <w:rPr>
            <w:rFonts w:ascii="Arial" w:hAnsi="Arial" w:cs="Arial"/>
            <w:noProof/>
            <w:webHidden/>
          </w:rPr>
          <w:t>2</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09" w:history="1">
        <w:r w:rsidR="004F0A27" w:rsidRPr="004459A0">
          <w:rPr>
            <w:rStyle w:val="Hyperlink"/>
            <w:rFonts w:ascii="Arial" w:hAnsi="Arial" w:cs="Arial"/>
            <w:noProof/>
          </w:rPr>
          <w:t>1.1</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Objective of the Risk Assessment</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_Toc405888209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2</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0" w:history="1">
        <w:r w:rsidR="004F0A27" w:rsidRPr="004459A0">
          <w:rPr>
            <w:rStyle w:val="Hyperlink"/>
            <w:rFonts w:ascii="Arial" w:eastAsia="Times New Roman" w:hAnsi="Arial" w:cs="Arial"/>
            <w:noProof/>
            <w:lang w:eastAsia="en-AU"/>
          </w:rPr>
          <w:t>1.2</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eastAsia="Times New Roman" w:hAnsi="Arial" w:cs="Arial"/>
            <w:noProof/>
            <w:lang w:eastAsia="en-AU"/>
          </w:rPr>
          <w:t>Risk Assessments by other agencies &amp; scientific bodies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_Toc405888210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3</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11" w:history="1">
        <w:r w:rsidR="004F0A27" w:rsidRPr="004459A0">
          <w:rPr>
            <w:rStyle w:val="Hyperlink"/>
            <w:rFonts w:ascii="Arial" w:hAnsi="Arial" w:cs="Arial"/>
            <w:noProof/>
            <w:lang w:bidi="en-US"/>
          </w:rPr>
          <w:t>2</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lang w:bidi="en-US"/>
          </w:rPr>
          <w:t>Technological (phytosanitary) need and quarantine requirements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_Toc405888211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4</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2" w:history="1">
        <w:r w:rsidR="004F0A27" w:rsidRPr="004459A0">
          <w:rPr>
            <w:rStyle w:val="Hyperlink"/>
            <w:rFonts w:ascii="Arial" w:eastAsia="Times New Roman" w:hAnsi="Arial" w:cs="Arial"/>
            <w:noProof/>
          </w:rPr>
          <w:t xml:space="preserve">2.1 </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eastAsia="Times New Roman" w:hAnsi="Arial" w:cs="Arial"/>
            <w:noProof/>
          </w:rPr>
          <w:t>Current status of food irradiation for phytosanitary purposes in Australia and New Zealand</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_Toc405888212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4</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3" w:history="1">
        <w:r w:rsidR="004F0A27" w:rsidRPr="004459A0">
          <w:rPr>
            <w:rStyle w:val="Hyperlink"/>
            <w:rFonts w:ascii="Arial" w:eastAsia="Times New Roman" w:hAnsi="Arial" w:cs="Arial"/>
            <w:noProof/>
          </w:rPr>
          <w:t xml:space="preserve">2.2 </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eastAsia="Times New Roman" w:hAnsi="Arial" w:cs="Arial"/>
            <w:noProof/>
          </w:rPr>
          <w:t>International evidence to support irradiation against fruit flies and other regulated pests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_Toc405888213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5</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4" w:history="1">
        <w:r w:rsidR="004F0A27" w:rsidRPr="004459A0">
          <w:rPr>
            <w:rStyle w:val="Hyperlink"/>
            <w:rFonts w:ascii="Arial" w:eastAsia="Times New Roman" w:hAnsi="Arial" w:cs="Arial"/>
            <w:noProof/>
          </w:rPr>
          <w:t xml:space="preserve">2.3 </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eastAsia="Times New Roman" w:hAnsi="Arial" w:cs="Arial"/>
            <w:noProof/>
          </w:rPr>
          <w:t>Australian and New Zealand quarantine agencies’ support for irradiation against fruit flies and other regulated pests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_Toc405888214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5</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5" w:history="1">
        <w:r w:rsidR="004F0A27" w:rsidRPr="004459A0">
          <w:rPr>
            <w:rStyle w:val="Hyperlink"/>
            <w:rFonts w:ascii="Arial" w:hAnsi="Arial" w:cs="Arial"/>
            <w:noProof/>
          </w:rPr>
          <w:t xml:space="preserve">2.4 </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Conclusion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_Toc405888215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6</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16" w:history="1">
        <w:r w:rsidR="004F0A27" w:rsidRPr="004459A0">
          <w:rPr>
            <w:rStyle w:val="Hyperlink"/>
            <w:rFonts w:ascii="Arial" w:hAnsi="Arial" w:cs="Arial"/>
            <w:noProof/>
          </w:rPr>
          <w:t>3.</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Hazard assessment</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_Toc405888216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6</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7" w:history="1">
        <w:r w:rsidR="004F0A27" w:rsidRPr="004459A0">
          <w:rPr>
            <w:rStyle w:val="Hyperlink"/>
            <w:rFonts w:ascii="Arial" w:hAnsi="Arial" w:cs="Arial"/>
            <w:noProof/>
          </w:rPr>
          <w:t>3.1</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Introduction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_Toc405888217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6</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18" w:history="1">
        <w:r w:rsidR="004F0A27" w:rsidRPr="004459A0">
          <w:rPr>
            <w:rStyle w:val="Hyperlink"/>
            <w:rFonts w:ascii="Arial" w:hAnsi="Arial" w:cs="Arial"/>
            <w:noProof/>
          </w:rPr>
          <w:t>3.2</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Evaluation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_Toc405888218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7</w:t>
        </w:r>
        <w:r w:rsidR="004F0A27" w:rsidRPr="004459A0">
          <w:rPr>
            <w:rFonts w:ascii="Arial" w:hAnsi="Arial" w:cs="Arial"/>
            <w:noProof/>
            <w:webHidden/>
          </w:rPr>
          <w:fldChar w:fldCharType="end"/>
        </w:r>
      </w:hyperlink>
    </w:p>
    <w:p w:rsidR="004F0A27" w:rsidRPr="004459A0" w:rsidRDefault="00142827">
      <w:pPr>
        <w:pStyle w:val="TOC3"/>
        <w:tabs>
          <w:tab w:val="left" w:pos="1100"/>
          <w:tab w:val="right" w:leader="dot" w:pos="9016"/>
        </w:tabs>
        <w:rPr>
          <w:rFonts w:ascii="Arial" w:eastAsiaTheme="minorEastAsia" w:hAnsi="Arial" w:cs="Arial"/>
          <w:i w:val="0"/>
          <w:iCs w:val="0"/>
          <w:noProof/>
          <w:sz w:val="22"/>
          <w:szCs w:val="22"/>
          <w:lang w:val="en-NZ" w:eastAsia="en-NZ"/>
        </w:rPr>
      </w:pPr>
      <w:hyperlink w:anchor="_Toc405888219" w:history="1">
        <w:r w:rsidR="004F0A27" w:rsidRPr="004459A0">
          <w:rPr>
            <w:rStyle w:val="Hyperlink"/>
            <w:rFonts w:ascii="Arial" w:hAnsi="Arial" w:cs="Arial"/>
            <w:noProof/>
          </w:rPr>
          <w:t>3.2.1</w:t>
        </w:r>
        <w:r w:rsidR="004F0A27" w:rsidRPr="004459A0">
          <w:rPr>
            <w:rFonts w:ascii="Arial" w:eastAsiaTheme="minorEastAsia" w:hAnsi="Arial" w:cs="Arial"/>
            <w:i w:val="0"/>
            <w:iCs w:val="0"/>
            <w:noProof/>
            <w:sz w:val="22"/>
            <w:szCs w:val="22"/>
            <w:lang w:val="en-NZ" w:eastAsia="en-NZ"/>
          </w:rPr>
          <w:tab/>
        </w:r>
        <w:r w:rsidR="004F0A27" w:rsidRPr="004459A0">
          <w:rPr>
            <w:rStyle w:val="Hyperlink"/>
            <w:rFonts w:ascii="Arial" w:hAnsi="Arial" w:cs="Arial"/>
            <w:noProof/>
          </w:rPr>
          <w:t>Compounds generated in irradiated foods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_Toc405888219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7</w:t>
        </w:r>
        <w:r w:rsidR="004F0A27" w:rsidRPr="004459A0">
          <w:rPr>
            <w:rFonts w:ascii="Arial" w:hAnsi="Arial" w:cs="Arial"/>
            <w:noProof/>
            <w:webHidden/>
          </w:rPr>
          <w:fldChar w:fldCharType="end"/>
        </w:r>
      </w:hyperlink>
    </w:p>
    <w:p w:rsidR="004F0A27" w:rsidRPr="004459A0" w:rsidRDefault="00142827">
      <w:pPr>
        <w:pStyle w:val="TOC3"/>
        <w:tabs>
          <w:tab w:val="left" w:pos="1100"/>
          <w:tab w:val="right" w:leader="dot" w:pos="9016"/>
        </w:tabs>
        <w:rPr>
          <w:rFonts w:ascii="Arial" w:eastAsiaTheme="minorEastAsia" w:hAnsi="Arial" w:cs="Arial"/>
          <w:i w:val="0"/>
          <w:iCs w:val="0"/>
          <w:noProof/>
          <w:sz w:val="22"/>
          <w:szCs w:val="22"/>
          <w:lang w:val="en-NZ" w:eastAsia="en-NZ"/>
        </w:rPr>
      </w:pPr>
      <w:hyperlink w:anchor="_Toc405888220" w:history="1">
        <w:r w:rsidR="004F0A27" w:rsidRPr="004459A0">
          <w:rPr>
            <w:rStyle w:val="Hyperlink"/>
            <w:rFonts w:ascii="Arial" w:hAnsi="Arial" w:cs="Arial"/>
            <w:noProof/>
          </w:rPr>
          <w:t>3.2.3</w:t>
        </w:r>
        <w:r w:rsidR="004F0A27" w:rsidRPr="004459A0">
          <w:rPr>
            <w:rFonts w:ascii="Arial" w:eastAsiaTheme="minorEastAsia" w:hAnsi="Arial" w:cs="Arial"/>
            <w:i w:val="0"/>
            <w:iCs w:val="0"/>
            <w:noProof/>
            <w:sz w:val="22"/>
            <w:szCs w:val="22"/>
            <w:lang w:val="en-NZ" w:eastAsia="en-NZ"/>
          </w:rPr>
          <w:tab/>
        </w:r>
        <w:r w:rsidR="004F0A27" w:rsidRPr="004459A0">
          <w:rPr>
            <w:rStyle w:val="Hyperlink"/>
            <w:rFonts w:ascii="Arial" w:hAnsi="Arial" w:cs="Arial"/>
            <w:noProof/>
          </w:rPr>
          <w:t>Supplementary data</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_Toc405888220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8</w:t>
        </w:r>
        <w:r w:rsidR="004F0A27" w:rsidRPr="004459A0">
          <w:rPr>
            <w:rFonts w:ascii="Arial" w:hAnsi="Arial" w:cs="Arial"/>
            <w:noProof/>
            <w:webHidden/>
          </w:rPr>
          <w:fldChar w:fldCharType="end"/>
        </w:r>
      </w:hyperlink>
    </w:p>
    <w:p w:rsidR="004F0A27" w:rsidRPr="004459A0" w:rsidRDefault="00142827">
      <w:pPr>
        <w:pStyle w:val="TOC3"/>
        <w:tabs>
          <w:tab w:val="left" w:pos="1100"/>
          <w:tab w:val="right" w:leader="dot" w:pos="9016"/>
        </w:tabs>
        <w:rPr>
          <w:rFonts w:ascii="Arial" w:eastAsiaTheme="minorEastAsia" w:hAnsi="Arial" w:cs="Arial"/>
          <w:i w:val="0"/>
          <w:iCs w:val="0"/>
          <w:noProof/>
          <w:sz w:val="22"/>
          <w:szCs w:val="22"/>
          <w:lang w:val="en-NZ" w:eastAsia="en-NZ"/>
        </w:rPr>
      </w:pPr>
      <w:hyperlink w:anchor="_Toc405888221" w:history="1">
        <w:r w:rsidR="004F0A27" w:rsidRPr="004459A0">
          <w:rPr>
            <w:rStyle w:val="Hyperlink"/>
            <w:rFonts w:ascii="Arial" w:hAnsi="Arial" w:cs="Arial"/>
            <w:noProof/>
          </w:rPr>
          <w:t>3.2.4</w:t>
        </w:r>
        <w:r w:rsidR="004F0A27" w:rsidRPr="004459A0">
          <w:rPr>
            <w:rFonts w:ascii="Arial" w:eastAsiaTheme="minorEastAsia" w:hAnsi="Arial" w:cs="Arial"/>
            <w:i w:val="0"/>
            <w:iCs w:val="0"/>
            <w:noProof/>
            <w:sz w:val="22"/>
            <w:szCs w:val="22"/>
            <w:lang w:val="en-NZ" w:eastAsia="en-NZ"/>
          </w:rPr>
          <w:tab/>
        </w:r>
        <w:r w:rsidR="004F0A27" w:rsidRPr="004459A0">
          <w:rPr>
            <w:rStyle w:val="Hyperlink"/>
            <w:rFonts w:ascii="Arial" w:hAnsi="Arial" w:cs="Arial"/>
            <w:noProof/>
          </w:rPr>
          <w:t>Other relevant safety matters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_Toc405888221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8</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22" w:history="1">
        <w:r w:rsidR="004F0A27" w:rsidRPr="004459A0">
          <w:rPr>
            <w:rStyle w:val="Hyperlink"/>
            <w:rFonts w:ascii="Arial" w:hAnsi="Arial" w:cs="Arial"/>
            <w:noProof/>
          </w:rPr>
          <w:t>3.3</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Conclusions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_Toc405888222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9</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23" w:history="1">
        <w:r w:rsidR="004F0A27" w:rsidRPr="004459A0">
          <w:rPr>
            <w:rStyle w:val="Hyperlink"/>
            <w:rFonts w:ascii="Arial" w:hAnsi="Arial" w:cs="Arial"/>
            <w:noProof/>
          </w:rPr>
          <w:t>4.</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Nutrition Assessment</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_Toc405888223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9</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24" w:history="1">
        <w:r w:rsidR="004F0A27" w:rsidRPr="004459A0">
          <w:rPr>
            <w:rStyle w:val="Hyperlink"/>
            <w:rFonts w:ascii="Arial" w:hAnsi="Arial" w:cs="Arial"/>
            <w:noProof/>
          </w:rPr>
          <w:t>4.1</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Previous FSANZ considerations of the effect of irradiation on nutrients in food</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_Toc405888224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9</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25" w:history="1">
        <w:r w:rsidR="004F0A27" w:rsidRPr="004459A0">
          <w:rPr>
            <w:rStyle w:val="Hyperlink"/>
            <w:rFonts w:ascii="Arial" w:hAnsi="Arial" w:cs="Arial"/>
            <w:noProof/>
          </w:rPr>
          <w:t>4.2</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Evaluation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_Toc405888225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10</w:t>
        </w:r>
        <w:r w:rsidR="004F0A27" w:rsidRPr="004459A0">
          <w:rPr>
            <w:rFonts w:ascii="Arial" w:hAnsi="Arial" w:cs="Arial"/>
            <w:noProof/>
            <w:webHidden/>
          </w:rPr>
          <w:fldChar w:fldCharType="end"/>
        </w:r>
      </w:hyperlink>
    </w:p>
    <w:p w:rsidR="004F0A27" w:rsidRPr="004459A0" w:rsidRDefault="00142827">
      <w:pPr>
        <w:pStyle w:val="TOC3"/>
        <w:tabs>
          <w:tab w:val="left" w:pos="1100"/>
          <w:tab w:val="right" w:leader="dot" w:pos="9016"/>
        </w:tabs>
        <w:rPr>
          <w:rFonts w:ascii="Arial" w:eastAsiaTheme="minorEastAsia" w:hAnsi="Arial" w:cs="Arial"/>
          <w:i w:val="0"/>
          <w:iCs w:val="0"/>
          <w:noProof/>
          <w:sz w:val="22"/>
          <w:szCs w:val="22"/>
          <w:lang w:val="en-NZ" w:eastAsia="en-NZ"/>
        </w:rPr>
      </w:pPr>
      <w:hyperlink w:anchor="_Toc405888226" w:history="1">
        <w:r w:rsidR="004F0A27" w:rsidRPr="004459A0">
          <w:rPr>
            <w:rStyle w:val="Hyperlink"/>
            <w:rFonts w:ascii="Arial" w:hAnsi="Arial" w:cs="Arial"/>
            <w:noProof/>
          </w:rPr>
          <w:t>4.2.1</w:t>
        </w:r>
        <w:r w:rsidR="004F0A27" w:rsidRPr="004459A0">
          <w:rPr>
            <w:rFonts w:ascii="Arial" w:eastAsiaTheme="minorEastAsia" w:hAnsi="Arial" w:cs="Arial"/>
            <w:i w:val="0"/>
            <w:iCs w:val="0"/>
            <w:noProof/>
            <w:sz w:val="22"/>
            <w:szCs w:val="22"/>
            <w:lang w:val="en-NZ" w:eastAsia="en-NZ"/>
          </w:rPr>
          <w:tab/>
        </w:r>
        <w:r w:rsidR="004F0A27" w:rsidRPr="004459A0">
          <w:rPr>
            <w:rStyle w:val="Hyperlink"/>
            <w:rFonts w:ascii="Arial" w:hAnsi="Arial" w:cs="Arial"/>
            <w:noProof/>
          </w:rPr>
          <w:t>Summary and update of the FSANZ literature review for specific fruits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_Toc405888226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10</w:t>
        </w:r>
        <w:r w:rsidR="004F0A27" w:rsidRPr="004459A0">
          <w:rPr>
            <w:rFonts w:ascii="Arial" w:hAnsi="Arial" w:cs="Arial"/>
            <w:noProof/>
            <w:webHidden/>
          </w:rPr>
          <w:fldChar w:fldCharType="end"/>
        </w:r>
      </w:hyperlink>
    </w:p>
    <w:p w:rsidR="004F0A27" w:rsidRPr="004459A0" w:rsidRDefault="00142827">
      <w:pPr>
        <w:pStyle w:val="TOC3"/>
        <w:tabs>
          <w:tab w:val="left" w:pos="1100"/>
          <w:tab w:val="right" w:leader="dot" w:pos="9016"/>
        </w:tabs>
        <w:rPr>
          <w:rFonts w:ascii="Arial" w:eastAsiaTheme="minorEastAsia" w:hAnsi="Arial" w:cs="Arial"/>
          <w:i w:val="0"/>
          <w:iCs w:val="0"/>
          <w:noProof/>
          <w:sz w:val="22"/>
          <w:szCs w:val="22"/>
          <w:lang w:val="en-NZ" w:eastAsia="en-NZ"/>
        </w:rPr>
      </w:pPr>
      <w:hyperlink w:anchor="_Toc405888227" w:history="1">
        <w:r w:rsidR="004F0A27" w:rsidRPr="004459A0">
          <w:rPr>
            <w:rStyle w:val="Hyperlink"/>
            <w:rFonts w:ascii="Arial" w:hAnsi="Arial" w:cs="Arial"/>
            <w:noProof/>
          </w:rPr>
          <w:t>4.2.2</w:t>
        </w:r>
        <w:r w:rsidR="004F0A27" w:rsidRPr="004459A0">
          <w:rPr>
            <w:rFonts w:ascii="Arial" w:eastAsiaTheme="minorEastAsia" w:hAnsi="Arial" w:cs="Arial"/>
            <w:i w:val="0"/>
            <w:iCs w:val="0"/>
            <w:noProof/>
            <w:sz w:val="22"/>
            <w:szCs w:val="22"/>
            <w:lang w:val="en-NZ" w:eastAsia="en-NZ"/>
          </w:rPr>
          <w:tab/>
        </w:r>
        <w:r w:rsidR="004F0A27" w:rsidRPr="004459A0">
          <w:rPr>
            <w:rStyle w:val="Hyperlink"/>
            <w:rFonts w:ascii="Arial" w:hAnsi="Arial" w:cs="Arial"/>
            <w:noProof/>
          </w:rPr>
          <w:t>Unpublished studies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_Toc405888227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10</w:t>
        </w:r>
        <w:r w:rsidR="004F0A27" w:rsidRPr="004459A0">
          <w:rPr>
            <w:rFonts w:ascii="Arial" w:hAnsi="Arial" w:cs="Arial"/>
            <w:noProof/>
            <w:webHidden/>
          </w:rPr>
          <w:fldChar w:fldCharType="end"/>
        </w:r>
      </w:hyperlink>
    </w:p>
    <w:p w:rsidR="004F0A27" w:rsidRPr="004459A0" w:rsidRDefault="00142827">
      <w:pPr>
        <w:pStyle w:val="TOC2"/>
        <w:tabs>
          <w:tab w:val="left" w:pos="880"/>
          <w:tab w:val="right" w:leader="dot" w:pos="9016"/>
        </w:tabs>
        <w:rPr>
          <w:rFonts w:ascii="Arial" w:eastAsiaTheme="minorEastAsia" w:hAnsi="Arial" w:cs="Arial"/>
          <w:smallCaps w:val="0"/>
          <w:noProof/>
          <w:sz w:val="22"/>
          <w:szCs w:val="22"/>
          <w:lang w:val="en-NZ" w:eastAsia="en-NZ"/>
        </w:rPr>
      </w:pPr>
      <w:hyperlink w:anchor="_Toc405888228" w:history="1">
        <w:r w:rsidR="004F0A27" w:rsidRPr="004459A0">
          <w:rPr>
            <w:rStyle w:val="Hyperlink"/>
            <w:rFonts w:ascii="Arial" w:hAnsi="Arial" w:cs="Arial"/>
            <w:noProof/>
          </w:rPr>
          <w:t>4.3</w:t>
        </w:r>
        <w:r w:rsidR="004F0A27" w:rsidRPr="004459A0">
          <w:rPr>
            <w:rFonts w:ascii="Arial" w:eastAsiaTheme="minorEastAsia" w:hAnsi="Arial" w:cs="Arial"/>
            <w:smallCaps w:val="0"/>
            <w:noProof/>
            <w:sz w:val="22"/>
            <w:szCs w:val="22"/>
            <w:lang w:val="en-NZ" w:eastAsia="en-NZ"/>
          </w:rPr>
          <w:tab/>
        </w:r>
        <w:r w:rsidR="004F0A27" w:rsidRPr="004459A0">
          <w:rPr>
            <w:rStyle w:val="Hyperlink"/>
            <w:rFonts w:ascii="Arial" w:hAnsi="Arial" w:cs="Arial"/>
            <w:noProof/>
          </w:rPr>
          <w:t>Discussion and conclusion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_Toc405888228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11</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29" w:history="1">
        <w:r w:rsidR="004F0A27" w:rsidRPr="004459A0">
          <w:rPr>
            <w:rStyle w:val="Hyperlink"/>
            <w:rFonts w:ascii="Arial" w:hAnsi="Arial" w:cs="Arial"/>
            <w:noProof/>
          </w:rPr>
          <w:t>5.</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Dietary intake assessment</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_Toc405888229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12</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30" w:history="1">
        <w:r w:rsidR="004F0A27" w:rsidRPr="004459A0">
          <w:rPr>
            <w:rStyle w:val="Hyperlink"/>
            <w:rFonts w:ascii="Arial" w:hAnsi="Arial" w:cs="Arial"/>
            <w:noProof/>
          </w:rPr>
          <w:t>6.</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Risk characterisation</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_Toc405888230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12</w:t>
        </w:r>
        <w:r w:rsidR="004F0A27" w:rsidRPr="004459A0">
          <w:rPr>
            <w:rFonts w:ascii="Arial" w:hAnsi="Arial" w:cs="Arial"/>
            <w:noProof/>
            <w:webHidden/>
          </w:rPr>
          <w:fldChar w:fldCharType="end"/>
        </w:r>
      </w:hyperlink>
    </w:p>
    <w:p w:rsidR="004F0A27" w:rsidRPr="004459A0" w:rsidRDefault="00142827">
      <w:pPr>
        <w:pStyle w:val="TOC1"/>
        <w:tabs>
          <w:tab w:val="left" w:pos="440"/>
          <w:tab w:val="right" w:leader="dot" w:pos="9016"/>
        </w:tabs>
        <w:rPr>
          <w:rFonts w:ascii="Arial" w:eastAsiaTheme="minorEastAsia" w:hAnsi="Arial" w:cs="Arial"/>
          <w:b w:val="0"/>
          <w:bCs w:val="0"/>
          <w:caps w:val="0"/>
          <w:noProof/>
          <w:sz w:val="22"/>
          <w:szCs w:val="22"/>
          <w:lang w:val="en-NZ" w:eastAsia="en-NZ"/>
        </w:rPr>
      </w:pPr>
      <w:hyperlink w:anchor="_Toc405888231" w:history="1">
        <w:r w:rsidR="004F0A27" w:rsidRPr="004459A0">
          <w:rPr>
            <w:rStyle w:val="Hyperlink"/>
            <w:rFonts w:ascii="Arial" w:hAnsi="Arial" w:cs="Arial"/>
            <w:noProof/>
          </w:rPr>
          <w:t>7.</w:t>
        </w:r>
        <w:r w:rsidR="004F0A27" w:rsidRPr="004459A0">
          <w:rPr>
            <w:rFonts w:ascii="Arial" w:eastAsiaTheme="minorEastAsia" w:hAnsi="Arial" w:cs="Arial"/>
            <w:b w:val="0"/>
            <w:bCs w:val="0"/>
            <w:caps w:val="0"/>
            <w:noProof/>
            <w:sz w:val="22"/>
            <w:szCs w:val="22"/>
            <w:lang w:val="en-NZ" w:eastAsia="en-NZ"/>
          </w:rPr>
          <w:tab/>
        </w:r>
        <w:r w:rsidR="004F0A27" w:rsidRPr="004459A0">
          <w:rPr>
            <w:rStyle w:val="Hyperlink"/>
            <w:rFonts w:ascii="Arial" w:hAnsi="Arial" w:cs="Arial"/>
            <w:noProof/>
          </w:rPr>
          <w:t>References</w:t>
        </w:r>
        <w:r w:rsidR="004F0A27" w:rsidRPr="004459A0">
          <w:rPr>
            <w:rFonts w:ascii="Arial" w:hAnsi="Arial" w:cs="Arial"/>
            <w:noProof/>
            <w:webHidden/>
          </w:rPr>
          <w:tab/>
        </w:r>
        <w:r w:rsidR="004F0A27" w:rsidRPr="004459A0">
          <w:rPr>
            <w:rFonts w:ascii="Arial" w:hAnsi="Arial" w:cs="Arial"/>
            <w:noProof/>
            <w:webHidden/>
          </w:rPr>
          <w:fldChar w:fldCharType="begin"/>
        </w:r>
        <w:r w:rsidR="004F0A27" w:rsidRPr="004459A0">
          <w:rPr>
            <w:rFonts w:ascii="Arial" w:hAnsi="Arial" w:cs="Arial"/>
            <w:noProof/>
            <w:webHidden/>
          </w:rPr>
          <w:instrText xml:space="preserve"> PAGEREF _Toc405888231 \h </w:instrText>
        </w:r>
        <w:r w:rsidR="004F0A27" w:rsidRPr="004459A0">
          <w:rPr>
            <w:rFonts w:ascii="Arial" w:hAnsi="Arial" w:cs="Arial"/>
            <w:noProof/>
            <w:webHidden/>
          </w:rPr>
        </w:r>
        <w:r w:rsidR="004F0A27" w:rsidRPr="004459A0">
          <w:rPr>
            <w:rFonts w:ascii="Arial" w:hAnsi="Arial" w:cs="Arial"/>
            <w:noProof/>
            <w:webHidden/>
          </w:rPr>
          <w:fldChar w:fldCharType="separate"/>
        </w:r>
        <w:r>
          <w:rPr>
            <w:rFonts w:ascii="Arial" w:hAnsi="Arial" w:cs="Arial"/>
            <w:noProof/>
            <w:webHidden/>
          </w:rPr>
          <w:t>13</w:t>
        </w:r>
        <w:r w:rsidR="004F0A27" w:rsidRPr="004459A0">
          <w:rPr>
            <w:rFonts w:ascii="Arial" w:hAnsi="Arial" w:cs="Arial"/>
            <w:noProof/>
            <w:webHidden/>
          </w:rPr>
          <w:fldChar w:fldCharType="end"/>
        </w:r>
      </w:hyperlink>
    </w:p>
    <w:p w:rsidR="004406EB" w:rsidRPr="001620AB" w:rsidRDefault="00702DA9" w:rsidP="00702DA9">
      <w:pPr>
        <w:pStyle w:val="TOC1"/>
        <w:tabs>
          <w:tab w:val="right" w:leader="dot" w:pos="9060"/>
        </w:tabs>
        <w:rPr>
          <w:rFonts w:eastAsiaTheme="majorEastAsia" w:cs="Arial"/>
          <w:b w:val="0"/>
          <w:bCs w:val="0"/>
          <w:sz w:val="28"/>
        </w:rPr>
      </w:pPr>
      <w:r w:rsidRPr="004459A0">
        <w:rPr>
          <w:rFonts w:ascii="Arial" w:hAnsi="Arial" w:cs="Arial"/>
        </w:rPr>
        <w:fldChar w:fldCharType="end"/>
      </w:r>
      <w:r w:rsidR="004406EB" w:rsidRPr="001620AB">
        <w:br w:type="page"/>
      </w:r>
    </w:p>
    <w:p w:rsidR="004406EB" w:rsidRPr="00F527EB" w:rsidRDefault="004406EB" w:rsidP="004406EB">
      <w:pPr>
        <w:pStyle w:val="Heading1"/>
        <w:rPr>
          <w:sz w:val="28"/>
        </w:rPr>
      </w:pPr>
      <w:bookmarkStart w:id="4" w:name="_Toc405888208"/>
      <w:r w:rsidRPr="00F527EB">
        <w:rPr>
          <w:sz w:val="28"/>
        </w:rPr>
        <w:lastRenderedPageBreak/>
        <w:t>1</w:t>
      </w:r>
      <w:r w:rsidRPr="00F527EB">
        <w:rPr>
          <w:sz w:val="28"/>
        </w:rPr>
        <w:tab/>
        <w:t>Introduction</w:t>
      </w:r>
      <w:bookmarkEnd w:id="4"/>
    </w:p>
    <w:p w:rsidR="000465EA" w:rsidRDefault="00726DD7" w:rsidP="00726DD7">
      <w:pPr>
        <w:rPr>
          <w:rFonts w:cs="Arial"/>
        </w:rPr>
      </w:pPr>
      <w:r w:rsidRPr="001620AB">
        <w:t xml:space="preserve">Food Standards Australia New Zealand (FSANZ) received an Application </w:t>
      </w:r>
      <w:r w:rsidRPr="001620AB">
        <w:rPr>
          <w:rFonts w:cs="Arial"/>
        </w:rPr>
        <w:t xml:space="preserve">from </w:t>
      </w:r>
      <w:r w:rsidRPr="001620AB">
        <w:rPr>
          <w:rFonts w:cs="Calibri"/>
          <w:color w:val="000000"/>
        </w:rPr>
        <w:t xml:space="preserve">the Queensland Department of </w:t>
      </w:r>
      <w:r w:rsidR="000465EA">
        <w:rPr>
          <w:rFonts w:cs="Calibri"/>
          <w:color w:val="000000"/>
        </w:rPr>
        <w:t>Agriculture, Fisheries and Forestry (DAFF</w:t>
      </w:r>
      <w:r w:rsidR="00B807C6">
        <w:rPr>
          <w:rFonts w:cs="Calibri"/>
          <w:color w:val="000000"/>
        </w:rPr>
        <w:t>) t</w:t>
      </w:r>
      <w:r w:rsidRPr="001620AB">
        <w:rPr>
          <w:rFonts w:cs="Arial"/>
        </w:rPr>
        <w:t>o permit the irradiation of</w:t>
      </w:r>
      <w:r w:rsidR="00297441">
        <w:rPr>
          <w:rFonts w:cs="Arial"/>
        </w:rPr>
        <w:t xml:space="preserve"> the following fruits and </w:t>
      </w:r>
      <w:r w:rsidR="00971452">
        <w:rPr>
          <w:rFonts w:cs="Arial"/>
        </w:rPr>
        <w:t xml:space="preserve">fruiting </w:t>
      </w:r>
      <w:r w:rsidR="00297441">
        <w:rPr>
          <w:rFonts w:cs="Arial"/>
        </w:rPr>
        <w:t>vegetables</w:t>
      </w:r>
      <w:r w:rsidR="004D1973">
        <w:rPr>
          <w:rStyle w:val="FootnoteReference"/>
          <w:rFonts w:cs="Arial"/>
        </w:rPr>
        <w:footnoteReference w:id="1"/>
      </w:r>
      <w:r w:rsidR="00297441">
        <w:rPr>
          <w:rFonts w:cs="Arial"/>
        </w:rPr>
        <w:t>, as a phytosanitary measure</w:t>
      </w:r>
      <w:r w:rsidR="000465EA">
        <w:rPr>
          <w:rFonts w:cs="Arial"/>
        </w:rPr>
        <w:t>:</w:t>
      </w:r>
    </w:p>
    <w:p w:rsidR="00ED55EE" w:rsidRDefault="00ED55EE" w:rsidP="00726DD7">
      <w:pPr>
        <w:rPr>
          <w:rFonts w:cs="Arial"/>
        </w:rPr>
      </w:pPr>
    </w:p>
    <w:p w:rsidR="000465EA" w:rsidRPr="004F31E9" w:rsidRDefault="000465EA" w:rsidP="00F527EB">
      <w:pPr>
        <w:pStyle w:val="FSBullet1"/>
        <w:rPr>
          <w:rStyle w:val="Bold"/>
          <w:rFonts w:eastAsiaTheme="minorHAnsi"/>
          <w:b w:val="0"/>
          <w:szCs w:val="22"/>
        </w:rPr>
      </w:pPr>
      <w:r w:rsidRPr="004F31E9">
        <w:rPr>
          <w:rStyle w:val="Bold"/>
          <w:b w:val="0"/>
        </w:rPr>
        <w:t>Apple (</w:t>
      </w:r>
      <w:r w:rsidRPr="004F31E9">
        <w:rPr>
          <w:rStyle w:val="Bold"/>
          <w:b w:val="0"/>
          <w:i/>
        </w:rPr>
        <w:t>Malus domestica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Apricot (</w:t>
      </w:r>
      <w:r w:rsidRPr="004F31E9">
        <w:rPr>
          <w:rStyle w:val="Bold"/>
          <w:b w:val="0"/>
          <w:i/>
        </w:rPr>
        <w:t>Prunus armeniaca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Cherry (</w:t>
      </w:r>
      <w:r w:rsidRPr="004F31E9">
        <w:rPr>
          <w:rStyle w:val="Bold"/>
          <w:b w:val="0"/>
          <w:i/>
        </w:rPr>
        <w:t>Prunus avium</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Honeydew (</w:t>
      </w:r>
      <w:r w:rsidRPr="004F31E9">
        <w:rPr>
          <w:rStyle w:val="Bold"/>
          <w:b w:val="0"/>
          <w:i/>
        </w:rPr>
        <w:t>Cucumis melo</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Nectarine (</w:t>
      </w:r>
      <w:r w:rsidRPr="004F31E9">
        <w:rPr>
          <w:rStyle w:val="Bold"/>
          <w:b w:val="0"/>
          <w:i/>
        </w:rPr>
        <w:t>Prunus persica</w:t>
      </w:r>
      <w:r w:rsidRPr="004F31E9">
        <w:rPr>
          <w:rStyle w:val="Bold"/>
          <w:b w:val="0"/>
        </w:rPr>
        <w:t xml:space="preserve"> var. </w:t>
      </w:r>
      <w:r w:rsidRPr="004F31E9">
        <w:rPr>
          <w:rStyle w:val="Bold"/>
          <w:b w:val="0"/>
          <w:i/>
        </w:rPr>
        <w:t>nectarina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Peach (</w:t>
      </w:r>
      <w:r w:rsidRPr="004F31E9">
        <w:rPr>
          <w:rStyle w:val="Bold"/>
          <w:b w:val="0"/>
          <w:i/>
        </w:rPr>
        <w:t>Prunus persica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Plum (</w:t>
      </w:r>
      <w:r w:rsidRPr="004F31E9">
        <w:rPr>
          <w:rStyle w:val="Bold"/>
          <w:b w:val="0"/>
          <w:i/>
        </w:rPr>
        <w:t>Prunus domestica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Rockmelon (</w:t>
      </w:r>
      <w:r w:rsidRPr="004F31E9">
        <w:rPr>
          <w:rStyle w:val="Bold"/>
          <w:b w:val="0"/>
          <w:i/>
        </w:rPr>
        <w:t>Cucumis melo</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Strawberry (</w:t>
      </w:r>
      <w:r w:rsidRPr="004F31E9">
        <w:rPr>
          <w:rStyle w:val="Bold"/>
          <w:b w:val="0"/>
          <w:i/>
        </w:rPr>
        <w:t>Fragaria x ananassa</w:t>
      </w:r>
      <w:r w:rsidRPr="004F31E9">
        <w:rPr>
          <w:rStyle w:val="Bold"/>
          <w:b w:val="0"/>
        </w:rPr>
        <w:t xml:space="preserve">) </w:t>
      </w:r>
    </w:p>
    <w:p w:rsidR="000465EA" w:rsidRPr="004F31E9" w:rsidRDefault="000465EA" w:rsidP="00F527EB">
      <w:pPr>
        <w:pStyle w:val="FSBullet1"/>
        <w:rPr>
          <w:rStyle w:val="Bold"/>
          <w:rFonts w:eastAsiaTheme="minorHAnsi"/>
          <w:b w:val="0"/>
          <w:szCs w:val="22"/>
        </w:rPr>
      </w:pPr>
      <w:r w:rsidRPr="004F31E9">
        <w:rPr>
          <w:rStyle w:val="Bold"/>
          <w:b w:val="0"/>
        </w:rPr>
        <w:t>Table grape (</w:t>
      </w:r>
      <w:r w:rsidRPr="004F31E9">
        <w:rPr>
          <w:rStyle w:val="Bold"/>
          <w:b w:val="0"/>
          <w:i/>
        </w:rPr>
        <w:t>Vitis vinifera</w:t>
      </w:r>
      <w:r w:rsidRPr="004F31E9">
        <w:rPr>
          <w:rStyle w:val="Bold"/>
          <w:b w:val="0"/>
        </w:rPr>
        <w:t>)</w:t>
      </w:r>
    </w:p>
    <w:p w:rsidR="000465EA" w:rsidRDefault="007E4AA2" w:rsidP="00F527EB">
      <w:pPr>
        <w:pStyle w:val="FSBullet1"/>
        <w:rPr>
          <w:rStyle w:val="Bold"/>
          <w:rFonts w:eastAsiaTheme="minorHAnsi"/>
          <w:b w:val="0"/>
          <w:szCs w:val="22"/>
        </w:rPr>
      </w:pPr>
      <w:r>
        <w:rPr>
          <w:rStyle w:val="Bold"/>
          <w:b w:val="0"/>
        </w:rPr>
        <w:t>Zucchini (courgette</w:t>
      </w:r>
      <w:r>
        <w:rPr>
          <w:rStyle w:val="FootnoteReference"/>
          <w:rFonts w:cs="Times New Roman"/>
        </w:rPr>
        <w:footnoteReference w:id="2"/>
      </w:r>
      <w:r>
        <w:rPr>
          <w:rStyle w:val="Bold"/>
          <w:b w:val="0"/>
        </w:rPr>
        <w:t xml:space="preserve">) </w:t>
      </w:r>
      <w:r w:rsidR="000465EA" w:rsidRPr="004F31E9">
        <w:rPr>
          <w:rStyle w:val="Bold"/>
          <w:b w:val="0"/>
        </w:rPr>
        <w:t>and scallopini / summer squash (</w:t>
      </w:r>
      <w:r w:rsidR="000465EA" w:rsidRPr="004F31E9">
        <w:rPr>
          <w:rStyle w:val="Bold"/>
          <w:b w:val="0"/>
          <w:i/>
        </w:rPr>
        <w:t>Cucu</w:t>
      </w:r>
      <w:r w:rsidR="00A61AE8" w:rsidRPr="006F6C7D">
        <w:rPr>
          <w:rStyle w:val="Bold"/>
          <w:b w:val="0"/>
          <w:i/>
        </w:rPr>
        <w:t>r</w:t>
      </w:r>
      <w:r w:rsidR="000465EA" w:rsidRPr="004F31E9">
        <w:rPr>
          <w:rStyle w:val="Bold"/>
          <w:b w:val="0"/>
          <w:i/>
        </w:rPr>
        <w:t>bita pepo</w:t>
      </w:r>
      <w:r w:rsidR="000465EA" w:rsidRPr="004F31E9">
        <w:rPr>
          <w:rStyle w:val="Bold"/>
          <w:b w:val="0"/>
        </w:rPr>
        <w:t>)</w:t>
      </w:r>
      <w:r w:rsidR="00C578F0">
        <w:rPr>
          <w:rStyle w:val="Bold"/>
          <w:b w:val="0"/>
        </w:rPr>
        <w:t>.</w:t>
      </w:r>
    </w:p>
    <w:p w:rsidR="00B842A7" w:rsidRPr="00F527EB" w:rsidRDefault="00B842A7" w:rsidP="00F527EB">
      <w:pPr>
        <w:rPr>
          <w:lang w:bidi="en-US"/>
        </w:rPr>
      </w:pPr>
    </w:p>
    <w:p w:rsidR="00B17821" w:rsidRDefault="007E4AA2" w:rsidP="00E74868">
      <w:pPr>
        <w:rPr>
          <w:rFonts w:cs="Arial"/>
        </w:rPr>
      </w:pPr>
      <w:r>
        <w:rPr>
          <w:rFonts w:cs="Arial"/>
        </w:rPr>
        <w:t>Zucchini (</w:t>
      </w:r>
      <w:r w:rsidR="0002161F">
        <w:rPr>
          <w:rFonts w:cs="Arial"/>
        </w:rPr>
        <w:t>courgette</w:t>
      </w:r>
      <w:r w:rsidR="00BC2809" w:rsidRPr="00C301E5">
        <w:rPr>
          <w:rStyle w:val="FootnoteReference"/>
          <w:rFonts w:cs="Arial"/>
        </w:rPr>
        <w:footnoteReference w:id="3"/>
      </w:r>
      <w:r w:rsidR="00E74868" w:rsidRPr="00C301E5">
        <w:rPr>
          <w:rFonts w:cs="Arial"/>
        </w:rPr>
        <w:t xml:space="preserve">) and scallopini are all members of the summer squash family. The Applicant has indicated that the edible portions of </w:t>
      </w:r>
      <w:r>
        <w:rPr>
          <w:rFonts w:cs="Arial"/>
        </w:rPr>
        <w:t xml:space="preserve">zucchini (courgette) </w:t>
      </w:r>
      <w:r w:rsidR="00E74868" w:rsidRPr="00C301E5">
        <w:rPr>
          <w:rFonts w:cs="Arial"/>
        </w:rPr>
        <w:t xml:space="preserve">/scallopini are botanically fruits, but are usually classed as vegetables in nutritional tables. </w:t>
      </w:r>
      <w:r w:rsidR="00902C4C">
        <w:rPr>
          <w:rFonts w:cs="Arial"/>
        </w:rPr>
        <w:t>I</w:t>
      </w:r>
      <w:r w:rsidR="00E74868" w:rsidRPr="00C301E5">
        <w:rPr>
          <w:rFonts w:cs="Arial"/>
        </w:rPr>
        <w:t xml:space="preserve">n the </w:t>
      </w:r>
      <w:r w:rsidR="00E74868" w:rsidRPr="00F527EB">
        <w:rPr>
          <w:rFonts w:cs="Arial"/>
          <w:i/>
        </w:rPr>
        <w:t>Australia New Zealand Food Standards Code</w:t>
      </w:r>
      <w:r w:rsidR="00E74868" w:rsidRPr="00C301E5">
        <w:rPr>
          <w:rFonts w:cs="Arial"/>
        </w:rPr>
        <w:t xml:space="preserve"> (the Code)</w:t>
      </w:r>
      <w:r w:rsidR="00ED2670">
        <w:rPr>
          <w:rFonts w:cs="Arial"/>
        </w:rPr>
        <w:t>,</w:t>
      </w:r>
      <w:r w:rsidR="00E74868" w:rsidRPr="00C301E5">
        <w:rPr>
          <w:rFonts w:cs="Arial"/>
        </w:rPr>
        <w:t xml:space="preserve"> they are classified as f</w:t>
      </w:r>
      <w:r w:rsidR="00F02CDF" w:rsidRPr="00C301E5">
        <w:rPr>
          <w:rFonts w:cs="Arial"/>
        </w:rPr>
        <w:t xml:space="preserve">ruiting vegetables, cucurbits </w:t>
      </w:r>
      <w:r w:rsidR="00E74868" w:rsidRPr="00C301E5">
        <w:rPr>
          <w:rFonts w:cs="Arial"/>
        </w:rPr>
        <w:t xml:space="preserve">in Schedule 4 of Standard1.4.2 </w:t>
      </w:r>
      <w:r w:rsidR="00B842A7">
        <w:rPr>
          <w:rFonts w:cs="Arial"/>
        </w:rPr>
        <w:t xml:space="preserve">– </w:t>
      </w:r>
      <w:r w:rsidR="00ED2670">
        <w:rPr>
          <w:rFonts w:cs="Arial"/>
        </w:rPr>
        <w:t xml:space="preserve">Maximum Residue Limits. </w:t>
      </w:r>
      <w:r w:rsidR="00902C4C">
        <w:rPr>
          <w:rFonts w:cs="Arial"/>
        </w:rPr>
        <w:t>Howeve</w:t>
      </w:r>
      <w:r w:rsidR="00ED2670">
        <w:rPr>
          <w:rFonts w:cs="Arial"/>
        </w:rPr>
        <w:t xml:space="preserve">r, </w:t>
      </w:r>
      <w:r w:rsidR="00902C4C">
        <w:rPr>
          <w:rFonts w:cs="Arial"/>
        </w:rPr>
        <w:t>due to the commo</w:t>
      </w:r>
      <w:r w:rsidR="00ED2670">
        <w:rPr>
          <w:rFonts w:cs="Arial"/>
        </w:rPr>
        <w:t>n usage of the word ‘vegetable’</w:t>
      </w:r>
      <w:r w:rsidR="00E74868" w:rsidRPr="00C301E5">
        <w:rPr>
          <w:rFonts w:cs="Arial"/>
        </w:rPr>
        <w:t xml:space="preserve">, in this </w:t>
      </w:r>
      <w:r w:rsidR="00ED2670">
        <w:rPr>
          <w:rFonts w:cs="Arial"/>
        </w:rPr>
        <w:t xml:space="preserve">document, </w:t>
      </w:r>
      <w:r w:rsidR="00902C4C">
        <w:rPr>
          <w:rFonts w:cs="Arial"/>
        </w:rPr>
        <w:t xml:space="preserve">zucchini (courgette) </w:t>
      </w:r>
      <w:r w:rsidR="00902C4C" w:rsidRPr="00C301E5">
        <w:rPr>
          <w:rFonts w:cs="Arial"/>
        </w:rPr>
        <w:t xml:space="preserve">and scallopini </w:t>
      </w:r>
      <w:r w:rsidR="00902C4C">
        <w:rPr>
          <w:rFonts w:cs="Arial"/>
        </w:rPr>
        <w:t xml:space="preserve">are referred to as vegetables. </w:t>
      </w:r>
      <w:r w:rsidR="00E74868" w:rsidRPr="00C301E5">
        <w:rPr>
          <w:rFonts w:cs="Arial"/>
        </w:rPr>
        <w:t>.</w:t>
      </w:r>
    </w:p>
    <w:p w:rsidR="00E74868" w:rsidRDefault="00E74868" w:rsidP="00E74868">
      <w:pPr>
        <w:rPr>
          <w:rFonts w:cs="Arial"/>
        </w:rPr>
      </w:pPr>
    </w:p>
    <w:p w:rsidR="00726DD7" w:rsidRPr="000465EA" w:rsidRDefault="002539B9" w:rsidP="000465EA">
      <w:pPr>
        <w:rPr>
          <w:rFonts w:cs="Arial"/>
        </w:rPr>
      </w:pPr>
      <w:r w:rsidRPr="000465EA">
        <w:rPr>
          <w:rFonts w:cs="Arial"/>
        </w:rPr>
        <w:t>Approval for an irradi</w:t>
      </w:r>
      <w:r w:rsidR="00321072" w:rsidRPr="000465EA">
        <w:rPr>
          <w:rFonts w:cs="Arial"/>
        </w:rPr>
        <w:t>ation dose of up to 1000 Gray (</w:t>
      </w:r>
      <w:r w:rsidRPr="000465EA">
        <w:rPr>
          <w:rFonts w:cs="Arial"/>
        </w:rPr>
        <w:t>1 kGy) is sought.</w:t>
      </w:r>
    </w:p>
    <w:p w:rsidR="00726DD7" w:rsidRPr="001620AB" w:rsidRDefault="00726DD7" w:rsidP="00726DD7">
      <w:pPr>
        <w:rPr>
          <w:rFonts w:cs="Arial"/>
          <w:highlight w:val="yellow"/>
        </w:rPr>
      </w:pPr>
    </w:p>
    <w:p w:rsidR="00726DD7" w:rsidRPr="001620AB" w:rsidRDefault="00726DD7" w:rsidP="00305A06">
      <w:r w:rsidRPr="001620AB">
        <w:t xml:space="preserve">Standard 1.5.3 – Irradiation of Food prohibits the sale of irradiated foods unless the food is </w:t>
      </w:r>
      <w:r w:rsidR="00A61AE8">
        <w:t xml:space="preserve">listed </w:t>
      </w:r>
      <w:r w:rsidRPr="001620AB">
        <w:t xml:space="preserve">in the Standard. A pre-market assessment is required before </w:t>
      </w:r>
      <w:r w:rsidR="007F193A">
        <w:t xml:space="preserve">irradiated fruits and vegetables </w:t>
      </w:r>
      <w:r w:rsidRPr="001620AB">
        <w:t xml:space="preserve">can be sold in Australia or New Zealand. </w:t>
      </w:r>
    </w:p>
    <w:p w:rsidR="00305A06" w:rsidRPr="001620AB" w:rsidRDefault="00305A06" w:rsidP="00305A06"/>
    <w:p w:rsidR="00305A06" w:rsidRPr="001620AB" w:rsidRDefault="00305A06" w:rsidP="00305A06">
      <w:pPr>
        <w:rPr>
          <w:sz w:val="20"/>
          <w:szCs w:val="20"/>
        </w:rPr>
      </w:pPr>
      <w:r w:rsidRPr="001620AB">
        <w:t>FSANZ has previously undertaken risk assessments of irradiation of herbs, spices and herbal infusions</w:t>
      </w:r>
      <w:r w:rsidR="000465EA">
        <w:t>,</w:t>
      </w:r>
      <w:r w:rsidRPr="001620AB">
        <w:t xml:space="preserve"> a range of tropical fruits</w:t>
      </w:r>
      <w:r w:rsidR="000E1614">
        <w:t>, persimmons</w:t>
      </w:r>
      <w:r w:rsidR="00BE645D">
        <w:t xml:space="preserve">, </w:t>
      </w:r>
      <w:r w:rsidR="000465EA">
        <w:t xml:space="preserve">tomatoes and capsicums </w:t>
      </w:r>
      <w:r w:rsidRPr="001620AB">
        <w:t>(</w:t>
      </w:r>
      <w:r w:rsidR="00E93C64" w:rsidRPr="001620AB">
        <w:t>A</w:t>
      </w:r>
      <w:r w:rsidR="00B3593B" w:rsidRPr="001620AB">
        <w:t xml:space="preserve">pplications </w:t>
      </w:r>
      <w:r w:rsidR="000465EA">
        <w:rPr>
          <w:rFonts w:cs="Arial"/>
        </w:rPr>
        <w:t xml:space="preserve">A413, A443, </w:t>
      </w:r>
      <w:r w:rsidR="00B3593B" w:rsidRPr="001620AB">
        <w:rPr>
          <w:rFonts w:cs="Arial"/>
        </w:rPr>
        <w:t>A1038</w:t>
      </w:r>
      <w:r w:rsidR="000465EA">
        <w:rPr>
          <w:rFonts w:cs="Arial"/>
        </w:rPr>
        <w:t xml:space="preserve"> and A1069</w:t>
      </w:r>
      <w:r w:rsidRPr="001620AB">
        <w:t>).</w:t>
      </w:r>
      <w:r w:rsidR="00106912" w:rsidRPr="001620AB">
        <w:t xml:space="preserve"> These assessments concluded that there are no health and safety issues associated with the consumption of herbs and spices, and various tropical fruits </w:t>
      </w:r>
      <w:r w:rsidR="000465EA">
        <w:t xml:space="preserve">and vegetables </w:t>
      </w:r>
      <w:r w:rsidR="00106912" w:rsidRPr="001620AB">
        <w:t>(breadfruit, carambola, custard apple, lychee</w:t>
      </w:r>
      <w:r w:rsidR="004B4CC7" w:rsidRPr="001620AB">
        <w:t xml:space="preserve"> (or litchi)</w:t>
      </w:r>
      <w:r w:rsidR="00106912" w:rsidRPr="001620AB">
        <w:t>, longan, mango,</w:t>
      </w:r>
      <w:r w:rsidR="000465EA">
        <w:t xml:space="preserve"> mangosteen, papaya, persimmons, </w:t>
      </w:r>
      <w:r w:rsidR="00106912" w:rsidRPr="001620AB">
        <w:t>rambutan</w:t>
      </w:r>
      <w:r w:rsidR="000465EA">
        <w:t>, tomatoes and capsicums</w:t>
      </w:r>
      <w:r w:rsidR="00106912" w:rsidRPr="001620AB">
        <w:t xml:space="preserve">), irradiated at 2-30 kGy and </w:t>
      </w:r>
      <w:r w:rsidR="004B4CC7" w:rsidRPr="001620AB">
        <w:t>1</w:t>
      </w:r>
      <w:r w:rsidR="00106912" w:rsidRPr="001620AB">
        <w:t>50 Gy to 1 kGy, respectively, according to Good Manufacturing/Irradiation Practices (GMP and GRP, re</w:t>
      </w:r>
      <w:r w:rsidR="00E9290C">
        <w:t xml:space="preserve">spectively) (FSANZ 2001, 2002, </w:t>
      </w:r>
      <w:r w:rsidR="00106912" w:rsidRPr="001620AB">
        <w:t>2011</w:t>
      </w:r>
      <w:r w:rsidR="00E9290C">
        <w:t xml:space="preserve"> and 2013</w:t>
      </w:r>
      <w:r w:rsidR="00106912" w:rsidRPr="001620AB">
        <w:t>).</w:t>
      </w:r>
      <w:r w:rsidR="00E93C64" w:rsidRPr="001620AB">
        <w:t xml:space="preserve"> </w:t>
      </w:r>
      <w:r w:rsidR="00A0234C" w:rsidRPr="001620AB">
        <w:t>The assessments also concluded that i</w:t>
      </w:r>
      <w:r w:rsidR="0018653D" w:rsidRPr="001620AB">
        <w:t xml:space="preserve">rradiation </w:t>
      </w:r>
      <w:r w:rsidR="009C5742" w:rsidRPr="001620AB">
        <w:t xml:space="preserve">for these </w:t>
      </w:r>
      <w:r w:rsidR="00902C4C">
        <w:t>fruits and vegetables</w:t>
      </w:r>
      <w:r w:rsidR="009C5742" w:rsidRPr="001620AB">
        <w:t xml:space="preserve">, herbs and spices </w:t>
      </w:r>
      <w:r w:rsidR="00E93C64" w:rsidRPr="001620AB">
        <w:t xml:space="preserve">is </w:t>
      </w:r>
      <w:r w:rsidR="0018653D" w:rsidRPr="001620AB">
        <w:t xml:space="preserve">unlikely to have a significant impact on the nutrient intake of the Australian and New Zealand populations as the </w:t>
      </w:r>
      <w:r w:rsidR="00902C4C">
        <w:t>fruits and vegetables</w:t>
      </w:r>
      <w:r w:rsidR="0018653D" w:rsidRPr="001620AB">
        <w:t xml:space="preserve"> are minor contributors to the dietary intakes of nutrients when considered in the context of the total diet.</w:t>
      </w:r>
    </w:p>
    <w:p w:rsidR="004406EB" w:rsidRPr="00F527EB" w:rsidRDefault="004406EB" w:rsidP="008D7BA0">
      <w:pPr>
        <w:pStyle w:val="Heading2"/>
        <w:rPr>
          <w:sz w:val="24"/>
          <w:szCs w:val="24"/>
        </w:rPr>
      </w:pPr>
      <w:bookmarkStart w:id="5" w:name="_Toc308098530"/>
      <w:bookmarkStart w:id="6" w:name="_Toc405888209"/>
      <w:r w:rsidRPr="00F527EB">
        <w:rPr>
          <w:sz w:val="24"/>
          <w:szCs w:val="24"/>
        </w:rPr>
        <w:t>1.1</w:t>
      </w:r>
      <w:r w:rsidRPr="00F527EB">
        <w:rPr>
          <w:sz w:val="24"/>
          <w:szCs w:val="24"/>
        </w:rPr>
        <w:tab/>
        <w:t>Objective of the Risk Assessment</w:t>
      </w:r>
      <w:bookmarkEnd w:id="5"/>
      <w:bookmarkEnd w:id="6"/>
    </w:p>
    <w:p w:rsidR="00ED2670" w:rsidRDefault="004406EB" w:rsidP="008A7A64">
      <w:r w:rsidRPr="001620AB">
        <w:t xml:space="preserve">The objective of this risk assessment </w:t>
      </w:r>
      <w:r w:rsidR="00A61AE8">
        <w:t>was</w:t>
      </w:r>
      <w:r w:rsidR="00305A06" w:rsidRPr="001620AB">
        <w:t xml:space="preserve"> to assess the </w:t>
      </w:r>
      <w:r w:rsidR="00BD5638">
        <w:t xml:space="preserve">technological </w:t>
      </w:r>
      <w:r w:rsidR="00065041">
        <w:t xml:space="preserve">((phytosanitary) </w:t>
      </w:r>
      <w:r w:rsidR="00BD5638">
        <w:t xml:space="preserve">need, </w:t>
      </w:r>
      <w:r w:rsidR="00305A06" w:rsidRPr="001620AB">
        <w:t>safety</w:t>
      </w:r>
      <w:r w:rsidR="00BD5638">
        <w:t xml:space="preserve">, </w:t>
      </w:r>
      <w:r w:rsidR="002D2552">
        <w:t xml:space="preserve">and nutrient </w:t>
      </w:r>
      <w:r w:rsidR="00066E78">
        <w:t>adequacy</w:t>
      </w:r>
      <w:r w:rsidR="00305A06" w:rsidRPr="001620AB">
        <w:t xml:space="preserve"> of irradiation of </w:t>
      </w:r>
      <w:r w:rsidR="000465EA">
        <w:t xml:space="preserve">specific </w:t>
      </w:r>
      <w:r w:rsidR="00902C4C">
        <w:t>fruits and vegetables</w:t>
      </w:r>
      <w:r w:rsidR="000465EA">
        <w:t xml:space="preserve"> </w:t>
      </w:r>
      <w:r w:rsidR="008A7A64" w:rsidRPr="001620AB">
        <w:t>for Australian and New Zealand consumers</w:t>
      </w:r>
      <w:r w:rsidR="00305A06" w:rsidRPr="001620AB">
        <w:t>.</w:t>
      </w:r>
      <w:r w:rsidR="00ED2670">
        <w:br w:type="page"/>
      </w:r>
    </w:p>
    <w:p w:rsidR="004406EB" w:rsidRPr="001620AB" w:rsidRDefault="004406EB" w:rsidP="00702DA9">
      <w:r w:rsidRPr="001620AB">
        <w:lastRenderedPageBreak/>
        <w:t xml:space="preserve">To meet the objectives of this risk assessment, the following key questions </w:t>
      </w:r>
      <w:r w:rsidR="00A61AE8">
        <w:t>were</w:t>
      </w:r>
      <w:r w:rsidRPr="001620AB">
        <w:t xml:space="preserve"> posed:</w:t>
      </w:r>
    </w:p>
    <w:p w:rsidR="00702DA9" w:rsidRPr="001620AB" w:rsidRDefault="00702DA9" w:rsidP="00702DA9"/>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Has the technological purpose for using irradiation as a quara</w:t>
      </w:r>
      <w:r>
        <w:rPr>
          <w:rFonts w:eastAsia="Times New Roman" w:cs="Arial"/>
          <w:szCs w:val="24"/>
          <w:lang w:eastAsia="en-AU" w:bidi="en-US"/>
        </w:rPr>
        <w:t xml:space="preserve">ntine measure for these </w:t>
      </w:r>
      <w:r w:rsidR="00902C4C">
        <w:rPr>
          <w:rFonts w:eastAsia="Times New Roman" w:cs="Arial"/>
          <w:szCs w:val="24"/>
          <w:lang w:eastAsia="en-AU" w:bidi="en-US"/>
        </w:rPr>
        <w:t>fruits and vegetables</w:t>
      </w:r>
      <w:r>
        <w:rPr>
          <w:rFonts w:eastAsia="Times New Roman" w:cs="Arial"/>
          <w:szCs w:val="24"/>
          <w:lang w:eastAsia="en-AU" w:bidi="en-US"/>
        </w:rPr>
        <w:t xml:space="preserve"> </w:t>
      </w:r>
      <w:r w:rsidRPr="008247CF">
        <w:rPr>
          <w:rFonts w:eastAsia="Times New Roman" w:cs="Arial"/>
          <w:szCs w:val="24"/>
          <w:lang w:eastAsia="en-AU" w:bidi="en-US"/>
        </w:rPr>
        <w:t>been established?</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Is the dose range requested by the Applicant consistent with quarantine requirements?</w:t>
      </w:r>
    </w:p>
    <w:p w:rsidR="00ED2670" w:rsidRDefault="00ED2670" w:rsidP="00ED2670">
      <w:pPr>
        <w:widowControl w:val="0"/>
        <w:ind w:left="567"/>
        <w:rPr>
          <w:rFonts w:eastAsia="Times New Roman" w:cs="Arial"/>
          <w:szCs w:val="24"/>
          <w:lang w:eastAsia="en-AU" w:bidi="en-US"/>
        </w:rPr>
      </w:pPr>
    </w:p>
    <w:p w:rsidR="007C1C3F" w:rsidRDefault="007C1C3F" w:rsidP="00ED2670">
      <w:pPr>
        <w:widowControl w:val="0"/>
        <w:numPr>
          <w:ilvl w:val="0"/>
          <w:numId w:val="33"/>
        </w:numPr>
        <w:ind w:left="567" w:right="-330" w:hanging="567"/>
        <w:rPr>
          <w:rFonts w:eastAsia="Times New Roman" w:cs="Arial"/>
          <w:szCs w:val="24"/>
          <w:lang w:eastAsia="en-AU" w:bidi="en-US"/>
        </w:rPr>
      </w:pPr>
      <w:r w:rsidRPr="008247CF">
        <w:rPr>
          <w:rFonts w:eastAsia="Times New Roman" w:cs="Arial"/>
          <w:szCs w:val="24"/>
          <w:lang w:eastAsia="en-AU" w:bidi="en-US"/>
        </w:rPr>
        <w:t xml:space="preserve">What is the risk to public health and safety for Australian and New Zealand consumers from any compounds </w:t>
      </w:r>
      <w:r>
        <w:rPr>
          <w:rFonts w:eastAsia="Times New Roman" w:cs="Arial"/>
          <w:szCs w:val="24"/>
          <w:lang w:eastAsia="en-AU" w:bidi="en-US"/>
        </w:rPr>
        <w:t xml:space="preserve">formed following irradiation of the requested </w:t>
      </w:r>
      <w:r w:rsidR="00902C4C">
        <w:rPr>
          <w:rFonts w:eastAsia="Times New Roman" w:cs="Arial"/>
          <w:szCs w:val="24"/>
          <w:lang w:eastAsia="en-AU" w:bidi="en-US"/>
        </w:rPr>
        <w:t>fruits and vegetables</w:t>
      </w:r>
      <w:r w:rsidRPr="008247CF">
        <w:rPr>
          <w:rFonts w:eastAsia="Times New Roman" w:cs="Arial"/>
          <w:szCs w:val="24"/>
          <w:lang w:eastAsia="en-AU" w:bidi="en-US"/>
        </w:rPr>
        <w:t xml:space="preserve">? </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Does irradiation affect th</w:t>
      </w:r>
      <w:r>
        <w:rPr>
          <w:rFonts w:eastAsia="Times New Roman" w:cs="Arial"/>
          <w:szCs w:val="24"/>
          <w:lang w:eastAsia="en-AU" w:bidi="en-US"/>
        </w:rPr>
        <w:t xml:space="preserve">e nutrient composition of the requested </w:t>
      </w:r>
      <w:r w:rsidR="00902C4C">
        <w:rPr>
          <w:rFonts w:eastAsia="Times New Roman" w:cs="Arial"/>
          <w:szCs w:val="24"/>
          <w:lang w:eastAsia="en-AU" w:bidi="en-US"/>
        </w:rPr>
        <w:t>fruits and vegetables</w:t>
      </w:r>
      <w:r w:rsidRPr="008247CF">
        <w:rPr>
          <w:rFonts w:eastAsia="Times New Roman" w:cs="Arial"/>
          <w:szCs w:val="24"/>
          <w:lang w:eastAsia="en-AU" w:bidi="en-US"/>
        </w:rPr>
        <w:t>?</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If so, how does this compare to effects from other post-harvest and processing procedures?</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Taking into account potential market share and trade</w:t>
      </w:r>
      <w:r w:rsidRPr="00FE292F">
        <w:rPr>
          <w:rFonts w:eastAsia="Times New Roman" w:cs="Arial"/>
          <w:szCs w:val="24"/>
          <w:lang w:eastAsia="en-AU" w:bidi="en-US"/>
        </w:rPr>
        <w:t xml:space="preserve"> of the irradiated</w:t>
      </w:r>
      <w:r w:rsidR="00A61AE8">
        <w:rPr>
          <w:rFonts w:eastAsia="Times New Roman" w:cs="Arial"/>
          <w:szCs w:val="24"/>
          <w:lang w:eastAsia="en-AU" w:bidi="en-US"/>
        </w:rPr>
        <w:t xml:space="preserve"> </w:t>
      </w:r>
      <w:r w:rsidR="00902C4C">
        <w:rPr>
          <w:rFonts w:eastAsia="Times New Roman" w:cs="Arial"/>
          <w:szCs w:val="24"/>
          <w:lang w:eastAsia="en-AU" w:bidi="en-US"/>
        </w:rPr>
        <w:t>fruits and vegetables</w:t>
      </w:r>
      <w:r w:rsidR="00A61AE8">
        <w:rPr>
          <w:rFonts w:eastAsia="Times New Roman" w:cs="Arial"/>
          <w:szCs w:val="24"/>
          <w:lang w:eastAsia="en-AU" w:bidi="en-US"/>
        </w:rPr>
        <w:t xml:space="preserve"> in question</w:t>
      </w:r>
      <w:r>
        <w:rPr>
          <w:rFonts w:eastAsia="Times New Roman" w:cs="Arial"/>
          <w:szCs w:val="24"/>
          <w:lang w:eastAsia="en-AU" w:bidi="en-US"/>
        </w:rPr>
        <w:t xml:space="preserve">, </w:t>
      </w:r>
      <w:r w:rsidRPr="008247CF">
        <w:rPr>
          <w:rFonts w:eastAsia="Times New Roman" w:cs="Arial"/>
          <w:szCs w:val="24"/>
          <w:lang w:eastAsia="en-AU" w:bidi="en-US"/>
        </w:rPr>
        <w:t>in both Australia and New Zealand, would any changes</w:t>
      </w:r>
      <w:r w:rsidRPr="00FE292F">
        <w:rPr>
          <w:rFonts w:eastAsia="Times New Roman" w:cs="Arial"/>
          <w:szCs w:val="24"/>
          <w:lang w:eastAsia="en-AU" w:bidi="en-US"/>
        </w:rPr>
        <w:t xml:space="preserve"> in</w:t>
      </w:r>
      <w:r>
        <w:rPr>
          <w:rFonts w:eastAsia="Times New Roman" w:cs="Arial"/>
          <w:szCs w:val="24"/>
          <w:lang w:eastAsia="en-AU" w:bidi="en-US"/>
        </w:rPr>
        <w:t xml:space="preserve"> the nutrient composition </w:t>
      </w:r>
      <w:r w:rsidR="00A61AE8">
        <w:rPr>
          <w:rFonts w:eastAsia="Times New Roman" w:cs="Arial"/>
          <w:szCs w:val="24"/>
          <w:lang w:eastAsia="en-AU" w:bidi="en-US"/>
        </w:rPr>
        <w:t xml:space="preserve">of </w:t>
      </w:r>
      <w:r>
        <w:rPr>
          <w:rFonts w:eastAsia="Times New Roman" w:cs="Arial"/>
          <w:szCs w:val="24"/>
          <w:lang w:eastAsia="en-AU" w:bidi="en-US"/>
        </w:rPr>
        <w:t xml:space="preserve">these </w:t>
      </w:r>
      <w:r w:rsidR="00902C4C">
        <w:rPr>
          <w:rFonts w:eastAsia="Times New Roman" w:cs="Arial"/>
          <w:szCs w:val="24"/>
          <w:lang w:eastAsia="en-AU" w:bidi="en-US"/>
        </w:rPr>
        <w:t>fruits and vegetables</w:t>
      </w:r>
      <w:r w:rsidRPr="008247CF">
        <w:rPr>
          <w:rFonts w:eastAsia="Times New Roman" w:cs="Arial"/>
          <w:szCs w:val="24"/>
          <w:lang w:eastAsia="en-AU" w:bidi="en-US"/>
        </w:rPr>
        <w:t>, following irradiation, have the potential to affect the nutritional adequacy of diets for Australian and New Zealand populations?</w:t>
      </w:r>
    </w:p>
    <w:p w:rsidR="00ED2670" w:rsidRPr="00FE292F" w:rsidRDefault="00ED2670" w:rsidP="00ED2670">
      <w:pPr>
        <w:widowControl w:val="0"/>
        <w:ind w:left="567"/>
        <w:rPr>
          <w:rFonts w:eastAsia="Times New Roman" w:cs="Arial"/>
          <w:szCs w:val="24"/>
          <w:lang w:eastAsia="en-AU" w:bidi="en-US"/>
        </w:rPr>
      </w:pPr>
    </w:p>
    <w:p w:rsidR="007C1C3F" w:rsidRPr="008247C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 xml:space="preserve">What are the combined cumulative nutritional effects on the nutritional adequacy of diets for Australian and New Zealand populations from irradiation of both the currently permitted irradiated foods and </w:t>
      </w:r>
      <w:r>
        <w:rPr>
          <w:rFonts w:eastAsia="Times New Roman" w:cs="Arial"/>
          <w:szCs w:val="24"/>
          <w:lang w:eastAsia="en-AU" w:bidi="en-US"/>
        </w:rPr>
        <w:t xml:space="preserve">requested </w:t>
      </w:r>
      <w:r w:rsidR="00902C4C">
        <w:rPr>
          <w:rFonts w:eastAsia="Times New Roman" w:cs="Arial"/>
          <w:szCs w:val="24"/>
          <w:lang w:eastAsia="en-AU" w:bidi="en-US"/>
        </w:rPr>
        <w:t>fruits and vegetables</w:t>
      </w:r>
      <w:r w:rsidRPr="008247CF">
        <w:rPr>
          <w:rFonts w:eastAsia="Times New Roman" w:cs="Arial"/>
          <w:szCs w:val="24"/>
          <w:lang w:eastAsia="en-AU" w:bidi="en-US"/>
        </w:rPr>
        <w:t xml:space="preserve">? </w:t>
      </w:r>
    </w:p>
    <w:p w:rsidR="00FA6E1F" w:rsidRPr="001620AB" w:rsidRDefault="00FA6E1F" w:rsidP="00702DA9">
      <w:pPr>
        <w:rPr>
          <w:lang w:eastAsia="en-AU"/>
        </w:rPr>
      </w:pPr>
    </w:p>
    <w:p w:rsidR="0074292D" w:rsidRDefault="00A26B6A" w:rsidP="00ED2670">
      <w:pPr>
        <w:rPr>
          <w:lang w:eastAsia="en-AU"/>
        </w:rPr>
      </w:pPr>
      <w:r w:rsidRPr="001620AB">
        <w:rPr>
          <w:lang w:eastAsia="en-AU"/>
        </w:rPr>
        <w:t>The Risk Assessment report is structured to address each of these questions</w:t>
      </w:r>
      <w:r w:rsidR="0074292D" w:rsidRPr="001620AB">
        <w:rPr>
          <w:lang w:eastAsia="en-AU"/>
        </w:rPr>
        <w:t>:</w:t>
      </w:r>
    </w:p>
    <w:p w:rsidR="00ED2670" w:rsidRPr="001620AB" w:rsidRDefault="00ED2670" w:rsidP="00ED2670">
      <w:pPr>
        <w:rPr>
          <w:lang w:eastAsia="en-AU"/>
        </w:rPr>
      </w:pPr>
    </w:p>
    <w:p w:rsidR="000465EA" w:rsidRDefault="00222B60" w:rsidP="00ED2670">
      <w:pPr>
        <w:pStyle w:val="FSBullet1"/>
      </w:pPr>
      <w:r>
        <w:t>t</w:t>
      </w:r>
      <w:r w:rsidR="0074292D" w:rsidRPr="001620AB">
        <w:t>echnologi</w:t>
      </w:r>
      <w:r w:rsidR="0074292D" w:rsidRPr="00ED2670">
        <w:t xml:space="preserve">cal need assessment – which assessed whether irradiation at up to 1 kGy is </w:t>
      </w:r>
      <w:r w:rsidR="00321072" w:rsidRPr="00ED2670">
        <w:t xml:space="preserve">effective as a phytosanitary measure and </w:t>
      </w:r>
      <w:r w:rsidR="00CC0C54" w:rsidRPr="00ED2670">
        <w:t>consistent with quarantine requirements</w:t>
      </w:r>
      <w:r w:rsidR="0074292D" w:rsidRPr="00ED2670">
        <w:t xml:space="preserve"> (risk assessment questions 1 and 2)</w:t>
      </w:r>
    </w:p>
    <w:p w:rsidR="00ED2670" w:rsidRPr="00ED2670" w:rsidRDefault="00ED2670" w:rsidP="00ED2670">
      <w:pPr>
        <w:rPr>
          <w:lang w:bidi="en-US"/>
        </w:rPr>
      </w:pPr>
    </w:p>
    <w:p w:rsidR="0074292D" w:rsidRDefault="00222B60" w:rsidP="00ED2670">
      <w:pPr>
        <w:pStyle w:val="FSBullet1"/>
      </w:pPr>
      <w:r w:rsidRPr="00ED2670">
        <w:t>h</w:t>
      </w:r>
      <w:r w:rsidR="004D2FB0" w:rsidRPr="00ED2670">
        <w:t>azard a</w:t>
      </w:r>
      <w:r w:rsidR="0074292D" w:rsidRPr="00ED2670">
        <w:t xml:space="preserve">ssessment, which evaluated whether the irradiation of </w:t>
      </w:r>
      <w:r w:rsidR="00821782" w:rsidRPr="00ED2670">
        <w:t xml:space="preserve">the specific </w:t>
      </w:r>
      <w:r w:rsidR="00902C4C" w:rsidRPr="00ED2670">
        <w:t>fruits and vegetables</w:t>
      </w:r>
      <w:r w:rsidR="00821782" w:rsidRPr="00ED2670">
        <w:t xml:space="preserve"> </w:t>
      </w:r>
      <w:r w:rsidR="0074292D" w:rsidRPr="00ED2670">
        <w:t>at the proposed level could generate hazardous compounds (risk assessment question 3)</w:t>
      </w:r>
    </w:p>
    <w:p w:rsidR="00ED2670" w:rsidRPr="00ED2670" w:rsidRDefault="00ED2670" w:rsidP="00ED2670">
      <w:pPr>
        <w:rPr>
          <w:lang w:bidi="en-US"/>
        </w:rPr>
      </w:pPr>
    </w:p>
    <w:p w:rsidR="0074292D" w:rsidRDefault="00222B60" w:rsidP="00ED2670">
      <w:pPr>
        <w:pStyle w:val="FSBullet1"/>
      </w:pPr>
      <w:r w:rsidRPr="00ED2670">
        <w:t>n</w:t>
      </w:r>
      <w:r w:rsidR="004D2FB0" w:rsidRPr="00ED2670">
        <w:t>utrition a</w:t>
      </w:r>
      <w:r w:rsidR="0074292D" w:rsidRPr="00ED2670">
        <w:t xml:space="preserve">ssessment, which evaluated whether irradiation at the proposed level would significantly alter the nutritional composition of </w:t>
      </w:r>
      <w:r w:rsidR="007F193A" w:rsidRPr="00ED2670">
        <w:t xml:space="preserve">the specified </w:t>
      </w:r>
      <w:r w:rsidR="00902C4C" w:rsidRPr="00ED2670">
        <w:t>fruits and vegetables</w:t>
      </w:r>
      <w:r w:rsidR="0074292D" w:rsidRPr="00ED2670">
        <w:t xml:space="preserve">, and examined the effect of other post-harvest and processing procedures on nutrient levels in </w:t>
      </w:r>
      <w:r w:rsidR="00821782" w:rsidRPr="00ED2670">
        <w:t xml:space="preserve">the specific </w:t>
      </w:r>
      <w:r w:rsidR="00902C4C" w:rsidRPr="00ED2670">
        <w:t>fruits and vegetables</w:t>
      </w:r>
      <w:r w:rsidR="00821782" w:rsidRPr="00ED2670">
        <w:t xml:space="preserve"> </w:t>
      </w:r>
      <w:r w:rsidR="0074292D" w:rsidRPr="00ED2670">
        <w:t>(risk assessment questions 4 and 5)</w:t>
      </w:r>
    </w:p>
    <w:p w:rsidR="00ED2670" w:rsidRPr="00ED2670" w:rsidRDefault="00ED2670" w:rsidP="00ED2670">
      <w:pPr>
        <w:rPr>
          <w:lang w:bidi="en-US"/>
        </w:rPr>
      </w:pPr>
    </w:p>
    <w:p w:rsidR="0074292D" w:rsidRPr="001620AB" w:rsidRDefault="00222B60" w:rsidP="00ED2670">
      <w:pPr>
        <w:pStyle w:val="FSBullet1"/>
        <w:rPr>
          <w:lang w:eastAsia="en-AU"/>
        </w:rPr>
      </w:pPr>
      <w:proofErr w:type="gramStart"/>
      <w:r w:rsidRPr="00ED2670">
        <w:t>d</w:t>
      </w:r>
      <w:r w:rsidR="004D2FB0" w:rsidRPr="00ED2670">
        <w:t>ietary</w:t>
      </w:r>
      <w:proofErr w:type="gramEnd"/>
      <w:r w:rsidR="004D2FB0" w:rsidRPr="00ED2670">
        <w:t xml:space="preserve"> intake a</w:t>
      </w:r>
      <w:r w:rsidR="0074292D" w:rsidRPr="00ED2670">
        <w:t>ssessment, which examined whether there would be any nutritional disadvantage</w:t>
      </w:r>
      <w:r w:rsidR="0074292D" w:rsidRPr="001620AB">
        <w:rPr>
          <w:lang w:eastAsia="en-AU"/>
        </w:rPr>
        <w:t xml:space="preserve">s </w:t>
      </w:r>
      <w:r w:rsidR="004B4CC7" w:rsidRPr="001620AB">
        <w:rPr>
          <w:lang w:eastAsia="en-AU"/>
        </w:rPr>
        <w:t>from consumption of</w:t>
      </w:r>
      <w:r w:rsidR="0074292D" w:rsidRPr="001620AB">
        <w:rPr>
          <w:lang w:eastAsia="en-AU"/>
        </w:rPr>
        <w:t xml:space="preserve"> irradiated </w:t>
      </w:r>
      <w:r w:rsidR="00821782">
        <w:t xml:space="preserve">specific </w:t>
      </w:r>
      <w:r w:rsidR="00902C4C">
        <w:t>fruits and vegetables</w:t>
      </w:r>
      <w:r w:rsidR="00821782">
        <w:t xml:space="preserve"> </w:t>
      </w:r>
      <w:r w:rsidR="0074292D" w:rsidRPr="001620AB">
        <w:rPr>
          <w:lang w:eastAsia="en-AU"/>
        </w:rPr>
        <w:t>(risk assessment questions 6</w:t>
      </w:r>
      <w:r w:rsidR="00327BBE" w:rsidRPr="001620AB">
        <w:rPr>
          <w:lang w:eastAsia="en-AU"/>
        </w:rPr>
        <w:t xml:space="preserve"> and 7</w:t>
      </w:r>
      <w:r w:rsidR="0074292D" w:rsidRPr="001620AB">
        <w:rPr>
          <w:lang w:eastAsia="en-AU"/>
        </w:rPr>
        <w:t>).</w:t>
      </w:r>
    </w:p>
    <w:p w:rsidR="0074292D" w:rsidRPr="001620AB" w:rsidRDefault="0074292D" w:rsidP="0074292D">
      <w:pPr>
        <w:autoSpaceDE w:val="0"/>
        <w:autoSpaceDN w:val="0"/>
        <w:adjustRightInd w:val="0"/>
        <w:rPr>
          <w:rFonts w:eastAsia="Times New Roman" w:cs="Arial"/>
          <w:lang w:eastAsia="en-AU"/>
        </w:rPr>
      </w:pPr>
    </w:p>
    <w:p w:rsidR="0074292D" w:rsidRPr="001620AB" w:rsidRDefault="0074292D" w:rsidP="0074292D">
      <w:r w:rsidRPr="001620AB">
        <w:t xml:space="preserve">Based on the </w:t>
      </w:r>
      <w:r w:rsidR="00E93C64" w:rsidRPr="001620AB">
        <w:t xml:space="preserve">hazard, nutrition and dietary intake </w:t>
      </w:r>
      <w:r w:rsidRPr="001620AB">
        <w:t>assessment components, the risk to public health and safety has been</w:t>
      </w:r>
      <w:r w:rsidR="00E93C64" w:rsidRPr="001620AB">
        <w:t xml:space="preserve"> </w:t>
      </w:r>
      <w:r w:rsidRPr="001620AB">
        <w:t>characterised.</w:t>
      </w:r>
    </w:p>
    <w:p w:rsidR="00106912" w:rsidRPr="00F527EB" w:rsidRDefault="00106912" w:rsidP="008D7BA0">
      <w:pPr>
        <w:pStyle w:val="Heading2"/>
        <w:rPr>
          <w:rFonts w:eastAsia="Times New Roman"/>
          <w:sz w:val="24"/>
          <w:szCs w:val="24"/>
          <w:lang w:eastAsia="en-AU"/>
        </w:rPr>
      </w:pPr>
      <w:bookmarkStart w:id="7" w:name="_Toc405888210"/>
      <w:r w:rsidRPr="00F527EB">
        <w:rPr>
          <w:rFonts w:eastAsia="Times New Roman"/>
          <w:sz w:val="24"/>
          <w:szCs w:val="24"/>
          <w:lang w:eastAsia="en-AU"/>
        </w:rPr>
        <w:t>1.2</w:t>
      </w:r>
      <w:r w:rsidRPr="00F527EB">
        <w:rPr>
          <w:rFonts w:eastAsia="Times New Roman"/>
          <w:sz w:val="24"/>
          <w:szCs w:val="24"/>
          <w:lang w:eastAsia="en-AU"/>
        </w:rPr>
        <w:tab/>
        <w:t>Risk Assessments by other agencies &amp; scientific bodies</w:t>
      </w:r>
      <w:bookmarkEnd w:id="7"/>
    </w:p>
    <w:p w:rsidR="00ED2670" w:rsidRDefault="00106912" w:rsidP="00106912">
      <w:pPr>
        <w:rPr>
          <w:rFonts w:eastAsia="Times New Roman" w:cs="Arial"/>
          <w:lang w:eastAsia="en-AU"/>
        </w:rPr>
      </w:pPr>
      <w:r w:rsidRPr="001620AB">
        <w:rPr>
          <w:rFonts w:eastAsia="Times New Roman" w:cs="Arial"/>
          <w:lang w:eastAsia="en-AU"/>
        </w:rPr>
        <w:t>The safety of irradiated foods has been evaluated by regulatory agencies in other countries and international scientific bodies including the Joint FAO/IAEA/WHO Expert Committee on Food Irradiation (JECFI) (W</w:t>
      </w:r>
      <w:r w:rsidR="00321072" w:rsidRPr="001620AB">
        <w:rPr>
          <w:rFonts w:eastAsia="Times New Roman" w:cs="Arial"/>
          <w:lang w:eastAsia="en-AU"/>
        </w:rPr>
        <w:t>HO 1977 &amp; 1981), International C</w:t>
      </w:r>
      <w:r w:rsidRPr="001620AB">
        <w:rPr>
          <w:rFonts w:eastAsia="Times New Roman" w:cs="Arial"/>
          <w:lang w:eastAsia="en-AU"/>
        </w:rPr>
        <w:t>onsultative Group on Food Irradiation (WHO 1994) and Study Group on High-Dose Irradiation (WHO 1999)</w:t>
      </w:r>
      <w:r w:rsidR="00B857DA" w:rsidRPr="001620AB">
        <w:rPr>
          <w:rFonts w:eastAsia="Times New Roman" w:cs="Arial"/>
          <w:lang w:eastAsia="en-AU"/>
        </w:rPr>
        <w:t>, Health Canada (2008)</w:t>
      </w:r>
      <w:r w:rsidR="00CC0C54" w:rsidRPr="001620AB">
        <w:rPr>
          <w:rFonts w:eastAsia="Times New Roman" w:cs="Arial"/>
          <w:lang w:eastAsia="en-AU"/>
        </w:rPr>
        <w:t xml:space="preserve"> and the European Food Safety Authority (EFSA 2011</w:t>
      </w:r>
      <w:r w:rsidR="007E4611">
        <w:rPr>
          <w:rFonts w:eastAsia="Times New Roman" w:cs="Arial"/>
          <w:lang w:eastAsia="en-AU"/>
        </w:rPr>
        <w:t>a</w:t>
      </w:r>
      <w:r w:rsidR="00CC0C54" w:rsidRPr="001620AB">
        <w:rPr>
          <w:rFonts w:eastAsia="Times New Roman" w:cs="Arial"/>
          <w:lang w:eastAsia="en-AU"/>
        </w:rPr>
        <w:t>)</w:t>
      </w:r>
      <w:r w:rsidRPr="001620AB">
        <w:rPr>
          <w:rFonts w:eastAsia="Times New Roman" w:cs="Arial"/>
          <w:lang w:eastAsia="en-AU"/>
        </w:rPr>
        <w:t xml:space="preserve">. </w:t>
      </w:r>
      <w:r w:rsidR="00ED2670">
        <w:rPr>
          <w:rFonts w:eastAsia="Times New Roman" w:cs="Arial"/>
          <w:lang w:eastAsia="en-AU"/>
        </w:rPr>
        <w:br w:type="page"/>
      </w:r>
    </w:p>
    <w:p w:rsidR="0074292D" w:rsidRDefault="00CC0C54" w:rsidP="00106912">
      <w:pPr>
        <w:rPr>
          <w:rFonts w:eastAsia="Times New Roman" w:cs="Arial"/>
          <w:lang w:eastAsia="en-AU"/>
        </w:rPr>
      </w:pPr>
      <w:r w:rsidRPr="001620AB">
        <w:lastRenderedPageBreak/>
        <w:t xml:space="preserve">These reviews have examined the efficacy, safety and nutritional effects of irradiation on a wide range of foods. </w:t>
      </w:r>
      <w:r w:rsidR="00106912" w:rsidRPr="001620AB">
        <w:rPr>
          <w:rFonts w:eastAsia="Times New Roman" w:cs="Arial"/>
          <w:lang w:eastAsia="en-AU"/>
        </w:rPr>
        <w:t>The weight of scientific opinion is that irradiated food is safe for consumption when irradiated at doses necessary to achieve the intended technological func</w:t>
      </w:r>
      <w:r w:rsidR="004D2FB0">
        <w:rPr>
          <w:rFonts w:eastAsia="Times New Roman" w:cs="Arial"/>
          <w:lang w:eastAsia="en-AU"/>
        </w:rPr>
        <w:t xml:space="preserve">tion and in accordance with good irradiation practice (GRP). </w:t>
      </w:r>
    </w:p>
    <w:p w:rsidR="0074292D" w:rsidRPr="001620AB" w:rsidRDefault="0074292D" w:rsidP="0074292D">
      <w:pPr>
        <w:autoSpaceDE w:val="0"/>
        <w:autoSpaceDN w:val="0"/>
        <w:adjustRightInd w:val="0"/>
        <w:rPr>
          <w:rFonts w:eastAsia="Times New Roman" w:cs="Arial"/>
          <w:lang w:eastAsia="en-AU"/>
        </w:rPr>
      </w:pPr>
    </w:p>
    <w:p w:rsidR="00B2374B" w:rsidRPr="00F527EB" w:rsidRDefault="008A7A64" w:rsidP="00702DA9">
      <w:pPr>
        <w:pStyle w:val="Heading1"/>
        <w:rPr>
          <w:sz w:val="28"/>
          <w:lang w:bidi="en-US"/>
        </w:rPr>
      </w:pPr>
      <w:bookmarkStart w:id="8" w:name="_Toc405888211"/>
      <w:r w:rsidRPr="00F527EB">
        <w:rPr>
          <w:sz w:val="28"/>
          <w:lang w:bidi="en-US"/>
        </w:rPr>
        <w:t>2</w:t>
      </w:r>
      <w:r w:rsidRPr="00F527EB">
        <w:rPr>
          <w:sz w:val="28"/>
          <w:lang w:bidi="en-US"/>
        </w:rPr>
        <w:tab/>
      </w:r>
      <w:r w:rsidR="00B2374B" w:rsidRPr="00F527EB">
        <w:rPr>
          <w:sz w:val="28"/>
          <w:lang w:bidi="en-US"/>
        </w:rPr>
        <w:t xml:space="preserve">Technological </w:t>
      </w:r>
      <w:r w:rsidR="0033687C">
        <w:rPr>
          <w:sz w:val="28"/>
          <w:lang w:bidi="en-US"/>
        </w:rPr>
        <w:t xml:space="preserve">(phytosanitary) </w:t>
      </w:r>
      <w:r w:rsidR="00B2374B" w:rsidRPr="00F527EB">
        <w:rPr>
          <w:sz w:val="28"/>
          <w:lang w:bidi="en-US"/>
        </w:rPr>
        <w:t xml:space="preserve">need and </w:t>
      </w:r>
      <w:r w:rsidR="004B4CC7" w:rsidRPr="00F527EB">
        <w:rPr>
          <w:sz w:val="28"/>
          <w:lang w:bidi="en-US"/>
        </w:rPr>
        <w:t>quarantine requirements</w:t>
      </w:r>
      <w:bookmarkEnd w:id="8"/>
    </w:p>
    <w:p w:rsidR="0018007D" w:rsidRPr="00F527EB" w:rsidRDefault="0018007D" w:rsidP="008D7BA0">
      <w:pPr>
        <w:pStyle w:val="Heading2"/>
        <w:rPr>
          <w:rFonts w:eastAsia="Times New Roman"/>
          <w:sz w:val="24"/>
          <w:szCs w:val="24"/>
        </w:rPr>
      </w:pPr>
      <w:bookmarkStart w:id="9" w:name="_Toc405888212"/>
      <w:r w:rsidRPr="00F527EB">
        <w:rPr>
          <w:rFonts w:eastAsia="Times New Roman"/>
          <w:sz w:val="24"/>
          <w:szCs w:val="24"/>
        </w:rPr>
        <w:t xml:space="preserve">2.1 </w:t>
      </w:r>
      <w:r w:rsidR="00702DA9" w:rsidRPr="00F527EB">
        <w:rPr>
          <w:rFonts w:eastAsia="Times New Roman"/>
          <w:sz w:val="24"/>
          <w:szCs w:val="24"/>
        </w:rPr>
        <w:tab/>
      </w:r>
      <w:r w:rsidRPr="00F527EB">
        <w:rPr>
          <w:rFonts w:eastAsia="Times New Roman"/>
          <w:sz w:val="24"/>
          <w:szCs w:val="24"/>
        </w:rPr>
        <w:t>Current status of food irradiation for phytosanitary purposes</w:t>
      </w:r>
      <w:r w:rsidR="00E93C64" w:rsidRPr="00F527EB">
        <w:rPr>
          <w:rFonts w:eastAsia="Times New Roman"/>
          <w:sz w:val="24"/>
          <w:szCs w:val="24"/>
        </w:rPr>
        <w:t xml:space="preserve"> in Australia and New Zealand</w:t>
      </w:r>
      <w:bookmarkEnd w:id="9"/>
    </w:p>
    <w:p w:rsidR="00B2374B" w:rsidRPr="001620AB" w:rsidRDefault="00B2374B" w:rsidP="00B2374B">
      <w:pPr>
        <w:rPr>
          <w:rFonts w:eastAsia="Times New Roman" w:cs="Times New Roman"/>
          <w:szCs w:val="24"/>
          <w:lang w:bidi="en-US"/>
        </w:rPr>
      </w:pPr>
      <w:r w:rsidRPr="001620AB">
        <w:rPr>
          <w:rFonts w:eastAsia="Times New Roman" w:cs="Times New Roman"/>
          <w:szCs w:val="24"/>
          <w:lang w:bidi="en-US"/>
        </w:rPr>
        <w:t>To date, FSANZ has approved the irradiation of herbs, spices and herb</w:t>
      </w:r>
      <w:r w:rsidR="003F6EC8">
        <w:rPr>
          <w:rFonts w:eastAsia="Times New Roman" w:cs="Times New Roman"/>
          <w:szCs w:val="24"/>
          <w:lang w:bidi="en-US"/>
        </w:rPr>
        <w:t xml:space="preserve">al infusions, </w:t>
      </w:r>
      <w:r w:rsidRPr="001620AB">
        <w:rPr>
          <w:rFonts w:eastAsia="Times New Roman" w:cs="Times New Roman"/>
          <w:szCs w:val="24"/>
          <w:lang w:bidi="en-US"/>
        </w:rPr>
        <w:t>a range of tropical fruits (mango, breadfruit, carambola, custard apple, litchi, longan, mangosteen, papaya and rambutan</w:t>
      </w:r>
      <w:r w:rsidR="00190A48" w:rsidRPr="001620AB">
        <w:rPr>
          <w:rFonts w:eastAsia="Times New Roman" w:cs="Times New Roman"/>
          <w:szCs w:val="24"/>
          <w:lang w:bidi="en-US"/>
        </w:rPr>
        <w:t>)</w:t>
      </w:r>
      <w:r w:rsidR="003F6EC8">
        <w:rPr>
          <w:rFonts w:eastAsia="Times New Roman" w:cs="Times New Roman"/>
          <w:szCs w:val="24"/>
          <w:lang w:bidi="en-US"/>
        </w:rPr>
        <w:t>, persimmons, tomatoes and capsicums</w:t>
      </w:r>
      <w:r w:rsidR="00ED2670">
        <w:rPr>
          <w:rFonts w:eastAsia="Times New Roman" w:cs="Times New Roman"/>
          <w:szCs w:val="24"/>
          <w:lang w:bidi="en-US"/>
        </w:rPr>
        <w:t xml:space="preserve">. </w:t>
      </w:r>
      <w:r w:rsidRPr="001620AB">
        <w:rPr>
          <w:rFonts w:eastAsia="Times New Roman" w:cs="Times New Roman"/>
          <w:szCs w:val="24"/>
          <w:lang w:bidi="en-US"/>
        </w:rPr>
        <w:t>Specific advice on technological need and appropriate dose ranges for phytosanitary purposes was sought at that time from</w:t>
      </w:r>
      <w:r w:rsidR="00505810" w:rsidRPr="001620AB">
        <w:rPr>
          <w:rFonts w:eastAsia="Times New Roman" w:cs="Times New Roman"/>
          <w:szCs w:val="24"/>
          <w:lang w:bidi="en-US"/>
        </w:rPr>
        <w:t xml:space="preserve"> the then</w:t>
      </w:r>
      <w:r w:rsidRPr="001620AB">
        <w:rPr>
          <w:rFonts w:eastAsia="Times New Roman" w:cs="Times New Roman"/>
          <w:szCs w:val="24"/>
          <w:lang w:bidi="en-US"/>
        </w:rPr>
        <w:t xml:space="preserve"> Biosecurity Australia (BA)</w:t>
      </w:r>
      <w:r w:rsidR="00505810" w:rsidRPr="001620AB">
        <w:rPr>
          <w:rFonts w:eastAsia="Times New Roman" w:cs="Times New Roman"/>
          <w:szCs w:val="24"/>
          <w:lang w:bidi="en-US"/>
        </w:rPr>
        <w:t xml:space="preserve"> (</w:t>
      </w:r>
      <w:r w:rsidR="00107D3A">
        <w:rPr>
          <w:rFonts w:eastAsia="Times New Roman" w:cs="Times New Roman"/>
          <w:szCs w:val="24"/>
          <w:lang w:bidi="en-US"/>
        </w:rPr>
        <w:t xml:space="preserve">now </w:t>
      </w:r>
      <w:r w:rsidR="00ED2670">
        <w:rPr>
          <w:rFonts w:eastAsia="Times New Roman" w:cs="Times New Roman"/>
          <w:szCs w:val="24"/>
          <w:lang w:bidi="en-US"/>
        </w:rPr>
        <w:t>the Australian Government</w:t>
      </w:r>
      <w:r w:rsidR="00D472BA" w:rsidRPr="00D472BA">
        <w:rPr>
          <w:rFonts w:eastAsia="Times New Roman" w:cs="Times New Roman"/>
          <w:szCs w:val="24"/>
          <w:lang w:bidi="en-US"/>
        </w:rPr>
        <w:t xml:space="preserve"> Department of Agriculture</w:t>
      </w:r>
      <w:r w:rsidR="00505810" w:rsidRPr="001620AB">
        <w:rPr>
          <w:rFonts w:eastAsia="Times New Roman" w:cs="Times New Roman"/>
          <w:szCs w:val="24"/>
          <w:lang w:bidi="en-US"/>
        </w:rPr>
        <w:t>)</w:t>
      </w:r>
      <w:r w:rsidR="00D472BA">
        <w:rPr>
          <w:rFonts w:eastAsia="Times New Roman" w:cs="Times New Roman"/>
          <w:szCs w:val="24"/>
          <w:lang w:bidi="en-US"/>
        </w:rPr>
        <w:t xml:space="preserve"> </w:t>
      </w:r>
      <w:r w:rsidRPr="001620AB">
        <w:rPr>
          <w:rFonts w:eastAsia="Times New Roman" w:cs="Times New Roman"/>
          <w:szCs w:val="24"/>
          <w:lang w:bidi="en-US"/>
        </w:rPr>
        <w:t xml:space="preserve">and </w:t>
      </w:r>
      <w:r w:rsidR="007D212F" w:rsidRPr="001620AB">
        <w:rPr>
          <w:rFonts w:eastAsia="Times New Roman" w:cs="Times New Roman"/>
          <w:lang w:bidi="en-US"/>
        </w:rPr>
        <w:t>MAF Biosecurity</w:t>
      </w:r>
      <w:r w:rsidR="00505810" w:rsidRPr="001620AB">
        <w:rPr>
          <w:rFonts w:eastAsia="Times New Roman" w:cs="Times New Roman"/>
          <w:color w:val="1F497D"/>
          <w:lang w:bidi="en-US"/>
        </w:rPr>
        <w:t xml:space="preserve"> (</w:t>
      </w:r>
      <w:r w:rsidR="00CC0C54" w:rsidRPr="001620AB">
        <w:rPr>
          <w:rFonts w:eastAsia="Times New Roman" w:cs="Times New Roman"/>
          <w:lang w:bidi="en-US"/>
        </w:rPr>
        <w:t xml:space="preserve">now </w:t>
      </w:r>
      <w:r w:rsidR="00505810" w:rsidRPr="001620AB">
        <w:rPr>
          <w:rFonts w:eastAsia="Times New Roman" w:cs="Times New Roman"/>
          <w:szCs w:val="24"/>
          <w:lang w:bidi="en-US"/>
        </w:rPr>
        <w:t>N</w:t>
      </w:r>
      <w:r w:rsidR="00CC0C54" w:rsidRPr="001620AB">
        <w:rPr>
          <w:rFonts w:eastAsia="Times New Roman" w:cs="Times New Roman"/>
          <w:szCs w:val="24"/>
          <w:lang w:bidi="en-US"/>
        </w:rPr>
        <w:t xml:space="preserve">ew </w:t>
      </w:r>
      <w:r w:rsidR="00505810" w:rsidRPr="001620AB">
        <w:rPr>
          <w:rFonts w:eastAsia="Times New Roman" w:cs="Times New Roman"/>
          <w:szCs w:val="24"/>
          <w:lang w:bidi="en-US"/>
        </w:rPr>
        <w:t>Z</w:t>
      </w:r>
      <w:r w:rsidR="00CC0C54" w:rsidRPr="001620AB">
        <w:rPr>
          <w:rFonts w:eastAsia="Times New Roman" w:cs="Times New Roman"/>
          <w:szCs w:val="24"/>
          <w:lang w:bidi="en-US"/>
        </w:rPr>
        <w:t>ealand</w:t>
      </w:r>
      <w:r w:rsidR="00505810" w:rsidRPr="001620AB">
        <w:rPr>
          <w:rFonts w:eastAsia="Times New Roman" w:cs="Times New Roman"/>
          <w:szCs w:val="24"/>
          <w:lang w:bidi="en-US"/>
        </w:rPr>
        <w:t xml:space="preserve"> Ministry for Primary Industries)</w:t>
      </w:r>
      <w:r w:rsidR="007D212F" w:rsidRPr="001620AB">
        <w:rPr>
          <w:rFonts w:eastAsia="Times New Roman" w:cs="Times New Roman"/>
          <w:color w:val="1F497D"/>
          <w:lang w:bidi="en-US"/>
        </w:rPr>
        <w:t xml:space="preserve">. </w:t>
      </w:r>
    </w:p>
    <w:p w:rsidR="00B2374B" w:rsidRPr="001620AB" w:rsidRDefault="00B2374B" w:rsidP="00B2374B">
      <w:pPr>
        <w:rPr>
          <w:rFonts w:eastAsia="Times New Roman" w:cs="Times New Roman"/>
          <w:szCs w:val="24"/>
          <w:lang w:bidi="en-US"/>
        </w:rPr>
      </w:pPr>
    </w:p>
    <w:p w:rsidR="00B857DA" w:rsidRPr="001620AB" w:rsidRDefault="00D4673D" w:rsidP="00B2374B">
      <w:pPr>
        <w:rPr>
          <w:rFonts w:eastAsia="Times New Roman" w:cs="Arial"/>
          <w:lang w:eastAsia="en-GB" w:bidi="en-US"/>
        </w:rPr>
      </w:pPr>
      <w:r w:rsidRPr="001620AB">
        <w:rPr>
          <w:rFonts w:eastAsia="Times New Roman" w:cs="Arial"/>
          <w:lang w:eastAsia="en-GB" w:bidi="en-US"/>
        </w:rPr>
        <w:t xml:space="preserve">Examples of previous </w:t>
      </w:r>
      <w:r w:rsidR="00B2374B" w:rsidRPr="001620AB">
        <w:rPr>
          <w:rFonts w:eastAsia="Times New Roman" w:cs="Arial"/>
          <w:lang w:eastAsia="en-GB" w:bidi="en-US"/>
        </w:rPr>
        <w:t xml:space="preserve">approvals by </w:t>
      </w:r>
      <w:r w:rsidR="009836C0" w:rsidRPr="001620AB">
        <w:rPr>
          <w:rFonts w:eastAsia="Times New Roman" w:cs="Arial"/>
          <w:lang w:eastAsia="en-GB" w:bidi="en-US"/>
        </w:rPr>
        <w:t>the Australian and New Zealand authorities</w:t>
      </w:r>
      <w:r w:rsidR="004B4CC7" w:rsidRPr="001620AB">
        <w:rPr>
          <w:rFonts w:eastAsia="Times New Roman" w:cs="Times New Roman"/>
          <w:szCs w:val="24"/>
          <w:lang w:bidi="en-US"/>
        </w:rPr>
        <w:t xml:space="preserve"> of irradiation</w:t>
      </w:r>
      <w:r w:rsidR="009D579D" w:rsidRPr="001620AB">
        <w:rPr>
          <w:rFonts w:eastAsia="Times New Roman" w:cs="Times New Roman"/>
          <w:szCs w:val="24"/>
          <w:lang w:bidi="en-US"/>
        </w:rPr>
        <w:t xml:space="preserve"> </w:t>
      </w:r>
      <w:r w:rsidR="00B2374B" w:rsidRPr="001620AB">
        <w:rPr>
          <w:rFonts w:eastAsia="Times New Roman" w:cs="Arial"/>
          <w:lang w:eastAsia="en-GB" w:bidi="en-US"/>
        </w:rPr>
        <w:t>for quarantine purposes are as follows:</w:t>
      </w:r>
    </w:p>
    <w:p w:rsidR="00B857DA" w:rsidRPr="001620AB" w:rsidRDefault="00B857DA" w:rsidP="00B2374B">
      <w:pPr>
        <w:rPr>
          <w:rFonts w:eastAsia="Times New Roman" w:cs="Arial"/>
          <w:lang w:eastAsia="en-GB" w:bidi="en-US"/>
        </w:rPr>
      </w:pPr>
    </w:p>
    <w:tbl>
      <w:tblPr>
        <w:tblW w:w="9072" w:type="dxa"/>
        <w:tblLayout w:type="fixed"/>
        <w:tblLook w:val="04A0" w:firstRow="1" w:lastRow="0" w:firstColumn="1" w:lastColumn="0" w:noHBand="0" w:noVBand="1"/>
      </w:tblPr>
      <w:tblGrid>
        <w:gridCol w:w="2446"/>
        <w:gridCol w:w="1656"/>
        <w:gridCol w:w="2982"/>
        <w:gridCol w:w="1988"/>
      </w:tblGrid>
      <w:tr w:rsidR="00B857DA" w:rsidRPr="001620AB" w:rsidTr="00702DA9">
        <w:trPr>
          <w:trHeight w:val="347"/>
          <w:tblHeader/>
        </w:trPr>
        <w:tc>
          <w:tcPr>
            <w:tcW w:w="2446"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Commodity</w:t>
            </w:r>
          </w:p>
        </w:tc>
        <w:tc>
          <w:tcPr>
            <w:tcW w:w="1656"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Date</w:t>
            </w:r>
          </w:p>
        </w:tc>
        <w:tc>
          <w:tcPr>
            <w:tcW w:w="2982"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Purpose</w:t>
            </w:r>
          </w:p>
        </w:tc>
        <w:tc>
          <w:tcPr>
            <w:tcW w:w="1988"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Dose</w:t>
            </w:r>
          </w:p>
        </w:tc>
      </w:tr>
      <w:tr w:rsidR="00B857DA" w:rsidRPr="001620AB" w:rsidTr="00B857DA">
        <w:tc>
          <w:tcPr>
            <w:tcW w:w="2446" w:type="dxa"/>
          </w:tcPr>
          <w:p w:rsidR="00B857DA" w:rsidRPr="001620AB" w:rsidRDefault="00ED55EE"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Fresh mangoes imported  </w:t>
            </w:r>
            <w:r w:rsidR="00B857DA" w:rsidRPr="001620AB">
              <w:rPr>
                <w:rFonts w:eastAsia="Times New Roman" w:cs="Times New Roman"/>
                <w:sz w:val="20"/>
                <w:szCs w:val="20"/>
                <w:lang w:eastAsia="en-GB"/>
              </w:rPr>
              <w:t>from India (BA)</w:t>
            </w:r>
            <w:r w:rsidR="00B857DA" w:rsidRPr="001620AB">
              <w:rPr>
                <w:rFonts w:eastAsia="Times New Roman" w:cs="Arial"/>
                <w:sz w:val="20"/>
                <w:szCs w:val="20"/>
                <w:vertAlign w:val="superscript"/>
                <w:lang w:eastAsia="en-GB"/>
              </w:rPr>
              <w:footnoteReference w:id="4"/>
            </w:r>
          </w:p>
        </w:tc>
        <w:tc>
          <w:tcPr>
            <w:tcW w:w="1656"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August 2008</w:t>
            </w:r>
          </w:p>
        </w:tc>
        <w:tc>
          <w:tcPr>
            <w:tcW w:w="2982"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Phytosanitary need for control of fruit flies, mealy bugs, red-banded mango caterpillar and mango weevils</w:t>
            </w:r>
          </w:p>
        </w:tc>
        <w:tc>
          <w:tcPr>
            <w:tcW w:w="1988"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400 Gy</w:t>
            </w:r>
          </w:p>
        </w:tc>
      </w:tr>
      <w:tr w:rsidR="00B857DA" w:rsidRPr="001620AB" w:rsidTr="00B857DA">
        <w:tc>
          <w:tcPr>
            <w:tcW w:w="2446" w:type="dxa"/>
          </w:tcPr>
          <w:p w:rsidR="00ED55EE" w:rsidRDefault="00ED55EE" w:rsidP="00702DA9">
            <w:pPr>
              <w:widowControl w:val="0"/>
              <w:ind w:left="113" w:hanging="113"/>
              <w:rPr>
                <w:rFonts w:eastAsia="Times New Roman" w:cs="Times New Roman"/>
                <w:sz w:val="20"/>
                <w:szCs w:val="20"/>
                <w:lang w:eastAsia="en-GB"/>
              </w:rPr>
            </w:pPr>
          </w:p>
          <w:p w:rsidR="00B857DA" w:rsidRPr="001620AB" w:rsidRDefault="00B857DA" w:rsidP="00702DA9">
            <w:pPr>
              <w:widowControl w:val="0"/>
              <w:ind w:left="113" w:hanging="113"/>
              <w:rPr>
                <w:rFonts w:eastAsia="Times New Roman" w:cs="Times New Roman"/>
                <w:sz w:val="20"/>
                <w:szCs w:val="20"/>
                <w:lang w:eastAsia="en-GB"/>
              </w:rPr>
            </w:pPr>
            <w:r w:rsidRPr="001620AB">
              <w:rPr>
                <w:rFonts w:eastAsia="Times New Roman" w:cs="Times New Roman"/>
                <w:sz w:val="20"/>
                <w:szCs w:val="20"/>
                <w:lang w:eastAsia="en-GB"/>
              </w:rPr>
              <w:t>Litchis exported from Australia (Biosecurity NZ</w:t>
            </w:r>
            <w:r w:rsidRPr="001620AB">
              <w:rPr>
                <w:rFonts w:eastAsia="Times New Roman" w:cs="Arial"/>
                <w:sz w:val="20"/>
                <w:szCs w:val="20"/>
                <w:vertAlign w:val="superscript"/>
                <w:lang w:eastAsia="en-GB"/>
              </w:rPr>
              <w:footnoteReference w:id="5"/>
            </w:r>
            <w:r w:rsidRPr="001620AB">
              <w:rPr>
                <w:rFonts w:eastAsia="Times New Roman" w:cs="Times New Roman"/>
                <w:sz w:val="20"/>
                <w:szCs w:val="20"/>
                <w:lang w:eastAsia="en-GB"/>
              </w:rPr>
              <w:t>)</w:t>
            </w:r>
          </w:p>
        </w:tc>
        <w:tc>
          <w:tcPr>
            <w:tcW w:w="1656"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September 2008</w:t>
            </w:r>
          </w:p>
        </w:tc>
        <w:tc>
          <w:tcPr>
            <w:tcW w:w="2982"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Control of Fruit fly and Hemiptera (bugs)</w:t>
            </w:r>
          </w:p>
        </w:tc>
        <w:tc>
          <w:tcPr>
            <w:tcW w:w="1988"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Minimum of 250 Gy</w:t>
            </w:r>
          </w:p>
        </w:tc>
      </w:tr>
      <w:tr w:rsidR="00B857DA" w:rsidRPr="001620AB" w:rsidTr="0089518F">
        <w:tc>
          <w:tcPr>
            <w:tcW w:w="2446" w:type="dxa"/>
          </w:tcPr>
          <w:p w:rsidR="00ED55EE" w:rsidRDefault="00ED55EE" w:rsidP="00702DA9">
            <w:pPr>
              <w:widowControl w:val="0"/>
              <w:ind w:left="113" w:hanging="113"/>
              <w:rPr>
                <w:rFonts w:eastAsia="Times New Roman" w:cs="Times New Roman"/>
                <w:sz w:val="20"/>
                <w:szCs w:val="20"/>
                <w:lang w:eastAsia="en-GB"/>
              </w:rPr>
            </w:pPr>
          </w:p>
          <w:p w:rsidR="00B857DA" w:rsidRPr="001620AB" w:rsidRDefault="00B857DA" w:rsidP="00702DA9">
            <w:pPr>
              <w:widowControl w:val="0"/>
              <w:ind w:left="113" w:hanging="113"/>
              <w:rPr>
                <w:rFonts w:eastAsia="Times New Roman" w:cs="Times New Roman"/>
                <w:sz w:val="20"/>
                <w:szCs w:val="20"/>
                <w:lang w:eastAsia="en-GB"/>
              </w:rPr>
            </w:pPr>
            <w:r w:rsidRPr="001620AB">
              <w:rPr>
                <w:rFonts w:eastAsia="Times New Roman" w:cs="Times New Roman"/>
                <w:sz w:val="20"/>
                <w:szCs w:val="20"/>
                <w:lang w:eastAsia="en-GB"/>
              </w:rPr>
              <w:t>Mangoes and Papaya exported from Australia (Biosecurity NZ</w:t>
            </w:r>
            <w:r w:rsidRPr="001620AB">
              <w:rPr>
                <w:rFonts w:eastAsia="Times New Roman" w:cs="Arial"/>
                <w:sz w:val="20"/>
                <w:szCs w:val="20"/>
                <w:vertAlign w:val="superscript"/>
                <w:lang w:eastAsia="en-GB"/>
              </w:rPr>
              <w:footnoteReference w:id="6"/>
            </w:r>
            <w:r w:rsidRPr="001620AB">
              <w:rPr>
                <w:rFonts w:eastAsia="Times New Roman" w:cs="Times New Roman"/>
                <w:sz w:val="20"/>
                <w:szCs w:val="20"/>
                <w:lang w:eastAsia="en-GB"/>
              </w:rPr>
              <w:t>)</w:t>
            </w:r>
          </w:p>
        </w:tc>
        <w:tc>
          <w:tcPr>
            <w:tcW w:w="1656"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2004 and 2006, respectively</w:t>
            </w:r>
          </w:p>
        </w:tc>
        <w:tc>
          <w:tcPr>
            <w:tcW w:w="2982"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Control of Fruit fly and other insect pests</w:t>
            </w:r>
          </w:p>
        </w:tc>
        <w:tc>
          <w:tcPr>
            <w:tcW w:w="1988"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250 Gy</w:t>
            </w:r>
          </w:p>
        </w:tc>
      </w:tr>
      <w:tr w:rsidR="00976305" w:rsidRPr="001620AB" w:rsidTr="00B857DA">
        <w:tc>
          <w:tcPr>
            <w:tcW w:w="2446" w:type="dxa"/>
            <w:tcBorders>
              <w:bottom w:val="single" w:sz="4" w:space="0" w:color="auto"/>
            </w:tcBorders>
          </w:tcPr>
          <w:p w:rsidR="00ED55EE" w:rsidRDefault="00ED55EE" w:rsidP="00702DA9">
            <w:pPr>
              <w:widowControl w:val="0"/>
              <w:ind w:left="113" w:hanging="113"/>
              <w:rPr>
                <w:rFonts w:eastAsia="Times New Roman" w:cs="Times New Roman"/>
                <w:sz w:val="20"/>
                <w:szCs w:val="20"/>
                <w:lang w:eastAsia="en-GB"/>
              </w:rPr>
            </w:pPr>
          </w:p>
          <w:p w:rsidR="00976305" w:rsidRDefault="00ED55EE" w:rsidP="00702DA9">
            <w:pPr>
              <w:widowControl w:val="0"/>
              <w:ind w:left="113" w:hanging="113"/>
              <w:rPr>
                <w:rFonts w:eastAsia="Times New Roman" w:cs="Times New Roman"/>
                <w:sz w:val="20"/>
                <w:szCs w:val="20"/>
                <w:lang w:eastAsia="en-GB"/>
              </w:rPr>
            </w:pPr>
            <w:r>
              <w:rPr>
                <w:rFonts w:eastAsia="Times New Roman" w:cs="Times New Roman"/>
                <w:sz w:val="20"/>
                <w:szCs w:val="20"/>
                <w:lang w:eastAsia="en-GB"/>
              </w:rPr>
              <w:t xml:space="preserve">Tomatoes and </w:t>
            </w:r>
            <w:r w:rsidR="00976305">
              <w:rPr>
                <w:rFonts w:eastAsia="Times New Roman" w:cs="Times New Roman"/>
                <w:sz w:val="20"/>
                <w:szCs w:val="20"/>
                <w:lang w:eastAsia="en-GB"/>
              </w:rPr>
              <w:t>capsicums exported from Australia to New Zealand</w:t>
            </w:r>
            <w:r w:rsidR="00881A33">
              <w:rPr>
                <w:rFonts w:eastAsia="Times New Roman" w:cs="Times New Roman"/>
                <w:sz w:val="20"/>
                <w:szCs w:val="20"/>
                <w:lang w:eastAsia="en-GB"/>
              </w:rPr>
              <w:t xml:space="preserve"> (NZ Ministry for Primary Industries)</w:t>
            </w:r>
            <w:r w:rsidR="00DD5909">
              <w:rPr>
                <w:rStyle w:val="FootnoteReference"/>
                <w:rFonts w:eastAsia="Times New Roman" w:cs="Times New Roman"/>
                <w:sz w:val="20"/>
                <w:szCs w:val="20"/>
                <w:lang w:eastAsia="en-GB"/>
              </w:rPr>
              <w:footnoteReference w:id="7"/>
            </w:r>
          </w:p>
          <w:p w:rsidR="00976305" w:rsidRDefault="00976305" w:rsidP="00F527EB">
            <w:pPr>
              <w:widowControl w:val="0"/>
              <w:rPr>
                <w:rFonts w:eastAsia="Times New Roman" w:cs="Times New Roman"/>
                <w:sz w:val="20"/>
                <w:szCs w:val="20"/>
                <w:lang w:eastAsia="en-GB"/>
              </w:rPr>
            </w:pPr>
          </w:p>
          <w:p w:rsidR="00976305" w:rsidRPr="001620AB" w:rsidRDefault="00976305" w:rsidP="00702DA9">
            <w:pPr>
              <w:widowControl w:val="0"/>
              <w:ind w:left="113" w:hanging="113"/>
              <w:rPr>
                <w:rFonts w:eastAsia="Times New Roman" w:cs="Times New Roman"/>
                <w:sz w:val="20"/>
                <w:szCs w:val="20"/>
                <w:lang w:eastAsia="en-GB"/>
              </w:rPr>
            </w:pPr>
          </w:p>
        </w:tc>
        <w:tc>
          <w:tcPr>
            <w:tcW w:w="1656"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976305"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August 2011 </w:t>
            </w:r>
          </w:p>
        </w:tc>
        <w:tc>
          <w:tcPr>
            <w:tcW w:w="2982"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976305"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Control of fruit fly </w:t>
            </w:r>
          </w:p>
        </w:tc>
        <w:tc>
          <w:tcPr>
            <w:tcW w:w="1988"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156789"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150 Gy to 1 kGy </w:t>
            </w:r>
          </w:p>
        </w:tc>
      </w:tr>
    </w:tbl>
    <w:p w:rsidR="00B857DA" w:rsidRPr="001620AB" w:rsidRDefault="00B857DA" w:rsidP="00B857DA">
      <w:pPr>
        <w:widowControl w:val="0"/>
        <w:rPr>
          <w:rFonts w:eastAsia="Times New Roman" w:cs="Arial"/>
          <w:sz w:val="20"/>
          <w:szCs w:val="20"/>
          <w:lang w:eastAsia="en-GB"/>
        </w:rPr>
      </w:pPr>
    </w:p>
    <w:p w:rsidR="001A6465" w:rsidRDefault="00E93C64" w:rsidP="00A424D2">
      <w:pPr>
        <w:rPr>
          <w:rFonts w:eastAsia="Times New Roman" w:cs="Arial"/>
          <w:color w:val="000000"/>
        </w:rPr>
      </w:pPr>
      <w:r w:rsidRPr="001620AB">
        <w:rPr>
          <w:rFonts w:eastAsia="Times New Roman" w:cs="Arial"/>
          <w:color w:val="000000"/>
        </w:rPr>
        <w:t xml:space="preserve">In 2011, the use of irradiation for phytosanitary purposes for domestic trade was approved by all states and territories in Australia. </w:t>
      </w:r>
      <w:r w:rsidR="001A6465">
        <w:rPr>
          <w:rFonts w:eastAsia="Times New Roman" w:cs="Arial"/>
          <w:color w:val="000000"/>
        </w:rPr>
        <w:br w:type="page"/>
      </w:r>
    </w:p>
    <w:p w:rsidR="00A424D2" w:rsidRDefault="00E93C64" w:rsidP="00A424D2">
      <w:pPr>
        <w:rPr>
          <w:rFonts w:eastAsia="Times New Roman" w:cs="Arial"/>
          <w:szCs w:val="24"/>
          <w:lang w:bidi="en-US"/>
        </w:rPr>
      </w:pPr>
      <w:r w:rsidRPr="001620AB">
        <w:rPr>
          <w:rFonts w:eastAsia="Times New Roman" w:cs="Arial"/>
          <w:color w:val="000000"/>
        </w:rPr>
        <w:lastRenderedPageBreak/>
        <w:t>This treatment is available to businesses under the national Interstate Certification Assurance (ICA) Scheme as Operational Procedure Number 55 (i.e. ICA 55</w:t>
      </w:r>
      <w:r w:rsidR="00EC4B45">
        <w:rPr>
          <w:rStyle w:val="FootnoteReference"/>
          <w:rFonts w:eastAsia="Times New Roman" w:cs="Arial"/>
          <w:color w:val="000000"/>
        </w:rPr>
        <w:footnoteReference w:id="8"/>
      </w:r>
      <w:r w:rsidRPr="001620AB">
        <w:rPr>
          <w:rFonts w:eastAsia="Times New Roman" w:cs="Arial"/>
          <w:color w:val="000000"/>
        </w:rPr>
        <w:t xml:space="preserve">) and conforms to the principles of </w:t>
      </w:r>
      <w:r w:rsidR="00A424D2" w:rsidRPr="00A424D2">
        <w:rPr>
          <w:rFonts w:eastAsia="Times New Roman" w:cs="Arial"/>
          <w:szCs w:val="24"/>
          <w:lang w:bidi="en-US"/>
        </w:rPr>
        <w:t>International Standards for Phytosanitary Measures 18 (</w:t>
      </w:r>
      <w:r w:rsidR="00A424D2" w:rsidRPr="00A424D2">
        <w:rPr>
          <w:rFonts w:eastAsia="Times New Roman" w:cs="Arial"/>
          <w:i/>
          <w:iCs/>
          <w:szCs w:val="24"/>
          <w:lang w:bidi="en-US"/>
        </w:rPr>
        <w:t>ISPM No. 18</w:t>
      </w:r>
      <w:r w:rsidR="00A424D2" w:rsidRPr="00A424D2">
        <w:rPr>
          <w:rFonts w:eastAsia="Times New Roman" w:cs="Arial"/>
          <w:szCs w:val="24"/>
          <w:lang w:bidi="en-US"/>
        </w:rPr>
        <w:t xml:space="preserve">) – </w:t>
      </w:r>
      <w:r w:rsidR="00A424D2" w:rsidRPr="00A424D2">
        <w:rPr>
          <w:rFonts w:eastAsia="Times New Roman" w:cs="Arial"/>
          <w:i/>
          <w:iCs/>
          <w:szCs w:val="24"/>
          <w:lang w:bidi="en-US"/>
        </w:rPr>
        <w:t>Guidelines for the Use of Irradiation as a Phytosanitary Measure</w:t>
      </w:r>
      <w:r w:rsidR="00A424D2" w:rsidRPr="00A424D2">
        <w:rPr>
          <w:rFonts w:eastAsia="Times New Roman" w:cs="Arial"/>
          <w:szCs w:val="24"/>
          <w:lang w:bidi="en-US"/>
        </w:rPr>
        <w:t xml:space="preserve">, International Plant Protection Convention, 2003 (ISPM, 2003) </w:t>
      </w:r>
      <w:r w:rsidR="00A424D2">
        <w:rPr>
          <w:rFonts w:eastAsia="Times New Roman" w:cs="Arial"/>
          <w:szCs w:val="24"/>
          <w:lang w:bidi="en-US"/>
        </w:rPr>
        <w:t xml:space="preserve">that </w:t>
      </w:r>
      <w:r w:rsidR="00A424D2" w:rsidRPr="00A424D2">
        <w:rPr>
          <w:rFonts w:eastAsia="Times New Roman" w:cs="Arial"/>
          <w:szCs w:val="24"/>
          <w:lang w:bidi="en-US"/>
        </w:rPr>
        <w:t>provides technical guidance on the specific procedures for the application of ionising radiation as a phytosanitary treatment for pests or articles.</w:t>
      </w:r>
    </w:p>
    <w:p w:rsidR="00A424D2" w:rsidRDefault="00A424D2" w:rsidP="00A424D2">
      <w:pPr>
        <w:rPr>
          <w:rFonts w:eastAsia="Times New Roman" w:cs="Arial"/>
          <w:szCs w:val="24"/>
          <w:lang w:bidi="en-US"/>
        </w:rPr>
      </w:pPr>
    </w:p>
    <w:p w:rsidR="00702DA9" w:rsidRDefault="00E93C64" w:rsidP="00A424D2">
      <w:pPr>
        <w:rPr>
          <w:rFonts w:eastAsia="Times New Roman" w:cs="Arial"/>
          <w:color w:val="000000"/>
        </w:rPr>
      </w:pPr>
      <w:r w:rsidRPr="001620AB">
        <w:rPr>
          <w:rFonts w:eastAsia="Times New Roman" w:cs="Arial"/>
          <w:color w:val="000000"/>
        </w:rPr>
        <w:t>ICA 55 also sets the minimum doses required as follows:</w:t>
      </w:r>
    </w:p>
    <w:p w:rsidR="00B842A7" w:rsidRPr="00A424D2" w:rsidRDefault="00B842A7" w:rsidP="00A424D2">
      <w:pPr>
        <w:rPr>
          <w:rFonts w:eastAsia="Times New Roman" w:cs="Arial"/>
          <w:szCs w:val="24"/>
          <w:lang w:bidi="en-US"/>
        </w:rPr>
      </w:pPr>
    </w:p>
    <w:p w:rsidR="00E93C64" w:rsidRPr="001620AB" w:rsidRDefault="00E93C64" w:rsidP="00702DA9">
      <w:pPr>
        <w:pStyle w:val="FSBullet1"/>
      </w:pPr>
      <w:r w:rsidRPr="001620AB">
        <w:t>150 Gy for fruit flies of the family Tephritidae.</w:t>
      </w:r>
    </w:p>
    <w:p w:rsidR="00E93C64" w:rsidRPr="001620AB" w:rsidRDefault="00E93C64" w:rsidP="00702DA9">
      <w:pPr>
        <w:pStyle w:val="FSBullet1"/>
      </w:pPr>
      <w:r w:rsidRPr="001620AB">
        <w:t>300 Gy for the mango seed weevil.</w:t>
      </w:r>
    </w:p>
    <w:p w:rsidR="00E93C64" w:rsidRPr="001620AB" w:rsidRDefault="00E93C64" w:rsidP="00702DA9">
      <w:pPr>
        <w:pStyle w:val="FSBullet1"/>
      </w:pPr>
      <w:r w:rsidRPr="001620AB">
        <w:t>400 Gy for all pests of the class Insecta except p</w:t>
      </w:r>
      <w:r w:rsidR="004D2FB0">
        <w:t xml:space="preserve">upae and adults of the order </w:t>
      </w:r>
      <w:r w:rsidRPr="001620AB">
        <w:t>Lepidoptera.</w:t>
      </w:r>
    </w:p>
    <w:p w:rsidR="00E93C64" w:rsidRPr="00F527EB" w:rsidRDefault="00E93C64" w:rsidP="008D7BA0">
      <w:pPr>
        <w:pStyle w:val="Heading2"/>
        <w:rPr>
          <w:rFonts w:eastAsia="Times New Roman"/>
          <w:sz w:val="24"/>
          <w:szCs w:val="24"/>
        </w:rPr>
      </w:pPr>
      <w:bookmarkStart w:id="10" w:name="_Toc405888213"/>
      <w:r w:rsidRPr="00F527EB">
        <w:rPr>
          <w:rFonts w:eastAsia="Times New Roman"/>
          <w:sz w:val="24"/>
          <w:szCs w:val="24"/>
        </w:rPr>
        <w:t xml:space="preserve">2.2 </w:t>
      </w:r>
      <w:r w:rsidR="00702DA9" w:rsidRPr="00F527EB">
        <w:rPr>
          <w:rFonts w:eastAsia="Times New Roman"/>
          <w:sz w:val="24"/>
          <w:szCs w:val="24"/>
        </w:rPr>
        <w:tab/>
      </w:r>
      <w:r w:rsidRPr="00F527EB">
        <w:rPr>
          <w:rFonts w:eastAsia="Times New Roman"/>
          <w:sz w:val="24"/>
          <w:szCs w:val="24"/>
        </w:rPr>
        <w:t xml:space="preserve">International evidence to support irradiation </w:t>
      </w:r>
      <w:r w:rsidR="007A4F3A" w:rsidRPr="00F527EB">
        <w:rPr>
          <w:rFonts w:eastAsia="Times New Roman"/>
          <w:sz w:val="24"/>
          <w:szCs w:val="24"/>
        </w:rPr>
        <w:t>against fruit flies and other regulated pests</w:t>
      </w:r>
      <w:bookmarkEnd w:id="10"/>
    </w:p>
    <w:p w:rsidR="00B2374B" w:rsidRDefault="00B2374B" w:rsidP="004B4CC7">
      <w:pPr>
        <w:spacing w:after="200"/>
        <w:rPr>
          <w:rFonts w:eastAsia="Times New Roman" w:cs="Arial"/>
          <w:lang w:eastAsia="en-GB"/>
        </w:rPr>
      </w:pPr>
      <w:r w:rsidRPr="001620AB">
        <w:rPr>
          <w:rFonts w:eastAsia="Times New Roman" w:cs="Arial"/>
          <w:lang w:eastAsia="en-GB"/>
        </w:rPr>
        <w:t xml:space="preserve">Irradiation is a known effective treatment for fruit fly infestation. </w:t>
      </w:r>
      <w:r w:rsidRPr="001620AB">
        <w:rPr>
          <w:rFonts w:eastAsia="Times New Roman" w:cs="Times New Roman"/>
          <w:szCs w:val="24"/>
          <w:lang w:bidi="en-US"/>
        </w:rPr>
        <w:t>For fruits and vegetables that are hosts to the fruit fly</w:t>
      </w:r>
      <w:r w:rsidR="00660BDA">
        <w:rPr>
          <w:rFonts w:eastAsia="Times New Roman" w:cs="Times New Roman"/>
          <w:szCs w:val="24"/>
          <w:lang w:bidi="en-US"/>
        </w:rPr>
        <w:t>,</w:t>
      </w:r>
      <w:r w:rsidRPr="001620AB">
        <w:rPr>
          <w:rFonts w:eastAsia="Times New Roman" w:cs="Times New Roman"/>
          <w:szCs w:val="24"/>
          <w:lang w:bidi="en-US"/>
        </w:rPr>
        <w:t xml:space="preserve"> the required treatment is applied in accordance with international requirements (under ISPM 18; 2003). The required treatment would specifically comply with </w:t>
      </w:r>
      <w:r w:rsidRPr="001620AB">
        <w:rPr>
          <w:rFonts w:eastAsia="Times New Roman" w:cs="Times New Roman"/>
          <w:i/>
          <w:iCs/>
          <w:szCs w:val="24"/>
          <w:lang w:bidi="en-US"/>
        </w:rPr>
        <w:t xml:space="preserve">ISPM 28, Irradiation Treatment for Fruit Flies of the Family Tephritidae </w:t>
      </w:r>
      <w:r w:rsidRPr="001620AB">
        <w:rPr>
          <w:rFonts w:eastAsia="Times New Roman" w:cs="Times New Roman"/>
          <w:szCs w:val="24"/>
          <w:lang w:bidi="en-US"/>
        </w:rPr>
        <w:t>(2007) within the dose range of 150</w:t>
      </w:r>
      <w:r w:rsidR="007A4F3A" w:rsidRPr="001620AB">
        <w:rPr>
          <w:rFonts w:eastAsia="Times New Roman" w:cs="Times New Roman"/>
          <w:szCs w:val="24"/>
          <w:lang w:bidi="en-US"/>
        </w:rPr>
        <w:t xml:space="preserve"> </w:t>
      </w:r>
      <w:r w:rsidRPr="001620AB">
        <w:rPr>
          <w:rFonts w:eastAsia="Times New Roman" w:cs="Times New Roman"/>
          <w:szCs w:val="24"/>
          <w:lang w:bidi="en-US"/>
        </w:rPr>
        <w:t>Gy to 1</w:t>
      </w:r>
      <w:r w:rsidR="007A4F3A" w:rsidRPr="001620AB">
        <w:rPr>
          <w:rFonts w:eastAsia="Times New Roman" w:cs="Times New Roman"/>
          <w:szCs w:val="24"/>
          <w:lang w:bidi="en-US"/>
        </w:rPr>
        <w:t xml:space="preserve"> </w:t>
      </w:r>
      <w:r w:rsidRPr="001620AB">
        <w:rPr>
          <w:rFonts w:eastAsia="Times New Roman" w:cs="Times New Roman"/>
          <w:szCs w:val="24"/>
          <w:lang w:bidi="en-US"/>
        </w:rPr>
        <w:t>kGy for prevention of the emergence of adult fruit flies for all fruits and vegetables. Further support for the efficacy of irradiation as a phytosanitary</w:t>
      </w:r>
      <w:r w:rsidRPr="001620AB">
        <w:rPr>
          <w:rFonts w:eastAsia="Times New Roman" w:cs="Arial"/>
          <w:lang w:eastAsia="en-GB"/>
        </w:rPr>
        <w:t xml:space="preserve"> treatment for fruit fly exists in the US. In 2006, the US Animal and Plant Health Inspection Service (APHIS) approved generic irradiation doses of 150 Gy to reduce fruit fly infestation on specific fruits. </w:t>
      </w:r>
    </w:p>
    <w:p w:rsidR="0003548C" w:rsidRDefault="0003548C" w:rsidP="004B4CC7">
      <w:pPr>
        <w:spacing w:after="200"/>
        <w:rPr>
          <w:rFonts w:eastAsia="Times New Roman" w:cs="Arial"/>
          <w:lang w:eastAsia="en-GB"/>
        </w:rPr>
      </w:pPr>
      <w:r w:rsidRPr="0003548C">
        <w:rPr>
          <w:rFonts w:eastAsia="Times New Roman" w:cs="Arial"/>
          <w:lang w:eastAsia="en-GB"/>
        </w:rPr>
        <w:t xml:space="preserve">In this application, the minimum dose requested is 150 Gy, which is a generic treatment for fruit fly species. The proposed treatment range of 150 Gy minimum </w:t>
      </w:r>
      <w:proofErr w:type="gramStart"/>
      <w:r w:rsidRPr="0003548C">
        <w:rPr>
          <w:rFonts w:eastAsia="Times New Roman" w:cs="Arial"/>
          <w:lang w:eastAsia="en-GB"/>
        </w:rPr>
        <w:t>dose</w:t>
      </w:r>
      <w:proofErr w:type="gramEnd"/>
      <w:r w:rsidRPr="0003548C">
        <w:rPr>
          <w:rFonts w:eastAsia="Times New Roman" w:cs="Arial"/>
          <w:lang w:eastAsia="en-GB"/>
        </w:rPr>
        <w:t xml:space="preserve"> and 1 kGy maximum dose will comply with ISPM 18 and 28 requirements and is identical to the current levels approved </w:t>
      </w:r>
      <w:r>
        <w:rPr>
          <w:rFonts w:eastAsia="Times New Roman" w:cs="Arial"/>
          <w:lang w:eastAsia="en-GB"/>
        </w:rPr>
        <w:t xml:space="preserve">for tropical fruits, persimmons, tomatoes and capsicums </w:t>
      </w:r>
      <w:r w:rsidRPr="0003548C">
        <w:rPr>
          <w:rFonts w:eastAsia="Times New Roman" w:cs="Arial"/>
          <w:lang w:eastAsia="en-GB"/>
        </w:rPr>
        <w:t>in Standard 1.5.3.</w:t>
      </w:r>
    </w:p>
    <w:p w:rsidR="0025454F" w:rsidRPr="001620AB" w:rsidRDefault="00AB493B" w:rsidP="0025454F">
      <w:pPr>
        <w:autoSpaceDE w:val="0"/>
        <w:autoSpaceDN w:val="0"/>
        <w:adjustRightInd w:val="0"/>
        <w:spacing w:after="100" w:afterAutospacing="1"/>
        <w:rPr>
          <w:rFonts w:eastAsia="Times New Roman" w:cs="Arial"/>
          <w:color w:val="000000"/>
        </w:rPr>
      </w:pPr>
      <w:r w:rsidRPr="001620AB">
        <w:rPr>
          <w:rFonts w:eastAsia="Times New Roman" w:cs="Arial"/>
          <w:color w:val="000000"/>
        </w:rPr>
        <w:t>Currently, i</w:t>
      </w:r>
      <w:r w:rsidR="00F21658" w:rsidRPr="001620AB">
        <w:rPr>
          <w:rFonts w:eastAsia="Times New Roman" w:cs="Arial"/>
          <w:color w:val="000000"/>
        </w:rPr>
        <w:t>rradiation is an approved treatment to control qua</w:t>
      </w:r>
      <w:r w:rsidR="00B857DA" w:rsidRPr="001620AB">
        <w:rPr>
          <w:rFonts w:eastAsia="Times New Roman" w:cs="Arial"/>
          <w:color w:val="000000"/>
        </w:rPr>
        <w:t>rantine pests in 17 fruits and seven</w:t>
      </w:r>
      <w:r w:rsidR="00F21658" w:rsidRPr="001620AB">
        <w:rPr>
          <w:rFonts w:eastAsia="Times New Roman" w:cs="Arial"/>
          <w:color w:val="000000"/>
        </w:rPr>
        <w:t xml:space="preserve"> vegetables for export </w:t>
      </w:r>
      <w:r w:rsidRPr="001620AB">
        <w:rPr>
          <w:rFonts w:eastAsia="Times New Roman" w:cs="Arial"/>
          <w:color w:val="000000"/>
        </w:rPr>
        <w:t>from Hawaii to the US</w:t>
      </w:r>
      <w:r w:rsidR="0073584C">
        <w:rPr>
          <w:rFonts w:eastAsia="Times New Roman" w:cs="Arial"/>
          <w:color w:val="000000"/>
        </w:rPr>
        <w:t>A</w:t>
      </w:r>
      <w:r w:rsidRPr="001620AB">
        <w:rPr>
          <w:rFonts w:eastAsia="Times New Roman" w:cs="Arial"/>
          <w:color w:val="000000"/>
        </w:rPr>
        <w:t xml:space="preserve"> mainland. </w:t>
      </w:r>
      <w:r w:rsidR="0025454F" w:rsidRPr="001620AB">
        <w:rPr>
          <w:rFonts w:eastAsia="Times New Roman" w:cs="Arial"/>
          <w:color w:val="000000"/>
        </w:rPr>
        <w:t xml:space="preserve">There is also ongoing research to look at lower doses for phytosanitary needs, which will assist reducing costs, improving quality and increasing capacity due to shorter treatment times. As an example, the Mediterranean fruit fly is controlled </w:t>
      </w:r>
      <w:r w:rsidRPr="001620AB">
        <w:rPr>
          <w:rFonts w:eastAsia="Times New Roman" w:cs="Arial"/>
          <w:color w:val="000000"/>
        </w:rPr>
        <w:t>in mandarins</w:t>
      </w:r>
      <w:r w:rsidR="0025454F" w:rsidRPr="001620AB">
        <w:rPr>
          <w:rFonts w:eastAsia="Times New Roman" w:cs="Arial"/>
          <w:color w:val="000000"/>
        </w:rPr>
        <w:t xml:space="preserve"> with a combination treatment of a radiation dose of 30 Gy and cold treatment (1 degre</w:t>
      </w:r>
      <w:r w:rsidR="00DC50EF">
        <w:rPr>
          <w:rFonts w:eastAsia="Times New Roman" w:cs="Arial"/>
          <w:color w:val="000000"/>
        </w:rPr>
        <w:t>e Celsius</w:t>
      </w:r>
      <w:r w:rsidR="0025454F" w:rsidRPr="001620AB">
        <w:rPr>
          <w:rFonts w:eastAsia="Times New Roman" w:cs="Arial"/>
          <w:color w:val="000000"/>
        </w:rPr>
        <w:t xml:space="preserve"> for 2 days (Follett and Weinart, 2012)</w:t>
      </w:r>
      <w:r w:rsidR="00E93C64" w:rsidRPr="001620AB">
        <w:rPr>
          <w:rFonts w:eastAsia="Times New Roman" w:cs="Arial"/>
          <w:color w:val="000000"/>
        </w:rPr>
        <w:t>)</w:t>
      </w:r>
      <w:r w:rsidR="0025454F" w:rsidRPr="001620AB">
        <w:rPr>
          <w:rFonts w:eastAsia="Times New Roman" w:cs="Arial"/>
          <w:color w:val="000000"/>
        </w:rPr>
        <w:t xml:space="preserve">. </w:t>
      </w:r>
    </w:p>
    <w:p w:rsidR="00E93C64" w:rsidRPr="00F527EB" w:rsidRDefault="00E93C64" w:rsidP="008D7BA0">
      <w:pPr>
        <w:pStyle w:val="Heading2"/>
        <w:rPr>
          <w:rFonts w:eastAsia="Times New Roman"/>
          <w:sz w:val="24"/>
          <w:szCs w:val="24"/>
        </w:rPr>
      </w:pPr>
      <w:bookmarkStart w:id="11" w:name="_Toc405888214"/>
      <w:r w:rsidRPr="00F527EB">
        <w:rPr>
          <w:rFonts w:eastAsia="Times New Roman"/>
          <w:sz w:val="24"/>
          <w:szCs w:val="24"/>
        </w:rPr>
        <w:t xml:space="preserve">2.3 </w:t>
      </w:r>
      <w:r w:rsidR="00702DA9" w:rsidRPr="00F527EB">
        <w:rPr>
          <w:rFonts w:eastAsia="Times New Roman"/>
          <w:sz w:val="24"/>
          <w:szCs w:val="24"/>
        </w:rPr>
        <w:tab/>
      </w:r>
      <w:r w:rsidRPr="00F527EB">
        <w:rPr>
          <w:rFonts w:eastAsia="Times New Roman"/>
          <w:sz w:val="24"/>
          <w:szCs w:val="24"/>
        </w:rPr>
        <w:t>Australian and New Zealand quarantine agencies</w:t>
      </w:r>
      <w:r w:rsidR="00271A36" w:rsidRPr="00F527EB">
        <w:rPr>
          <w:rFonts w:eastAsia="Times New Roman"/>
          <w:sz w:val="24"/>
          <w:szCs w:val="24"/>
        </w:rPr>
        <w:t>’</w:t>
      </w:r>
      <w:r w:rsidRPr="00F527EB">
        <w:rPr>
          <w:rFonts w:eastAsia="Times New Roman"/>
          <w:sz w:val="24"/>
          <w:szCs w:val="24"/>
        </w:rPr>
        <w:t xml:space="preserve"> support for irradiation </w:t>
      </w:r>
      <w:r w:rsidR="007A4F3A" w:rsidRPr="00F527EB">
        <w:rPr>
          <w:rFonts w:eastAsia="Times New Roman"/>
          <w:sz w:val="24"/>
          <w:szCs w:val="24"/>
        </w:rPr>
        <w:t xml:space="preserve">against </w:t>
      </w:r>
      <w:r w:rsidRPr="00F527EB">
        <w:rPr>
          <w:rFonts w:eastAsia="Times New Roman"/>
          <w:sz w:val="24"/>
          <w:szCs w:val="24"/>
        </w:rPr>
        <w:t>fruit flies</w:t>
      </w:r>
      <w:r w:rsidR="007A4F3A" w:rsidRPr="00F527EB">
        <w:rPr>
          <w:rFonts w:eastAsia="Times New Roman"/>
          <w:sz w:val="24"/>
          <w:szCs w:val="24"/>
        </w:rPr>
        <w:t xml:space="preserve"> and other regulated pests</w:t>
      </w:r>
      <w:bookmarkEnd w:id="11"/>
    </w:p>
    <w:p w:rsidR="009D579D" w:rsidRPr="001620AB" w:rsidRDefault="00743481" w:rsidP="009D579D">
      <w:pPr>
        <w:rPr>
          <w:rFonts w:cs="Arial"/>
          <w:lang w:eastAsia="en-GB"/>
        </w:rPr>
      </w:pPr>
      <w:r>
        <w:rPr>
          <w:rFonts w:cs="Arial"/>
          <w:lang w:eastAsia="en-GB"/>
        </w:rPr>
        <w:t xml:space="preserve">The </w:t>
      </w:r>
      <w:r w:rsidR="00BD45E3">
        <w:rPr>
          <w:rFonts w:cs="Arial"/>
          <w:lang w:eastAsia="en-GB"/>
        </w:rPr>
        <w:t>C</w:t>
      </w:r>
      <w:r w:rsidRPr="00743481">
        <w:rPr>
          <w:rFonts w:cs="Arial"/>
          <w:lang w:eastAsia="en-GB"/>
        </w:rPr>
        <w:t xml:space="preserve">ommonwealth Department of Agriculture </w:t>
      </w:r>
      <w:r>
        <w:rPr>
          <w:rFonts w:cs="Arial"/>
          <w:lang w:eastAsia="en-GB"/>
        </w:rPr>
        <w:t xml:space="preserve">(previously </w:t>
      </w:r>
      <w:r w:rsidR="007A4F3A" w:rsidRPr="001620AB">
        <w:rPr>
          <w:rFonts w:cs="Arial"/>
          <w:lang w:eastAsia="en-GB"/>
        </w:rPr>
        <w:t>DAFF Biosecurity</w:t>
      </w:r>
      <w:r>
        <w:rPr>
          <w:rFonts w:cs="Arial"/>
          <w:lang w:eastAsia="en-GB"/>
        </w:rPr>
        <w:t>)</w:t>
      </w:r>
      <w:r w:rsidR="007A4F3A" w:rsidRPr="001620AB">
        <w:rPr>
          <w:rFonts w:cs="Arial"/>
          <w:lang w:eastAsia="en-GB"/>
        </w:rPr>
        <w:t xml:space="preserve"> has provided a letter of support indicating that irradiating fresh horticultural commodities at doses of 150 Gy to 1 kGy is an effective phytosanitary measure against fruit fly and other quarantine pests.</w:t>
      </w:r>
    </w:p>
    <w:p w:rsidR="007A4F3A" w:rsidRPr="001620AB" w:rsidRDefault="007A4F3A" w:rsidP="009D579D">
      <w:pPr>
        <w:rPr>
          <w:rFonts w:cs="Arial"/>
          <w:lang w:eastAsia="en-GB"/>
        </w:rPr>
      </w:pPr>
    </w:p>
    <w:p w:rsidR="00ED55EE" w:rsidRDefault="007A4F3A" w:rsidP="00ED55EE">
      <w:pPr>
        <w:rPr>
          <w:rFonts w:cs="Arial"/>
        </w:rPr>
      </w:pPr>
      <w:r w:rsidRPr="001620AB">
        <w:rPr>
          <w:rFonts w:cs="Arial"/>
          <w:lang w:eastAsia="en-GB"/>
        </w:rPr>
        <w:t xml:space="preserve">Similarly, the </w:t>
      </w:r>
      <w:r w:rsidRPr="001620AB">
        <w:rPr>
          <w:rFonts w:cs="Arial"/>
          <w:lang w:bidi="en-US"/>
        </w:rPr>
        <w:t xml:space="preserve">NZ Ministry for Primary Industries has </w:t>
      </w:r>
      <w:r w:rsidRPr="001620AB">
        <w:rPr>
          <w:rFonts w:cs="Arial"/>
        </w:rPr>
        <w:t xml:space="preserve">recommended irradiation as an effective quarantine treatment for fruit fly and other pests of quarantine concern to New Zealand. </w:t>
      </w:r>
    </w:p>
    <w:p w:rsidR="00ED2670" w:rsidRDefault="00ED2670" w:rsidP="00ED55EE">
      <w:pPr>
        <w:rPr>
          <w:rFonts w:cs="Arial"/>
        </w:rPr>
      </w:pPr>
      <w:r>
        <w:rPr>
          <w:rFonts w:cs="Arial"/>
        </w:rPr>
        <w:br w:type="page"/>
      </w:r>
    </w:p>
    <w:p w:rsidR="004D4808" w:rsidRPr="00F527EB" w:rsidRDefault="004D4808" w:rsidP="00ED55EE">
      <w:pPr>
        <w:pStyle w:val="Heading2"/>
        <w:rPr>
          <w:sz w:val="24"/>
          <w:szCs w:val="24"/>
        </w:rPr>
      </w:pPr>
      <w:bookmarkStart w:id="12" w:name="_Toc405888215"/>
      <w:r w:rsidRPr="00F527EB">
        <w:rPr>
          <w:sz w:val="24"/>
          <w:szCs w:val="24"/>
        </w:rPr>
        <w:lastRenderedPageBreak/>
        <w:t>2.</w:t>
      </w:r>
      <w:r w:rsidR="00E93C64" w:rsidRPr="00F527EB">
        <w:rPr>
          <w:sz w:val="24"/>
          <w:szCs w:val="24"/>
        </w:rPr>
        <w:t>4</w:t>
      </w:r>
      <w:r w:rsidRPr="00F527EB">
        <w:rPr>
          <w:sz w:val="24"/>
          <w:szCs w:val="24"/>
        </w:rPr>
        <w:t xml:space="preserve"> </w:t>
      </w:r>
      <w:r w:rsidR="00702DA9" w:rsidRPr="00F527EB">
        <w:rPr>
          <w:sz w:val="24"/>
          <w:szCs w:val="24"/>
        </w:rPr>
        <w:tab/>
      </w:r>
      <w:r w:rsidRPr="00F527EB">
        <w:rPr>
          <w:sz w:val="24"/>
          <w:szCs w:val="24"/>
        </w:rPr>
        <w:t>Conclusion</w:t>
      </w:r>
      <w:bookmarkEnd w:id="12"/>
    </w:p>
    <w:p w:rsidR="007F1489" w:rsidRPr="001620AB" w:rsidRDefault="00377214" w:rsidP="007F1489">
      <w:r w:rsidRPr="001620AB">
        <w:t>In summary</w:t>
      </w:r>
      <w:r w:rsidR="00DA3990" w:rsidRPr="001620AB">
        <w:t xml:space="preserve">, </w:t>
      </w:r>
      <w:r w:rsidR="00190A48" w:rsidRPr="001620AB">
        <w:t>advice</w:t>
      </w:r>
      <w:r w:rsidR="007F1489" w:rsidRPr="001620AB">
        <w:t xml:space="preserve"> received by FSANZ from the relevant quarantine authorities is that irradiation of </w:t>
      </w:r>
      <w:r w:rsidR="006F6C7D">
        <w:t xml:space="preserve">the </w:t>
      </w:r>
      <w:r w:rsidR="00902C4C">
        <w:t>fruits and vegetables</w:t>
      </w:r>
      <w:r w:rsidR="006F6C7D">
        <w:t xml:space="preserve"> in question</w:t>
      </w:r>
      <w:r w:rsidR="007F1489" w:rsidRPr="001620AB">
        <w:t xml:space="preserve"> for the purpose of pest disinfestation would provide an effective alternative to currently used disinfestation methods. The proposed minimum dose of 150 Gy and maximum dose of 1 kGy will provide a dose range in order for quarantine agencies to consider irradiation as a treatment for pest disinfestation of </w:t>
      </w:r>
      <w:r w:rsidR="006F6C7D" w:rsidRPr="006F6C7D">
        <w:t xml:space="preserve">the specified </w:t>
      </w:r>
      <w:r w:rsidR="00902C4C">
        <w:t>fruits and vegetables</w:t>
      </w:r>
      <w:r w:rsidR="007F1489" w:rsidRPr="006F6C7D">
        <w:t>.</w:t>
      </w:r>
      <w:r w:rsidR="007F1489" w:rsidRPr="001620AB">
        <w:t xml:space="preserve"> FSANZ understands that irradiation is viewed as an important pest reduction protocol for acceptance of Australian produce for interstate trade and in other countries. </w:t>
      </w:r>
    </w:p>
    <w:p w:rsidR="00CB240E" w:rsidRPr="001620AB" w:rsidRDefault="00CB240E" w:rsidP="007F1489"/>
    <w:p w:rsidR="004D2FB0" w:rsidRPr="001620AB" w:rsidRDefault="007A4F3A" w:rsidP="00AA1ABB">
      <w:pPr>
        <w:rPr>
          <w:rFonts w:eastAsia="Times New Roman" w:cs="Arial"/>
          <w:lang w:eastAsia="en-GB" w:bidi="en-US"/>
        </w:rPr>
      </w:pPr>
      <w:r w:rsidRPr="001620AB">
        <w:rPr>
          <w:rFonts w:eastAsia="Times New Roman" w:cs="Arial"/>
          <w:lang w:eastAsia="en-GB" w:bidi="en-US"/>
        </w:rPr>
        <w:t xml:space="preserve">However, </w:t>
      </w:r>
      <w:r w:rsidR="0026021A">
        <w:rPr>
          <w:rFonts w:eastAsia="Times New Roman" w:cs="Arial"/>
          <w:lang w:eastAsia="en-GB" w:bidi="en-US"/>
        </w:rPr>
        <w:t>t</w:t>
      </w:r>
      <w:r w:rsidR="00BD45E3">
        <w:rPr>
          <w:rFonts w:eastAsia="Times New Roman" w:cs="Arial"/>
          <w:lang w:eastAsia="en-GB" w:bidi="en-US"/>
        </w:rPr>
        <w:t>he C</w:t>
      </w:r>
      <w:r w:rsidR="0026021A" w:rsidRPr="0026021A">
        <w:rPr>
          <w:rFonts w:eastAsia="Times New Roman" w:cs="Arial"/>
          <w:lang w:eastAsia="en-GB" w:bidi="en-US"/>
        </w:rPr>
        <w:t xml:space="preserve">ommonwealth Department of Agriculture </w:t>
      </w:r>
      <w:r w:rsidRPr="001620AB">
        <w:rPr>
          <w:rFonts w:eastAsia="Times New Roman" w:cs="Arial"/>
          <w:lang w:eastAsia="en-GB" w:bidi="en-US"/>
        </w:rPr>
        <w:t xml:space="preserve">and the NZ Ministry for Primary Industries will still need to independently perform an import risk assessment (for quarantine purposes) on irradiation of </w:t>
      </w:r>
      <w:r w:rsidR="006F6C7D">
        <w:rPr>
          <w:rFonts w:eastAsia="Times New Roman" w:cs="Arial"/>
          <w:lang w:eastAsia="en-GB" w:bidi="en-US"/>
        </w:rPr>
        <w:t xml:space="preserve">the </w:t>
      </w:r>
      <w:r w:rsidR="00902C4C">
        <w:rPr>
          <w:rFonts w:eastAsia="Times New Roman" w:cs="Arial"/>
          <w:lang w:eastAsia="en-GB" w:bidi="en-US"/>
        </w:rPr>
        <w:t>fruits and vegetables</w:t>
      </w:r>
      <w:r w:rsidR="006F6C7D">
        <w:rPr>
          <w:rFonts w:eastAsia="Times New Roman" w:cs="Arial"/>
          <w:lang w:eastAsia="en-GB" w:bidi="en-US"/>
        </w:rPr>
        <w:t xml:space="preserve"> in question</w:t>
      </w:r>
      <w:r w:rsidRPr="001620AB">
        <w:rPr>
          <w:rFonts w:eastAsia="Times New Roman" w:cs="Arial"/>
          <w:lang w:eastAsia="en-GB" w:bidi="en-US"/>
        </w:rPr>
        <w:t>, specifically for food imported into Australia or New Zealand. These assessments are separate from the approval processes in the food regulatory regime.</w:t>
      </w:r>
    </w:p>
    <w:p w:rsidR="00AA1ABB" w:rsidRPr="001620AB" w:rsidRDefault="00AA1ABB" w:rsidP="00AA1ABB"/>
    <w:p w:rsidR="00190A48" w:rsidRPr="001620AB" w:rsidRDefault="00190A48" w:rsidP="0070515C">
      <w:pPr>
        <w:pBdr>
          <w:top w:val="single" w:sz="4" w:space="1" w:color="auto"/>
          <w:left w:val="single" w:sz="4" w:space="4" w:color="auto"/>
          <w:bottom w:val="single" w:sz="4" w:space="1" w:color="auto"/>
          <w:right w:val="single" w:sz="4" w:space="4" w:color="auto"/>
        </w:pBdr>
        <w:spacing w:after="200" w:line="276" w:lineRule="auto"/>
        <w:rPr>
          <w:lang w:eastAsia="en-AU"/>
        </w:rPr>
      </w:pPr>
      <w:r w:rsidRPr="001620AB">
        <w:t>Response to Question 1:</w:t>
      </w:r>
      <w:r w:rsidRPr="001620AB">
        <w:rPr>
          <w:i/>
        </w:rPr>
        <w:t xml:space="preserve">  </w:t>
      </w:r>
      <w:r w:rsidRPr="001620AB">
        <w:rPr>
          <w:i/>
          <w:lang w:eastAsia="en-AU"/>
        </w:rPr>
        <w:t xml:space="preserve">Has the technological purpose for using irradiation as a quarantine measure for </w:t>
      </w:r>
      <w:r w:rsidR="007F193A">
        <w:rPr>
          <w:i/>
          <w:lang w:eastAsia="en-AU"/>
        </w:rPr>
        <w:t xml:space="preserve">these </w:t>
      </w:r>
      <w:r w:rsidR="00902C4C">
        <w:rPr>
          <w:i/>
          <w:lang w:eastAsia="en-AU"/>
        </w:rPr>
        <w:t>fruits and vegetables</w:t>
      </w:r>
      <w:r w:rsidR="007F193A">
        <w:rPr>
          <w:i/>
          <w:lang w:eastAsia="en-AU"/>
        </w:rPr>
        <w:t xml:space="preserve"> </w:t>
      </w:r>
      <w:r w:rsidRPr="001620AB">
        <w:rPr>
          <w:i/>
          <w:lang w:eastAsia="en-AU"/>
        </w:rPr>
        <w:t>been established?</w:t>
      </w:r>
    </w:p>
    <w:p w:rsidR="00190A48" w:rsidRPr="001620AB" w:rsidRDefault="00C9769E" w:rsidP="0070515C">
      <w:pPr>
        <w:pBdr>
          <w:top w:val="single" w:sz="4" w:space="1" w:color="auto"/>
          <w:left w:val="single" w:sz="4" w:space="4" w:color="auto"/>
          <w:bottom w:val="single" w:sz="4" w:space="1" w:color="auto"/>
          <w:right w:val="single" w:sz="4" w:space="4" w:color="auto"/>
        </w:pBdr>
        <w:rPr>
          <w:lang w:eastAsia="en-AU"/>
        </w:rPr>
      </w:pPr>
      <w:r>
        <w:rPr>
          <w:lang w:eastAsia="en-AU"/>
        </w:rPr>
        <w:t xml:space="preserve">Yes. </w:t>
      </w:r>
      <w:r w:rsidR="002539B9" w:rsidRPr="001620AB">
        <w:rPr>
          <w:lang w:eastAsia="en-AU"/>
        </w:rPr>
        <w:t>Irradiation is an internationally accepted quarantine measure for control of fruit fly and other insect pests.</w:t>
      </w:r>
    </w:p>
    <w:p w:rsidR="002539B9" w:rsidRPr="001620AB" w:rsidRDefault="002539B9" w:rsidP="00190A48">
      <w:pPr>
        <w:rPr>
          <w:lang w:eastAsia="en-AU"/>
        </w:rPr>
      </w:pPr>
    </w:p>
    <w:p w:rsidR="00190A48" w:rsidRPr="001620AB" w:rsidRDefault="002539B9" w:rsidP="002539B9">
      <w:pPr>
        <w:pBdr>
          <w:top w:val="single" w:sz="4" w:space="1" w:color="auto"/>
          <w:left w:val="single" w:sz="4" w:space="4" w:color="auto"/>
          <w:bottom w:val="single" w:sz="4" w:space="1" w:color="auto"/>
          <w:right w:val="single" w:sz="4" w:space="4" w:color="auto"/>
        </w:pBdr>
        <w:rPr>
          <w:rFonts w:cs="Arial"/>
          <w:i/>
        </w:rPr>
      </w:pPr>
      <w:r w:rsidRPr="001620AB">
        <w:rPr>
          <w:lang w:eastAsia="en-AU"/>
        </w:rPr>
        <w:t xml:space="preserve">Response to Question 2: </w:t>
      </w:r>
      <w:r w:rsidR="0070515C" w:rsidRPr="001620AB">
        <w:rPr>
          <w:i/>
          <w:lang w:eastAsia="en-AU"/>
        </w:rPr>
        <w:t>Is the dose range requested by the Applicant consistent with quarantine requirements?</w:t>
      </w:r>
    </w:p>
    <w:p w:rsidR="00190A48" w:rsidRPr="001620AB" w:rsidRDefault="00190A48" w:rsidP="002539B9">
      <w:pPr>
        <w:pBdr>
          <w:top w:val="single" w:sz="4" w:space="1" w:color="auto"/>
          <w:left w:val="single" w:sz="4" w:space="4" w:color="auto"/>
          <w:bottom w:val="single" w:sz="4" w:space="1" w:color="auto"/>
          <w:right w:val="single" w:sz="4" w:space="4" w:color="auto"/>
        </w:pBdr>
      </w:pPr>
    </w:p>
    <w:p w:rsidR="002539B9" w:rsidRPr="001620AB" w:rsidRDefault="002539B9" w:rsidP="002539B9">
      <w:pPr>
        <w:pBdr>
          <w:top w:val="single" w:sz="4" w:space="1" w:color="auto"/>
          <w:left w:val="single" w:sz="4" w:space="4" w:color="auto"/>
          <w:bottom w:val="single" w:sz="4" w:space="1" w:color="auto"/>
          <w:right w:val="single" w:sz="4" w:space="4" w:color="auto"/>
        </w:pBdr>
      </w:pPr>
      <w:r w:rsidRPr="001620AB">
        <w:t xml:space="preserve">The dose range sought by the applicant (up to </w:t>
      </w:r>
      <w:r w:rsidR="00197567" w:rsidRPr="001620AB">
        <w:t>1</w:t>
      </w:r>
      <w:r w:rsidR="00197567">
        <w:t xml:space="preserve"> </w:t>
      </w:r>
      <w:r w:rsidR="00197567" w:rsidRPr="001620AB">
        <w:t>kGy</w:t>
      </w:r>
      <w:r w:rsidRPr="001620AB">
        <w:t>) is sufficient to meet domestic and international quarantine requirements.</w:t>
      </w:r>
    </w:p>
    <w:p w:rsidR="002539B9" w:rsidRPr="001620AB" w:rsidRDefault="002539B9" w:rsidP="007F1489"/>
    <w:p w:rsidR="002539B9" w:rsidRPr="00F527EB" w:rsidRDefault="002539B9" w:rsidP="002539B9">
      <w:pPr>
        <w:pStyle w:val="Heading1"/>
        <w:rPr>
          <w:sz w:val="28"/>
        </w:rPr>
      </w:pPr>
      <w:bookmarkStart w:id="13" w:name="_Toc405888216"/>
      <w:r w:rsidRPr="00F527EB">
        <w:rPr>
          <w:sz w:val="28"/>
        </w:rPr>
        <w:t>3.</w:t>
      </w:r>
      <w:r w:rsidRPr="00F527EB">
        <w:rPr>
          <w:sz w:val="28"/>
        </w:rPr>
        <w:tab/>
        <w:t>Hazard assessment</w:t>
      </w:r>
      <w:bookmarkEnd w:id="13"/>
      <w:r w:rsidRPr="00F527EB">
        <w:rPr>
          <w:sz w:val="28"/>
        </w:rPr>
        <w:t xml:space="preserve"> </w:t>
      </w:r>
    </w:p>
    <w:p w:rsidR="00EE0AE7" w:rsidRPr="00F527EB" w:rsidRDefault="00580061" w:rsidP="008D7BA0">
      <w:pPr>
        <w:pStyle w:val="Heading2"/>
        <w:rPr>
          <w:sz w:val="24"/>
          <w:szCs w:val="24"/>
        </w:rPr>
      </w:pPr>
      <w:bookmarkStart w:id="14" w:name="_Toc405888217"/>
      <w:r w:rsidRPr="00F527EB">
        <w:rPr>
          <w:sz w:val="24"/>
          <w:szCs w:val="24"/>
        </w:rPr>
        <w:t>3</w:t>
      </w:r>
      <w:r w:rsidR="00EE0AE7" w:rsidRPr="00F527EB">
        <w:rPr>
          <w:sz w:val="24"/>
          <w:szCs w:val="24"/>
        </w:rPr>
        <w:t>.1</w:t>
      </w:r>
      <w:r w:rsidR="00EE0AE7" w:rsidRPr="00F527EB">
        <w:rPr>
          <w:sz w:val="24"/>
          <w:szCs w:val="24"/>
        </w:rPr>
        <w:tab/>
        <w:t>Introduction</w:t>
      </w:r>
      <w:bookmarkEnd w:id="14"/>
      <w:r w:rsidR="00EE0AE7" w:rsidRPr="00F527EB">
        <w:rPr>
          <w:sz w:val="24"/>
          <w:szCs w:val="24"/>
        </w:rPr>
        <w:t xml:space="preserve"> </w:t>
      </w:r>
    </w:p>
    <w:p w:rsidR="0062173D" w:rsidRPr="001620AB" w:rsidRDefault="00EE0AE7" w:rsidP="0062173D">
      <w:r w:rsidRPr="001620AB">
        <w:t xml:space="preserve">The scope of this hazard assessment was to evaluate supplementary data published since FSANZ’s most recent evaluation of irradiated </w:t>
      </w:r>
      <w:r w:rsidR="00821782" w:rsidRPr="006F6C7D">
        <w:t>tomatoes and capsicums</w:t>
      </w:r>
      <w:r w:rsidRPr="001620AB">
        <w:t xml:space="preserve"> (in 201</w:t>
      </w:r>
      <w:r w:rsidR="00821782">
        <w:t>3</w:t>
      </w:r>
      <w:r w:rsidRPr="001620AB">
        <w:t>)</w:t>
      </w:r>
      <w:r w:rsidR="00271A36" w:rsidRPr="001620AB">
        <w:rPr>
          <w:rStyle w:val="FootnoteReference"/>
        </w:rPr>
        <w:footnoteReference w:id="9"/>
      </w:r>
      <w:r w:rsidRPr="001620AB">
        <w:t xml:space="preserve"> covering the safety of food irradiation in general, and specifically, the </w:t>
      </w:r>
      <w:r w:rsidR="003C0E04" w:rsidRPr="001620AB">
        <w:t xml:space="preserve">potential </w:t>
      </w:r>
      <w:r w:rsidRPr="001620AB">
        <w:t xml:space="preserve">hazard of radiolytic compounds generated by the irradiation of </w:t>
      </w:r>
      <w:r w:rsidR="007F193A">
        <w:t xml:space="preserve">the specified </w:t>
      </w:r>
      <w:r w:rsidR="00902C4C">
        <w:t>fruits and vegetables</w:t>
      </w:r>
      <w:r w:rsidRPr="001620AB">
        <w:t>.</w:t>
      </w:r>
      <w:r w:rsidR="0062173D" w:rsidRPr="001620AB">
        <w:t xml:space="preserve"> The conclusion</w:t>
      </w:r>
      <w:r w:rsidR="00207C30" w:rsidRPr="001620AB">
        <w:t xml:space="preserve"> of this previous hazard assessment </w:t>
      </w:r>
      <w:r w:rsidR="0062173D" w:rsidRPr="001620AB">
        <w:t>w</w:t>
      </w:r>
      <w:r w:rsidR="00B472EE" w:rsidRPr="001620AB">
        <w:t>as</w:t>
      </w:r>
      <w:r w:rsidR="0062173D" w:rsidRPr="001620AB">
        <w:t xml:space="preserve"> that </w:t>
      </w:r>
      <w:r w:rsidR="006F6C7D" w:rsidRPr="006F6C7D">
        <w:t>tomatoes and capsicums</w:t>
      </w:r>
      <w:r w:rsidR="006F6C7D" w:rsidRPr="001620AB">
        <w:t xml:space="preserve"> </w:t>
      </w:r>
      <w:r w:rsidR="0062173D" w:rsidRPr="001620AB">
        <w:t xml:space="preserve">irradiated up to a maximum dose of 1 kGy are as safe to consume as non-irradiated </w:t>
      </w:r>
      <w:r w:rsidR="006F6C7D" w:rsidRPr="006F6C7D">
        <w:t>tomatoes and capsicums</w:t>
      </w:r>
      <w:r w:rsidR="006F6C7D" w:rsidRPr="001620AB">
        <w:t xml:space="preserve"> </w:t>
      </w:r>
      <w:r w:rsidR="0062173D" w:rsidRPr="001620AB">
        <w:t>on the basis of the following considerations:</w:t>
      </w:r>
    </w:p>
    <w:p w:rsidR="00702DA9" w:rsidRPr="001620AB" w:rsidRDefault="00702DA9" w:rsidP="0062173D"/>
    <w:p w:rsidR="00702DA9" w:rsidRPr="001620AB" w:rsidRDefault="0062173D" w:rsidP="00702DA9">
      <w:pPr>
        <w:pStyle w:val="FSBullet1"/>
      </w:pPr>
      <w:r w:rsidRPr="001620AB">
        <w:t>An evaluation of supplementary data published since 2002 raised no public health and safety issues associated with the consumption of irradiated foods.</w:t>
      </w:r>
    </w:p>
    <w:p w:rsidR="0062173D" w:rsidRPr="001620AB" w:rsidRDefault="0062173D" w:rsidP="00702DA9">
      <w:pPr>
        <w:pStyle w:val="FSBullet1"/>
      </w:pPr>
      <w:r w:rsidRPr="001620AB">
        <w:t>Compounds formed during food irradiation are found naturally in non-irradiated food.</w:t>
      </w:r>
    </w:p>
    <w:p w:rsidR="00702DA9" w:rsidRPr="001620AB" w:rsidRDefault="0062173D" w:rsidP="00702DA9">
      <w:pPr>
        <w:pStyle w:val="FSBullet1"/>
      </w:pPr>
      <w:r w:rsidRPr="001620AB">
        <w:t>The safety of irradiated food has been extensively assessed by national regulators and international scientific bodies.</w:t>
      </w:r>
    </w:p>
    <w:p w:rsidR="00702DA9" w:rsidRPr="001620AB" w:rsidRDefault="0062173D" w:rsidP="00702DA9">
      <w:pPr>
        <w:pStyle w:val="FSBullet1"/>
      </w:pPr>
      <w:r w:rsidRPr="001620AB">
        <w:t xml:space="preserve">The irradiation of a number of tropical fruits </w:t>
      </w:r>
      <w:r w:rsidR="00A3053A" w:rsidRPr="001620AB">
        <w:t xml:space="preserve">is </w:t>
      </w:r>
      <w:r w:rsidRPr="001620AB">
        <w:t>already permitted in Australia and New Zealand. FSANZ has not previously identified any public health and safety issues associated with the consumption of these or other permitted irradiated foods.</w:t>
      </w:r>
    </w:p>
    <w:p w:rsidR="00533343" w:rsidRDefault="0062173D" w:rsidP="00C70124">
      <w:pPr>
        <w:pStyle w:val="FSBullet1"/>
      </w:pPr>
      <w:r w:rsidRPr="001620AB">
        <w:t xml:space="preserve">There is a history of safe consumption of irradiated foods in many countries. </w:t>
      </w:r>
    </w:p>
    <w:p w:rsidR="00ED2670" w:rsidRDefault="00ED2670" w:rsidP="00ED2670">
      <w:pPr>
        <w:rPr>
          <w:lang w:bidi="en-US"/>
        </w:rPr>
      </w:pPr>
      <w:r>
        <w:rPr>
          <w:lang w:bidi="en-US"/>
        </w:rPr>
        <w:br w:type="page"/>
      </w:r>
    </w:p>
    <w:p w:rsidR="00EE0AE7" w:rsidRPr="00F527EB" w:rsidRDefault="00580061" w:rsidP="00533343">
      <w:pPr>
        <w:pStyle w:val="Heading2"/>
        <w:rPr>
          <w:sz w:val="24"/>
          <w:szCs w:val="24"/>
        </w:rPr>
      </w:pPr>
      <w:bookmarkStart w:id="15" w:name="_Toc405888218"/>
      <w:r w:rsidRPr="00F527EB">
        <w:rPr>
          <w:sz w:val="24"/>
          <w:szCs w:val="24"/>
        </w:rPr>
        <w:lastRenderedPageBreak/>
        <w:t>3</w:t>
      </w:r>
      <w:r w:rsidR="00EE0AE7" w:rsidRPr="00F527EB">
        <w:rPr>
          <w:sz w:val="24"/>
          <w:szCs w:val="24"/>
        </w:rPr>
        <w:t>.2</w:t>
      </w:r>
      <w:r w:rsidR="00EE0AE7" w:rsidRPr="00F527EB">
        <w:rPr>
          <w:sz w:val="24"/>
          <w:szCs w:val="24"/>
        </w:rPr>
        <w:tab/>
        <w:t>Evaluation</w:t>
      </w:r>
      <w:bookmarkEnd w:id="15"/>
    </w:p>
    <w:p w:rsidR="00EE0AE7" w:rsidRPr="001620AB" w:rsidRDefault="00580061" w:rsidP="001A1C10">
      <w:pPr>
        <w:pStyle w:val="Heading3"/>
        <w:rPr>
          <w:rFonts w:cs="Arial Unicode MS"/>
        </w:rPr>
      </w:pPr>
      <w:bookmarkStart w:id="16" w:name="_Toc282506249"/>
      <w:bookmarkStart w:id="17" w:name="_Toc405888219"/>
      <w:r w:rsidRPr="001620AB">
        <w:t>3</w:t>
      </w:r>
      <w:r w:rsidR="00EE0AE7" w:rsidRPr="001620AB">
        <w:t>.2.</w:t>
      </w:r>
      <w:r w:rsidR="003B5C11" w:rsidRPr="001620AB">
        <w:t>1</w:t>
      </w:r>
      <w:r w:rsidR="00EE0AE7" w:rsidRPr="001620AB">
        <w:tab/>
        <w:t>Compounds generated in irradiated foods</w:t>
      </w:r>
      <w:bookmarkEnd w:id="16"/>
      <w:bookmarkEnd w:id="17"/>
    </w:p>
    <w:p w:rsidR="00EE0AE7" w:rsidRPr="001620AB" w:rsidRDefault="00EB6516" w:rsidP="00EE0AE7">
      <w:pPr>
        <w:rPr>
          <w:rFonts w:cs="Arial"/>
        </w:rPr>
      </w:pPr>
      <w:r w:rsidRPr="001620AB">
        <w:rPr>
          <w:rFonts w:cs="Arial"/>
        </w:rPr>
        <w:t>T</w:t>
      </w:r>
      <w:r w:rsidR="00EE0AE7" w:rsidRPr="001620AB">
        <w:rPr>
          <w:rFonts w:cs="Arial"/>
        </w:rPr>
        <w:t>here are a number of compounds that may be generated during the irradiation of food (so-called radiolytic compounds) including free radicals, various hydrocarbons, formaldehyde, amines, furan and 2-alkylcyclobutanones (2-ACBs) (Sommers et al 2007; Vranova &amp; Ciesarova 2009). However, the majority of these compounds are not unique to irradiated food and are naturally present at low levels in food</w:t>
      </w:r>
      <w:r w:rsidR="0043144E">
        <w:rPr>
          <w:rFonts w:cs="Arial"/>
        </w:rPr>
        <w:t>,</w:t>
      </w:r>
      <w:r w:rsidR="00EE0AE7" w:rsidRPr="001620AB">
        <w:rPr>
          <w:rFonts w:cs="Arial"/>
        </w:rPr>
        <w:t xml:space="preserve"> or are generated via other processing treatments (e.g. thermal processing). </w:t>
      </w:r>
    </w:p>
    <w:p w:rsidR="00EE0AE7" w:rsidRPr="001620AB" w:rsidRDefault="00EE0AE7" w:rsidP="00EE0AE7">
      <w:pPr>
        <w:rPr>
          <w:rFonts w:cs="Arial"/>
        </w:rPr>
      </w:pPr>
    </w:p>
    <w:p w:rsidR="005E5AFE" w:rsidRDefault="00B00D8B" w:rsidP="00EE0AE7">
      <w:pPr>
        <w:rPr>
          <w:rFonts w:cs="Arial"/>
        </w:rPr>
      </w:pPr>
      <w:r w:rsidRPr="001620AB">
        <w:rPr>
          <w:rFonts w:cs="Arial"/>
        </w:rPr>
        <w:t xml:space="preserve">2-ACBs </w:t>
      </w:r>
      <w:r>
        <w:rPr>
          <w:rFonts w:cs="Arial"/>
        </w:rPr>
        <w:t xml:space="preserve">are </w:t>
      </w:r>
      <w:r w:rsidR="00EE0AE7" w:rsidRPr="001620AB">
        <w:rPr>
          <w:rFonts w:cs="Arial"/>
        </w:rPr>
        <w:t>considered to be uniquely formed during food irradiation</w:t>
      </w:r>
      <w:r>
        <w:rPr>
          <w:rFonts w:cs="Arial"/>
        </w:rPr>
        <w:t xml:space="preserve">. There has been an isolated report of 2-ACBs being detected </w:t>
      </w:r>
      <w:r w:rsidR="00EE0AE7" w:rsidRPr="001620AB">
        <w:rPr>
          <w:rFonts w:cs="Arial"/>
        </w:rPr>
        <w:t xml:space="preserve">in some non-irradiated foods such as cashews and nutmeg (Variyar et al 2008). </w:t>
      </w:r>
      <w:r>
        <w:rPr>
          <w:rFonts w:cs="Arial"/>
        </w:rPr>
        <w:t xml:space="preserve">However, this report has not been replicated in more recent studies, including one which used a newly developed and more sensitive analytical method for 2-ACBs </w:t>
      </w:r>
      <w:r w:rsidRPr="007E4611">
        <w:rPr>
          <w:rFonts w:cs="Arial"/>
        </w:rPr>
        <w:t xml:space="preserve">(Chen </w:t>
      </w:r>
      <w:r w:rsidR="00472BE4" w:rsidRPr="007E4611">
        <w:rPr>
          <w:rFonts w:cs="Arial"/>
        </w:rPr>
        <w:t xml:space="preserve">et al </w:t>
      </w:r>
      <w:r w:rsidRPr="007E4611">
        <w:rPr>
          <w:rFonts w:cs="Arial"/>
        </w:rPr>
        <w:t xml:space="preserve">2012, Leung </w:t>
      </w:r>
      <w:r w:rsidR="00472BE4" w:rsidRPr="007E4611">
        <w:rPr>
          <w:rFonts w:cs="Arial"/>
        </w:rPr>
        <w:t xml:space="preserve">et al </w:t>
      </w:r>
      <w:r w:rsidRPr="007E4611">
        <w:rPr>
          <w:rFonts w:cs="Arial"/>
        </w:rPr>
        <w:t>2013).</w:t>
      </w:r>
      <w:r>
        <w:rPr>
          <w:rFonts w:cs="Arial"/>
        </w:rPr>
        <w:t xml:space="preserve"> </w:t>
      </w:r>
    </w:p>
    <w:p w:rsidR="005E5AFE" w:rsidRDefault="005E5AFE" w:rsidP="00EE0AE7">
      <w:pPr>
        <w:rPr>
          <w:rFonts w:cs="Arial"/>
        </w:rPr>
      </w:pPr>
    </w:p>
    <w:p w:rsidR="00F4088E" w:rsidRDefault="00AB59EC" w:rsidP="00EE0AE7">
      <w:pPr>
        <w:rPr>
          <w:rFonts w:cs="Arial"/>
        </w:rPr>
      </w:pPr>
      <w:r w:rsidRPr="001620AB">
        <w:rPr>
          <w:rFonts w:cs="Arial"/>
        </w:rPr>
        <w:t xml:space="preserve">FSANZ evaluated the genotoxic potential of 2-ACBs as part of the risk assessment prepared </w:t>
      </w:r>
      <w:r w:rsidR="00FF18FF" w:rsidRPr="001620AB">
        <w:rPr>
          <w:rFonts w:cs="Arial"/>
        </w:rPr>
        <w:t xml:space="preserve">in relation to </w:t>
      </w:r>
      <w:r w:rsidRPr="001620AB">
        <w:rPr>
          <w:rFonts w:cs="Arial"/>
        </w:rPr>
        <w:t>Application</w:t>
      </w:r>
      <w:r w:rsidR="000E22C8">
        <w:rPr>
          <w:rFonts w:cs="Arial"/>
        </w:rPr>
        <w:t>s</w:t>
      </w:r>
      <w:r w:rsidRPr="001620AB">
        <w:rPr>
          <w:rFonts w:cs="Arial"/>
        </w:rPr>
        <w:t xml:space="preserve"> A1038</w:t>
      </w:r>
      <w:r w:rsidR="000E22C8">
        <w:rPr>
          <w:rFonts w:cs="Arial"/>
        </w:rPr>
        <w:t xml:space="preserve"> (persimmons)</w:t>
      </w:r>
      <w:r w:rsidR="00FF18FF" w:rsidRPr="001620AB">
        <w:rPr>
          <w:rFonts w:cs="Arial"/>
        </w:rPr>
        <w:t xml:space="preserve"> </w:t>
      </w:r>
      <w:r w:rsidR="000E22C8">
        <w:rPr>
          <w:rFonts w:cs="Arial"/>
        </w:rPr>
        <w:t xml:space="preserve">and A1069 (tomatoes and capsicums). </w:t>
      </w:r>
      <w:r w:rsidR="00207C30" w:rsidRPr="001620AB">
        <w:rPr>
          <w:rFonts w:cs="Arial"/>
        </w:rPr>
        <w:t>T</w:t>
      </w:r>
      <w:r w:rsidR="00FF18FF" w:rsidRPr="001620AB">
        <w:rPr>
          <w:rFonts w:cs="Arial"/>
        </w:rPr>
        <w:t>he weight-of-evidence indicated that 2-ACBs are not genotoxic, with numerous laboratory animal studies demonstrating that long-term consumption of irradiated foodstuffs (that would contain low concentrations of 2-ACBs and other radiolytic compounds) is safe. Further, i</w:t>
      </w:r>
      <w:r w:rsidR="00EE0AE7" w:rsidRPr="001620AB">
        <w:rPr>
          <w:rFonts w:cs="Arial"/>
        </w:rPr>
        <w:t>ndependent evaluations conducted</w:t>
      </w:r>
      <w:r w:rsidR="0038709D" w:rsidRPr="001620AB">
        <w:rPr>
          <w:rFonts w:cs="Arial"/>
        </w:rPr>
        <w:t xml:space="preserve"> by</w:t>
      </w:r>
      <w:r w:rsidR="00EE0AE7" w:rsidRPr="001620AB">
        <w:rPr>
          <w:rFonts w:cs="Arial"/>
        </w:rPr>
        <w:t xml:space="preserve"> the European Commission’s (EC) Scientific Committee on Food (2002), the WHO (2003), Health Canada (2008)</w:t>
      </w:r>
      <w:r w:rsidR="00FF18FF" w:rsidRPr="001620AB">
        <w:rPr>
          <w:rFonts w:cs="Arial"/>
        </w:rPr>
        <w:t xml:space="preserve"> and</w:t>
      </w:r>
      <w:r w:rsidR="00EE0AE7" w:rsidRPr="001620AB">
        <w:rPr>
          <w:rFonts w:cs="Arial"/>
        </w:rPr>
        <w:t xml:space="preserve"> the European Food Safety Authority (EFSA 2011</w:t>
      </w:r>
      <w:r w:rsidR="007E4611">
        <w:rPr>
          <w:rFonts w:cs="Arial"/>
        </w:rPr>
        <w:t>b</w:t>
      </w:r>
      <w:r w:rsidR="00EE0AE7" w:rsidRPr="001620AB">
        <w:rPr>
          <w:rFonts w:cs="Arial"/>
        </w:rPr>
        <w:t xml:space="preserve">) have concluded that, based on the current scientific evidence, 2-ACBs in irradiated foods do not pose a health risk to consumers. </w:t>
      </w:r>
    </w:p>
    <w:p w:rsidR="00F4088E" w:rsidRDefault="00F4088E" w:rsidP="00EE0AE7">
      <w:pPr>
        <w:rPr>
          <w:rFonts w:cs="Arial"/>
        </w:rPr>
      </w:pPr>
    </w:p>
    <w:p w:rsidR="00EE0AE7" w:rsidRPr="001620AB" w:rsidRDefault="00FF18FF" w:rsidP="00EE0AE7">
      <w:pPr>
        <w:rPr>
          <w:rFonts w:cs="Arial"/>
        </w:rPr>
      </w:pPr>
      <w:r w:rsidRPr="001620AB">
        <w:rPr>
          <w:rFonts w:cs="Arial"/>
        </w:rPr>
        <w:t>It is worth noting that</w:t>
      </w:r>
      <w:r w:rsidR="00EE0AE7" w:rsidRPr="001620AB">
        <w:rPr>
          <w:rFonts w:cs="Arial"/>
        </w:rPr>
        <w:t xml:space="preserve"> the amount of 2-ACBs formed during irradiation is dependent on the lipid content of the food</w:t>
      </w:r>
      <w:r w:rsidR="00E93118">
        <w:rPr>
          <w:rFonts w:cs="Arial"/>
        </w:rPr>
        <w:t>. T</w:t>
      </w:r>
      <w:r w:rsidR="00EE0AE7" w:rsidRPr="001620AB">
        <w:rPr>
          <w:rFonts w:cs="Arial"/>
        </w:rPr>
        <w:t xml:space="preserve">he </w:t>
      </w:r>
      <w:r w:rsidR="00E93118">
        <w:rPr>
          <w:rFonts w:cs="Arial"/>
        </w:rPr>
        <w:t xml:space="preserve">maximum </w:t>
      </w:r>
      <w:r w:rsidR="00EE0AE7" w:rsidRPr="001620AB">
        <w:rPr>
          <w:rFonts w:cs="Arial"/>
        </w:rPr>
        <w:t xml:space="preserve">total lipid content of </w:t>
      </w:r>
      <w:r w:rsidR="00E93118">
        <w:rPr>
          <w:rFonts w:cs="Arial"/>
        </w:rPr>
        <w:t xml:space="preserve">the specified </w:t>
      </w:r>
      <w:r w:rsidR="00902C4C">
        <w:rPr>
          <w:rFonts w:cs="Arial"/>
        </w:rPr>
        <w:t>fruits and vegetables</w:t>
      </w:r>
      <w:r w:rsidR="00E93118">
        <w:rPr>
          <w:rFonts w:cs="Arial"/>
        </w:rPr>
        <w:t xml:space="preserve"> </w:t>
      </w:r>
      <w:r w:rsidR="008318F2">
        <w:rPr>
          <w:rFonts w:cs="Arial"/>
        </w:rPr>
        <w:t xml:space="preserve">in </w:t>
      </w:r>
      <w:r w:rsidR="000E22C8">
        <w:rPr>
          <w:rFonts w:cs="Arial"/>
        </w:rPr>
        <w:t>this application</w:t>
      </w:r>
      <w:r w:rsidR="008318F2">
        <w:rPr>
          <w:rFonts w:cs="Arial"/>
        </w:rPr>
        <w:t xml:space="preserve"> </w:t>
      </w:r>
      <w:r w:rsidR="00E93118">
        <w:rPr>
          <w:rFonts w:cs="Arial"/>
        </w:rPr>
        <w:t xml:space="preserve">is 0.4% fat </w:t>
      </w:r>
      <w:r w:rsidR="00EE0AE7" w:rsidRPr="001620AB">
        <w:rPr>
          <w:rFonts w:cs="Arial"/>
        </w:rPr>
        <w:t>(FSANZ 2010)</w:t>
      </w:r>
      <w:r w:rsidR="00E93118">
        <w:rPr>
          <w:rFonts w:cs="Arial"/>
        </w:rPr>
        <w:t xml:space="preserve">, which </w:t>
      </w:r>
      <w:r w:rsidR="00EE0AE7" w:rsidRPr="001620AB">
        <w:rPr>
          <w:rFonts w:cs="Arial"/>
        </w:rPr>
        <w:t xml:space="preserve">is very low and hence there is limited potential to generate 2-ACBs. Additionally, the total lipid content </w:t>
      </w:r>
      <w:r w:rsidR="0043144E">
        <w:rPr>
          <w:rFonts w:cs="Arial"/>
        </w:rPr>
        <w:t xml:space="preserve">of </w:t>
      </w:r>
      <w:r w:rsidR="00E93118">
        <w:rPr>
          <w:rFonts w:cs="Arial"/>
        </w:rPr>
        <w:t xml:space="preserve">the specified </w:t>
      </w:r>
      <w:r w:rsidR="00902C4C">
        <w:rPr>
          <w:rFonts w:cs="Arial"/>
        </w:rPr>
        <w:t>fruits and vegetables</w:t>
      </w:r>
      <w:r w:rsidR="00E93118">
        <w:rPr>
          <w:rFonts w:cs="Arial"/>
        </w:rPr>
        <w:t xml:space="preserve"> </w:t>
      </w:r>
      <w:r w:rsidR="00EE0AE7" w:rsidRPr="001620AB">
        <w:rPr>
          <w:rFonts w:cs="Arial"/>
        </w:rPr>
        <w:t xml:space="preserve">is lower than that of custard apple (0.6%) </w:t>
      </w:r>
      <w:r w:rsidR="00E93118" w:rsidRPr="001620AB">
        <w:rPr>
          <w:rFonts w:cs="Arial"/>
        </w:rPr>
        <w:t xml:space="preserve">and comparable </w:t>
      </w:r>
      <w:r w:rsidR="00E93118">
        <w:rPr>
          <w:rFonts w:cs="Arial"/>
        </w:rPr>
        <w:t xml:space="preserve">to that of </w:t>
      </w:r>
      <w:r w:rsidR="00EE0AE7" w:rsidRPr="001620AB">
        <w:rPr>
          <w:rFonts w:cs="Arial"/>
        </w:rPr>
        <w:t xml:space="preserve">rambutan (0.4%), </w:t>
      </w:r>
      <w:r w:rsidR="00E93118">
        <w:rPr>
          <w:rFonts w:cs="Arial"/>
        </w:rPr>
        <w:t xml:space="preserve">capsicum (0.1-0.2%), tomato (0.1%), </w:t>
      </w:r>
      <w:r w:rsidR="00EE0AE7" w:rsidRPr="001620AB">
        <w:rPr>
          <w:rFonts w:cs="Arial"/>
        </w:rPr>
        <w:t xml:space="preserve">lychee (0.1%), mango (0.2%) and papaya (0.1%) </w:t>
      </w:r>
      <w:proofErr w:type="gramStart"/>
      <w:r w:rsidR="00EE0AE7" w:rsidRPr="001620AB">
        <w:rPr>
          <w:rFonts w:cs="Arial"/>
        </w:rPr>
        <w:t>(FSANZ 2010)</w:t>
      </w:r>
      <w:r w:rsidR="008F7E9A" w:rsidRPr="001620AB">
        <w:rPr>
          <w:rFonts w:cs="Arial"/>
        </w:rPr>
        <w:t>.</w:t>
      </w:r>
      <w:proofErr w:type="gramEnd"/>
      <w:r w:rsidR="00EE0AE7" w:rsidRPr="001620AB">
        <w:rPr>
          <w:rFonts w:cs="Arial"/>
        </w:rPr>
        <w:t xml:space="preserve"> </w:t>
      </w:r>
      <w:r w:rsidR="008F7E9A" w:rsidRPr="001620AB">
        <w:rPr>
          <w:rFonts w:cs="Arial"/>
        </w:rPr>
        <w:t>T</w:t>
      </w:r>
      <w:r w:rsidR="00EE0AE7" w:rsidRPr="001620AB">
        <w:rPr>
          <w:rFonts w:cs="Arial"/>
        </w:rPr>
        <w:t>hese fruits have previously been assessed by FSANZ as safe for consumers when irradiated up to 1 kGy.</w:t>
      </w:r>
    </w:p>
    <w:p w:rsidR="00EE0AE7" w:rsidRPr="001620AB" w:rsidRDefault="00EE0AE7" w:rsidP="00EE0AE7">
      <w:pPr>
        <w:rPr>
          <w:rFonts w:cs="Arial"/>
        </w:rPr>
      </w:pPr>
    </w:p>
    <w:p w:rsidR="00ED2670" w:rsidRDefault="00EE0AE7" w:rsidP="00EE0AE7">
      <w:pPr>
        <w:rPr>
          <w:rFonts w:cs="Arial"/>
        </w:rPr>
      </w:pPr>
      <w:r w:rsidRPr="001620AB">
        <w:rPr>
          <w:rFonts w:cs="Arial"/>
        </w:rPr>
        <w:t>Furan</w:t>
      </w:r>
      <w:r w:rsidR="00B266A8" w:rsidRPr="001620AB">
        <w:rPr>
          <w:rFonts w:cs="Arial"/>
        </w:rPr>
        <w:t xml:space="preserve">, a </w:t>
      </w:r>
      <w:r w:rsidR="00510C3B">
        <w:rPr>
          <w:rFonts w:cs="Arial"/>
        </w:rPr>
        <w:t xml:space="preserve">volatile </w:t>
      </w:r>
      <w:r w:rsidR="00B266A8" w:rsidRPr="001620AB">
        <w:rPr>
          <w:rFonts w:cs="Arial"/>
        </w:rPr>
        <w:t>genotoxic carcinogen</w:t>
      </w:r>
      <w:r w:rsidR="00C20F9E">
        <w:rPr>
          <w:rFonts w:cs="Arial"/>
        </w:rPr>
        <w:t xml:space="preserve"> in experimental animals</w:t>
      </w:r>
      <w:r w:rsidR="00B266A8" w:rsidRPr="001620AB">
        <w:rPr>
          <w:rFonts w:cs="Arial"/>
        </w:rPr>
        <w:t>,</w:t>
      </w:r>
      <w:r w:rsidR="00651BE0" w:rsidRPr="001620AB">
        <w:rPr>
          <w:rFonts w:cs="Arial"/>
        </w:rPr>
        <w:t xml:space="preserve"> </w:t>
      </w:r>
      <w:r w:rsidRPr="001620AB">
        <w:rPr>
          <w:rFonts w:cs="Arial"/>
        </w:rPr>
        <w:t>can be formed</w:t>
      </w:r>
      <w:r w:rsidR="00B266A8" w:rsidRPr="001620AB">
        <w:rPr>
          <w:rFonts w:cs="Arial"/>
        </w:rPr>
        <w:t xml:space="preserve"> at low concentrations</w:t>
      </w:r>
      <w:r w:rsidRPr="001620AB">
        <w:rPr>
          <w:rFonts w:cs="Arial"/>
        </w:rPr>
        <w:t xml:space="preserve"> in </w:t>
      </w:r>
      <w:r w:rsidR="009113DD" w:rsidRPr="001620AB">
        <w:rPr>
          <w:rFonts w:cs="Arial"/>
        </w:rPr>
        <w:t xml:space="preserve">some </w:t>
      </w:r>
      <w:r w:rsidRPr="001620AB">
        <w:rPr>
          <w:rFonts w:cs="Arial"/>
        </w:rPr>
        <w:t>thermally-processed and irradiated foods, and is derived predominantly from sugars (e.g. glucose, fructose and sucrose) and ascorbic acid (Fan 2005; Vranova &amp; Ciesarova 2009). Fan and Sokorai (2008</w:t>
      </w:r>
      <w:r w:rsidR="00172CE7" w:rsidRPr="001620AB">
        <w:rPr>
          <w:rFonts w:cs="Arial"/>
        </w:rPr>
        <w:t>a</w:t>
      </w:r>
      <w:r w:rsidRPr="001620AB">
        <w:rPr>
          <w:rFonts w:cs="Arial"/>
        </w:rPr>
        <w:t>) measured furan in freshly-cut</w:t>
      </w:r>
      <w:r w:rsidR="008318F2">
        <w:rPr>
          <w:rFonts w:cs="Arial"/>
        </w:rPr>
        <w:t xml:space="preserve"> fruits and vegetables</w:t>
      </w:r>
      <w:r w:rsidRPr="001620AB">
        <w:rPr>
          <w:rFonts w:cs="Arial"/>
        </w:rPr>
        <w:t xml:space="preserve"> that had been irradiated at 5 kGy (i.e. </w:t>
      </w:r>
      <w:r w:rsidR="009717BF" w:rsidRPr="009717BF">
        <w:rPr>
          <w:rFonts w:cs="Arial"/>
        </w:rPr>
        <w:t>5 time</w:t>
      </w:r>
      <w:r w:rsidR="009717BF">
        <w:rPr>
          <w:rFonts w:cs="Arial"/>
        </w:rPr>
        <w:t xml:space="preserve">s higher than the maximum dose requested </w:t>
      </w:r>
      <w:r w:rsidR="00B53CCB">
        <w:rPr>
          <w:rFonts w:cs="Arial"/>
        </w:rPr>
        <w:t>i</w:t>
      </w:r>
      <w:r w:rsidR="00544974">
        <w:rPr>
          <w:rFonts w:cs="Arial"/>
        </w:rPr>
        <w:t xml:space="preserve">n this application). </w:t>
      </w:r>
      <w:r w:rsidR="008F7E9A" w:rsidRPr="001620AB">
        <w:rPr>
          <w:rFonts w:cs="Arial"/>
        </w:rPr>
        <w:t>N</w:t>
      </w:r>
      <w:r w:rsidRPr="001620AB">
        <w:rPr>
          <w:rFonts w:cs="Arial"/>
        </w:rPr>
        <w:t xml:space="preserve">o quantifiable furan was detected in irradiated or non-irradiated </w:t>
      </w:r>
      <w:r w:rsidR="008318F2">
        <w:rPr>
          <w:rFonts w:cs="Arial"/>
        </w:rPr>
        <w:t>rockmelon or honeydew melon. Low levels of furans were identified in irradiated grapes (up to 3.6 ng/g), and furans were detected in irradiated apples and strawberries, but at a level below the limit of quantitation [</w:t>
      </w:r>
      <w:r w:rsidRPr="001620AB">
        <w:rPr>
          <w:rFonts w:cs="Arial"/>
        </w:rPr>
        <w:t>(LOQ) = 1</w:t>
      </w:r>
      <w:r w:rsidR="00821782">
        <w:rPr>
          <w:rFonts w:cs="Arial"/>
        </w:rPr>
        <w:t xml:space="preserve"> ng/g</w:t>
      </w:r>
      <w:r w:rsidRPr="001620AB">
        <w:rPr>
          <w:rFonts w:cs="Arial"/>
        </w:rPr>
        <w:t xml:space="preserve">]. </w:t>
      </w:r>
    </w:p>
    <w:p w:rsidR="00ED2670" w:rsidRDefault="00ED2670" w:rsidP="00EE0AE7">
      <w:pPr>
        <w:rPr>
          <w:rFonts w:cs="Arial"/>
        </w:rPr>
      </w:pPr>
    </w:p>
    <w:p w:rsidR="00ED2670" w:rsidRDefault="0017611F" w:rsidP="00EE0AE7">
      <w:pPr>
        <w:rPr>
          <w:rFonts w:cs="Arial"/>
        </w:rPr>
      </w:pPr>
      <w:r>
        <w:rPr>
          <w:rFonts w:cs="Arial"/>
        </w:rPr>
        <w:t>The levels of furans detected in irradiated grapes were similar to levels that occur in heat-treated foods, such as jarred baby foods. In 2011, EFSA reported mean furan levels of 3-49 ng/g</w:t>
      </w:r>
      <w:r w:rsidR="009821CB">
        <w:rPr>
          <w:rFonts w:cs="Arial"/>
        </w:rPr>
        <w:t xml:space="preserve"> </w:t>
      </w:r>
      <w:r w:rsidR="00821782">
        <w:rPr>
          <w:rFonts w:cs="Arial"/>
        </w:rPr>
        <w:t>in baby foods</w:t>
      </w:r>
      <w:r>
        <w:rPr>
          <w:rFonts w:cs="Arial"/>
        </w:rPr>
        <w:t xml:space="preserve">. </w:t>
      </w:r>
      <w:r w:rsidR="00821782">
        <w:rPr>
          <w:rFonts w:cs="Arial"/>
        </w:rPr>
        <w:t>High furan levels are also found in coffee</w:t>
      </w:r>
      <w:r w:rsidR="004D2FB0">
        <w:rPr>
          <w:rFonts w:cs="Arial"/>
        </w:rPr>
        <w:t xml:space="preserve">, with up to 106 ng/100mL </w:t>
      </w:r>
      <w:r w:rsidR="00821782">
        <w:rPr>
          <w:rFonts w:cs="Arial"/>
        </w:rPr>
        <w:t xml:space="preserve">in coffee made from roasted beans. </w:t>
      </w:r>
      <w:r w:rsidR="00C20F9E">
        <w:rPr>
          <w:rFonts w:cs="Arial"/>
        </w:rPr>
        <w:t>The m</w:t>
      </w:r>
      <w:r w:rsidR="00C20F9E" w:rsidRPr="00C20F9E">
        <w:rPr>
          <w:rFonts w:cs="Arial"/>
        </w:rPr>
        <w:t xml:space="preserve">ean </w:t>
      </w:r>
      <w:r w:rsidR="00C20F9E">
        <w:rPr>
          <w:rFonts w:cs="Arial"/>
        </w:rPr>
        <w:t xml:space="preserve">dietary </w:t>
      </w:r>
      <w:r w:rsidR="00C20F9E" w:rsidRPr="00C20F9E">
        <w:rPr>
          <w:rFonts w:cs="Arial"/>
        </w:rPr>
        <w:t xml:space="preserve">furan exposure across </w:t>
      </w:r>
      <w:r w:rsidR="00C20F9E">
        <w:rPr>
          <w:rFonts w:cs="Arial"/>
        </w:rPr>
        <w:t xml:space="preserve">several </w:t>
      </w:r>
      <w:r w:rsidR="00C20F9E" w:rsidRPr="00C20F9E">
        <w:rPr>
          <w:rFonts w:cs="Arial"/>
        </w:rPr>
        <w:t xml:space="preserve">surveys </w:t>
      </w:r>
      <w:r w:rsidR="00C20F9E">
        <w:rPr>
          <w:rFonts w:cs="Arial"/>
        </w:rPr>
        <w:t xml:space="preserve">in Europe </w:t>
      </w:r>
      <w:r w:rsidR="00C20F9E" w:rsidRPr="00C20F9E">
        <w:rPr>
          <w:rFonts w:cs="Arial"/>
        </w:rPr>
        <w:t>was estimated to range between 3</w:t>
      </w:r>
      <w:r w:rsidR="00C20F9E">
        <w:rPr>
          <w:rFonts w:cs="Arial"/>
        </w:rPr>
        <w:t>0</w:t>
      </w:r>
      <w:r w:rsidR="00C20F9E" w:rsidRPr="00C20F9E">
        <w:rPr>
          <w:rFonts w:cs="Arial"/>
        </w:rPr>
        <w:t xml:space="preserve"> and 59</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/day</w:t>
      </w:r>
      <w:r w:rsidR="00C20F9E" w:rsidRPr="00C20F9E">
        <w:rPr>
          <w:rFonts w:cs="Arial"/>
        </w:rPr>
        <w:t xml:space="preserve"> for adults, between 2</w:t>
      </w:r>
      <w:r w:rsidR="00C20F9E">
        <w:rPr>
          <w:rFonts w:cs="Arial"/>
        </w:rPr>
        <w:t>0</w:t>
      </w:r>
      <w:r w:rsidR="00C20F9E" w:rsidRPr="00C20F9E">
        <w:rPr>
          <w:rFonts w:cs="Arial"/>
        </w:rPr>
        <w:t xml:space="preserve"> to 13</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adolescents, between 4</w:t>
      </w:r>
      <w:r w:rsidR="00C20F9E">
        <w:rPr>
          <w:rFonts w:cs="Arial"/>
        </w:rPr>
        <w:t>0</w:t>
      </w:r>
      <w:r w:rsidR="00C20F9E" w:rsidRPr="00C20F9E">
        <w:rPr>
          <w:rFonts w:cs="Arial"/>
        </w:rPr>
        <w:t xml:space="preserve"> and 22</w:t>
      </w:r>
      <w:r w:rsidR="00C20F9E">
        <w:rPr>
          <w:rFonts w:cs="Arial"/>
        </w:rPr>
        <w:t>0</w:t>
      </w:r>
      <w:r w:rsidR="00C20F9E" w:rsidRPr="00C20F9E">
        <w:rPr>
          <w:rFonts w:cs="Arial"/>
        </w:rPr>
        <w:t xml:space="preserve"> </w:t>
      </w:r>
      <w:r w:rsidR="00C20F9E">
        <w:rPr>
          <w:rFonts w:cs="Arial"/>
        </w:rPr>
        <w:t>n</w:t>
      </w:r>
      <w:r w:rsidR="00C20F9E" w:rsidRPr="00C20F9E">
        <w:rPr>
          <w:rFonts w:cs="Arial"/>
        </w:rPr>
        <w:t>g/kg bw per day for other children, between 5</w:t>
      </w:r>
      <w:r w:rsidR="00C20F9E">
        <w:rPr>
          <w:rFonts w:cs="Arial"/>
        </w:rPr>
        <w:t>0</w:t>
      </w:r>
      <w:r w:rsidR="00C20F9E" w:rsidRPr="00C20F9E">
        <w:rPr>
          <w:rFonts w:cs="Arial"/>
        </w:rPr>
        <w:t xml:space="preserve"> to 31</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toddlers and between 9</w:t>
      </w:r>
      <w:r w:rsidR="00C20F9E">
        <w:rPr>
          <w:rFonts w:cs="Arial"/>
        </w:rPr>
        <w:t>0</w:t>
      </w:r>
      <w:r w:rsidR="00C20F9E" w:rsidRPr="00C20F9E">
        <w:rPr>
          <w:rFonts w:cs="Arial"/>
        </w:rPr>
        <w:t xml:space="preserve"> and 22</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infants</w:t>
      </w:r>
      <w:r w:rsidR="00C20F9E">
        <w:rPr>
          <w:rFonts w:cs="Arial"/>
        </w:rPr>
        <w:t xml:space="preserve"> </w:t>
      </w:r>
      <w:r w:rsidR="00C20F9E" w:rsidRPr="00C20F9E">
        <w:rPr>
          <w:rFonts w:cs="Arial"/>
        </w:rPr>
        <w:t>(EFSA 2011c).</w:t>
      </w:r>
      <w:r w:rsidR="00ED2670">
        <w:rPr>
          <w:rFonts w:cs="Arial"/>
        </w:rPr>
        <w:br w:type="page"/>
      </w:r>
    </w:p>
    <w:p w:rsidR="00EE0AE7" w:rsidRPr="001620AB" w:rsidRDefault="00580061" w:rsidP="001A1C10">
      <w:pPr>
        <w:pStyle w:val="Heading3"/>
      </w:pPr>
      <w:bookmarkStart w:id="18" w:name="_Toc405888220"/>
      <w:r w:rsidRPr="001620AB">
        <w:lastRenderedPageBreak/>
        <w:t>3</w:t>
      </w:r>
      <w:r w:rsidR="00EE0AE7" w:rsidRPr="001620AB">
        <w:t>.2.3</w:t>
      </w:r>
      <w:r w:rsidR="00EE0AE7" w:rsidRPr="001620AB">
        <w:tab/>
        <w:t>Supplementary data</w:t>
      </w:r>
      <w:bookmarkEnd w:id="18"/>
    </w:p>
    <w:p w:rsidR="00EE0AE7" w:rsidRDefault="00EE0AE7" w:rsidP="00EE0AE7">
      <w:pPr>
        <w:rPr>
          <w:rFonts w:cs="Arial"/>
        </w:rPr>
      </w:pPr>
      <w:r w:rsidRPr="001620AB">
        <w:rPr>
          <w:rFonts w:cs="Arial"/>
        </w:rPr>
        <w:t xml:space="preserve">A search of the scientific literature published since FSANZ’s most recent evaluation of irradiated persimmons </w:t>
      </w:r>
      <w:r w:rsidR="00FF18FF" w:rsidRPr="001620AB">
        <w:rPr>
          <w:rFonts w:cs="Arial"/>
        </w:rPr>
        <w:t>(i.e. from 20</w:t>
      </w:r>
      <w:r w:rsidR="008318F2">
        <w:rPr>
          <w:rFonts w:cs="Arial"/>
        </w:rPr>
        <w:t>12</w:t>
      </w:r>
      <w:r w:rsidR="00FF18FF" w:rsidRPr="001620AB">
        <w:rPr>
          <w:rFonts w:cs="Arial"/>
        </w:rPr>
        <w:t xml:space="preserve"> to </w:t>
      </w:r>
      <w:r w:rsidR="008318F2">
        <w:rPr>
          <w:rFonts w:cs="Arial"/>
        </w:rPr>
        <w:t>May 2014</w:t>
      </w:r>
      <w:r w:rsidR="00FF18FF" w:rsidRPr="001620AB">
        <w:rPr>
          <w:rFonts w:cs="Arial"/>
        </w:rPr>
        <w:t xml:space="preserve">) </w:t>
      </w:r>
      <w:r w:rsidRPr="001620AB">
        <w:rPr>
          <w:rFonts w:cs="Arial"/>
        </w:rPr>
        <w:t>did not identify any relevant supplementary data on</w:t>
      </w:r>
      <w:r w:rsidR="004D2FB0">
        <w:rPr>
          <w:rFonts w:cs="Arial"/>
        </w:rPr>
        <w:t xml:space="preserve"> the safety of irradiated food </w:t>
      </w:r>
      <w:r w:rsidRPr="001620AB">
        <w:rPr>
          <w:rFonts w:cs="Arial"/>
        </w:rPr>
        <w:t>or on the toxicity of 2</w:t>
      </w:r>
      <w:r w:rsidR="00363955">
        <w:rPr>
          <w:rFonts w:cs="Arial"/>
        </w:rPr>
        <w:t>-</w:t>
      </w:r>
      <w:r w:rsidRPr="001620AB">
        <w:rPr>
          <w:rFonts w:cs="Arial"/>
        </w:rPr>
        <w:t>ACBs or other radiolytic compounds.</w:t>
      </w:r>
    </w:p>
    <w:p w:rsidR="009F7874" w:rsidRDefault="009F7874" w:rsidP="001A1C10">
      <w:pPr>
        <w:pStyle w:val="Heading3"/>
      </w:pPr>
      <w:bookmarkStart w:id="19" w:name="_Toc405888221"/>
      <w:r>
        <w:t>3.2.4</w:t>
      </w:r>
      <w:r>
        <w:tab/>
        <w:t>Other relevant safety matters</w:t>
      </w:r>
      <w:bookmarkEnd w:id="19"/>
    </w:p>
    <w:p w:rsidR="009166AE" w:rsidRDefault="009166AE" w:rsidP="00FD0CD8">
      <w:pPr>
        <w:rPr>
          <w:rFonts w:cs="Arial"/>
        </w:rPr>
      </w:pPr>
      <w:r>
        <w:rPr>
          <w:rFonts w:cs="Arial"/>
        </w:rPr>
        <w:t xml:space="preserve">FSANZ </w:t>
      </w:r>
      <w:r w:rsidR="00010C9F" w:rsidRPr="00010C9F">
        <w:rPr>
          <w:rFonts w:cs="Arial"/>
        </w:rPr>
        <w:t xml:space="preserve">is aware of publications </w:t>
      </w:r>
      <w:r w:rsidR="00010C9F">
        <w:rPr>
          <w:rFonts w:cs="Arial"/>
        </w:rPr>
        <w:t xml:space="preserve">and reports </w:t>
      </w:r>
      <w:r w:rsidR="00010C9F" w:rsidRPr="00010C9F">
        <w:rPr>
          <w:rFonts w:cs="Arial"/>
        </w:rPr>
        <w:t>suggesting that irradiated pet food</w:t>
      </w:r>
      <w:r w:rsidR="00B53CCB">
        <w:rPr>
          <w:rFonts w:cs="Arial"/>
        </w:rPr>
        <w:t>s</w:t>
      </w:r>
      <w:r w:rsidR="00010C9F" w:rsidRPr="00010C9F">
        <w:rPr>
          <w:rFonts w:cs="Arial"/>
        </w:rPr>
        <w:t xml:space="preserve"> are responsible for the development of a</w:t>
      </w:r>
      <w:r w:rsidR="00010C9F">
        <w:rPr>
          <w:rFonts w:cs="Arial"/>
        </w:rPr>
        <w:t xml:space="preserve">dverse </w:t>
      </w:r>
      <w:r w:rsidR="00B53CCB">
        <w:rPr>
          <w:rFonts w:cs="Arial"/>
        </w:rPr>
        <w:t xml:space="preserve">health </w:t>
      </w:r>
      <w:r w:rsidR="00010C9F">
        <w:rPr>
          <w:rFonts w:cs="Arial"/>
        </w:rPr>
        <w:t xml:space="preserve">effects in cats and dogs. Therefore, FSANZ </w:t>
      </w:r>
      <w:r w:rsidR="00B53CCB">
        <w:rPr>
          <w:rFonts w:cs="Arial"/>
        </w:rPr>
        <w:t xml:space="preserve">has considered whether these reports raise any safety concerns of relevance to </w:t>
      </w:r>
      <w:r w:rsidR="00010C9F">
        <w:rPr>
          <w:rFonts w:cs="Arial"/>
        </w:rPr>
        <w:t xml:space="preserve">humans </w:t>
      </w:r>
      <w:r w:rsidR="00B53CCB">
        <w:rPr>
          <w:rFonts w:cs="Arial"/>
        </w:rPr>
        <w:t xml:space="preserve">who </w:t>
      </w:r>
      <w:r w:rsidR="0050545F">
        <w:rPr>
          <w:rFonts w:cs="Arial"/>
        </w:rPr>
        <w:t>consume irradiated</w:t>
      </w:r>
      <w:r w:rsidR="00010C9F">
        <w:rPr>
          <w:rFonts w:cs="Arial"/>
        </w:rPr>
        <w:t xml:space="preserve"> foods. </w:t>
      </w:r>
    </w:p>
    <w:p w:rsidR="00010C9F" w:rsidRDefault="00010C9F" w:rsidP="00FD0CD8">
      <w:pPr>
        <w:rPr>
          <w:rFonts w:cs="Arial"/>
        </w:rPr>
      </w:pPr>
    </w:p>
    <w:p w:rsidR="00C46432" w:rsidRDefault="0002558C" w:rsidP="00FD0CD8">
      <w:pPr>
        <w:rPr>
          <w:rFonts w:cs="Arial"/>
        </w:rPr>
      </w:pPr>
      <w:r>
        <w:rPr>
          <w:rFonts w:cs="Arial"/>
        </w:rPr>
        <w:t xml:space="preserve">FSANZ has previously considered reports of adverse neurological effects </w:t>
      </w:r>
      <w:r w:rsidRPr="0002558C">
        <w:rPr>
          <w:rFonts w:cs="Arial"/>
        </w:rPr>
        <w:t>(leukoencephalomyelopathy)</w:t>
      </w:r>
      <w:r>
        <w:rPr>
          <w:rFonts w:cs="Arial"/>
        </w:rPr>
        <w:t xml:space="preserve"> in specific pathogen</w:t>
      </w:r>
      <w:r w:rsidR="0043144E">
        <w:rPr>
          <w:rFonts w:cs="Arial"/>
        </w:rPr>
        <w:t>-</w:t>
      </w:r>
      <w:r>
        <w:rPr>
          <w:rFonts w:cs="Arial"/>
        </w:rPr>
        <w:t xml:space="preserve">free cats associated with the exclusive consumption of </w:t>
      </w:r>
      <w:r w:rsidR="006C589E">
        <w:rPr>
          <w:rFonts w:cs="Arial"/>
        </w:rPr>
        <w:t xml:space="preserve">dry </w:t>
      </w:r>
      <w:r w:rsidR="00873C16">
        <w:rPr>
          <w:rFonts w:cs="Arial"/>
        </w:rPr>
        <w:t xml:space="preserve">feed that had been </w:t>
      </w:r>
      <w:r w:rsidR="0049079F" w:rsidRPr="0049079F">
        <w:rPr>
          <w:rFonts w:cs="Arial"/>
        </w:rPr>
        <w:t xml:space="preserve">irradiated </w:t>
      </w:r>
      <w:r w:rsidR="00873C16">
        <w:rPr>
          <w:rFonts w:cs="Arial"/>
        </w:rPr>
        <w:t xml:space="preserve">in the range of </w:t>
      </w:r>
      <w:r w:rsidR="00435D3C">
        <w:rPr>
          <w:rFonts w:cs="Arial"/>
        </w:rPr>
        <w:t xml:space="preserve"> </w:t>
      </w:r>
      <w:r w:rsidR="007E3D83">
        <w:rPr>
          <w:rFonts w:cs="Arial"/>
        </w:rPr>
        <w:t>2</w:t>
      </w:r>
      <w:r w:rsidR="00873C16">
        <w:rPr>
          <w:rFonts w:cs="Arial"/>
        </w:rPr>
        <w:t>6</w:t>
      </w:r>
      <w:r w:rsidR="007E3D83">
        <w:rPr>
          <w:rFonts w:cs="Arial"/>
        </w:rPr>
        <w:t>-</w:t>
      </w:r>
      <w:r w:rsidR="0049079F" w:rsidRPr="0049079F">
        <w:rPr>
          <w:rFonts w:cs="Arial"/>
        </w:rPr>
        <w:t>5</w:t>
      </w:r>
      <w:r w:rsidR="00873C16">
        <w:rPr>
          <w:rFonts w:cs="Arial"/>
        </w:rPr>
        <w:t>4</w:t>
      </w:r>
      <w:r w:rsidR="0049079F" w:rsidRPr="0049079F">
        <w:rPr>
          <w:rFonts w:cs="Arial"/>
        </w:rPr>
        <w:t xml:space="preserve"> kGy (Cassidy et al 2007; Caulfield et al 2009)</w:t>
      </w:r>
      <w:r w:rsidR="0049079F">
        <w:rPr>
          <w:rFonts w:cs="Arial"/>
        </w:rPr>
        <w:t xml:space="preserve">. </w:t>
      </w:r>
      <w:r w:rsidRPr="0002558C">
        <w:rPr>
          <w:rFonts w:cs="Arial"/>
        </w:rPr>
        <w:t xml:space="preserve">While the exact aetiology of the leukoencephalomyelopathy remains to be determined, </w:t>
      </w:r>
      <w:r w:rsidR="0049079F">
        <w:rPr>
          <w:rFonts w:cs="Arial"/>
        </w:rPr>
        <w:t>Caulfield</w:t>
      </w:r>
      <w:r w:rsidRPr="0002558C">
        <w:rPr>
          <w:rFonts w:cs="Arial"/>
        </w:rPr>
        <w:t xml:space="preserve"> et al (200</w:t>
      </w:r>
      <w:r w:rsidR="00006054">
        <w:rPr>
          <w:rFonts w:cs="Arial"/>
        </w:rPr>
        <w:t>9</w:t>
      </w:r>
      <w:r w:rsidRPr="0002558C">
        <w:rPr>
          <w:rFonts w:cs="Arial"/>
        </w:rPr>
        <w:t xml:space="preserve">) suggested that the long-term, exclusive consumption of highly irradiated feed </w:t>
      </w:r>
      <w:r w:rsidR="00C24B11">
        <w:rPr>
          <w:rFonts w:cs="Arial"/>
        </w:rPr>
        <w:t>with a reduced Vitamin A content and a high peroxide content may have been responsible</w:t>
      </w:r>
      <w:r w:rsidR="0043144E">
        <w:rPr>
          <w:rFonts w:cs="Arial"/>
        </w:rPr>
        <w:t xml:space="preserve"> for the pathology</w:t>
      </w:r>
      <w:r w:rsidRPr="0002558C">
        <w:rPr>
          <w:rFonts w:cs="Arial"/>
        </w:rPr>
        <w:t xml:space="preserve">. </w:t>
      </w:r>
    </w:p>
    <w:p w:rsidR="00826757" w:rsidRDefault="00826757" w:rsidP="00FD0CD8">
      <w:pPr>
        <w:rPr>
          <w:rFonts w:cs="Arial"/>
        </w:rPr>
      </w:pPr>
    </w:p>
    <w:p w:rsidR="00871B18" w:rsidRDefault="00C46432" w:rsidP="00CE188E">
      <w:pPr>
        <w:rPr>
          <w:rFonts w:cs="Arial"/>
        </w:rPr>
      </w:pPr>
      <w:r>
        <w:rPr>
          <w:rFonts w:cs="Arial"/>
        </w:rPr>
        <w:t>Consumption of a</w:t>
      </w:r>
      <w:r w:rsidR="00834DCA">
        <w:rPr>
          <w:rFonts w:cs="Arial"/>
        </w:rPr>
        <w:t xml:space="preserve"> s</w:t>
      </w:r>
      <w:r w:rsidR="00317748">
        <w:rPr>
          <w:rFonts w:cs="Arial"/>
        </w:rPr>
        <w:t xml:space="preserve">pecific </w:t>
      </w:r>
      <w:r w:rsidR="00834DCA">
        <w:rPr>
          <w:rFonts w:cs="Arial"/>
        </w:rPr>
        <w:t xml:space="preserve">brand of imported dry cat or dog food that had been irradiated at 50 kGy to comply with Australian Quarantine </w:t>
      </w:r>
      <w:r w:rsidR="00317748">
        <w:rPr>
          <w:rFonts w:cs="Arial"/>
        </w:rPr>
        <w:t xml:space="preserve">requirements also resulted in neurological </w:t>
      </w:r>
      <w:r w:rsidR="00CE188E">
        <w:rPr>
          <w:rFonts w:cs="Arial"/>
        </w:rPr>
        <w:t xml:space="preserve">effects </w:t>
      </w:r>
      <w:r w:rsidR="007A25C9">
        <w:rPr>
          <w:rFonts w:cs="Arial"/>
        </w:rPr>
        <w:t xml:space="preserve">in cats </w:t>
      </w:r>
      <w:r w:rsidR="00CE188E">
        <w:rPr>
          <w:rFonts w:cs="Arial"/>
        </w:rPr>
        <w:t>involving movement (ataxia) (Child et al 2009).</w:t>
      </w:r>
      <w:r w:rsidR="006132F4">
        <w:rPr>
          <w:rFonts w:cs="Arial"/>
        </w:rPr>
        <w:t xml:space="preserve"> The cause of the neurological effects for this one brand of dry pet food was not established</w:t>
      </w:r>
      <w:r w:rsidR="00281E5A">
        <w:rPr>
          <w:rFonts w:cs="Arial"/>
        </w:rPr>
        <w:t>,</w:t>
      </w:r>
      <w:r w:rsidR="006132F4">
        <w:rPr>
          <w:rFonts w:cs="Arial"/>
        </w:rPr>
        <w:t xml:space="preserve"> but </w:t>
      </w:r>
      <w:r w:rsidR="00830D3F">
        <w:rPr>
          <w:rFonts w:cs="Arial"/>
        </w:rPr>
        <w:t>dogs consuming the same dried food were unaffected. T</w:t>
      </w:r>
      <w:r w:rsidR="006132F4">
        <w:rPr>
          <w:rFonts w:cs="Arial"/>
        </w:rPr>
        <w:t xml:space="preserve">his product is no longer imported into Australia. </w:t>
      </w:r>
    </w:p>
    <w:p w:rsidR="00CE188E" w:rsidRDefault="00CE188E" w:rsidP="00CE188E">
      <w:pPr>
        <w:rPr>
          <w:rFonts w:cs="Arial"/>
        </w:rPr>
      </w:pPr>
    </w:p>
    <w:p w:rsidR="003707B4" w:rsidRPr="006132F4" w:rsidRDefault="00871B18" w:rsidP="00070819">
      <w:pPr>
        <w:rPr>
          <w:rFonts w:cs="Arial"/>
        </w:rPr>
      </w:pPr>
      <w:r w:rsidRPr="006132F4">
        <w:rPr>
          <w:rFonts w:cs="Arial"/>
        </w:rPr>
        <w:t>T</w:t>
      </w:r>
      <w:r w:rsidR="00435D3C" w:rsidRPr="006132F4">
        <w:rPr>
          <w:rFonts w:cs="Arial"/>
        </w:rPr>
        <w:t xml:space="preserve">he levels of irradiation </w:t>
      </w:r>
      <w:r w:rsidR="006132F4">
        <w:rPr>
          <w:rFonts w:cs="Arial"/>
        </w:rPr>
        <w:t xml:space="preserve">used for </w:t>
      </w:r>
      <w:r w:rsidR="00830D3F">
        <w:rPr>
          <w:rFonts w:cs="Arial"/>
        </w:rPr>
        <w:t xml:space="preserve">these </w:t>
      </w:r>
      <w:r w:rsidR="006132F4">
        <w:rPr>
          <w:rFonts w:cs="Arial"/>
        </w:rPr>
        <w:t xml:space="preserve">dry pet food </w:t>
      </w:r>
      <w:r w:rsidR="00830D3F">
        <w:rPr>
          <w:rFonts w:cs="Arial"/>
        </w:rPr>
        <w:t xml:space="preserve">incidents </w:t>
      </w:r>
      <w:r w:rsidR="00435D3C" w:rsidRPr="006132F4">
        <w:rPr>
          <w:rFonts w:cs="Arial"/>
        </w:rPr>
        <w:t xml:space="preserve">are 25 to 50 times greater than that being proposed for irradiation </w:t>
      </w:r>
      <w:r w:rsidR="007F193A">
        <w:rPr>
          <w:rFonts w:cs="Arial"/>
        </w:rPr>
        <w:t xml:space="preserve">of </w:t>
      </w:r>
      <w:r w:rsidR="00903F1B">
        <w:rPr>
          <w:rFonts w:cs="Arial"/>
        </w:rPr>
        <w:t xml:space="preserve">the current </w:t>
      </w:r>
      <w:r w:rsidR="007F193A">
        <w:rPr>
          <w:rFonts w:cs="Arial"/>
        </w:rPr>
        <w:t xml:space="preserve">specified </w:t>
      </w:r>
      <w:r w:rsidR="00902C4C">
        <w:rPr>
          <w:rFonts w:cs="Arial"/>
        </w:rPr>
        <w:t>fruits and vegetables</w:t>
      </w:r>
      <w:r w:rsidR="007F193A">
        <w:rPr>
          <w:rFonts w:cs="Arial"/>
        </w:rPr>
        <w:t xml:space="preserve"> </w:t>
      </w:r>
      <w:r w:rsidR="00435D3C" w:rsidRPr="006132F4">
        <w:rPr>
          <w:rFonts w:cs="Arial"/>
        </w:rPr>
        <w:t xml:space="preserve">for phytosanitary purposes. At high doses of irradiation </w:t>
      </w:r>
      <w:r w:rsidRPr="006132F4">
        <w:rPr>
          <w:rFonts w:cs="Arial"/>
        </w:rPr>
        <w:t>(25-50</w:t>
      </w:r>
      <w:r w:rsidR="00830D3F">
        <w:rPr>
          <w:rFonts w:cs="Arial"/>
        </w:rPr>
        <w:t xml:space="preserve"> </w:t>
      </w:r>
      <w:r w:rsidRPr="006132F4">
        <w:rPr>
          <w:rFonts w:cs="Arial"/>
        </w:rPr>
        <w:t>kGy)</w:t>
      </w:r>
      <w:r w:rsidR="00281E5A">
        <w:rPr>
          <w:rFonts w:cs="Arial"/>
        </w:rPr>
        <w:t>,</w:t>
      </w:r>
      <w:r w:rsidRPr="006132F4">
        <w:rPr>
          <w:rFonts w:cs="Arial"/>
        </w:rPr>
        <w:t xml:space="preserve"> </w:t>
      </w:r>
      <w:r w:rsidR="00830D3F">
        <w:rPr>
          <w:rFonts w:cs="Arial"/>
        </w:rPr>
        <w:t>V</w:t>
      </w:r>
      <w:r w:rsidR="00435D3C" w:rsidRPr="006132F4">
        <w:rPr>
          <w:rFonts w:cs="Arial"/>
        </w:rPr>
        <w:t xml:space="preserve">itamin </w:t>
      </w:r>
      <w:r w:rsidR="006C589E" w:rsidRPr="006132F4">
        <w:rPr>
          <w:rFonts w:cs="Arial"/>
        </w:rPr>
        <w:t>A w</w:t>
      </w:r>
      <w:r w:rsidR="00830D3F">
        <w:rPr>
          <w:rFonts w:cs="Arial"/>
        </w:rPr>
        <w:t>as</w:t>
      </w:r>
      <w:r w:rsidR="006C589E" w:rsidRPr="006132F4">
        <w:rPr>
          <w:rFonts w:cs="Arial"/>
        </w:rPr>
        <w:t xml:space="preserve"> shown </w:t>
      </w:r>
      <w:r w:rsidR="00435D3C" w:rsidRPr="006132F4">
        <w:rPr>
          <w:rFonts w:cs="Arial"/>
        </w:rPr>
        <w:t>to be reduced</w:t>
      </w:r>
      <w:r w:rsidR="00E62153">
        <w:rPr>
          <w:rFonts w:cs="Arial"/>
        </w:rPr>
        <w:t xml:space="preserve"> (Caulfield et al 2009)</w:t>
      </w:r>
      <w:r w:rsidR="00281E5A">
        <w:rPr>
          <w:rFonts w:cs="Arial"/>
        </w:rPr>
        <w:t>.</w:t>
      </w:r>
      <w:r w:rsidR="00DC5F41">
        <w:rPr>
          <w:rFonts w:cs="Arial"/>
        </w:rPr>
        <w:t xml:space="preserve"> </w:t>
      </w:r>
      <w:r w:rsidR="00281E5A">
        <w:rPr>
          <w:rFonts w:cs="Arial"/>
        </w:rPr>
        <w:t>S</w:t>
      </w:r>
      <w:r w:rsidR="006C589E" w:rsidRPr="006132F4">
        <w:rPr>
          <w:rFonts w:cs="Arial"/>
        </w:rPr>
        <w:t>ince</w:t>
      </w:r>
      <w:r w:rsidR="00435D3C" w:rsidRPr="006132F4">
        <w:rPr>
          <w:rFonts w:cs="Arial"/>
        </w:rPr>
        <w:t xml:space="preserve"> this </w:t>
      </w:r>
      <w:r w:rsidR="003F39C0" w:rsidRPr="006132F4">
        <w:rPr>
          <w:rFonts w:cs="Arial"/>
        </w:rPr>
        <w:t xml:space="preserve">highly </w:t>
      </w:r>
      <w:r w:rsidR="00435D3C" w:rsidRPr="006132F4">
        <w:rPr>
          <w:rFonts w:cs="Arial"/>
        </w:rPr>
        <w:t xml:space="preserve">irradiated food </w:t>
      </w:r>
      <w:r w:rsidR="006C589E" w:rsidRPr="006132F4">
        <w:rPr>
          <w:rFonts w:cs="Arial"/>
        </w:rPr>
        <w:t>wa</w:t>
      </w:r>
      <w:r w:rsidRPr="006132F4">
        <w:rPr>
          <w:rFonts w:cs="Arial"/>
        </w:rPr>
        <w:t xml:space="preserve">s </w:t>
      </w:r>
      <w:r w:rsidR="00435D3C" w:rsidRPr="006132F4">
        <w:rPr>
          <w:rFonts w:cs="Arial"/>
        </w:rPr>
        <w:t xml:space="preserve">the sole source </w:t>
      </w:r>
      <w:r w:rsidR="003707B4" w:rsidRPr="006132F4">
        <w:rPr>
          <w:rFonts w:cs="Arial"/>
        </w:rPr>
        <w:t>of nutrition for cats</w:t>
      </w:r>
      <w:r w:rsidR="009043E8">
        <w:rPr>
          <w:rFonts w:cs="Arial"/>
        </w:rPr>
        <w:t>,</w:t>
      </w:r>
      <w:r w:rsidR="003707B4" w:rsidRPr="006132F4">
        <w:rPr>
          <w:rFonts w:cs="Arial"/>
        </w:rPr>
        <w:t xml:space="preserve"> </w:t>
      </w:r>
      <w:r w:rsidR="006C589E" w:rsidRPr="006132F4">
        <w:rPr>
          <w:rFonts w:cs="Arial"/>
        </w:rPr>
        <w:t>a</w:t>
      </w:r>
      <w:r w:rsidR="003707B4" w:rsidRPr="006132F4">
        <w:rPr>
          <w:rFonts w:cs="Arial"/>
        </w:rPr>
        <w:t xml:space="preserve"> nutritional deficienc</w:t>
      </w:r>
      <w:r w:rsidR="006C589E" w:rsidRPr="006132F4">
        <w:rPr>
          <w:rFonts w:cs="Arial"/>
        </w:rPr>
        <w:t>y</w:t>
      </w:r>
      <w:r w:rsidRPr="006132F4">
        <w:rPr>
          <w:rFonts w:cs="Arial"/>
        </w:rPr>
        <w:t xml:space="preserve"> occur</w:t>
      </w:r>
      <w:r w:rsidR="006C589E" w:rsidRPr="006132F4">
        <w:rPr>
          <w:rFonts w:cs="Arial"/>
        </w:rPr>
        <w:t>red</w:t>
      </w:r>
      <w:r w:rsidR="003707B4" w:rsidRPr="006132F4">
        <w:rPr>
          <w:rFonts w:cs="Arial"/>
        </w:rPr>
        <w:t>.</w:t>
      </w:r>
      <w:r w:rsidR="003F39C0" w:rsidRPr="006132F4">
        <w:rPr>
          <w:rFonts w:cs="Arial"/>
        </w:rPr>
        <w:t xml:space="preserve"> </w:t>
      </w:r>
      <w:r w:rsidR="001B6F5B">
        <w:rPr>
          <w:rFonts w:cs="Arial"/>
        </w:rPr>
        <w:t xml:space="preserve">However, FSANZ has </w:t>
      </w:r>
      <w:r w:rsidR="009C5C9E">
        <w:rPr>
          <w:rFonts w:cs="Arial"/>
        </w:rPr>
        <w:t xml:space="preserve">previously </w:t>
      </w:r>
      <w:r w:rsidR="001B6F5B">
        <w:rPr>
          <w:rFonts w:cs="Arial"/>
        </w:rPr>
        <w:t>concluded t</w:t>
      </w:r>
      <w:r w:rsidR="0049762E">
        <w:rPr>
          <w:rFonts w:cs="Arial"/>
        </w:rPr>
        <w:t xml:space="preserve">hat </w:t>
      </w:r>
      <w:r w:rsidR="0049762E" w:rsidRPr="006132F4">
        <w:rPr>
          <w:rFonts w:cs="Arial"/>
        </w:rPr>
        <w:t>low level</w:t>
      </w:r>
      <w:r w:rsidR="0049762E">
        <w:rPr>
          <w:rFonts w:cs="Arial"/>
        </w:rPr>
        <w:t>s</w:t>
      </w:r>
      <w:r w:rsidR="0049762E" w:rsidRPr="006132F4">
        <w:rPr>
          <w:rFonts w:cs="Arial"/>
        </w:rPr>
        <w:t xml:space="preserve"> of irradiation (</w:t>
      </w:r>
      <w:r w:rsidR="00C82237">
        <w:rPr>
          <w:rFonts w:cs="Arial"/>
        </w:rPr>
        <w:t xml:space="preserve">up to </w:t>
      </w:r>
      <w:r w:rsidR="0049762E" w:rsidRPr="006132F4">
        <w:rPr>
          <w:rFonts w:cs="Arial"/>
        </w:rPr>
        <w:t>1</w:t>
      </w:r>
      <w:r w:rsidR="0049762E">
        <w:rPr>
          <w:rFonts w:cs="Arial"/>
        </w:rPr>
        <w:t xml:space="preserve"> </w:t>
      </w:r>
      <w:r w:rsidR="0049762E" w:rsidRPr="006132F4">
        <w:rPr>
          <w:rFonts w:cs="Arial"/>
        </w:rPr>
        <w:t>kGy) do</w:t>
      </w:r>
      <w:r w:rsidRPr="006132F4">
        <w:rPr>
          <w:rFonts w:cs="Arial"/>
        </w:rPr>
        <w:t xml:space="preserve"> not </w:t>
      </w:r>
      <w:r w:rsidR="00996A1C" w:rsidRPr="006132F4">
        <w:rPr>
          <w:rFonts w:cs="Arial"/>
        </w:rPr>
        <w:t xml:space="preserve">appreciably </w:t>
      </w:r>
      <w:r w:rsidRPr="006132F4">
        <w:rPr>
          <w:rFonts w:cs="Arial"/>
        </w:rPr>
        <w:t xml:space="preserve">reduce vitamin levels </w:t>
      </w:r>
      <w:r w:rsidR="006E4EB6">
        <w:rPr>
          <w:rFonts w:cs="Arial"/>
        </w:rPr>
        <w:t xml:space="preserve">in fruits and vegetables </w:t>
      </w:r>
      <w:r w:rsidR="00637B29">
        <w:rPr>
          <w:rFonts w:cs="Arial"/>
        </w:rPr>
        <w:t xml:space="preserve">(see section 4.1) and </w:t>
      </w:r>
      <w:r w:rsidR="00281E5A">
        <w:rPr>
          <w:rFonts w:cs="Arial"/>
        </w:rPr>
        <w:t>it is unlikely</w:t>
      </w:r>
      <w:r w:rsidR="003F39C0" w:rsidRPr="006132F4">
        <w:rPr>
          <w:rFonts w:cs="Arial"/>
        </w:rPr>
        <w:t xml:space="preserve"> that </w:t>
      </w:r>
      <w:r w:rsidR="00281E5A">
        <w:rPr>
          <w:rFonts w:cs="Arial"/>
        </w:rPr>
        <w:t xml:space="preserve">the </w:t>
      </w:r>
      <w:r w:rsidR="00902C4C">
        <w:rPr>
          <w:rFonts w:cs="Arial"/>
        </w:rPr>
        <w:t>fruits and vegetables</w:t>
      </w:r>
      <w:r w:rsidR="003F39C0" w:rsidRPr="006132F4">
        <w:rPr>
          <w:rFonts w:cs="Arial"/>
        </w:rPr>
        <w:t xml:space="preserve"> </w:t>
      </w:r>
      <w:r w:rsidR="00637B29">
        <w:rPr>
          <w:rFonts w:cs="Arial"/>
        </w:rPr>
        <w:t xml:space="preserve">requested to be irradiated </w:t>
      </w:r>
      <w:r w:rsidR="003F39C0" w:rsidRPr="006132F4">
        <w:rPr>
          <w:rFonts w:cs="Arial"/>
        </w:rPr>
        <w:t>w</w:t>
      </w:r>
      <w:r w:rsidR="00996A1C" w:rsidRPr="006132F4">
        <w:rPr>
          <w:rFonts w:cs="Arial"/>
        </w:rPr>
        <w:t>ould</w:t>
      </w:r>
      <w:r w:rsidR="003F39C0" w:rsidRPr="006132F4">
        <w:rPr>
          <w:rFonts w:cs="Arial"/>
        </w:rPr>
        <w:t xml:space="preserve"> ever be </w:t>
      </w:r>
      <w:r w:rsidR="00281E5A">
        <w:rPr>
          <w:rFonts w:cs="Arial"/>
        </w:rPr>
        <w:t xml:space="preserve">the </w:t>
      </w:r>
      <w:r w:rsidR="003F39C0" w:rsidRPr="006132F4">
        <w:rPr>
          <w:rFonts w:cs="Arial"/>
        </w:rPr>
        <w:t xml:space="preserve">sole </w:t>
      </w:r>
      <w:r w:rsidR="00281E5A">
        <w:rPr>
          <w:rFonts w:cs="Arial"/>
        </w:rPr>
        <w:t xml:space="preserve">dietary </w:t>
      </w:r>
      <w:r w:rsidR="003F39C0" w:rsidRPr="006132F4">
        <w:rPr>
          <w:rFonts w:cs="Arial"/>
        </w:rPr>
        <w:t>sources</w:t>
      </w:r>
      <w:r w:rsidRPr="006132F4">
        <w:rPr>
          <w:rFonts w:cs="Arial"/>
        </w:rPr>
        <w:t xml:space="preserve"> of </w:t>
      </w:r>
      <w:r w:rsidR="00281E5A">
        <w:rPr>
          <w:rFonts w:cs="Arial"/>
        </w:rPr>
        <w:t xml:space="preserve">the affected </w:t>
      </w:r>
      <w:r w:rsidRPr="006132F4">
        <w:rPr>
          <w:rFonts w:cs="Arial"/>
        </w:rPr>
        <w:t>nutrients</w:t>
      </w:r>
      <w:r w:rsidR="00281E5A">
        <w:rPr>
          <w:rFonts w:cs="Arial"/>
        </w:rPr>
        <w:t>.</w:t>
      </w:r>
      <w:r w:rsidR="009C5C9E">
        <w:rPr>
          <w:rFonts w:cs="Arial"/>
        </w:rPr>
        <w:t xml:space="preserve"> </w:t>
      </w:r>
    </w:p>
    <w:p w:rsidR="00435D3C" w:rsidRPr="006132F4" w:rsidRDefault="00435D3C" w:rsidP="00070819">
      <w:pPr>
        <w:rPr>
          <w:rFonts w:cs="Arial"/>
        </w:rPr>
      </w:pPr>
      <w:r w:rsidRPr="006132F4">
        <w:rPr>
          <w:rFonts w:cs="Arial"/>
        </w:rPr>
        <w:t xml:space="preserve">    </w:t>
      </w:r>
    </w:p>
    <w:p w:rsidR="00070819" w:rsidRPr="006132F4" w:rsidRDefault="003756D8" w:rsidP="001A6465">
      <w:pPr>
        <w:ind w:right="-286"/>
        <w:rPr>
          <w:rFonts w:cs="Arial"/>
        </w:rPr>
      </w:pPr>
      <w:r w:rsidRPr="006132F4">
        <w:rPr>
          <w:rFonts w:cs="Arial"/>
        </w:rPr>
        <w:t>The</w:t>
      </w:r>
      <w:r w:rsidR="002B0828" w:rsidRPr="006132F4">
        <w:rPr>
          <w:rFonts w:cs="Arial"/>
        </w:rPr>
        <w:t>se</w:t>
      </w:r>
      <w:r w:rsidR="007E3D83" w:rsidRPr="006132F4">
        <w:rPr>
          <w:rFonts w:cs="Arial"/>
        </w:rPr>
        <w:t xml:space="preserve"> </w:t>
      </w:r>
      <w:r w:rsidR="003707B4" w:rsidRPr="006132F4">
        <w:rPr>
          <w:rFonts w:cs="Arial"/>
        </w:rPr>
        <w:t xml:space="preserve">two </w:t>
      </w:r>
      <w:r w:rsidRPr="006132F4">
        <w:rPr>
          <w:rFonts w:cs="Arial"/>
        </w:rPr>
        <w:t xml:space="preserve">studies </w:t>
      </w:r>
      <w:r w:rsidR="003707B4" w:rsidRPr="006132F4">
        <w:rPr>
          <w:rFonts w:cs="Arial"/>
        </w:rPr>
        <w:t xml:space="preserve">(Cassidy et al 2007; Caulfield et al 2009) </w:t>
      </w:r>
      <w:r w:rsidRPr="006132F4">
        <w:rPr>
          <w:rFonts w:cs="Arial"/>
        </w:rPr>
        <w:t xml:space="preserve">were </w:t>
      </w:r>
      <w:r w:rsidR="003707B4" w:rsidRPr="006132F4">
        <w:rPr>
          <w:rFonts w:cs="Arial"/>
        </w:rPr>
        <w:t xml:space="preserve">also </w:t>
      </w:r>
      <w:r w:rsidRPr="006132F4">
        <w:rPr>
          <w:rFonts w:cs="Arial"/>
        </w:rPr>
        <w:t>reviewed by EFSA in 20</w:t>
      </w:r>
      <w:r w:rsidR="007E3D83" w:rsidRPr="006132F4">
        <w:rPr>
          <w:rFonts w:cs="Arial"/>
        </w:rPr>
        <w:t xml:space="preserve">11 </w:t>
      </w:r>
      <w:r w:rsidR="00070819" w:rsidRPr="006132F4">
        <w:rPr>
          <w:rFonts w:cs="Arial"/>
        </w:rPr>
        <w:t>as part of its updated hazard assessment on the safety of irradiated foods. While EFSA expressed some uncertainty about the relevance of the observations in cats to humans</w:t>
      </w:r>
      <w:r w:rsidR="009043E8">
        <w:rPr>
          <w:rFonts w:cs="Arial"/>
        </w:rPr>
        <w:t>,</w:t>
      </w:r>
      <w:r w:rsidR="00070819" w:rsidRPr="006132F4">
        <w:rPr>
          <w:rFonts w:cs="Arial"/>
        </w:rPr>
        <w:t xml:space="preserve"> and </w:t>
      </w:r>
      <w:r w:rsidR="009043E8">
        <w:rPr>
          <w:rFonts w:cs="Arial"/>
        </w:rPr>
        <w:t xml:space="preserve">noted </w:t>
      </w:r>
      <w:r w:rsidR="00070819" w:rsidRPr="006132F4">
        <w:rPr>
          <w:rFonts w:cs="Arial"/>
        </w:rPr>
        <w:t xml:space="preserve">the need for additional data, it </w:t>
      </w:r>
      <w:r w:rsidR="009043E8">
        <w:rPr>
          <w:rFonts w:cs="Arial"/>
        </w:rPr>
        <w:t xml:space="preserve">also </w:t>
      </w:r>
      <w:r w:rsidR="00070819" w:rsidRPr="006132F4">
        <w:rPr>
          <w:rFonts w:cs="Arial"/>
        </w:rPr>
        <w:t xml:space="preserve">noted the lack of a similar effect in dogs fed the same irradiated diet or from observations in rodents or humans. EFSA’s overall conclusion was that </w:t>
      </w:r>
      <w:r w:rsidR="007E3D83" w:rsidRPr="006132F4">
        <w:rPr>
          <w:rFonts w:cs="Arial"/>
        </w:rPr>
        <w:t xml:space="preserve">the weight-of-evidence </w:t>
      </w:r>
      <w:r w:rsidR="009043E8">
        <w:rPr>
          <w:rFonts w:cs="Arial"/>
        </w:rPr>
        <w:t>indicates</w:t>
      </w:r>
      <w:r w:rsidR="009043E8" w:rsidRPr="006132F4">
        <w:rPr>
          <w:rFonts w:cs="Arial"/>
        </w:rPr>
        <w:t xml:space="preserve"> </w:t>
      </w:r>
      <w:r w:rsidR="007E3D83" w:rsidRPr="006132F4">
        <w:rPr>
          <w:rFonts w:cs="Arial"/>
        </w:rPr>
        <w:t xml:space="preserve">that consumption of irradiated food </w:t>
      </w:r>
      <w:r w:rsidR="009043E8">
        <w:rPr>
          <w:rFonts w:cs="Arial"/>
        </w:rPr>
        <w:t>is</w:t>
      </w:r>
      <w:r w:rsidR="009043E8" w:rsidRPr="006132F4">
        <w:rPr>
          <w:rFonts w:cs="Arial"/>
        </w:rPr>
        <w:t xml:space="preserve"> </w:t>
      </w:r>
      <w:r w:rsidR="00070819" w:rsidRPr="006132F4">
        <w:rPr>
          <w:rFonts w:cs="Arial"/>
        </w:rPr>
        <w:t>safe for humans.</w:t>
      </w:r>
      <w:r w:rsidR="00435D3C" w:rsidRPr="006132F4">
        <w:rPr>
          <w:rFonts w:cs="Arial"/>
        </w:rPr>
        <w:t xml:space="preserve"> </w:t>
      </w:r>
    </w:p>
    <w:p w:rsidR="002217E9" w:rsidRPr="006132F4" w:rsidRDefault="002217E9" w:rsidP="00AA5764">
      <w:pPr>
        <w:rPr>
          <w:rFonts w:cs="Arial"/>
        </w:rPr>
      </w:pPr>
    </w:p>
    <w:p w:rsidR="00B311DF" w:rsidRPr="00ED2670" w:rsidRDefault="00AA5764" w:rsidP="00ED2670">
      <w:pPr>
        <w:ind w:right="-188"/>
      </w:pPr>
      <w:r w:rsidRPr="006132F4">
        <w:rPr>
          <w:rFonts w:cs="Arial"/>
        </w:rPr>
        <w:t xml:space="preserve">FSANZ is also aware that the United States Food and Drug Administration (USFDA) is actively investigating the cause of illnesses reported in dogs which may be associated with the consumption of </w:t>
      </w:r>
      <w:r w:rsidR="003B0E5E" w:rsidRPr="006132F4">
        <w:rPr>
          <w:rFonts w:cs="Arial"/>
        </w:rPr>
        <w:t xml:space="preserve">irradiated </w:t>
      </w:r>
      <w:r w:rsidRPr="006132F4">
        <w:rPr>
          <w:rFonts w:cs="Arial"/>
        </w:rPr>
        <w:t xml:space="preserve">jerky </w:t>
      </w:r>
      <w:r w:rsidR="003F39C0" w:rsidRPr="006132F4">
        <w:rPr>
          <w:rFonts w:cs="Arial"/>
        </w:rPr>
        <w:t>pet</w:t>
      </w:r>
      <w:r w:rsidRPr="006132F4">
        <w:rPr>
          <w:rFonts w:cs="Arial"/>
        </w:rPr>
        <w:t xml:space="preserve"> treat products </w:t>
      </w:r>
      <w:hyperlink r:id="rId16" w:history="1">
        <w:r w:rsidR="006109E4" w:rsidRPr="001D1F12">
          <w:rPr>
            <w:rStyle w:val="Hyperlink"/>
          </w:rPr>
          <w:t>http://www.fda.gov/AnimalVeterinary/SafetyHealth/ProductSafetyInformation/ucm360951.htm</w:t>
        </w:r>
      </w:hyperlink>
      <w:r w:rsidR="00ED2670" w:rsidRPr="00ED2670">
        <w:rPr>
          <w:rStyle w:val="Hyperlink"/>
          <w:color w:val="auto"/>
          <w:u w:val="none"/>
        </w:rPr>
        <w:t>.</w:t>
      </w:r>
    </w:p>
    <w:p w:rsidR="006109E4" w:rsidRPr="006132F4" w:rsidRDefault="006109E4" w:rsidP="00AA5764">
      <w:pPr>
        <w:rPr>
          <w:rFonts w:cs="Arial"/>
        </w:rPr>
      </w:pPr>
    </w:p>
    <w:p w:rsidR="001A6465" w:rsidRDefault="005600A2" w:rsidP="00AA5764">
      <w:pPr>
        <w:rPr>
          <w:rFonts w:cs="Arial"/>
        </w:rPr>
      </w:pPr>
      <w:r w:rsidRPr="006132F4">
        <w:rPr>
          <w:rFonts w:cs="Arial"/>
        </w:rPr>
        <w:t xml:space="preserve">These pet treat products are also irradiated up to 50 kGy to control microbes. </w:t>
      </w:r>
      <w:r w:rsidR="00AA5764" w:rsidRPr="006132F4">
        <w:rPr>
          <w:rFonts w:cs="Arial"/>
        </w:rPr>
        <w:t xml:space="preserve">To date, </w:t>
      </w:r>
      <w:r w:rsidR="001224A8" w:rsidRPr="006132F4">
        <w:rPr>
          <w:rFonts w:cs="Arial"/>
        </w:rPr>
        <w:t xml:space="preserve">extensive </w:t>
      </w:r>
      <w:r w:rsidR="00AA5764" w:rsidRPr="006132F4">
        <w:rPr>
          <w:rFonts w:cs="Arial"/>
        </w:rPr>
        <w:t xml:space="preserve">testing </w:t>
      </w:r>
      <w:r w:rsidRPr="006132F4">
        <w:rPr>
          <w:rFonts w:cs="Arial"/>
        </w:rPr>
        <w:t xml:space="preserve">by the USFDA </w:t>
      </w:r>
      <w:r w:rsidR="00AA5764" w:rsidRPr="006132F4">
        <w:rPr>
          <w:rFonts w:cs="Arial"/>
        </w:rPr>
        <w:t xml:space="preserve">has not </w:t>
      </w:r>
      <w:r w:rsidR="003B0E5E" w:rsidRPr="006132F4">
        <w:rPr>
          <w:rFonts w:cs="Arial"/>
        </w:rPr>
        <w:t xml:space="preserve">identified a contaminant which could account for the </w:t>
      </w:r>
      <w:r w:rsidR="00281E5A">
        <w:rPr>
          <w:rFonts w:cs="Arial"/>
        </w:rPr>
        <w:t>pathology</w:t>
      </w:r>
      <w:r w:rsidR="00281E5A" w:rsidRPr="006132F4">
        <w:rPr>
          <w:rFonts w:cs="Arial"/>
        </w:rPr>
        <w:t xml:space="preserve"> </w:t>
      </w:r>
      <w:r w:rsidR="003B0E5E" w:rsidRPr="006132F4">
        <w:rPr>
          <w:rFonts w:cs="Arial"/>
        </w:rPr>
        <w:t>observed</w:t>
      </w:r>
      <w:r w:rsidR="00281E5A">
        <w:rPr>
          <w:rFonts w:cs="Arial"/>
        </w:rPr>
        <w:t>,</w:t>
      </w:r>
      <w:r w:rsidR="003B0E5E" w:rsidRPr="006132F4">
        <w:rPr>
          <w:rFonts w:cs="Arial"/>
        </w:rPr>
        <w:t xml:space="preserve"> but further testing is still under</w:t>
      </w:r>
      <w:r w:rsidR="001A6465">
        <w:rPr>
          <w:rFonts w:cs="Arial"/>
        </w:rPr>
        <w:t xml:space="preserve"> </w:t>
      </w:r>
      <w:r w:rsidR="003B0E5E" w:rsidRPr="006132F4">
        <w:rPr>
          <w:rFonts w:cs="Arial"/>
        </w:rPr>
        <w:t>way</w:t>
      </w:r>
      <w:r w:rsidR="007731E2">
        <w:rPr>
          <w:rFonts w:cs="Arial"/>
        </w:rPr>
        <w:t>.</w:t>
      </w:r>
      <w:r w:rsidR="009D6443">
        <w:rPr>
          <w:rFonts w:cs="Arial"/>
        </w:rPr>
        <w:t xml:space="preserve"> </w:t>
      </w:r>
      <w:r w:rsidR="001A6465">
        <w:rPr>
          <w:rFonts w:cs="Arial"/>
        </w:rPr>
        <w:br w:type="page"/>
      </w:r>
    </w:p>
    <w:p w:rsidR="009166AE" w:rsidRDefault="009166AE" w:rsidP="00AA5764">
      <w:pPr>
        <w:rPr>
          <w:rFonts w:cs="Arial"/>
        </w:rPr>
      </w:pPr>
      <w:r>
        <w:rPr>
          <w:rFonts w:cs="Arial"/>
        </w:rPr>
        <w:lastRenderedPageBreak/>
        <w:t xml:space="preserve">More recently (24 January 2014) </w:t>
      </w:r>
      <w:r w:rsidRPr="009166AE">
        <w:rPr>
          <w:rFonts w:cs="Arial"/>
        </w:rPr>
        <w:t>it was reported that two of the top-selling brands of jerky treats for pets returned to US store shelves, a year after the nationwide recall</w:t>
      </w:r>
      <w:r w:rsidRPr="009166AE">
        <w:rPr>
          <w:rFonts w:eastAsia="Times New Roman" w:cs="Arial"/>
          <w:szCs w:val="24"/>
          <w:vertAlign w:val="superscript"/>
          <w:lang w:bidi="en-US"/>
        </w:rPr>
        <w:footnoteReference w:id="10"/>
      </w:r>
      <w:r w:rsidR="00015A51">
        <w:rPr>
          <w:rFonts w:cs="Arial"/>
        </w:rPr>
        <w:t xml:space="preserve">. </w:t>
      </w:r>
    </w:p>
    <w:p w:rsidR="009166AE" w:rsidRDefault="009166AE" w:rsidP="00AA5764">
      <w:pPr>
        <w:rPr>
          <w:rFonts w:cs="Arial"/>
        </w:rPr>
      </w:pPr>
    </w:p>
    <w:p w:rsidR="009F7874" w:rsidRDefault="00AA5764" w:rsidP="00AA5764">
      <w:pPr>
        <w:rPr>
          <w:rFonts w:cs="Arial"/>
        </w:rPr>
      </w:pPr>
      <w:r w:rsidRPr="00AA5764">
        <w:rPr>
          <w:rFonts w:cs="Arial"/>
        </w:rPr>
        <w:t xml:space="preserve">FSANZ </w:t>
      </w:r>
      <w:r w:rsidR="001224A8">
        <w:rPr>
          <w:rFonts w:cs="Arial"/>
        </w:rPr>
        <w:t>does not consider that these studies have implications for the safety of food irradiated at up to 1</w:t>
      </w:r>
      <w:r w:rsidR="00830D3F">
        <w:rPr>
          <w:rFonts w:cs="Arial"/>
        </w:rPr>
        <w:t xml:space="preserve"> </w:t>
      </w:r>
      <w:r w:rsidR="001224A8">
        <w:rPr>
          <w:rFonts w:cs="Arial"/>
        </w:rPr>
        <w:t xml:space="preserve">kGy, and </w:t>
      </w:r>
      <w:r w:rsidRPr="00AA5764">
        <w:rPr>
          <w:rFonts w:cs="Arial"/>
        </w:rPr>
        <w:t>will continue to monitor any developments in this area and consider any related issues for irradiation of food for human consumption.</w:t>
      </w:r>
    </w:p>
    <w:p w:rsidR="00EE0AE7" w:rsidRPr="00F527EB" w:rsidRDefault="00580061" w:rsidP="008D7BA0">
      <w:pPr>
        <w:pStyle w:val="Heading2"/>
        <w:rPr>
          <w:sz w:val="24"/>
          <w:szCs w:val="24"/>
        </w:rPr>
      </w:pPr>
      <w:bookmarkStart w:id="20" w:name="_Toc405888222"/>
      <w:r w:rsidRPr="00F527EB">
        <w:rPr>
          <w:sz w:val="24"/>
          <w:szCs w:val="24"/>
        </w:rPr>
        <w:t>3</w:t>
      </w:r>
      <w:r w:rsidR="00EE0AE7" w:rsidRPr="00F527EB">
        <w:rPr>
          <w:sz w:val="24"/>
          <w:szCs w:val="24"/>
        </w:rPr>
        <w:t>.3</w:t>
      </w:r>
      <w:r w:rsidR="00EE0AE7" w:rsidRPr="00F527EB">
        <w:rPr>
          <w:sz w:val="24"/>
          <w:szCs w:val="24"/>
        </w:rPr>
        <w:tab/>
        <w:t>Conclusions</w:t>
      </w:r>
      <w:bookmarkEnd w:id="20"/>
    </w:p>
    <w:p w:rsidR="00EE0AE7" w:rsidRPr="001620AB" w:rsidRDefault="003A23BF" w:rsidP="00EE0AE7">
      <w:pPr>
        <w:rPr>
          <w:rFonts w:cs="Arial"/>
        </w:rPr>
      </w:pPr>
      <w:r>
        <w:rPr>
          <w:rFonts w:cs="Arial"/>
        </w:rPr>
        <w:t xml:space="preserve">The specific fruits identified in A1092 </w:t>
      </w:r>
      <w:r w:rsidR="00EE0AE7" w:rsidRPr="001620AB">
        <w:rPr>
          <w:rFonts w:cs="Arial"/>
        </w:rPr>
        <w:t>irradiated up to a maximum dose of 1 kGy are as safe to consume as their non-irradiated counterparts on the basis of the following considerations:</w:t>
      </w:r>
    </w:p>
    <w:p w:rsidR="00834D95" w:rsidRPr="001620AB" w:rsidRDefault="00834D95" w:rsidP="00EE0AE7">
      <w:pPr>
        <w:rPr>
          <w:rFonts w:cs="Arial"/>
        </w:rPr>
      </w:pPr>
    </w:p>
    <w:p w:rsidR="007731E2" w:rsidRPr="001620AB" w:rsidRDefault="00EE0AE7" w:rsidP="007731E2">
      <w:pPr>
        <w:pStyle w:val="FSBullet1"/>
      </w:pPr>
      <w:r w:rsidRPr="001620AB">
        <w:t xml:space="preserve">There is a low potential to generate 2-ACBs because of the low lipid content of </w:t>
      </w:r>
      <w:r w:rsidR="003A23BF">
        <w:t>th</w:t>
      </w:r>
      <w:r w:rsidR="007731E2">
        <w:t>is</w:t>
      </w:r>
      <w:r w:rsidR="003A23BF">
        <w:t xml:space="preserve"> produce</w:t>
      </w:r>
      <w:r w:rsidRPr="001620AB">
        <w:t>.</w:t>
      </w:r>
      <w:r w:rsidR="007731E2" w:rsidRPr="007731E2">
        <w:t xml:space="preserve"> </w:t>
      </w:r>
      <w:r w:rsidR="007731E2" w:rsidRPr="001620AB">
        <w:t>The weight-of-evidence indicates that 2-ACBs are not genotoxic.</w:t>
      </w:r>
    </w:p>
    <w:p w:rsidR="006970EA" w:rsidRDefault="006970EA" w:rsidP="00ED2670"/>
    <w:p w:rsidR="00E84F87" w:rsidRDefault="00EE0AE7" w:rsidP="007731E2">
      <w:pPr>
        <w:pStyle w:val="FSBullet1"/>
      </w:pPr>
      <w:r w:rsidRPr="001620AB">
        <w:t>Furan</w:t>
      </w:r>
      <w:r w:rsidR="00941045" w:rsidRPr="001620AB">
        <w:t xml:space="preserve">, a </w:t>
      </w:r>
      <w:r w:rsidR="00197567">
        <w:t>gen</w:t>
      </w:r>
      <w:r w:rsidR="00197567" w:rsidRPr="001620AB">
        <w:t>otoxic</w:t>
      </w:r>
      <w:r w:rsidR="00941045" w:rsidRPr="001620AB">
        <w:t xml:space="preserve"> carcinogen,</w:t>
      </w:r>
      <w:r w:rsidRPr="001620AB">
        <w:t xml:space="preserve"> </w:t>
      </w:r>
      <w:r w:rsidR="00941045" w:rsidRPr="001620AB">
        <w:t>was not detected</w:t>
      </w:r>
      <w:r w:rsidR="00A81E64" w:rsidRPr="001620AB">
        <w:t xml:space="preserve"> </w:t>
      </w:r>
      <w:r w:rsidRPr="001620AB">
        <w:t xml:space="preserve">in </w:t>
      </w:r>
      <w:r w:rsidR="00813DCD">
        <w:t xml:space="preserve">rockmelon or honeydew melons </w:t>
      </w:r>
      <w:r w:rsidR="00A81E64" w:rsidRPr="001620AB">
        <w:t xml:space="preserve">irradiated </w:t>
      </w:r>
      <w:r w:rsidR="006C6D12" w:rsidRPr="001620AB">
        <w:t>at 5 kGy</w:t>
      </w:r>
      <w:r w:rsidR="00DD32AF">
        <w:t>, and only levels below the limit of quantitation were detected in strawberries and apples (&lt;1 ppb) irradiated with 5 kGy.</w:t>
      </w:r>
      <w:r w:rsidR="007731E2">
        <w:t xml:space="preserve"> Low levels of furan (2–3.6 ng/g) were detected in grapes irradiated with 5 kGy, which is five-times higher than the maximum dose sought in this application. This level of furans is at the low end of the range commonly found in baby foods, while higher natural levels are found in coffee</w:t>
      </w:r>
    </w:p>
    <w:p w:rsidR="000F57BC" w:rsidRPr="00065041" w:rsidRDefault="000F57BC" w:rsidP="00F85F76"/>
    <w:p w:rsidR="00982EF2" w:rsidRDefault="000F57BC" w:rsidP="004F0A27">
      <w:pPr>
        <w:pStyle w:val="FSBullet1"/>
      </w:pPr>
      <w:r w:rsidRPr="000F57BC">
        <w:t xml:space="preserve">Adverse effects </w:t>
      </w:r>
      <w:r w:rsidR="00D5771A">
        <w:t xml:space="preserve">were </w:t>
      </w:r>
      <w:r w:rsidRPr="000F57BC">
        <w:t xml:space="preserve">reported in cats and dogs following exclusive consumption of specific brands of </w:t>
      </w:r>
      <w:r w:rsidR="000C2B57">
        <w:t xml:space="preserve">pet </w:t>
      </w:r>
      <w:r w:rsidR="00605AFC">
        <w:t xml:space="preserve">foods irradiated at </w:t>
      </w:r>
      <w:r w:rsidR="000C2B57">
        <w:t xml:space="preserve">doses from </w:t>
      </w:r>
      <w:r w:rsidR="00605AFC">
        <w:t>25 to 50 kGy</w:t>
      </w:r>
      <w:r w:rsidR="00982EF2">
        <w:t xml:space="preserve">. </w:t>
      </w:r>
      <w:r w:rsidR="00B25ED8">
        <w:t>L</w:t>
      </w:r>
      <w:r w:rsidR="00B25ED8" w:rsidRPr="00B25ED8">
        <w:t>ow levels of irradiation (up to 1 kGy) do not appreciably reduce vitamin levels</w:t>
      </w:r>
      <w:r w:rsidR="00B25ED8">
        <w:t xml:space="preserve"> in</w:t>
      </w:r>
      <w:r w:rsidR="000F3D41">
        <w:t xml:space="preserve"> the requested </w:t>
      </w:r>
      <w:r w:rsidR="00B25ED8">
        <w:t xml:space="preserve">fruit and vegetables. </w:t>
      </w:r>
      <w:r w:rsidR="00982EF2">
        <w:t>Therefore</w:t>
      </w:r>
      <w:r w:rsidR="00D5771A">
        <w:t xml:space="preserve">, </w:t>
      </w:r>
      <w:r w:rsidR="00D5771A" w:rsidRPr="007A5AAD">
        <w:t xml:space="preserve">FSANZ </w:t>
      </w:r>
      <w:r w:rsidR="00D5771A" w:rsidRPr="00B42D2C">
        <w:t xml:space="preserve">does not consider that these studies have implications for the safety </w:t>
      </w:r>
      <w:r w:rsidR="00D5771A">
        <w:t xml:space="preserve">of fruits and vegetables </w:t>
      </w:r>
      <w:r w:rsidR="00D5771A" w:rsidRPr="007A5AAD">
        <w:t xml:space="preserve">irradiated </w:t>
      </w:r>
      <w:r w:rsidR="004850D4">
        <w:t xml:space="preserve">for human consumption </w:t>
      </w:r>
      <w:r w:rsidR="00D5771A" w:rsidRPr="007A5AAD">
        <w:t>at up to 1</w:t>
      </w:r>
      <w:r w:rsidR="00D5771A" w:rsidRPr="00BB1B09">
        <w:t xml:space="preserve"> kGy</w:t>
      </w:r>
      <w:r w:rsidR="00982EF2">
        <w:t>.</w:t>
      </w:r>
    </w:p>
    <w:p w:rsidR="00982EF2" w:rsidRPr="00B25ED8" w:rsidRDefault="00982EF2" w:rsidP="004F0A27">
      <w:pPr>
        <w:pStyle w:val="FSBullet1"/>
        <w:numPr>
          <w:ilvl w:val="0"/>
          <w:numId w:val="0"/>
        </w:numPr>
      </w:pPr>
    </w:p>
    <w:p w:rsidR="005374F7" w:rsidRPr="00ED2670" w:rsidRDefault="005374F7" w:rsidP="005374F7">
      <w:pPr>
        <w:pBdr>
          <w:top w:val="single" w:sz="4" w:space="1" w:color="auto"/>
          <w:left w:val="single" w:sz="4" w:space="4" w:color="auto"/>
          <w:bottom w:val="single" w:sz="4" w:space="1" w:color="auto"/>
          <w:right w:val="single" w:sz="4" w:space="4" w:color="auto"/>
        </w:pBdr>
        <w:rPr>
          <w:i/>
          <w:lang w:eastAsia="en-AU"/>
        </w:rPr>
      </w:pPr>
      <w:r w:rsidRPr="001620AB">
        <w:t xml:space="preserve">Response to Question 3: </w:t>
      </w:r>
      <w:r w:rsidRPr="001620AB">
        <w:rPr>
          <w:i/>
          <w:lang w:eastAsia="en-AU"/>
        </w:rPr>
        <w:t xml:space="preserve">What is the risk </w:t>
      </w:r>
      <w:r w:rsidRPr="004150B8">
        <w:rPr>
          <w:i/>
          <w:lang w:eastAsia="en-AU"/>
        </w:rPr>
        <w:t xml:space="preserve">to </w:t>
      </w:r>
      <w:r w:rsidR="00460D2F" w:rsidRPr="004150B8">
        <w:rPr>
          <w:rFonts w:eastAsia="Times New Roman" w:cs="Arial"/>
          <w:i/>
          <w:szCs w:val="24"/>
          <w:lang w:eastAsia="en-AU" w:bidi="en-US"/>
        </w:rPr>
        <w:t xml:space="preserve">public health and safety for Australian and New </w:t>
      </w:r>
      <w:r w:rsidR="00460D2F" w:rsidRPr="00ED2670">
        <w:rPr>
          <w:rFonts w:eastAsia="Times New Roman" w:cs="Arial"/>
          <w:i/>
          <w:szCs w:val="24"/>
          <w:lang w:eastAsia="en-AU" w:bidi="en-US"/>
        </w:rPr>
        <w:t>Zealand consumers from any compounds formed following irradiation of the requested fruits?</w:t>
      </w:r>
      <w:r w:rsidRPr="00ED2670">
        <w:rPr>
          <w:i/>
          <w:lang w:eastAsia="en-AU"/>
        </w:rPr>
        <w:t xml:space="preserve"> </w:t>
      </w:r>
    </w:p>
    <w:p w:rsidR="005374F7" w:rsidRPr="001620AB" w:rsidRDefault="005374F7" w:rsidP="005374F7">
      <w:pPr>
        <w:pBdr>
          <w:top w:val="single" w:sz="4" w:space="1" w:color="auto"/>
          <w:left w:val="single" w:sz="4" w:space="4" w:color="auto"/>
          <w:bottom w:val="single" w:sz="4" w:space="1" w:color="auto"/>
          <w:right w:val="single" w:sz="4" w:space="4" w:color="auto"/>
        </w:pBdr>
      </w:pPr>
    </w:p>
    <w:p w:rsidR="005374F7" w:rsidRPr="001620AB" w:rsidRDefault="00B225CF" w:rsidP="005374F7">
      <w:pPr>
        <w:pBdr>
          <w:top w:val="single" w:sz="4" w:space="1" w:color="auto"/>
          <w:left w:val="single" w:sz="4" w:space="4" w:color="auto"/>
          <w:bottom w:val="single" w:sz="4" w:space="1" w:color="auto"/>
          <w:right w:val="single" w:sz="4" w:space="4" w:color="auto"/>
        </w:pBdr>
      </w:pPr>
      <w:r w:rsidRPr="001620AB">
        <w:t xml:space="preserve">Since no hazard has been identified </w:t>
      </w:r>
      <w:r w:rsidR="00216E3C" w:rsidRPr="001620AB">
        <w:t>following irradiation of food at 1 kGy</w:t>
      </w:r>
      <w:r w:rsidR="006C6D12" w:rsidRPr="001620AB">
        <w:t>,</w:t>
      </w:r>
      <w:r w:rsidR="00216E3C" w:rsidRPr="001620AB">
        <w:t xml:space="preserve"> the risk posed by consuming </w:t>
      </w:r>
      <w:r w:rsidR="005374F7" w:rsidRPr="001620AB">
        <w:t xml:space="preserve">irradiated </w:t>
      </w:r>
      <w:r w:rsidR="003A23BF">
        <w:t>fruits</w:t>
      </w:r>
      <w:r w:rsidR="00216E3C" w:rsidRPr="001620AB">
        <w:t xml:space="preserve"> is considered to be negligible</w:t>
      </w:r>
      <w:r w:rsidR="005374F7" w:rsidRPr="001620AB">
        <w:t>.</w:t>
      </w:r>
    </w:p>
    <w:p w:rsidR="005374F7" w:rsidRPr="001620AB" w:rsidRDefault="005374F7" w:rsidP="007F1489"/>
    <w:p w:rsidR="00945DCD" w:rsidRPr="00F527EB" w:rsidRDefault="00945DCD" w:rsidP="005B4D7C">
      <w:pPr>
        <w:pStyle w:val="Heading1"/>
        <w:keepLines/>
        <w:widowControl/>
        <w:rPr>
          <w:rFonts w:cs="Arial"/>
          <w:sz w:val="28"/>
        </w:rPr>
      </w:pPr>
      <w:bookmarkStart w:id="21" w:name="_Toc282506258"/>
      <w:bookmarkStart w:id="22" w:name="_Toc405888223"/>
      <w:r w:rsidRPr="00F527EB">
        <w:rPr>
          <w:rFonts w:cs="Arial"/>
          <w:sz w:val="28"/>
        </w:rPr>
        <w:t>4.</w:t>
      </w:r>
      <w:r w:rsidRPr="00F527EB">
        <w:rPr>
          <w:rFonts w:cs="Arial"/>
          <w:sz w:val="28"/>
        </w:rPr>
        <w:tab/>
        <w:t>Nutrition Assessment</w:t>
      </w:r>
      <w:bookmarkEnd w:id="21"/>
      <w:bookmarkEnd w:id="22"/>
    </w:p>
    <w:p w:rsidR="00945DCD" w:rsidRPr="00F527EB" w:rsidRDefault="00945DCD" w:rsidP="005B4D7C">
      <w:pPr>
        <w:pStyle w:val="Heading2"/>
        <w:keepLines/>
        <w:widowControl/>
        <w:rPr>
          <w:sz w:val="24"/>
          <w:szCs w:val="24"/>
        </w:rPr>
      </w:pPr>
      <w:bookmarkStart w:id="23" w:name="_Toc405888224"/>
      <w:bookmarkStart w:id="24" w:name="_Toc282506260"/>
      <w:bookmarkStart w:id="25" w:name="_Toc244577300"/>
      <w:bookmarkStart w:id="26" w:name="_Toc246221071"/>
      <w:bookmarkStart w:id="27" w:name="_Toc246407790"/>
      <w:r w:rsidRPr="00F527EB">
        <w:rPr>
          <w:sz w:val="24"/>
          <w:szCs w:val="24"/>
        </w:rPr>
        <w:t>4.1</w:t>
      </w:r>
      <w:r w:rsidRPr="00F527EB">
        <w:rPr>
          <w:sz w:val="24"/>
          <w:szCs w:val="24"/>
        </w:rPr>
        <w:tab/>
        <w:t>Previous FSANZ considerations of the effect of irradiation on nutrients in food</w:t>
      </w:r>
      <w:bookmarkEnd w:id="23"/>
    </w:p>
    <w:p w:rsidR="00ED2670" w:rsidRDefault="00945DCD" w:rsidP="00945DCD">
      <w:pPr>
        <w:rPr>
          <w:rFonts w:cs="Arial"/>
        </w:rPr>
      </w:pPr>
      <w:r w:rsidRPr="001620AB">
        <w:rPr>
          <w:rFonts w:cs="Arial"/>
        </w:rPr>
        <w:t>FSANZ has previously evaluated the effect of low-dose irradiation on the nutrient profile of various fruits in relation to Applications A443 (Irradiation of tropical fruits – breadfruit, carambola, custard apple, lychee, longan, mango, m</w:t>
      </w:r>
      <w:r w:rsidR="00C97895">
        <w:rPr>
          <w:rFonts w:cs="Arial"/>
        </w:rPr>
        <w:t xml:space="preserve">angosteen, papaya and rambutan), </w:t>
      </w:r>
      <w:r w:rsidRPr="001620AB">
        <w:rPr>
          <w:rFonts w:cs="Arial"/>
        </w:rPr>
        <w:t>A1038 (Irradiation of persimmons)</w:t>
      </w:r>
      <w:r w:rsidR="001A1C10">
        <w:rPr>
          <w:rFonts w:cs="Arial"/>
        </w:rPr>
        <w:t xml:space="preserve"> and A1069 (I</w:t>
      </w:r>
      <w:r w:rsidR="00C97895">
        <w:rPr>
          <w:rFonts w:cs="Arial"/>
        </w:rPr>
        <w:t>rradiation of tomatoes and capsicums)</w:t>
      </w:r>
      <w:r w:rsidRPr="001620AB">
        <w:rPr>
          <w:rFonts w:cs="Arial"/>
        </w:rPr>
        <w:t>. These evaluations concluded that the macronutrient and mineral content of these foods was unaffected by irradiation up to</w:t>
      </w:r>
      <w:r w:rsidR="00B038D2" w:rsidRPr="001620AB">
        <w:rPr>
          <w:rFonts w:cs="Arial"/>
        </w:rPr>
        <w:t xml:space="preserve"> a</w:t>
      </w:r>
      <w:r w:rsidRPr="001620AB">
        <w:rPr>
          <w:rFonts w:cs="Arial"/>
        </w:rPr>
        <w:t xml:space="preserve"> dose of 1 kGy, although the concentrations of certain water </w:t>
      </w:r>
      <w:r w:rsidR="004D2FB0">
        <w:rPr>
          <w:rFonts w:cs="Arial"/>
        </w:rPr>
        <w:t xml:space="preserve">soluble </w:t>
      </w:r>
      <w:r w:rsidR="001A1C10">
        <w:rPr>
          <w:rFonts w:cs="Arial"/>
        </w:rPr>
        <w:t>irradiation-sensitive</w:t>
      </w:r>
      <w:r w:rsidRPr="001620AB">
        <w:rPr>
          <w:rFonts w:cs="Arial"/>
        </w:rPr>
        <w:t xml:space="preserve"> vitamins (e.g. thiamin, vitamin</w:t>
      </w:r>
      <w:r w:rsidR="001A1C10">
        <w:rPr>
          <w:rFonts w:cs="Arial"/>
        </w:rPr>
        <w:t>s</w:t>
      </w:r>
      <w:r w:rsidRPr="001620AB">
        <w:rPr>
          <w:rFonts w:cs="Arial"/>
        </w:rPr>
        <w:t xml:space="preserve"> C</w:t>
      </w:r>
      <w:r w:rsidR="001A1C10">
        <w:rPr>
          <w:rFonts w:cs="Arial"/>
        </w:rPr>
        <w:t xml:space="preserve"> and E</w:t>
      </w:r>
      <w:r w:rsidRPr="001620AB">
        <w:rPr>
          <w:rFonts w:cs="Arial"/>
        </w:rPr>
        <w:t xml:space="preserve">, </w:t>
      </w:r>
      <w:r w:rsidR="001A1C10">
        <w:rPr>
          <w:rFonts w:cs="Arial"/>
        </w:rPr>
        <w:t xml:space="preserve">and </w:t>
      </w:r>
      <w:r w:rsidRPr="001620AB">
        <w:rPr>
          <w:rFonts w:cs="Arial"/>
        </w:rPr>
        <w:t xml:space="preserve">β-carotene) may potentially be reduced. However, any impact on vitamin content would be no greater than </w:t>
      </w:r>
      <w:r w:rsidR="006C6D12" w:rsidRPr="001620AB">
        <w:rPr>
          <w:rFonts w:cs="Arial"/>
        </w:rPr>
        <w:t xml:space="preserve">from </w:t>
      </w:r>
      <w:r w:rsidRPr="001620AB">
        <w:rPr>
          <w:rFonts w:cs="Arial"/>
        </w:rPr>
        <w:t xml:space="preserve">other forms of food processing. </w:t>
      </w:r>
      <w:r w:rsidR="00ED2670">
        <w:rPr>
          <w:rFonts w:cs="Arial"/>
        </w:rPr>
        <w:br w:type="page"/>
      </w:r>
    </w:p>
    <w:p w:rsidR="00945DCD" w:rsidRDefault="00945DCD" w:rsidP="00945DCD">
      <w:r w:rsidRPr="001620AB">
        <w:lastRenderedPageBreak/>
        <w:t xml:space="preserve">As </w:t>
      </w:r>
      <w:r w:rsidR="00C97895">
        <w:t xml:space="preserve">the tropical fruits and persimmons </w:t>
      </w:r>
      <w:r w:rsidRPr="001620AB">
        <w:t>are not widely consumed in Australia and New Zealand, they contribute minimally to total dietary vitamin intake and hence there are unlikely to be any nutritional disadvantages from consuming these irradiated fruits.</w:t>
      </w:r>
      <w:r w:rsidR="00C97895">
        <w:t xml:space="preserve"> Furthermore, despite the high consumption of tomatoes and capsicums it was concluded that even in a “worst case scenario” of vitamin C losses</w:t>
      </w:r>
      <w:r w:rsidR="007731E2">
        <w:t>,</w:t>
      </w:r>
      <w:r w:rsidR="00C97895">
        <w:t xml:space="preserve"> the dietary intakes of vitamin C would remain adequate in the Australian and New Zealand populations.</w:t>
      </w:r>
    </w:p>
    <w:p w:rsidR="001A1C10" w:rsidRDefault="001A1C10" w:rsidP="00945DCD"/>
    <w:p w:rsidR="001A1C10" w:rsidRDefault="005B4D7C" w:rsidP="00945DCD">
      <w:r>
        <w:t>In 2014</w:t>
      </w:r>
      <w:r w:rsidR="001A1C10">
        <w:t xml:space="preserve">, FSANZ </w:t>
      </w:r>
      <w:r>
        <w:t xml:space="preserve">published </w:t>
      </w:r>
      <w:r w:rsidR="001A1C10">
        <w:t xml:space="preserve">a literature review of the effects of phytosanitary irradiation (up to 1 kGy) on fruits and vegetables. The review considered the effects </w:t>
      </w:r>
      <w:r w:rsidR="005729D2">
        <w:t xml:space="preserve">of </w:t>
      </w:r>
      <w:r w:rsidR="001A1C10">
        <w:t xml:space="preserve">irradiation on pome, stone, </w:t>
      </w:r>
      <w:proofErr w:type="gramStart"/>
      <w:r w:rsidR="001A1C10">
        <w:t>berry</w:t>
      </w:r>
      <w:proofErr w:type="gramEnd"/>
      <w:r w:rsidR="001A1C10">
        <w:t>, citrus, tropical and other fruits, as well as cucurbit and fruiting vegetables. In addition, evidence for the extent of natural variation and the effects of processing on nutrient content of fruits and vegetables were reviewed.</w:t>
      </w:r>
      <w:bookmarkEnd w:id="24"/>
      <w:r w:rsidR="001A1C10">
        <w:rPr>
          <w:rFonts w:cs="Arial"/>
        </w:rPr>
        <w:t xml:space="preserve"> </w:t>
      </w:r>
      <w:r w:rsidR="001A1C10">
        <w:t>The</w:t>
      </w:r>
      <w:r w:rsidR="00674498">
        <w:t xml:space="preserve"> review concluded that there was no effect of irradiation on macronutrient or mineral composition of fruits and vegetables. </w:t>
      </w:r>
      <w:r w:rsidR="00D2314B">
        <w:t xml:space="preserve">Carotenes and vitamin C were identified as the nutrients at risk of depletion in irradiated fruits and vegetables. </w:t>
      </w:r>
      <w:r w:rsidR="001A1C10">
        <w:t>N</w:t>
      </w:r>
      <w:r w:rsidR="00D2314B">
        <w:t>o evidence of carotene depletion in fruits or vegetables irradiated with up to 1 kGy</w:t>
      </w:r>
      <w:r w:rsidR="001A1C10">
        <w:t xml:space="preserve"> was identified</w:t>
      </w:r>
      <w:r w:rsidR="00D2314B">
        <w:t>. The effects of irradiat</w:t>
      </w:r>
      <w:r w:rsidR="0021552F">
        <w:t xml:space="preserve">ion on vitamin C were </w:t>
      </w:r>
      <w:r w:rsidR="00754011">
        <w:t>variable;</w:t>
      </w:r>
      <w:r w:rsidR="0021552F">
        <w:t xml:space="preserve"> </w:t>
      </w:r>
      <w:r w:rsidR="00D2314B">
        <w:t xml:space="preserve">however the change in vitamin C </w:t>
      </w:r>
      <w:r w:rsidR="007731E2">
        <w:t xml:space="preserve">levels </w:t>
      </w:r>
      <w:r w:rsidR="00D2314B">
        <w:t>following irradiation rarely exceed</w:t>
      </w:r>
      <w:r w:rsidR="005729D2">
        <w:t>s</w:t>
      </w:r>
      <w:r w:rsidR="00D2314B">
        <w:t xml:space="preserve"> the </w:t>
      </w:r>
      <w:r w:rsidR="007731E2">
        <w:t xml:space="preserve">range of </w:t>
      </w:r>
      <w:r w:rsidR="00D2314B">
        <w:t>natural variation</w:t>
      </w:r>
      <w:r w:rsidR="007731E2">
        <w:t xml:space="preserve">, </w:t>
      </w:r>
      <w:r w:rsidR="00D2314B">
        <w:t xml:space="preserve">or the changes associated with other processing techniques. </w:t>
      </w:r>
      <w:r w:rsidR="005729D2">
        <w:t>Nevertheless, t</w:t>
      </w:r>
      <w:r w:rsidR="00FA3540">
        <w:t>he review concluded that the effects of irradiation on vitamin C levels should be considered in assessing the nutritional impact of food irradiation</w:t>
      </w:r>
      <w:r>
        <w:t xml:space="preserve"> (FSANZ 2014)</w:t>
      </w:r>
      <w:r w:rsidR="00FA3540">
        <w:t>.</w:t>
      </w:r>
      <w:bookmarkStart w:id="28" w:name="_Toc282506264"/>
    </w:p>
    <w:p w:rsidR="00945DCD" w:rsidRPr="00F527EB" w:rsidRDefault="00945DCD" w:rsidP="008D7BA0">
      <w:pPr>
        <w:pStyle w:val="Heading2"/>
        <w:rPr>
          <w:sz w:val="24"/>
          <w:szCs w:val="24"/>
        </w:rPr>
      </w:pPr>
      <w:bookmarkStart w:id="29" w:name="_Toc405888225"/>
      <w:r w:rsidRPr="00F527EB">
        <w:rPr>
          <w:sz w:val="24"/>
          <w:szCs w:val="24"/>
        </w:rPr>
        <w:t>4.2</w:t>
      </w:r>
      <w:r w:rsidRPr="00F527EB">
        <w:rPr>
          <w:sz w:val="24"/>
          <w:szCs w:val="24"/>
        </w:rPr>
        <w:tab/>
        <w:t>Evaluation</w:t>
      </w:r>
      <w:bookmarkEnd w:id="29"/>
    </w:p>
    <w:p w:rsidR="001A1C10" w:rsidRPr="0021552F" w:rsidRDefault="001A1C10" w:rsidP="001620AB">
      <w:pPr>
        <w:rPr>
          <w:rFonts w:cs="Arial"/>
        </w:rPr>
      </w:pPr>
      <w:r>
        <w:t>In this evaluation</w:t>
      </w:r>
      <w:r w:rsidR="007731E2">
        <w:t>,</w:t>
      </w:r>
      <w:r>
        <w:t xml:space="preserve"> the literature review of the effects of irradiation with up to </w:t>
      </w:r>
      <w:r w:rsidRPr="001620AB">
        <w:t xml:space="preserve">1 kGy on the </w:t>
      </w:r>
      <w:r>
        <w:t xml:space="preserve">vitamin C </w:t>
      </w:r>
      <w:r w:rsidRPr="001620AB">
        <w:t xml:space="preserve">profile of these </w:t>
      </w:r>
      <w:r w:rsidR="00902C4C">
        <w:t>fruits and vegetables</w:t>
      </w:r>
      <w:r>
        <w:t xml:space="preserve"> </w:t>
      </w:r>
      <w:r w:rsidR="007731E2">
        <w:t>was</w:t>
      </w:r>
      <w:r>
        <w:t xml:space="preserve"> updated, and data provided by the applicant considered</w:t>
      </w:r>
      <w:r w:rsidRPr="001620AB">
        <w:t>.</w:t>
      </w:r>
    </w:p>
    <w:p w:rsidR="00945DCD" w:rsidRPr="001620AB" w:rsidRDefault="001A1C10" w:rsidP="001A1C10">
      <w:pPr>
        <w:pStyle w:val="Heading3"/>
      </w:pPr>
      <w:bookmarkStart w:id="30" w:name="_Toc405888226"/>
      <w:bookmarkStart w:id="31" w:name="_Toc282506265"/>
      <w:bookmarkEnd w:id="28"/>
      <w:r>
        <w:t>4.2.1</w:t>
      </w:r>
      <w:r w:rsidR="00945DCD" w:rsidRPr="001620AB">
        <w:tab/>
      </w:r>
      <w:r w:rsidR="006902DB">
        <w:t>Summary and u</w:t>
      </w:r>
      <w:r>
        <w:t>pdate of the FSANZ literature review</w:t>
      </w:r>
      <w:r w:rsidR="006902DB">
        <w:t xml:space="preserve"> for specific fruits</w:t>
      </w:r>
      <w:bookmarkEnd w:id="30"/>
    </w:p>
    <w:p w:rsidR="00533343" w:rsidRDefault="006902DB" w:rsidP="00945DCD">
      <w:pPr>
        <w:rPr>
          <w:rFonts w:cs="Arial"/>
        </w:rPr>
      </w:pPr>
      <w:r>
        <w:rPr>
          <w:rFonts w:cs="Arial"/>
        </w:rPr>
        <w:t xml:space="preserve">The FSANZ literature review identified isolated published reports of irradiation-associated losses of vitamin C in apples, apricots and strawberries. </w:t>
      </w:r>
    </w:p>
    <w:p w:rsidR="00533343" w:rsidRDefault="00533343" w:rsidP="00945DCD">
      <w:pPr>
        <w:rPr>
          <w:rFonts w:cs="Arial"/>
        </w:rPr>
      </w:pPr>
    </w:p>
    <w:p w:rsidR="006902DB" w:rsidRDefault="006902DB" w:rsidP="00945DCD">
      <w:pPr>
        <w:rPr>
          <w:rFonts w:cs="Arial"/>
        </w:rPr>
      </w:pPr>
      <w:r>
        <w:rPr>
          <w:rFonts w:cs="Arial"/>
        </w:rPr>
        <w:t>However, the levels of vitamin C in the irradiated fruits remained within the range of natural variation for non-irradiated fruit. In addition:</w:t>
      </w:r>
    </w:p>
    <w:p w:rsidR="00533343" w:rsidRDefault="00533343" w:rsidP="00945DCD">
      <w:pPr>
        <w:rPr>
          <w:rFonts w:cs="Arial"/>
        </w:rPr>
      </w:pPr>
    </w:p>
    <w:p w:rsidR="006902DB" w:rsidRDefault="006902DB" w:rsidP="00F527EB">
      <w:pPr>
        <w:pStyle w:val="FSBullet1"/>
      </w:pPr>
      <w:r w:rsidRPr="006902DB">
        <w:t>the vitamin C levels in irradiated strawberries remained higher than the levels reported for frozen and canned strawberries</w:t>
      </w:r>
    </w:p>
    <w:p w:rsidR="003045DE" w:rsidRDefault="006902DB" w:rsidP="00F527EB">
      <w:pPr>
        <w:pStyle w:val="FSBullet1"/>
      </w:pPr>
      <w:r>
        <w:t>The vitamin C levels in irradiated apples were higher than non-irradiated fruits after 6 months storage</w:t>
      </w:r>
      <w:r w:rsidR="003045DE">
        <w:t>.</w:t>
      </w:r>
    </w:p>
    <w:p w:rsidR="003045DE" w:rsidRDefault="003045DE" w:rsidP="003045DE">
      <w:pPr>
        <w:rPr>
          <w:rFonts w:cs="Arial"/>
        </w:rPr>
      </w:pPr>
    </w:p>
    <w:p w:rsidR="00945DCD" w:rsidRPr="003045DE" w:rsidRDefault="003045DE" w:rsidP="003045DE">
      <w:pPr>
        <w:rPr>
          <w:rFonts w:cs="Arial"/>
        </w:rPr>
      </w:pPr>
      <w:r>
        <w:rPr>
          <w:rFonts w:cs="Arial"/>
        </w:rPr>
        <w:t>As part of the nutrition risk assessment</w:t>
      </w:r>
      <w:r w:rsidR="007731E2">
        <w:rPr>
          <w:rFonts w:cs="Arial"/>
        </w:rPr>
        <w:t>,</w:t>
      </w:r>
      <w:r w:rsidR="006902DB" w:rsidRPr="003045DE">
        <w:rPr>
          <w:rFonts w:cs="Arial"/>
        </w:rPr>
        <w:t xml:space="preserve"> </w:t>
      </w:r>
      <w:r>
        <w:rPr>
          <w:rFonts w:cs="Arial"/>
        </w:rPr>
        <w:t>the published literature was searched for any recent, relevant publications. One publication was identified on the effects of irradiation on peaches. This study tested the effects of irradiation with 0.5 and 1.0 kGy either alone or in combination with 40</w:t>
      </w:r>
      <w:r>
        <w:rPr>
          <w:rFonts w:cs="Arial"/>
        </w:rPr>
        <w:sym w:font="Symbol" w:char="F0B0"/>
      </w:r>
      <w:r>
        <w:rPr>
          <w:rFonts w:cs="Arial"/>
        </w:rPr>
        <w:t>C or 60</w:t>
      </w:r>
      <w:r>
        <w:rPr>
          <w:rFonts w:cs="Arial"/>
        </w:rPr>
        <w:sym w:font="Symbol" w:char="F0B0"/>
      </w:r>
      <w:r>
        <w:rPr>
          <w:rFonts w:cs="Arial"/>
        </w:rPr>
        <w:t>C hot water treatment.</w:t>
      </w:r>
      <w:r w:rsidR="00171F17">
        <w:rPr>
          <w:rFonts w:cs="Arial"/>
        </w:rPr>
        <w:t xml:space="preserve"> Ascorbic acid was measured by titration before treatment and after one and two weeks. </w:t>
      </w:r>
      <w:r w:rsidR="00267082">
        <w:rPr>
          <w:rFonts w:cs="Arial"/>
        </w:rPr>
        <w:t>Ascorbic acid content decreased with time in both control, hot water treated and irradiated peaches. Ascorbic acid levels were similar or higher in irradiated peaches, irrespective of hot-water treatment, compared to non-irradiated peaches (</w:t>
      </w:r>
      <w:r w:rsidR="00267082" w:rsidRPr="006C03BB">
        <w:rPr>
          <w:rFonts w:cs="Arial"/>
        </w:rPr>
        <w:t>Zaman 2013</w:t>
      </w:r>
      <w:r w:rsidR="00267082">
        <w:rPr>
          <w:rFonts w:cs="Arial"/>
        </w:rPr>
        <w:t>).</w:t>
      </w:r>
    </w:p>
    <w:p w:rsidR="00476562" w:rsidRPr="001620AB" w:rsidRDefault="001A1C10" w:rsidP="001A1C10">
      <w:pPr>
        <w:pStyle w:val="Heading3"/>
      </w:pPr>
      <w:bookmarkStart w:id="32" w:name="_Toc405888227"/>
      <w:r>
        <w:t>4.2.2</w:t>
      </w:r>
      <w:r w:rsidR="00476562" w:rsidRPr="001620AB">
        <w:tab/>
      </w:r>
      <w:r>
        <w:t>Unp</w:t>
      </w:r>
      <w:r w:rsidR="00476562" w:rsidRPr="001620AB">
        <w:t>ublished studies</w:t>
      </w:r>
      <w:bookmarkEnd w:id="32"/>
    </w:p>
    <w:p w:rsidR="001A6465" w:rsidRDefault="006B5FA5" w:rsidP="00A36A19">
      <w:pPr>
        <w:rPr>
          <w:rFonts w:cs="Arial"/>
        </w:rPr>
      </w:pPr>
      <w:r>
        <w:rPr>
          <w:rFonts w:cs="Arial"/>
        </w:rPr>
        <w:t>Unpubli</w:t>
      </w:r>
      <w:r w:rsidR="00890D23">
        <w:rPr>
          <w:rFonts w:cs="Arial"/>
        </w:rPr>
        <w:t xml:space="preserve">shed data were provided by the Applicant </w:t>
      </w:r>
      <w:r>
        <w:rPr>
          <w:rFonts w:cs="Arial"/>
        </w:rPr>
        <w:t xml:space="preserve">on the effects of irradiation and storage on nutrient composition of the specified </w:t>
      </w:r>
      <w:r w:rsidRPr="00ED2670">
        <w:rPr>
          <w:rFonts w:cs="Arial"/>
        </w:rPr>
        <w:t xml:space="preserve">fruits included in </w:t>
      </w:r>
      <w:r w:rsidR="007731E2" w:rsidRPr="00ED2670">
        <w:rPr>
          <w:rFonts w:cs="Arial"/>
        </w:rPr>
        <w:t>this application</w:t>
      </w:r>
      <w:r w:rsidRPr="00ED2670">
        <w:rPr>
          <w:rFonts w:cs="Arial"/>
        </w:rPr>
        <w:t>. These data were made available to FSANZ during the writing of the literature review, and were incorporated into</w:t>
      </w:r>
      <w:r w:rsidR="00073FF8" w:rsidRPr="00ED2670">
        <w:rPr>
          <w:rFonts w:cs="Arial"/>
        </w:rPr>
        <w:t xml:space="preserve"> the</w:t>
      </w:r>
      <w:r w:rsidRPr="00ED2670">
        <w:rPr>
          <w:rFonts w:cs="Arial"/>
        </w:rPr>
        <w:t xml:space="preserve"> analysis and interpretation.</w:t>
      </w:r>
      <w:r w:rsidR="00E93E61" w:rsidRPr="00ED2670">
        <w:rPr>
          <w:rFonts w:cs="Arial"/>
        </w:rPr>
        <w:t xml:space="preserve"> </w:t>
      </w:r>
      <w:r w:rsidR="001A6465">
        <w:rPr>
          <w:rFonts w:cs="Arial"/>
        </w:rPr>
        <w:br w:type="page"/>
      </w:r>
    </w:p>
    <w:p w:rsidR="00E93E61" w:rsidRDefault="00B86C39" w:rsidP="00A36A19">
      <w:pPr>
        <w:rPr>
          <w:rFonts w:cs="Arial"/>
        </w:rPr>
      </w:pPr>
      <w:r w:rsidRPr="00ED2670">
        <w:rPr>
          <w:rFonts w:cs="Arial"/>
        </w:rPr>
        <w:lastRenderedPageBreak/>
        <w:t>A summary of the</w:t>
      </w:r>
      <w:r w:rsidR="00073FF8" w:rsidRPr="00ED2670">
        <w:rPr>
          <w:rFonts w:cs="Arial"/>
        </w:rPr>
        <w:t xml:space="preserve"> relevant</w:t>
      </w:r>
      <w:r w:rsidRPr="00ED2670">
        <w:rPr>
          <w:rFonts w:cs="Arial"/>
        </w:rPr>
        <w:t xml:space="preserve"> literature</w:t>
      </w:r>
      <w:r w:rsidR="00E93E61" w:rsidRPr="00ED2670">
        <w:rPr>
          <w:rFonts w:cs="Arial"/>
        </w:rPr>
        <w:t xml:space="preserve"> </w:t>
      </w:r>
      <w:r w:rsidRPr="00ED2670">
        <w:rPr>
          <w:rFonts w:cs="Arial"/>
        </w:rPr>
        <w:t xml:space="preserve">reviewed by FSANZ </w:t>
      </w:r>
      <w:r w:rsidR="00073FF8" w:rsidRPr="00ED2670">
        <w:rPr>
          <w:rFonts w:cs="Arial"/>
        </w:rPr>
        <w:t xml:space="preserve">for this application </w:t>
      </w:r>
      <w:r w:rsidR="00E93E61" w:rsidRPr="00ED2670">
        <w:rPr>
          <w:rFonts w:cs="Arial"/>
        </w:rPr>
        <w:t xml:space="preserve">is </w:t>
      </w:r>
      <w:r w:rsidRPr="00ED2670">
        <w:rPr>
          <w:rFonts w:cs="Arial"/>
        </w:rPr>
        <w:t xml:space="preserve">presented </w:t>
      </w:r>
      <w:r w:rsidR="0024248E" w:rsidRPr="00ED2670">
        <w:rPr>
          <w:rFonts w:cs="Arial"/>
        </w:rPr>
        <w:t>in Table 2</w:t>
      </w:r>
      <w:r w:rsidRPr="00ED2670">
        <w:rPr>
          <w:rFonts w:cs="Arial"/>
        </w:rPr>
        <w:t>, alongside the applicant</w:t>
      </w:r>
      <w:r w:rsidR="005729D2" w:rsidRPr="00ED2670">
        <w:rPr>
          <w:rFonts w:cs="Arial"/>
        </w:rPr>
        <w:t>’</w:t>
      </w:r>
      <w:r w:rsidRPr="00ED2670">
        <w:rPr>
          <w:rFonts w:cs="Arial"/>
        </w:rPr>
        <w:t>s data</w:t>
      </w:r>
      <w:r w:rsidR="004150B8" w:rsidRPr="00ED2670">
        <w:rPr>
          <w:rFonts w:cs="Arial"/>
        </w:rPr>
        <w:t xml:space="preserve"> for vitamin C levels in the specified fruits</w:t>
      </w:r>
      <w:r w:rsidR="00ED2670">
        <w:rPr>
          <w:rFonts w:cs="Arial"/>
        </w:rPr>
        <w:t xml:space="preserve"> and vegetables</w:t>
      </w:r>
      <w:r w:rsidR="00E93E61" w:rsidRPr="00ED2670">
        <w:rPr>
          <w:rFonts w:cs="Arial"/>
        </w:rPr>
        <w:t>.</w:t>
      </w:r>
      <w:r w:rsidR="004150B8" w:rsidRPr="00ED2670">
        <w:rPr>
          <w:rFonts w:cs="Arial"/>
        </w:rPr>
        <w:t xml:space="preserve"> The data provided by the applicant </w:t>
      </w:r>
      <w:r w:rsidR="00882812" w:rsidRPr="00ED2670">
        <w:rPr>
          <w:rFonts w:cs="Arial"/>
        </w:rPr>
        <w:t>showed</w:t>
      </w:r>
      <w:r w:rsidR="004150B8" w:rsidRPr="00ED2670">
        <w:rPr>
          <w:rFonts w:cs="Arial"/>
        </w:rPr>
        <w:t xml:space="preserve"> no significant effect of irradiation on vitamin C levels. Vitamin C levels in six of the </w:t>
      </w:r>
      <w:r w:rsidR="00E175D5" w:rsidRPr="00ED2670">
        <w:rPr>
          <w:rFonts w:cs="Arial"/>
        </w:rPr>
        <w:t xml:space="preserve">12 </w:t>
      </w:r>
      <w:r w:rsidR="004150B8" w:rsidRPr="00ED2670">
        <w:rPr>
          <w:rFonts w:cs="Arial"/>
        </w:rPr>
        <w:t>fruits</w:t>
      </w:r>
      <w:r w:rsidR="004150B8">
        <w:rPr>
          <w:rFonts w:cs="Arial"/>
        </w:rPr>
        <w:t xml:space="preserve"> </w:t>
      </w:r>
      <w:r w:rsidR="00ED2670">
        <w:rPr>
          <w:rFonts w:cs="Arial"/>
        </w:rPr>
        <w:t xml:space="preserve">and vegetables </w:t>
      </w:r>
      <w:r w:rsidR="004150B8">
        <w:rPr>
          <w:rFonts w:cs="Arial"/>
        </w:rPr>
        <w:t xml:space="preserve">were detected at levels that were at or below the limit of quantitation (1mg/100g). These low values were not the result of analytical error which was checked with the use of spiked samples. The possible explanations for the low vitamin C levels include the </w:t>
      </w:r>
      <w:r w:rsidR="00073FF8">
        <w:rPr>
          <w:rFonts w:cs="Arial"/>
        </w:rPr>
        <w:t xml:space="preserve">effects of </w:t>
      </w:r>
      <w:r w:rsidR="004150B8">
        <w:rPr>
          <w:rFonts w:cs="Arial"/>
        </w:rPr>
        <w:t xml:space="preserve">post-harvest handling of </w:t>
      </w:r>
      <w:r w:rsidR="005729D2">
        <w:rPr>
          <w:rFonts w:cs="Arial"/>
        </w:rPr>
        <w:t>produce</w:t>
      </w:r>
      <w:r w:rsidR="006109E4">
        <w:rPr>
          <w:rFonts w:cs="Arial"/>
        </w:rPr>
        <w:t>,</w:t>
      </w:r>
      <w:r w:rsidR="00073FF8">
        <w:rPr>
          <w:rFonts w:cs="Arial"/>
        </w:rPr>
        <w:t xml:space="preserve"> cultivar differences, </w:t>
      </w:r>
      <w:r w:rsidR="004150B8">
        <w:rPr>
          <w:rFonts w:cs="Arial"/>
        </w:rPr>
        <w:t>and environmental influences</w:t>
      </w:r>
      <w:r w:rsidR="008A5DCC">
        <w:rPr>
          <w:rFonts w:cs="Arial"/>
        </w:rPr>
        <w:t xml:space="preserve"> during production</w:t>
      </w:r>
      <w:r w:rsidR="004150B8">
        <w:rPr>
          <w:rFonts w:cs="Arial"/>
        </w:rPr>
        <w:t>.</w:t>
      </w:r>
    </w:p>
    <w:p w:rsidR="00E93E61" w:rsidRDefault="00E93E61" w:rsidP="00A36A19">
      <w:pPr>
        <w:rPr>
          <w:rFonts w:cs="Arial"/>
        </w:rPr>
      </w:pPr>
    </w:p>
    <w:p w:rsidR="00B757CA" w:rsidRDefault="00BF6C47" w:rsidP="00643DB5">
      <w:pPr>
        <w:keepNext/>
        <w:keepLines/>
        <w:rPr>
          <w:rFonts w:cs="Arial"/>
          <w:b/>
        </w:rPr>
      </w:pPr>
      <w:r w:rsidRPr="00F527EB">
        <w:rPr>
          <w:rFonts w:cs="Arial"/>
          <w:b/>
        </w:rPr>
        <w:t xml:space="preserve">Table 2: </w:t>
      </w:r>
      <w:r w:rsidR="0024248E" w:rsidRPr="00F527EB">
        <w:rPr>
          <w:rFonts w:cs="Arial"/>
          <w:b/>
        </w:rPr>
        <w:t>Range of v</w:t>
      </w:r>
      <w:r w:rsidRPr="00F527EB">
        <w:rPr>
          <w:rFonts w:cs="Arial"/>
          <w:b/>
        </w:rPr>
        <w:t>itamin C (mg/100</w:t>
      </w:r>
      <w:r w:rsidR="00B842A7">
        <w:rPr>
          <w:rFonts w:cs="Arial"/>
          <w:b/>
        </w:rPr>
        <w:t xml:space="preserve"> </w:t>
      </w:r>
      <w:r w:rsidRPr="00F527EB">
        <w:rPr>
          <w:rFonts w:cs="Arial"/>
          <w:b/>
        </w:rPr>
        <w:t xml:space="preserve">g) content </w:t>
      </w:r>
      <w:r w:rsidR="00B757CA" w:rsidRPr="00F527EB">
        <w:rPr>
          <w:rFonts w:cs="Arial"/>
          <w:b/>
        </w:rPr>
        <w:t xml:space="preserve">in specific </w:t>
      </w:r>
      <w:r w:rsidR="00902C4C">
        <w:rPr>
          <w:rFonts w:cs="Arial"/>
          <w:b/>
        </w:rPr>
        <w:t>fruits and vegetables</w:t>
      </w:r>
      <w:r w:rsidR="0024248E" w:rsidRPr="00F527EB">
        <w:rPr>
          <w:rFonts w:cs="Arial"/>
          <w:b/>
        </w:rPr>
        <w:t xml:space="preserve"> associated with natural variation and irradiation</w:t>
      </w:r>
    </w:p>
    <w:p w:rsidR="00ED2670" w:rsidRPr="00F527EB" w:rsidRDefault="00ED2670" w:rsidP="00643DB5">
      <w:pPr>
        <w:keepNext/>
        <w:keepLines/>
        <w:rPr>
          <w:rFonts w:cs="Arial"/>
          <w:b/>
        </w:rPr>
      </w:pPr>
    </w:p>
    <w:tbl>
      <w:tblPr>
        <w:tblStyle w:val="TableGrid"/>
        <w:tblW w:w="9180" w:type="dxa"/>
        <w:tblLayout w:type="fixed"/>
        <w:tblLook w:val="04A0" w:firstRow="1" w:lastRow="0" w:firstColumn="1" w:lastColumn="0" w:noHBand="0" w:noVBand="1"/>
      </w:tblPr>
      <w:tblGrid>
        <w:gridCol w:w="1242"/>
        <w:gridCol w:w="992"/>
        <w:gridCol w:w="993"/>
        <w:gridCol w:w="850"/>
        <w:gridCol w:w="1134"/>
        <w:gridCol w:w="992"/>
        <w:gridCol w:w="992"/>
        <w:gridCol w:w="992"/>
        <w:gridCol w:w="993"/>
      </w:tblGrid>
      <w:tr w:rsidR="0024248E" w:rsidTr="0024248E">
        <w:tc>
          <w:tcPr>
            <w:tcW w:w="1242" w:type="dxa"/>
            <w:vMerge w:val="restart"/>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Fruit</w:t>
            </w:r>
          </w:p>
        </w:tc>
        <w:tc>
          <w:tcPr>
            <w:tcW w:w="992" w:type="dxa"/>
            <w:vMerge w:val="restart"/>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Natural variation</w:t>
            </w:r>
          </w:p>
        </w:tc>
        <w:tc>
          <w:tcPr>
            <w:tcW w:w="993" w:type="dxa"/>
            <w:vMerge w:val="restart"/>
            <w:shd w:val="clear" w:color="auto" w:fill="95B3D7" w:themeFill="accent1" w:themeFillTint="99"/>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Process-ing</w:t>
            </w:r>
          </w:p>
        </w:tc>
        <w:tc>
          <w:tcPr>
            <w:tcW w:w="1984" w:type="dxa"/>
            <w:gridSpan w:val="2"/>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Published data on </w:t>
            </w:r>
            <w:r w:rsidR="00902C4C" w:rsidRPr="00ED2670">
              <w:rPr>
                <w:rFonts w:ascii="Arial" w:hAnsi="Arial" w:cs="Arial"/>
                <w:sz w:val="18"/>
                <w:szCs w:val="18"/>
              </w:rPr>
              <w:t>fruits and vegetables</w:t>
            </w:r>
            <w:r w:rsidRPr="00ED2670">
              <w:rPr>
                <w:rFonts w:ascii="Arial" w:hAnsi="Arial" w:cs="Arial"/>
                <w:sz w:val="18"/>
                <w:szCs w:val="18"/>
              </w:rPr>
              <w:t xml:space="preserve"> irradiated with ≤1 kGy</w:t>
            </w:r>
          </w:p>
        </w:tc>
        <w:tc>
          <w:tcPr>
            <w:tcW w:w="3969" w:type="dxa"/>
            <w:gridSpan w:val="4"/>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Applicant data on irradiated </w:t>
            </w:r>
            <w:r w:rsidR="00902C4C" w:rsidRPr="00ED2670">
              <w:rPr>
                <w:rFonts w:ascii="Arial" w:hAnsi="Arial" w:cs="Arial"/>
                <w:sz w:val="18"/>
                <w:szCs w:val="18"/>
              </w:rPr>
              <w:t>fruits and vegetables</w:t>
            </w:r>
            <w:r w:rsidRPr="00ED2670">
              <w:rPr>
                <w:rFonts w:ascii="Arial" w:hAnsi="Arial" w:cs="Arial"/>
                <w:sz w:val="18"/>
                <w:szCs w:val="18"/>
              </w:rPr>
              <w:t xml:space="preserve"> </w:t>
            </w:r>
          </w:p>
        </w:tc>
      </w:tr>
      <w:tr w:rsidR="0024248E" w:rsidTr="0024248E">
        <w:tc>
          <w:tcPr>
            <w:tcW w:w="1242" w:type="dxa"/>
            <w:vMerge/>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p>
        </w:tc>
        <w:tc>
          <w:tcPr>
            <w:tcW w:w="992" w:type="dxa"/>
            <w:vMerge/>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p>
        </w:tc>
        <w:tc>
          <w:tcPr>
            <w:tcW w:w="993" w:type="dxa"/>
            <w:vMerge/>
            <w:shd w:val="clear" w:color="auto" w:fill="95B3D7" w:themeFill="accent1" w:themeFillTint="99"/>
            <w:vAlign w:val="center"/>
          </w:tcPr>
          <w:p w:rsidR="0024248E" w:rsidRPr="00ED2670" w:rsidRDefault="0024248E" w:rsidP="0024248E">
            <w:pPr>
              <w:keepNext/>
              <w:keepLines/>
              <w:jc w:val="center"/>
              <w:rPr>
                <w:rFonts w:ascii="Arial" w:hAnsi="Arial" w:cs="Arial"/>
                <w:sz w:val="18"/>
                <w:szCs w:val="18"/>
              </w:rPr>
            </w:pPr>
          </w:p>
        </w:tc>
        <w:tc>
          <w:tcPr>
            <w:tcW w:w="850"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Control</w:t>
            </w:r>
          </w:p>
        </w:tc>
        <w:tc>
          <w:tcPr>
            <w:tcW w:w="1134"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Irradiated</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Control</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0.15 kGy</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0.6 kGy</w:t>
            </w:r>
          </w:p>
        </w:tc>
        <w:tc>
          <w:tcPr>
            <w:tcW w:w="993"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1.0 kGy</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Apple</w:t>
            </w:r>
          </w:p>
        </w:tc>
        <w:tc>
          <w:tcPr>
            <w:tcW w:w="992"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0.4-35</w:t>
            </w:r>
          </w:p>
        </w:tc>
        <w:tc>
          <w:tcPr>
            <w:tcW w:w="993"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0-12</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0.4-1.5</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0.4-2.4</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w:t>
            </w:r>
            <w:r w:rsidR="00235F8D" w:rsidRPr="00ED2670">
              <w:rPr>
                <w:rStyle w:val="FootnoteReference"/>
                <w:rFonts w:ascii="Arial" w:hAnsi="Arial" w:cs="Arial"/>
                <w:sz w:val="18"/>
                <w:szCs w:val="18"/>
              </w:rPr>
              <w:footnoteReference w:id="11"/>
            </w:r>
            <w:r w:rsidR="006F2789" w:rsidRPr="00ED2670">
              <w:rPr>
                <w:rFonts w:ascii="Arial" w:hAnsi="Arial" w:cs="Arial"/>
                <w:sz w:val="18"/>
                <w:szCs w:val="18"/>
              </w:rPr>
              <w:t>:</w:t>
            </w:r>
            <w:r w:rsidRPr="00ED2670">
              <w:rPr>
                <w:rFonts w:ascii="Arial" w:hAnsi="Arial" w:cs="Arial"/>
                <w:sz w:val="18"/>
                <w:szCs w:val="18"/>
              </w:rPr>
              <w:t>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0.7*</w:t>
            </w:r>
          </w:p>
        </w:tc>
        <w:tc>
          <w:tcPr>
            <w:tcW w:w="992" w:type="dxa"/>
            <w:shd w:val="clear" w:color="auto" w:fill="auto"/>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Apricot</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3-16</w:t>
            </w:r>
          </w:p>
        </w:tc>
        <w:tc>
          <w:tcPr>
            <w:tcW w:w="993" w:type="dxa"/>
            <w:shd w:val="clear" w:color="auto" w:fill="DBE5F1" w:themeFill="accent1" w:themeFillTint="33"/>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3-5</w:t>
            </w:r>
          </w:p>
        </w:tc>
        <w:tc>
          <w:tcPr>
            <w:tcW w:w="850"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vertAlign w:val="subscript"/>
              </w:rPr>
              <w:t>~</w:t>
            </w:r>
            <w:r w:rsidRPr="00ED2670">
              <w:rPr>
                <w:rFonts w:ascii="Arial" w:hAnsi="Arial" w:cs="Arial"/>
                <w:sz w:val="18"/>
                <w:szCs w:val="18"/>
              </w:rPr>
              <w:t>4-5.5</w:t>
            </w:r>
          </w:p>
        </w:tc>
        <w:tc>
          <w:tcPr>
            <w:tcW w:w="1134"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vertAlign w:val="subscript"/>
              </w:rPr>
              <w:t>~</w:t>
            </w:r>
            <w:r w:rsidRPr="00ED2670">
              <w:rPr>
                <w:rFonts w:ascii="Arial" w:hAnsi="Arial" w:cs="Arial"/>
                <w:sz w:val="18"/>
                <w:szCs w:val="18"/>
              </w:rPr>
              <w:t>3-5.5</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0.5*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2" w:type="dxa"/>
            <w:shd w:val="clear" w:color="auto" w:fill="DBE5F1" w:themeFill="accent1" w:themeFillTint="33"/>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0.2*</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Cherry</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7-25</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7-20</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10-19</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2" w:type="dxa"/>
            <w:shd w:val="clear" w:color="auto" w:fill="auto"/>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Nectarine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4-14</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1.4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4.4</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1.7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5.6</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6.0</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6.3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Peach</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4-13</w:t>
            </w:r>
          </w:p>
        </w:tc>
        <w:tc>
          <w:tcPr>
            <w:tcW w:w="993" w:type="dxa"/>
            <w:vAlign w:val="center"/>
          </w:tcPr>
          <w:p w:rsidR="0024248E" w:rsidRPr="00ED2670" w:rsidRDefault="00862B1F" w:rsidP="0024248E">
            <w:pPr>
              <w:keepNext/>
              <w:keepLines/>
              <w:jc w:val="center"/>
              <w:rPr>
                <w:rFonts w:ascii="Arial" w:hAnsi="Arial" w:cs="Arial"/>
                <w:sz w:val="18"/>
                <w:szCs w:val="18"/>
              </w:rPr>
            </w:pPr>
            <w:r w:rsidRPr="00ED2670">
              <w:rPr>
                <w:rFonts w:ascii="Arial" w:hAnsi="Arial" w:cs="Arial"/>
                <w:sz w:val="18"/>
                <w:szCs w:val="18"/>
              </w:rPr>
              <w:t>1</w:t>
            </w:r>
            <w:r w:rsidR="0024248E" w:rsidRPr="00ED2670">
              <w:rPr>
                <w:rFonts w:ascii="Arial" w:hAnsi="Arial" w:cs="Arial"/>
                <w:sz w:val="18"/>
                <w:szCs w:val="18"/>
              </w:rPr>
              <w:t>-10</w:t>
            </w:r>
          </w:p>
        </w:tc>
        <w:tc>
          <w:tcPr>
            <w:tcW w:w="850" w:type="dxa"/>
            <w:vAlign w:val="center"/>
          </w:tcPr>
          <w:p w:rsidR="0024248E" w:rsidRPr="00ED2670" w:rsidRDefault="00862B1F" w:rsidP="00643DB5">
            <w:pPr>
              <w:keepNext/>
              <w:keepLines/>
              <w:jc w:val="center"/>
              <w:rPr>
                <w:rFonts w:ascii="Arial" w:hAnsi="Arial" w:cs="Arial"/>
                <w:sz w:val="18"/>
                <w:szCs w:val="18"/>
              </w:rPr>
            </w:pPr>
            <w:r w:rsidRPr="00ED2670">
              <w:rPr>
                <w:rFonts w:ascii="Arial" w:hAnsi="Arial" w:cs="Arial"/>
                <w:sz w:val="18"/>
                <w:szCs w:val="18"/>
              </w:rPr>
              <w:t>8**</w:t>
            </w:r>
            <w:r w:rsidR="0024248E" w:rsidRPr="00ED2670">
              <w:rPr>
                <w:rFonts w:ascii="Arial" w:hAnsi="Arial" w:cs="Arial"/>
                <w:sz w:val="18"/>
                <w:szCs w:val="18"/>
              </w:rPr>
              <w:t>-9</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7-9</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0.8*</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Plum</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3-10</w:t>
            </w:r>
          </w:p>
        </w:tc>
        <w:tc>
          <w:tcPr>
            <w:tcW w:w="993" w:type="dxa"/>
            <w:shd w:val="clear" w:color="auto" w:fill="DBE5F1" w:themeFill="accent1" w:themeFillTint="33"/>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0-2</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1.1*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0.4*</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1.3</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0.4*</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Honeydew melon</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12-50</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Merge w:val="restart"/>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11-21</w:t>
            </w:r>
          </w:p>
        </w:tc>
        <w:tc>
          <w:tcPr>
            <w:tcW w:w="1134" w:type="dxa"/>
            <w:vMerge w:val="restart"/>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No adverse effect</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13</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7</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9</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Rockmelon</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27-41</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Merge/>
            <w:vAlign w:val="center"/>
          </w:tcPr>
          <w:p w:rsidR="0024248E" w:rsidRPr="00ED2670" w:rsidRDefault="0024248E" w:rsidP="00643DB5">
            <w:pPr>
              <w:keepNext/>
              <w:keepLines/>
              <w:jc w:val="center"/>
              <w:rPr>
                <w:rFonts w:ascii="Arial" w:hAnsi="Arial" w:cs="Arial"/>
                <w:sz w:val="18"/>
                <w:szCs w:val="18"/>
              </w:rPr>
            </w:pPr>
          </w:p>
        </w:tc>
        <w:tc>
          <w:tcPr>
            <w:tcW w:w="1134" w:type="dxa"/>
            <w:vMerge/>
            <w:vAlign w:val="center"/>
          </w:tcPr>
          <w:p w:rsidR="0024248E" w:rsidRPr="00ED2670" w:rsidRDefault="0024248E" w:rsidP="00643DB5">
            <w:pPr>
              <w:keepNext/>
              <w:keepLines/>
              <w:jc w:val="center"/>
              <w:rPr>
                <w:rFonts w:ascii="Arial" w:hAnsi="Arial" w:cs="Arial"/>
                <w:sz w:val="18"/>
                <w:szCs w:val="18"/>
              </w:rPr>
            </w:pP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27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23</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18</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20</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20</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Strawberry</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32-185</w:t>
            </w:r>
          </w:p>
        </w:tc>
        <w:tc>
          <w:tcPr>
            <w:tcW w:w="993"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12-41</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59-100</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60-95</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50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48</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 kGy</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51</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Table grape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0-7</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r w:rsidR="0024248E" w:rsidRPr="00ED2670">
              <w:rPr>
                <w:rFonts w:ascii="Arial" w:hAnsi="Arial" w:cs="Arial"/>
                <w:sz w:val="18"/>
                <w:szCs w:val="18"/>
                <w:vertAlign w:val="superscript"/>
              </w:rPr>
              <w:t>#</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1.0*</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0.9*</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1.3</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0.8*</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0.9*</w:t>
            </w:r>
          </w:p>
        </w:tc>
      </w:tr>
      <w:tr w:rsidR="0024248E" w:rsidTr="0024248E">
        <w:tc>
          <w:tcPr>
            <w:tcW w:w="1242" w:type="dxa"/>
            <w:shd w:val="clear" w:color="auto" w:fill="95B3D7" w:themeFill="accent1" w:themeFillTint="99"/>
            <w:vAlign w:val="center"/>
          </w:tcPr>
          <w:p w:rsidR="0024248E" w:rsidRPr="00ED2670" w:rsidRDefault="007E4AA2"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 xml:space="preserve">Zucchini (courgette) </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0-30</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13-29</w:t>
            </w:r>
          </w:p>
        </w:tc>
        <w:tc>
          <w:tcPr>
            <w:tcW w:w="1984" w:type="dxa"/>
            <w:gridSpan w:val="2"/>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6.2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7.0</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12.6</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8.5</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8.9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9.6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8.4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11.1</w:t>
            </w:r>
          </w:p>
        </w:tc>
      </w:tr>
    </w:tbl>
    <w:p w:rsidR="006109E4" w:rsidRDefault="006109E4" w:rsidP="00643DB5">
      <w:pPr>
        <w:keepNext/>
        <w:keepLines/>
        <w:rPr>
          <w:rFonts w:cs="Arial"/>
          <w:sz w:val="18"/>
        </w:rPr>
      </w:pPr>
      <w:r>
        <w:rPr>
          <w:rFonts w:cs="Arial"/>
          <w:sz w:val="18"/>
        </w:rPr>
        <w:t>Note: the data sources for natural variation, processing and published data on irradiation can be found the FSANZ literature review “Nutritional impact of phytosanitary irradiation of fruits and vegetables” (FSANZ 2014).</w:t>
      </w:r>
    </w:p>
    <w:p w:rsidR="00E93E61" w:rsidRPr="00707209" w:rsidRDefault="00707209" w:rsidP="00643DB5">
      <w:pPr>
        <w:keepNext/>
        <w:keepLines/>
        <w:rPr>
          <w:rFonts w:cs="Arial"/>
          <w:sz w:val="18"/>
        </w:rPr>
      </w:pPr>
      <w:r w:rsidRPr="00707209">
        <w:rPr>
          <w:rFonts w:cs="Arial"/>
          <w:sz w:val="18"/>
        </w:rPr>
        <w:t xml:space="preserve">*values are at limit of </w:t>
      </w:r>
      <w:r w:rsidR="009C197B">
        <w:rPr>
          <w:rFonts w:cs="Arial"/>
          <w:sz w:val="18"/>
        </w:rPr>
        <w:t>reporting</w:t>
      </w:r>
      <w:r w:rsidR="00862B1F">
        <w:rPr>
          <w:rFonts w:cs="Arial"/>
          <w:sz w:val="18"/>
        </w:rPr>
        <w:t>, **control peaches were spoiled at a later time-point. There was no difference in vitamin C levels at the same time-point.</w:t>
      </w:r>
    </w:p>
    <w:p w:rsidR="00E93E61" w:rsidRDefault="007C1C3F" w:rsidP="00A36A19">
      <w:pPr>
        <w:rPr>
          <w:rFonts w:cs="Arial"/>
        </w:rPr>
      </w:pPr>
      <w:r w:rsidRPr="007C1C3F">
        <w:rPr>
          <w:rFonts w:cs="Arial"/>
          <w:vertAlign w:val="superscript"/>
        </w:rPr>
        <w:t>#</w:t>
      </w:r>
      <w:proofErr w:type="gramStart"/>
      <w:r>
        <w:rPr>
          <w:rFonts w:cs="Arial"/>
          <w:sz w:val="18"/>
        </w:rPr>
        <w:t>One</w:t>
      </w:r>
      <w:proofErr w:type="gramEnd"/>
      <w:r>
        <w:rPr>
          <w:rFonts w:cs="Arial"/>
          <w:sz w:val="18"/>
        </w:rPr>
        <w:t xml:space="preserve"> study assessed the effects of 1 kGy irradiation in combination with heat treatment on table grapes.</w:t>
      </w:r>
    </w:p>
    <w:p w:rsidR="00945DCD" w:rsidRPr="00F527EB" w:rsidRDefault="00945DCD" w:rsidP="008D7BA0">
      <w:pPr>
        <w:pStyle w:val="Heading2"/>
        <w:rPr>
          <w:sz w:val="24"/>
          <w:szCs w:val="24"/>
        </w:rPr>
      </w:pPr>
      <w:bookmarkStart w:id="33" w:name="_Toc282506267"/>
      <w:bookmarkStart w:id="34" w:name="_Toc405888228"/>
      <w:bookmarkEnd w:id="31"/>
      <w:r w:rsidRPr="00F527EB">
        <w:rPr>
          <w:sz w:val="24"/>
          <w:szCs w:val="24"/>
        </w:rPr>
        <w:t>4.3</w:t>
      </w:r>
      <w:r w:rsidRPr="00F527EB">
        <w:rPr>
          <w:sz w:val="24"/>
          <w:szCs w:val="24"/>
        </w:rPr>
        <w:tab/>
      </w:r>
      <w:bookmarkEnd w:id="33"/>
      <w:r w:rsidRPr="00F527EB">
        <w:rPr>
          <w:sz w:val="24"/>
          <w:szCs w:val="24"/>
        </w:rPr>
        <w:t>Discussion</w:t>
      </w:r>
      <w:r w:rsidR="00A66E3B" w:rsidRPr="00F527EB">
        <w:rPr>
          <w:sz w:val="24"/>
          <w:szCs w:val="24"/>
        </w:rPr>
        <w:t xml:space="preserve"> and conclusion</w:t>
      </w:r>
      <w:bookmarkEnd w:id="34"/>
    </w:p>
    <w:bookmarkEnd w:id="25"/>
    <w:bookmarkEnd w:id="26"/>
    <w:bookmarkEnd w:id="27"/>
    <w:p w:rsidR="00ED2670" w:rsidRDefault="004150B8" w:rsidP="00945DCD">
      <w:pPr>
        <w:rPr>
          <w:rFonts w:cs="Arial"/>
        </w:rPr>
      </w:pPr>
      <w:r>
        <w:rPr>
          <w:rFonts w:cs="Arial"/>
        </w:rPr>
        <w:t>The published literature indicate</w:t>
      </w:r>
      <w:r w:rsidR="00882812">
        <w:rPr>
          <w:rFonts w:cs="Arial"/>
        </w:rPr>
        <w:t>s</w:t>
      </w:r>
      <w:r>
        <w:rPr>
          <w:rFonts w:cs="Arial"/>
        </w:rPr>
        <w:t xml:space="preserve"> that irradiation up to 1 kGy does not </w:t>
      </w:r>
      <w:r w:rsidR="008A5DCC">
        <w:rPr>
          <w:rFonts w:cs="Arial"/>
        </w:rPr>
        <w:t>reduce</w:t>
      </w:r>
      <w:r>
        <w:rPr>
          <w:rFonts w:cs="Arial"/>
        </w:rPr>
        <w:t xml:space="preserve"> the nutritional quality of fruits and vegetables. </w:t>
      </w:r>
      <w:r w:rsidR="008A5DCC">
        <w:rPr>
          <w:rFonts w:cs="Arial"/>
        </w:rPr>
        <w:t>Vitamin C levels can be diminished by irradiation, but the extent of diminution is generally similar to that produced by other post-harvest handling and processing. The data provided by the applicant fo</w:t>
      </w:r>
      <w:r w:rsidR="00073FF8">
        <w:rPr>
          <w:rFonts w:cs="Arial"/>
        </w:rPr>
        <w:t>u</w:t>
      </w:r>
      <w:r w:rsidR="008A5DCC">
        <w:rPr>
          <w:rFonts w:cs="Arial"/>
        </w:rPr>
        <w:t>nd no significant change in vitamin C levels following irradiation</w:t>
      </w:r>
      <w:r w:rsidR="00C46F18">
        <w:rPr>
          <w:rFonts w:cs="Arial"/>
        </w:rPr>
        <w:t xml:space="preserve">, except those associated with storage which occurred in both irradiated and non-irradiated </w:t>
      </w:r>
      <w:r w:rsidR="00902C4C">
        <w:rPr>
          <w:rFonts w:cs="Arial"/>
        </w:rPr>
        <w:t>fruits and vegetables</w:t>
      </w:r>
      <w:r w:rsidR="008A5DCC">
        <w:rPr>
          <w:rFonts w:cs="Arial"/>
        </w:rPr>
        <w:t xml:space="preserve">. </w:t>
      </w:r>
      <w:r w:rsidR="00073FF8">
        <w:rPr>
          <w:rFonts w:cs="Arial"/>
        </w:rPr>
        <w:t xml:space="preserve">In the assessment of the current application, </w:t>
      </w:r>
      <w:r w:rsidR="008A5DCC">
        <w:rPr>
          <w:rFonts w:cs="Arial"/>
        </w:rPr>
        <w:t xml:space="preserve">there is no evidence to indicate that vitamin C levels in </w:t>
      </w:r>
      <w:r w:rsidR="00073FF8">
        <w:rPr>
          <w:rFonts w:cs="Arial"/>
        </w:rPr>
        <w:t xml:space="preserve">the specified </w:t>
      </w:r>
      <w:r w:rsidR="00496A98">
        <w:rPr>
          <w:rFonts w:cs="Arial"/>
        </w:rPr>
        <w:t xml:space="preserve">irradiated </w:t>
      </w:r>
      <w:r w:rsidR="00902C4C">
        <w:rPr>
          <w:rFonts w:cs="Arial"/>
        </w:rPr>
        <w:t>fruits and vegetables</w:t>
      </w:r>
      <w:r w:rsidR="008A5DCC">
        <w:rPr>
          <w:rFonts w:cs="Arial"/>
        </w:rPr>
        <w:t xml:space="preserve"> would be lower than that found in comparable non-irradiated </w:t>
      </w:r>
      <w:r w:rsidR="00902C4C">
        <w:rPr>
          <w:rFonts w:cs="Arial"/>
        </w:rPr>
        <w:t>fruits and vegetables</w:t>
      </w:r>
      <w:r w:rsidR="008A5DCC">
        <w:rPr>
          <w:rFonts w:cs="Arial"/>
        </w:rPr>
        <w:t xml:space="preserve">. </w:t>
      </w:r>
      <w:r w:rsidR="00ED2670">
        <w:rPr>
          <w:rFonts w:cs="Arial"/>
        </w:rPr>
        <w:br w:type="page"/>
      </w:r>
    </w:p>
    <w:p w:rsidR="003548ED" w:rsidRPr="001620AB" w:rsidRDefault="003548ED" w:rsidP="003548ED">
      <w:pPr>
        <w:pBdr>
          <w:top w:val="single" w:sz="4" w:space="1" w:color="auto"/>
          <w:left w:val="single" w:sz="4" w:space="4" w:color="auto"/>
          <w:bottom w:val="single" w:sz="4" w:space="1" w:color="auto"/>
          <w:right w:val="single" w:sz="4" w:space="4" w:color="auto"/>
        </w:pBdr>
        <w:rPr>
          <w:i/>
          <w:lang w:eastAsia="en-AU"/>
        </w:rPr>
      </w:pPr>
      <w:r w:rsidRPr="00C46F18">
        <w:lastRenderedPageBreak/>
        <w:t>Response to Question</w:t>
      </w:r>
      <w:r w:rsidRPr="001620AB">
        <w:t xml:space="preserve"> 4: </w:t>
      </w:r>
      <w:r w:rsidRPr="001620AB">
        <w:rPr>
          <w:i/>
          <w:lang w:eastAsia="en-AU"/>
        </w:rPr>
        <w:t xml:space="preserve">Does irradiation affect the nutrient composition </w:t>
      </w:r>
      <w:r w:rsidR="00A928DE">
        <w:rPr>
          <w:i/>
          <w:lang w:eastAsia="en-AU"/>
        </w:rPr>
        <w:t xml:space="preserve">of the requested </w:t>
      </w:r>
      <w:r w:rsidR="00902C4C">
        <w:rPr>
          <w:i/>
          <w:lang w:eastAsia="en-AU"/>
        </w:rPr>
        <w:t>fruits and vegetables</w:t>
      </w:r>
      <w:r w:rsidR="00A928DE">
        <w:rPr>
          <w:i/>
          <w:lang w:eastAsia="en-AU"/>
        </w:rPr>
        <w:t>?</w:t>
      </w:r>
    </w:p>
    <w:p w:rsidR="003548ED" w:rsidRDefault="003548ED" w:rsidP="003548ED">
      <w:pPr>
        <w:pBdr>
          <w:top w:val="single" w:sz="4" w:space="1" w:color="auto"/>
          <w:left w:val="single" w:sz="4" w:space="4" w:color="auto"/>
          <w:bottom w:val="single" w:sz="4" w:space="1" w:color="auto"/>
          <w:right w:val="single" w:sz="4" w:space="4" w:color="auto"/>
        </w:pBdr>
        <w:rPr>
          <w:lang w:eastAsia="en-AU"/>
        </w:rPr>
      </w:pPr>
    </w:p>
    <w:p w:rsidR="008A5DCC" w:rsidRPr="001620AB" w:rsidRDefault="00C46F18" w:rsidP="003548ED">
      <w:pPr>
        <w:pBdr>
          <w:top w:val="single" w:sz="4" w:space="1" w:color="auto"/>
          <w:left w:val="single" w:sz="4" w:space="4" w:color="auto"/>
          <w:bottom w:val="single" w:sz="4" w:space="1" w:color="auto"/>
          <w:right w:val="single" w:sz="4" w:space="4" w:color="auto"/>
        </w:pBdr>
        <w:rPr>
          <w:lang w:eastAsia="en-AU"/>
        </w:rPr>
      </w:pPr>
      <w:r>
        <w:rPr>
          <w:lang w:eastAsia="en-AU"/>
        </w:rPr>
        <w:t>The applicant</w:t>
      </w:r>
      <w:r w:rsidR="00764B45">
        <w:rPr>
          <w:lang w:eastAsia="en-AU"/>
        </w:rPr>
        <w:t>’</w:t>
      </w:r>
      <w:r w:rsidR="00882812">
        <w:rPr>
          <w:lang w:eastAsia="en-AU"/>
        </w:rPr>
        <w:t xml:space="preserve">s data showed </w:t>
      </w:r>
      <w:r>
        <w:rPr>
          <w:lang w:eastAsia="en-AU"/>
        </w:rPr>
        <w:t>no significant change in vitamin C levels following irradiation with up to 1 kGy</w:t>
      </w:r>
      <w:r w:rsidR="008A5DCC">
        <w:rPr>
          <w:lang w:eastAsia="en-AU"/>
        </w:rPr>
        <w:t>.</w:t>
      </w:r>
      <w:r>
        <w:rPr>
          <w:lang w:eastAsia="en-AU"/>
        </w:rPr>
        <w:t xml:space="preserve"> I</w:t>
      </w:r>
      <w:r w:rsidR="00882812">
        <w:rPr>
          <w:lang w:eastAsia="en-AU"/>
        </w:rPr>
        <w:t>n addition, published data show</w:t>
      </w:r>
      <w:r>
        <w:rPr>
          <w:lang w:eastAsia="en-AU"/>
        </w:rPr>
        <w:t xml:space="preserve"> vitamin C levels remain within the range of natural variation following irradiation up to </w:t>
      </w:r>
      <w:r w:rsidR="00C631DA">
        <w:rPr>
          <w:lang w:eastAsia="en-AU"/>
        </w:rPr>
        <w:t xml:space="preserve">a maximum of </w:t>
      </w:r>
      <w:r>
        <w:rPr>
          <w:lang w:eastAsia="en-AU"/>
        </w:rPr>
        <w:t>1 kGy.</w:t>
      </w:r>
    </w:p>
    <w:p w:rsidR="003548ED" w:rsidRDefault="003548ED" w:rsidP="003548ED">
      <w:pPr>
        <w:rPr>
          <w:lang w:eastAsia="en-AU"/>
        </w:rPr>
      </w:pPr>
    </w:p>
    <w:p w:rsidR="003548ED" w:rsidRPr="001620AB" w:rsidRDefault="003548ED" w:rsidP="003548ED">
      <w:pPr>
        <w:pBdr>
          <w:top w:val="single" w:sz="4" w:space="1" w:color="auto"/>
          <w:left w:val="single" w:sz="4" w:space="4" w:color="auto"/>
          <w:bottom w:val="single" w:sz="4" w:space="1" w:color="auto"/>
          <w:right w:val="single" w:sz="4" w:space="4" w:color="auto"/>
        </w:pBdr>
        <w:rPr>
          <w:i/>
          <w:lang w:eastAsia="en-AU"/>
        </w:rPr>
      </w:pPr>
      <w:r w:rsidRPr="00C46F18">
        <w:rPr>
          <w:lang w:eastAsia="en-AU"/>
        </w:rPr>
        <w:t>Response to Question 5:</w:t>
      </w:r>
      <w:r w:rsidRPr="001620AB">
        <w:rPr>
          <w:lang w:eastAsia="en-AU"/>
        </w:rPr>
        <w:t xml:space="preserve"> </w:t>
      </w:r>
      <w:r w:rsidRPr="001620AB">
        <w:rPr>
          <w:i/>
          <w:lang w:eastAsia="en-AU"/>
        </w:rPr>
        <w:t>If so, how does this effect compare to effects from other post-harvest and processing procedures?</w:t>
      </w:r>
    </w:p>
    <w:p w:rsidR="003548ED" w:rsidRDefault="003548ED" w:rsidP="003548ED">
      <w:pPr>
        <w:pBdr>
          <w:top w:val="single" w:sz="4" w:space="1" w:color="auto"/>
          <w:left w:val="single" w:sz="4" w:space="4" w:color="auto"/>
          <w:bottom w:val="single" w:sz="4" w:space="1" w:color="auto"/>
          <w:right w:val="single" w:sz="4" w:space="4" w:color="auto"/>
        </w:pBdr>
        <w:rPr>
          <w:lang w:eastAsia="en-AU"/>
        </w:rPr>
      </w:pPr>
    </w:p>
    <w:p w:rsidR="00C46F18" w:rsidRPr="001620AB" w:rsidRDefault="00C46F18" w:rsidP="003548ED">
      <w:pPr>
        <w:pBdr>
          <w:top w:val="single" w:sz="4" w:space="1" w:color="auto"/>
          <w:left w:val="single" w:sz="4" w:space="4" w:color="auto"/>
          <w:bottom w:val="single" w:sz="4" w:space="1" w:color="auto"/>
          <w:right w:val="single" w:sz="4" w:space="4" w:color="auto"/>
        </w:pBdr>
        <w:rPr>
          <w:lang w:eastAsia="en-AU"/>
        </w:rPr>
      </w:pPr>
      <w:r>
        <w:rPr>
          <w:lang w:eastAsia="en-AU"/>
        </w:rPr>
        <w:t xml:space="preserve">Vitamin C levels were not significantly different between irradiated and non-irradiated </w:t>
      </w:r>
      <w:r w:rsidR="00902C4C">
        <w:rPr>
          <w:lang w:eastAsia="en-AU"/>
        </w:rPr>
        <w:t>fruits and vegetables</w:t>
      </w:r>
      <w:r>
        <w:rPr>
          <w:lang w:eastAsia="en-AU"/>
        </w:rPr>
        <w:t>.</w:t>
      </w:r>
    </w:p>
    <w:p w:rsidR="001A6465" w:rsidRDefault="001A6465" w:rsidP="001A6465">
      <w:bookmarkStart w:id="35" w:name="_Toc405888229"/>
    </w:p>
    <w:p w:rsidR="003548ED" w:rsidRPr="00F527EB" w:rsidRDefault="005B7501" w:rsidP="005B7501">
      <w:pPr>
        <w:pStyle w:val="Heading1"/>
        <w:rPr>
          <w:sz w:val="28"/>
        </w:rPr>
      </w:pPr>
      <w:r w:rsidRPr="00F527EB">
        <w:rPr>
          <w:sz w:val="28"/>
        </w:rPr>
        <w:t>5.</w:t>
      </w:r>
      <w:r w:rsidR="003548ED" w:rsidRPr="00F527EB">
        <w:rPr>
          <w:sz w:val="28"/>
        </w:rPr>
        <w:tab/>
        <w:t>Dietary intake assessment</w:t>
      </w:r>
      <w:bookmarkEnd w:id="35"/>
    </w:p>
    <w:p w:rsidR="007F1510" w:rsidRPr="001620AB" w:rsidRDefault="00045BCC" w:rsidP="00D643B6">
      <w:r>
        <w:t>Based on the literature review conclusions and recommendations, and considering the provided data, a full dietary assessment was not required. Specifically, as the levels of vitamin C in irradiated produce were within the range of natural variation, no risk to vitamin C intakes was identified.</w:t>
      </w:r>
    </w:p>
    <w:p w:rsidR="00D643B6" w:rsidRPr="001620AB" w:rsidRDefault="00D643B6" w:rsidP="00D643B6"/>
    <w:p w:rsidR="00197567" w:rsidRDefault="008F59A7" w:rsidP="009D609D">
      <w:pPr>
        <w:keepNext/>
        <w:keepLines/>
        <w:pBdr>
          <w:top w:val="single" w:sz="4" w:space="1" w:color="auto"/>
          <w:left w:val="single" w:sz="4" w:space="4" w:color="auto"/>
          <w:bottom w:val="single" w:sz="4" w:space="1" w:color="auto"/>
          <w:right w:val="single" w:sz="4" w:space="4" w:color="auto"/>
        </w:pBdr>
        <w:rPr>
          <w:rFonts w:eastAsia="Times New Roman" w:cs="Arial"/>
          <w:i/>
          <w:szCs w:val="24"/>
          <w:lang w:eastAsia="en-AU" w:bidi="en-US"/>
        </w:rPr>
      </w:pPr>
      <w:r w:rsidRPr="001620AB">
        <w:t>Response to Question 6:</w:t>
      </w:r>
      <w:r w:rsidR="00FE5FD9" w:rsidRPr="001620AB">
        <w:t xml:space="preserve"> </w:t>
      </w:r>
      <w:r w:rsidR="007C1C3F" w:rsidRPr="007C1C3F">
        <w:rPr>
          <w:i/>
        </w:rPr>
        <w:t xml:space="preserve">Taking into account potential market share and </w:t>
      </w:r>
      <w:r w:rsidR="007C1C3F" w:rsidRPr="007C1C3F">
        <w:rPr>
          <w:rFonts w:eastAsia="Times New Roman" w:cs="Arial"/>
          <w:i/>
          <w:szCs w:val="24"/>
          <w:lang w:eastAsia="en-AU" w:bidi="en-US"/>
        </w:rPr>
        <w:t xml:space="preserve">trade of the irradiated requested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 xml:space="preserve">, in both Australia and New Zealand, would any changes in the nutrient composition </w:t>
      </w:r>
      <w:r w:rsidR="00882812">
        <w:rPr>
          <w:rFonts w:eastAsia="Times New Roman" w:cs="Arial"/>
          <w:i/>
          <w:szCs w:val="24"/>
          <w:lang w:eastAsia="en-AU" w:bidi="en-US"/>
        </w:rPr>
        <w:t xml:space="preserve">of </w:t>
      </w:r>
      <w:r w:rsidR="007C1C3F" w:rsidRPr="007C1C3F">
        <w:rPr>
          <w:rFonts w:eastAsia="Times New Roman" w:cs="Arial"/>
          <w:i/>
          <w:szCs w:val="24"/>
          <w:lang w:eastAsia="en-AU" w:bidi="en-US"/>
        </w:rPr>
        <w:t xml:space="preserve">these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 following irradiation, have the potential to affect the nutritional adequacy of diets for Australian and New Zealand populations?</w:t>
      </w:r>
    </w:p>
    <w:p w:rsidR="007C1C3F" w:rsidRDefault="007C1C3F" w:rsidP="009D609D">
      <w:pPr>
        <w:keepNext/>
        <w:keepLines/>
        <w:pBdr>
          <w:top w:val="single" w:sz="4" w:space="1" w:color="auto"/>
          <w:left w:val="single" w:sz="4" w:space="4" w:color="auto"/>
          <w:bottom w:val="single" w:sz="4" w:space="1" w:color="auto"/>
          <w:right w:val="single" w:sz="4" w:space="4" w:color="auto"/>
        </w:pBdr>
      </w:pPr>
    </w:p>
    <w:p w:rsidR="002D5160" w:rsidRPr="001620AB" w:rsidRDefault="008A5DCC" w:rsidP="009D609D">
      <w:pPr>
        <w:keepNext/>
        <w:keepLines/>
        <w:pBdr>
          <w:top w:val="single" w:sz="4" w:space="1" w:color="auto"/>
          <w:left w:val="single" w:sz="4" w:space="4" w:color="auto"/>
          <w:bottom w:val="single" w:sz="4" w:space="1" w:color="auto"/>
          <w:right w:val="single" w:sz="4" w:space="4" w:color="auto"/>
        </w:pBdr>
      </w:pPr>
      <w:r>
        <w:t>As the vitamin C content was within the range of natural variation there is minimal potential for consumption of irradiated</w:t>
      </w:r>
      <w:r w:rsidR="00172CE7" w:rsidRPr="001620AB">
        <w:t xml:space="preserve"> </w:t>
      </w:r>
      <w:r w:rsidR="00902C4C">
        <w:t>fruits and vegetables</w:t>
      </w:r>
      <w:r>
        <w:t xml:space="preserve"> to affect the nutritional adequacy of the Australian and New Zealand populations.</w:t>
      </w:r>
    </w:p>
    <w:p w:rsidR="00FE5FD9" w:rsidRPr="001620AB" w:rsidRDefault="00FE5FD9" w:rsidP="00B90DD4"/>
    <w:p w:rsidR="00FE5FD9" w:rsidRPr="007C1C3F" w:rsidRDefault="00FE5FD9" w:rsidP="002D5160">
      <w:pPr>
        <w:pBdr>
          <w:top w:val="single" w:sz="4" w:space="1" w:color="auto"/>
          <w:left w:val="single" w:sz="4" w:space="4" w:color="auto"/>
          <w:bottom w:val="single" w:sz="4" w:space="1" w:color="auto"/>
          <w:right w:val="single" w:sz="4" w:space="4" w:color="auto"/>
        </w:pBdr>
        <w:rPr>
          <w:i/>
          <w:lang w:eastAsia="en-AU"/>
        </w:rPr>
      </w:pPr>
      <w:r w:rsidRPr="001620AB">
        <w:t xml:space="preserve">Response to Question </w:t>
      </w:r>
      <w:r w:rsidR="0077693F" w:rsidRPr="001620AB">
        <w:t>7</w:t>
      </w:r>
      <w:r w:rsidRPr="001620AB">
        <w:t xml:space="preserve">: </w:t>
      </w:r>
      <w:r w:rsidR="007F1510" w:rsidRPr="007C1C3F">
        <w:rPr>
          <w:i/>
          <w:lang w:eastAsia="en-AU"/>
        </w:rPr>
        <w:t>W</w:t>
      </w:r>
      <w:r w:rsidRPr="007C1C3F">
        <w:rPr>
          <w:i/>
          <w:lang w:eastAsia="en-AU"/>
        </w:rPr>
        <w:t xml:space="preserve">hat are the combined cumulative nutritional effects on the nutritional adequacy of diets for </w:t>
      </w:r>
      <w:r w:rsidR="007C1C3F" w:rsidRPr="007C1C3F">
        <w:rPr>
          <w:rFonts w:eastAsia="Times New Roman" w:cs="Arial"/>
          <w:i/>
          <w:szCs w:val="24"/>
          <w:lang w:eastAsia="en-AU" w:bidi="en-US"/>
        </w:rPr>
        <w:t xml:space="preserve">Australian and New Zealand populations from irradiation of both the currently permitted irradiated foods and requested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w:t>
      </w:r>
    </w:p>
    <w:p w:rsidR="002D5160" w:rsidRPr="001620AB" w:rsidRDefault="002D5160" w:rsidP="002D5160">
      <w:pPr>
        <w:pBdr>
          <w:top w:val="single" w:sz="4" w:space="1" w:color="auto"/>
          <w:left w:val="single" w:sz="4" w:space="4" w:color="auto"/>
          <w:bottom w:val="single" w:sz="4" w:space="1" w:color="auto"/>
          <w:right w:val="single" w:sz="4" w:space="4" w:color="auto"/>
        </w:pBdr>
        <w:rPr>
          <w:lang w:eastAsia="en-AU"/>
        </w:rPr>
      </w:pPr>
    </w:p>
    <w:p w:rsidR="00B71E94" w:rsidRPr="001620AB" w:rsidRDefault="008A5DCC" w:rsidP="00B71E94">
      <w:pPr>
        <w:pBdr>
          <w:top w:val="single" w:sz="4" w:space="1" w:color="auto"/>
          <w:left w:val="single" w:sz="4" w:space="4" w:color="auto"/>
          <w:bottom w:val="single" w:sz="4" w:space="1" w:color="auto"/>
          <w:right w:val="single" w:sz="4" w:space="4" w:color="auto"/>
        </w:pBdr>
      </w:pPr>
      <w:r>
        <w:t xml:space="preserve">Vitamin C levels are similar between irradiated and non-irradiated </w:t>
      </w:r>
      <w:r w:rsidR="00902C4C">
        <w:t>fruits and vegetables</w:t>
      </w:r>
      <w:r>
        <w:t xml:space="preserve"> and would therefore not contribute to any cumulative loss of vitamin C across the diet. </w:t>
      </w:r>
    </w:p>
    <w:p w:rsidR="00CE572F" w:rsidRPr="001620AB" w:rsidRDefault="00CE572F" w:rsidP="00B90DD4"/>
    <w:p w:rsidR="008F59A7" w:rsidRPr="00F527EB" w:rsidRDefault="005B7501" w:rsidP="005B7501">
      <w:pPr>
        <w:pStyle w:val="Heading1"/>
        <w:rPr>
          <w:sz w:val="28"/>
        </w:rPr>
      </w:pPr>
      <w:bookmarkStart w:id="36" w:name="_Toc405888230"/>
      <w:r w:rsidRPr="00F527EB">
        <w:rPr>
          <w:sz w:val="28"/>
        </w:rPr>
        <w:t>6.</w:t>
      </w:r>
      <w:r w:rsidR="008F59A7" w:rsidRPr="00F527EB">
        <w:rPr>
          <w:sz w:val="28"/>
        </w:rPr>
        <w:tab/>
        <w:t>Risk characterisation</w:t>
      </w:r>
      <w:bookmarkEnd w:id="36"/>
    </w:p>
    <w:p w:rsidR="00587ED4" w:rsidRPr="001620AB" w:rsidRDefault="00587ED4" w:rsidP="009A097E">
      <w:pPr>
        <w:spacing w:after="200"/>
      </w:pPr>
      <w:r w:rsidRPr="001620AB">
        <w:t xml:space="preserve">Irradiation of fruits and vegetables is an </w:t>
      </w:r>
      <w:r w:rsidR="009A097E" w:rsidRPr="001620AB">
        <w:t>internationally-</w:t>
      </w:r>
      <w:r w:rsidRPr="001620AB">
        <w:t>accepted means of disinfesting produce. For Australia</w:t>
      </w:r>
      <w:r w:rsidR="009A097E" w:rsidRPr="001620AB">
        <w:t>n produce</w:t>
      </w:r>
      <w:r w:rsidRPr="001620AB">
        <w:t xml:space="preserve">, the critical pest for which irradiation is effective is the fruit fly. </w:t>
      </w:r>
      <w:r w:rsidR="009A097E" w:rsidRPr="001620AB">
        <w:t>Irradiation doses below 1 kGy are sufficient to control fruit fly</w:t>
      </w:r>
      <w:r w:rsidR="00281432" w:rsidRPr="001620AB">
        <w:t xml:space="preserve"> for quarantine purposes</w:t>
      </w:r>
      <w:r w:rsidR="009A097E" w:rsidRPr="001620AB">
        <w:t>.</w:t>
      </w:r>
    </w:p>
    <w:p w:rsidR="00ED2670" w:rsidRDefault="0008666F" w:rsidP="0008666F">
      <w:pPr>
        <w:pStyle w:val="FSBullet1"/>
        <w:numPr>
          <w:ilvl w:val="0"/>
          <w:numId w:val="0"/>
        </w:numPr>
      </w:pPr>
      <w:r w:rsidRPr="001620AB">
        <w:t xml:space="preserve">There are </w:t>
      </w:r>
      <w:r w:rsidR="00DF2A0D" w:rsidRPr="001620AB">
        <w:t>negligible</w:t>
      </w:r>
      <w:r w:rsidR="00D5729D">
        <w:t xml:space="preserve"> food safety</w:t>
      </w:r>
      <w:r w:rsidR="00DF2A0D" w:rsidRPr="001620AB">
        <w:t xml:space="preserve"> </w:t>
      </w:r>
      <w:r w:rsidRPr="001620AB">
        <w:t xml:space="preserve">risks associated with the formation of radiolytic compounds in </w:t>
      </w:r>
      <w:r w:rsidR="007C1C3F">
        <w:t xml:space="preserve">the specified </w:t>
      </w:r>
      <w:r w:rsidR="00902C4C">
        <w:t>fruits and vegetables</w:t>
      </w:r>
      <w:r w:rsidRPr="001620AB">
        <w:t xml:space="preserve">. The low lipid content of </w:t>
      </w:r>
      <w:r w:rsidR="007C1C3F">
        <w:t xml:space="preserve">the </w:t>
      </w:r>
      <w:r w:rsidR="00902C4C">
        <w:t>fruits and vegetables</w:t>
      </w:r>
      <w:r w:rsidR="007C1C3F">
        <w:t xml:space="preserve"> </w:t>
      </w:r>
    </w:p>
    <w:p w:rsidR="007C1C3F" w:rsidRDefault="007C1C3F" w:rsidP="0008666F">
      <w:pPr>
        <w:pStyle w:val="FSBullet1"/>
        <w:numPr>
          <w:ilvl w:val="0"/>
          <w:numId w:val="0"/>
        </w:numPr>
      </w:pPr>
      <w:r>
        <w:t>(0.4</w:t>
      </w:r>
      <w:r w:rsidR="0008666F" w:rsidRPr="001620AB">
        <w:t xml:space="preserve"> g/100 g or less) means there is a low potential to generate 2-ACBs. Furan formation in </w:t>
      </w:r>
      <w:r>
        <w:t xml:space="preserve">the majority of the </w:t>
      </w:r>
      <w:r w:rsidR="00902C4C">
        <w:t>fruits and vegetables</w:t>
      </w:r>
      <w:r>
        <w:t xml:space="preserve"> was not detected, with negligible levels in apples and strawberries. The low </w:t>
      </w:r>
      <w:r w:rsidR="000C6346">
        <w:t>levels generated in table grapes are</w:t>
      </w:r>
      <w:r>
        <w:t xml:space="preserve"> also unlikely to present a toxicological hazard</w:t>
      </w:r>
      <w:r w:rsidR="0008666F" w:rsidRPr="001620AB">
        <w:t xml:space="preserve">. </w:t>
      </w:r>
    </w:p>
    <w:p w:rsidR="007C1C3F" w:rsidRDefault="007C1C3F" w:rsidP="0008666F">
      <w:pPr>
        <w:pStyle w:val="FSBullet1"/>
        <w:numPr>
          <w:ilvl w:val="0"/>
          <w:numId w:val="0"/>
        </w:numPr>
      </w:pPr>
    </w:p>
    <w:p w:rsidR="0008666F" w:rsidRPr="001620AB" w:rsidRDefault="0008666F" w:rsidP="0008666F">
      <w:pPr>
        <w:pStyle w:val="FSBullet1"/>
        <w:numPr>
          <w:ilvl w:val="0"/>
          <w:numId w:val="0"/>
        </w:numPr>
      </w:pPr>
      <w:r w:rsidRPr="001620AB">
        <w:t>Irradiated fruits and vegetables have been consumed in a number of countries, including the US</w:t>
      </w:r>
      <w:r w:rsidR="00197567">
        <w:t>A</w:t>
      </w:r>
      <w:r w:rsidRPr="001620AB">
        <w:t>, for many years without any human health and safety issues being identified.</w:t>
      </w:r>
    </w:p>
    <w:p w:rsidR="00ED2670" w:rsidRDefault="00ED2670" w:rsidP="0008666F">
      <w:r>
        <w:br w:type="page"/>
      </w:r>
    </w:p>
    <w:p w:rsidR="00F971CB" w:rsidRPr="001620AB" w:rsidRDefault="007B7FAC" w:rsidP="007B7FAC">
      <w:r w:rsidRPr="001620AB">
        <w:lastRenderedPageBreak/>
        <w:t xml:space="preserve">Data submitted by the Applicant on levels of a range of nutrients in </w:t>
      </w:r>
      <w:r w:rsidR="007C1C3F">
        <w:t xml:space="preserve">the specified </w:t>
      </w:r>
      <w:r w:rsidR="00902C4C">
        <w:t>fruits and vegetables</w:t>
      </w:r>
      <w:r w:rsidR="007C1C3F">
        <w:t xml:space="preserve"> </w:t>
      </w:r>
      <w:r w:rsidRPr="001620AB">
        <w:t xml:space="preserve">irradiated at doses up to and including 1 kGy, and at two storage times, showed no significant effects of irradiation on nutrient levels. The Applicant’s data </w:t>
      </w:r>
      <w:r w:rsidR="00DF2A0D" w:rsidRPr="001620AB">
        <w:t xml:space="preserve">are </w:t>
      </w:r>
      <w:r w:rsidRPr="001620AB">
        <w:t xml:space="preserve">the most relevant available to the consideration of this Application as </w:t>
      </w:r>
      <w:r w:rsidR="00DF2A0D" w:rsidRPr="001620AB">
        <w:t xml:space="preserve">they are </w:t>
      </w:r>
      <w:r w:rsidR="00F971CB" w:rsidRPr="001620AB">
        <w:rPr>
          <w:rFonts w:cs="Arial"/>
        </w:rPr>
        <w:t>generated from fruit and conditions comparable to those proposed in the current application</w:t>
      </w:r>
      <w:r w:rsidRPr="001620AB">
        <w:t xml:space="preserve">. </w:t>
      </w:r>
    </w:p>
    <w:p w:rsidR="00F971CB" w:rsidRPr="001620AB" w:rsidRDefault="00F971CB" w:rsidP="007B7FAC"/>
    <w:p w:rsidR="001B393A" w:rsidRPr="001620AB" w:rsidRDefault="00F971CB" w:rsidP="00F971CB">
      <w:r w:rsidRPr="001620AB">
        <w:t xml:space="preserve">Most vitamins are labile and levels in fresh produce are highly variable, </w:t>
      </w:r>
      <w:r w:rsidR="00073FF8">
        <w:t xml:space="preserve">due to a range of factors including </w:t>
      </w:r>
      <w:r w:rsidR="007C1C3F">
        <w:t>cultivar</w:t>
      </w:r>
      <w:r w:rsidR="001953FB" w:rsidRPr="001620AB">
        <w:t xml:space="preserve">, </w:t>
      </w:r>
      <w:r w:rsidR="007C1C3F">
        <w:t xml:space="preserve">growing conditions, </w:t>
      </w:r>
      <w:r w:rsidR="001953FB" w:rsidRPr="001620AB">
        <w:t xml:space="preserve">ripeness, storage time and </w:t>
      </w:r>
      <w:r w:rsidR="007C1C3F">
        <w:t>post-harvest storage and handling</w:t>
      </w:r>
      <w:r w:rsidR="001953FB" w:rsidRPr="001620AB">
        <w:t xml:space="preserve">. </w:t>
      </w:r>
      <w:r w:rsidR="007C1C3F">
        <w:t xml:space="preserve">The documented </w:t>
      </w:r>
      <w:r w:rsidRPr="001620AB">
        <w:t xml:space="preserve">effects of irradiation on vitamin levels are </w:t>
      </w:r>
      <w:r w:rsidR="007C1C3F">
        <w:t xml:space="preserve">generally </w:t>
      </w:r>
      <w:r w:rsidRPr="001620AB">
        <w:t xml:space="preserve">smaller than effects associated with other handling or processing steps, such as </w:t>
      </w:r>
      <w:r w:rsidR="00073FF8">
        <w:t xml:space="preserve">duration of </w:t>
      </w:r>
      <w:r w:rsidRPr="001620AB">
        <w:t>storage</w:t>
      </w:r>
      <w:r w:rsidR="00073FF8">
        <w:t xml:space="preserve">, </w:t>
      </w:r>
      <w:r w:rsidR="00C82DF6">
        <w:t xml:space="preserve">ripeness, </w:t>
      </w:r>
      <w:r w:rsidRPr="001620AB">
        <w:t>heating</w:t>
      </w:r>
      <w:r w:rsidR="00C82DF6">
        <w:t>, canning or freezing</w:t>
      </w:r>
      <w:r w:rsidRPr="001620AB">
        <w:t>.</w:t>
      </w:r>
      <w:r w:rsidR="001B393A" w:rsidRPr="001620AB">
        <w:t xml:space="preserve"> </w:t>
      </w:r>
    </w:p>
    <w:p w:rsidR="001B393A" w:rsidRPr="001620AB" w:rsidRDefault="001B393A" w:rsidP="00F971CB"/>
    <w:p w:rsidR="001B393A" w:rsidRDefault="001B393A" w:rsidP="001B393A">
      <w:r w:rsidRPr="001620AB">
        <w:t>Of those vitamins po</w:t>
      </w:r>
      <w:r w:rsidR="00A414AE">
        <w:t xml:space="preserve">tentially more </w:t>
      </w:r>
      <w:r w:rsidRPr="001620AB">
        <w:t xml:space="preserve">affected by irradiation, vitamin C and vitamin A (from pro-vitamin A carotenoids such as </w:t>
      </w:r>
      <w:r w:rsidRPr="001620AB">
        <w:rPr>
          <w:rFonts w:cs="Arial"/>
        </w:rPr>
        <w:t>β</w:t>
      </w:r>
      <w:r w:rsidRPr="001620AB">
        <w:t xml:space="preserve">-carotene) are the only </w:t>
      </w:r>
      <w:r w:rsidR="00A414AE">
        <w:t xml:space="preserve">nutrients </w:t>
      </w:r>
      <w:r w:rsidRPr="001620AB">
        <w:t xml:space="preserve">present in </w:t>
      </w:r>
      <w:r w:rsidR="00C82DF6">
        <w:t xml:space="preserve">the specified </w:t>
      </w:r>
      <w:r w:rsidR="00902C4C">
        <w:t>fruits and vegetables</w:t>
      </w:r>
      <w:r w:rsidR="00C82DF6">
        <w:t xml:space="preserve"> </w:t>
      </w:r>
      <w:r w:rsidRPr="001620AB">
        <w:t xml:space="preserve">at nutritionally relevant levels. </w:t>
      </w:r>
      <w:r w:rsidR="00C82DF6">
        <w:t xml:space="preserve">The literature review conducted by FSANZ found </w:t>
      </w:r>
      <w:r w:rsidR="00C82DF6">
        <w:sym w:font="Symbol" w:char="F062"/>
      </w:r>
      <w:r w:rsidR="00C82DF6">
        <w:t xml:space="preserve">-carotene levels were not </w:t>
      </w:r>
      <w:r w:rsidR="00A414AE">
        <w:t>significantly reduced</w:t>
      </w:r>
      <w:r w:rsidR="00C82DF6">
        <w:t xml:space="preserve"> by irradiation. The unpublished data provided by</w:t>
      </w:r>
      <w:r w:rsidR="001A3775">
        <w:t xml:space="preserve"> the Applicant </w:t>
      </w:r>
      <w:r w:rsidR="00C82DF6">
        <w:t xml:space="preserve">demonstrated no significant losses of vitamin C in irradiated </w:t>
      </w:r>
      <w:r w:rsidR="00902C4C">
        <w:t>fruits and vegetables</w:t>
      </w:r>
      <w:r w:rsidR="00C82DF6">
        <w:t>, which was consistent with the published literature.</w:t>
      </w:r>
    </w:p>
    <w:p w:rsidR="00C82DF6" w:rsidRDefault="00C82DF6" w:rsidP="001B393A"/>
    <w:p w:rsidR="00C82DF6" w:rsidRPr="001620AB" w:rsidRDefault="00C82DF6" w:rsidP="001B393A">
      <w:r>
        <w:t xml:space="preserve">The nutrition assessment found no significant risk of adverse effects on nutrient composition of irradiated fruit. In combination with consideration of the dietary modelling undertaken in </w:t>
      </w:r>
      <w:r w:rsidR="00A414AE">
        <w:t xml:space="preserve">a previous assessment of </w:t>
      </w:r>
      <w:r w:rsidR="00496A98">
        <w:t>tomatoes and capsicums</w:t>
      </w:r>
      <w:r w:rsidR="00A414AE">
        <w:t xml:space="preserve"> (</w:t>
      </w:r>
      <w:r>
        <w:t>A1069</w:t>
      </w:r>
      <w:r w:rsidR="00A414AE">
        <w:t>)</w:t>
      </w:r>
      <w:r w:rsidR="00496A98">
        <w:t>,</w:t>
      </w:r>
      <w:r>
        <w:t xml:space="preserve"> and the conclusions of the FSANZ literature review on the nutritional impacts of phytosanitary irradiation, it was determined that no further dietary modelling assessment was required.</w:t>
      </w:r>
    </w:p>
    <w:p w:rsidR="007F1510" w:rsidRPr="001620AB" w:rsidRDefault="007F1510" w:rsidP="001B393A"/>
    <w:p w:rsidR="00592490" w:rsidRPr="001620AB" w:rsidRDefault="00A414AE" w:rsidP="009A097E">
      <w:pPr>
        <w:spacing w:after="200"/>
      </w:pPr>
      <w:r>
        <w:t>I</w:t>
      </w:r>
      <w:r w:rsidR="00587ED4" w:rsidRPr="001620AB">
        <w:t xml:space="preserve">rradiation of </w:t>
      </w:r>
      <w:r w:rsidR="00C82DF6">
        <w:t xml:space="preserve">apples, apricots, cherries, honeydew melons, nectarines, peaches, plums, rockmelons, </w:t>
      </w:r>
      <w:r w:rsidR="00DA7E87">
        <w:t xml:space="preserve">scallopini, </w:t>
      </w:r>
      <w:r w:rsidR="00C82DF6">
        <w:t>strawber</w:t>
      </w:r>
      <w:r w:rsidR="00DA7E87">
        <w:t xml:space="preserve">ries, table grapes and </w:t>
      </w:r>
      <w:r w:rsidR="007E4AA2">
        <w:t xml:space="preserve">zucchini (courgette) </w:t>
      </w:r>
      <w:r w:rsidR="00587ED4" w:rsidRPr="001620AB">
        <w:t>at up to 1 kGy</w:t>
      </w:r>
      <w:r>
        <w:t xml:space="preserve"> does not present a toxicological or nutritional safety concern</w:t>
      </w:r>
      <w:r w:rsidR="00587ED4" w:rsidRPr="001620AB">
        <w:t>.</w:t>
      </w:r>
    </w:p>
    <w:p w:rsidR="0040518F" w:rsidRPr="00F527EB" w:rsidRDefault="00172CE7" w:rsidP="00E4746A">
      <w:pPr>
        <w:pStyle w:val="Heading1"/>
        <w:rPr>
          <w:sz w:val="28"/>
        </w:rPr>
      </w:pPr>
      <w:bookmarkStart w:id="37" w:name="_Toc405888231"/>
      <w:r w:rsidRPr="00F527EB">
        <w:rPr>
          <w:sz w:val="28"/>
        </w:rPr>
        <w:t>7.</w:t>
      </w:r>
      <w:r w:rsidRPr="00F527EB">
        <w:rPr>
          <w:sz w:val="28"/>
        </w:rPr>
        <w:tab/>
      </w:r>
      <w:r w:rsidR="0040518F" w:rsidRPr="00F527EB">
        <w:rPr>
          <w:sz w:val="28"/>
        </w:rPr>
        <w:t>References</w:t>
      </w:r>
      <w:bookmarkEnd w:id="37"/>
    </w:p>
    <w:p w:rsidR="00172CE7" w:rsidRPr="001620AB" w:rsidRDefault="00172CE7" w:rsidP="00172CE7">
      <w:pPr>
        <w:rPr>
          <w:rFonts w:cs="Arial"/>
          <w:sz w:val="20"/>
          <w:szCs w:val="20"/>
        </w:rPr>
      </w:pPr>
      <w:r w:rsidRPr="001620AB">
        <w:rPr>
          <w:rFonts w:cs="Arial"/>
          <w:sz w:val="20"/>
          <w:szCs w:val="20"/>
        </w:rPr>
        <w:t xml:space="preserve">Arvanitoyannis IS (2010) Irradiation of Food Commodities: Techniques, Applications, Detection, Legislation, Safety and Consumer Opinion. </w:t>
      </w:r>
      <w:proofErr w:type="gramStart"/>
      <w:r w:rsidRPr="001620AB">
        <w:rPr>
          <w:rFonts w:cs="Arial"/>
          <w:sz w:val="20"/>
          <w:szCs w:val="20"/>
        </w:rPr>
        <w:t>Elsevier.</w:t>
      </w:r>
      <w:proofErr w:type="gramEnd"/>
    </w:p>
    <w:p w:rsidR="003217E2" w:rsidRPr="001620AB" w:rsidRDefault="003217E2" w:rsidP="00172CE7">
      <w:pPr>
        <w:rPr>
          <w:rFonts w:cs="Arial"/>
          <w:sz w:val="20"/>
          <w:szCs w:val="20"/>
        </w:rPr>
      </w:pPr>
    </w:p>
    <w:p w:rsidR="003213BE" w:rsidRDefault="00FB6120" w:rsidP="00172CE7">
      <w:pPr>
        <w:rPr>
          <w:rFonts w:cs="Arial"/>
          <w:sz w:val="20"/>
          <w:szCs w:val="20"/>
        </w:rPr>
      </w:pPr>
      <w:r w:rsidRPr="00FB6120">
        <w:rPr>
          <w:rFonts w:cs="Arial"/>
          <w:sz w:val="20"/>
          <w:szCs w:val="20"/>
        </w:rPr>
        <w:t>Caulfield</w:t>
      </w:r>
      <w:r>
        <w:rPr>
          <w:rFonts w:cs="Arial"/>
          <w:sz w:val="20"/>
          <w:szCs w:val="20"/>
        </w:rPr>
        <w:t xml:space="preserve"> CD</w:t>
      </w:r>
      <w:r w:rsidRPr="00FB6120">
        <w:rPr>
          <w:rFonts w:cs="Arial"/>
          <w:sz w:val="20"/>
          <w:szCs w:val="20"/>
        </w:rPr>
        <w:t>, Kelly</w:t>
      </w:r>
      <w:r>
        <w:rPr>
          <w:rFonts w:cs="Arial"/>
          <w:sz w:val="20"/>
          <w:szCs w:val="20"/>
        </w:rPr>
        <w:t xml:space="preserve"> JP</w:t>
      </w:r>
      <w:r w:rsidRPr="00FB6120">
        <w:rPr>
          <w:rFonts w:cs="Arial"/>
          <w:sz w:val="20"/>
          <w:szCs w:val="20"/>
        </w:rPr>
        <w:t>, Jones</w:t>
      </w:r>
      <w:r>
        <w:rPr>
          <w:rFonts w:cs="Arial"/>
          <w:sz w:val="20"/>
          <w:szCs w:val="20"/>
        </w:rPr>
        <w:t xml:space="preserve"> BR</w:t>
      </w:r>
      <w:r w:rsidRPr="00FB6120">
        <w:rPr>
          <w:rFonts w:cs="Arial"/>
          <w:sz w:val="20"/>
          <w:szCs w:val="20"/>
        </w:rPr>
        <w:t>, Worrall</w:t>
      </w:r>
      <w:r>
        <w:rPr>
          <w:rFonts w:cs="Arial"/>
          <w:sz w:val="20"/>
          <w:szCs w:val="20"/>
        </w:rPr>
        <w:t xml:space="preserve"> S</w:t>
      </w:r>
      <w:r w:rsidRPr="00FB6120">
        <w:rPr>
          <w:rFonts w:cs="Arial"/>
          <w:sz w:val="20"/>
          <w:szCs w:val="20"/>
        </w:rPr>
        <w:t>, Conlon</w:t>
      </w:r>
      <w:r>
        <w:rPr>
          <w:rFonts w:cs="Arial"/>
          <w:sz w:val="20"/>
          <w:szCs w:val="20"/>
        </w:rPr>
        <w:t xml:space="preserve"> L</w:t>
      </w:r>
      <w:r w:rsidRPr="00FB6120">
        <w:rPr>
          <w:rFonts w:cs="Arial"/>
          <w:sz w:val="20"/>
          <w:szCs w:val="20"/>
        </w:rPr>
        <w:t xml:space="preserve">, Palmer </w:t>
      </w:r>
      <w:r>
        <w:rPr>
          <w:rFonts w:cs="Arial"/>
          <w:sz w:val="20"/>
          <w:szCs w:val="20"/>
        </w:rPr>
        <w:t>AC &amp;</w:t>
      </w:r>
      <w:r w:rsidRPr="00FB6120">
        <w:rPr>
          <w:rFonts w:cs="Arial"/>
          <w:sz w:val="20"/>
          <w:szCs w:val="20"/>
        </w:rPr>
        <w:t xml:space="preserve"> Cassidy</w:t>
      </w:r>
      <w:r w:rsidR="003213BE" w:rsidRPr="003213BE">
        <w:rPr>
          <w:rFonts w:cs="Arial"/>
          <w:sz w:val="20"/>
          <w:szCs w:val="20"/>
        </w:rPr>
        <w:t xml:space="preserve"> </w:t>
      </w:r>
      <w:r>
        <w:rPr>
          <w:rFonts w:cs="Arial"/>
          <w:sz w:val="20"/>
          <w:szCs w:val="20"/>
        </w:rPr>
        <w:t xml:space="preserve">JP </w:t>
      </w:r>
      <w:r w:rsidR="003213BE" w:rsidRPr="003213BE">
        <w:rPr>
          <w:rFonts w:cs="Arial"/>
          <w:sz w:val="20"/>
          <w:szCs w:val="20"/>
        </w:rPr>
        <w:t xml:space="preserve">(2009) The experimental induction of leukoencephalomyelopathy in cats. Vet. </w:t>
      </w:r>
      <w:proofErr w:type="gramStart"/>
      <w:r w:rsidR="003213BE" w:rsidRPr="003213BE">
        <w:rPr>
          <w:rFonts w:cs="Arial"/>
          <w:sz w:val="20"/>
          <w:szCs w:val="20"/>
        </w:rPr>
        <w:t>Pathol.</w:t>
      </w:r>
      <w:proofErr w:type="gramEnd"/>
      <w:r w:rsidR="003213BE" w:rsidRPr="003213BE">
        <w:rPr>
          <w:rFonts w:cs="Arial"/>
          <w:sz w:val="20"/>
          <w:szCs w:val="20"/>
        </w:rPr>
        <w:t xml:space="preserve"> </w:t>
      </w:r>
      <w:r w:rsidR="003213BE" w:rsidRPr="003213BE">
        <w:rPr>
          <w:rFonts w:cs="Arial"/>
          <w:b/>
          <w:sz w:val="20"/>
          <w:szCs w:val="20"/>
        </w:rPr>
        <w:t>46</w:t>
      </w:r>
      <w:r w:rsidR="003213BE" w:rsidRPr="003213BE">
        <w:rPr>
          <w:rFonts w:cs="Arial"/>
          <w:sz w:val="20"/>
          <w:szCs w:val="20"/>
        </w:rPr>
        <w:t>: 1258-1269.</w:t>
      </w:r>
    </w:p>
    <w:p w:rsidR="003213BE" w:rsidRPr="001620AB" w:rsidRDefault="003213BE" w:rsidP="00172CE7">
      <w:pPr>
        <w:rPr>
          <w:rFonts w:cs="Arial"/>
          <w:sz w:val="20"/>
          <w:szCs w:val="20"/>
        </w:rPr>
      </w:pPr>
    </w:p>
    <w:p w:rsidR="0002558C" w:rsidRDefault="003C6295" w:rsidP="00172CE7">
      <w:pPr>
        <w:rPr>
          <w:rFonts w:cs="Arial"/>
          <w:sz w:val="20"/>
          <w:szCs w:val="20"/>
        </w:rPr>
      </w:pPr>
      <w:r>
        <w:rPr>
          <w:rFonts w:cs="Arial"/>
          <w:sz w:val="20"/>
          <w:szCs w:val="20"/>
        </w:rPr>
        <w:t xml:space="preserve">Cassidy JP, Caulfield C, Jones BR, Worall S, Conlon L, Palmer AC &amp; Kelly J (2007) Leukoencephalomyelopathy in specific pathogen free cats. Vet. </w:t>
      </w:r>
      <w:proofErr w:type="gramStart"/>
      <w:r>
        <w:rPr>
          <w:rFonts w:cs="Arial"/>
          <w:sz w:val="20"/>
          <w:szCs w:val="20"/>
        </w:rPr>
        <w:t>Pathol.</w:t>
      </w:r>
      <w:proofErr w:type="gramEnd"/>
      <w:r>
        <w:rPr>
          <w:rFonts w:cs="Arial"/>
          <w:sz w:val="20"/>
          <w:szCs w:val="20"/>
        </w:rPr>
        <w:t xml:space="preserve"> </w:t>
      </w:r>
      <w:r w:rsidRPr="003C6295">
        <w:rPr>
          <w:rFonts w:cs="Arial"/>
          <w:b/>
          <w:sz w:val="20"/>
          <w:szCs w:val="20"/>
        </w:rPr>
        <w:t>44</w:t>
      </w:r>
      <w:r>
        <w:rPr>
          <w:rFonts w:cs="Arial"/>
          <w:sz w:val="20"/>
          <w:szCs w:val="20"/>
        </w:rPr>
        <w:t>: 912-916.</w:t>
      </w:r>
    </w:p>
    <w:p w:rsidR="00A21DD2" w:rsidRDefault="00A21DD2" w:rsidP="00172CE7">
      <w:pPr>
        <w:rPr>
          <w:rFonts w:cs="Arial"/>
          <w:sz w:val="20"/>
          <w:szCs w:val="20"/>
        </w:rPr>
      </w:pPr>
    </w:p>
    <w:p w:rsidR="0002558C" w:rsidRPr="00A21DD2" w:rsidRDefault="00A21DD2" w:rsidP="00172CE7">
      <w:pPr>
        <w:rPr>
          <w:rFonts w:cs="Arial"/>
          <w:sz w:val="20"/>
          <w:szCs w:val="20"/>
        </w:rPr>
      </w:pPr>
      <w:r w:rsidRPr="00A21DD2">
        <w:rPr>
          <w:rFonts w:cs="Arial"/>
          <w:sz w:val="20"/>
          <w:szCs w:val="20"/>
        </w:rPr>
        <w:t xml:space="preserve">Chen S, Tsutsumi T, Takatsuki S, Matsuda R, Kameya H, Nakajima M, Furuta M, Todoriki S (2012) Identification of 2-alkylcyclobutanones in nutmeg (Myristica fragrans) Food Chemistry </w:t>
      </w:r>
      <w:r w:rsidRPr="00A21DD2">
        <w:rPr>
          <w:rFonts w:cs="Arial"/>
          <w:b/>
          <w:sz w:val="20"/>
          <w:szCs w:val="20"/>
        </w:rPr>
        <w:t>134</w:t>
      </w:r>
      <w:r w:rsidRPr="00A21DD2">
        <w:rPr>
          <w:rFonts w:cs="Arial"/>
          <w:sz w:val="20"/>
          <w:szCs w:val="20"/>
        </w:rPr>
        <w:t>: 359–365</w:t>
      </w:r>
    </w:p>
    <w:p w:rsidR="00A21DD2" w:rsidRPr="001620AB" w:rsidRDefault="00A21DD2" w:rsidP="00172CE7">
      <w:pPr>
        <w:rPr>
          <w:rFonts w:cs="Arial"/>
          <w:sz w:val="20"/>
          <w:szCs w:val="20"/>
        </w:rPr>
      </w:pPr>
    </w:p>
    <w:p w:rsidR="00CE188E" w:rsidRPr="00CE188E" w:rsidRDefault="00CE188E" w:rsidP="00CE188E">
      <w:pPr>
        <w:rPr>
          <w:rFonts w:cs="Arial"/>
          <w:bCs/>
          <w:sz w:val="20"/>
          <w:szCs w:val="20"/>
          <w:lang w:eastAsia="en-AU"/>
        </w:rPr>
      </w:pPr>
      <w:r w:rsidRPr="00CE188E">
        <w:rPr>
          <w:rFonts w:cs="Arial"/>
          <w:bCs/>
          <w:sz w:val="20"/>
          <w:szCs w:val="20"/>
          <w:lang w:eastAsia="en-AU"/>
        </w:rPr>
        <w:t>Child</w:t>
      </w:r>
      <w:r>
        <w:rPr>
          <w:rFonts w:cs="Arial"/>
          <w:bCs/>
          <w:sz w:val="20"/>
          <w:szCs w:val="20"/>
          <w:lang w:eastAsia="en-AU"/>
        </w:rPr>
        <w:t xml:space="preserve"> G,</w:t>
      </w:r>
      <w:r w:rsidRPr="00CE188E">
        <w:rPr>
          <w:rFonts w:cs="Arial"/>
          <w:bCs/>
          <w:sz w:val="20"/>
          <w:szCs w:val="20"/>
          <w:lang w:eastAsia="en-AU"/>
        </w:rPr>
        <w:t xml:space="preserve"> Foster</w:t>
      </w:r>
      <w:r>
        <w:rPr>
          <w:rFonts w:cs="Arial"/>
          <w:bCs/>
          <w:sz w:val="20"/>
          <w:szCs w:val="20"/>
          <w:lang w:eastAsia="en-AU"/>
        </w:rPr>
        <w:t xml:space="preserve"> DJ,</w:t>
      </w:r>
      <w:r w:rsidRPr="00CE188E">
        <w:rPr>
          <w:rFonts w:cs="Arial"/>
          <w:bCs/>
          <w:sz w:val="20"/>
          <w:szCs w:val="20"/>
          <w:lang w:eastAsia="en-AU"/>
        </w:rPr>
        <w:t xml:space="preserve"> Fougere</w:t>
      </w:r>
      <w:r>
        <w:rPr>
          <w:rFonts w:cs="Arial"/>
          <w:bCs/>
          <w:sz w:val="20"/>
          <w:szCs w:val="20"/>
          <w:lang w:eastAsia="en-AU"/>
        </w:rPr>
        <w:t xml:space="preserve"> BJ,</w:t>
      </w:r>
      <w:r w:rsidRPr="00CE188E">
        <w:rPr>
          <w:rFonts w:cs="Arial"/>
          <w:bCs/>
          <w:sz w:val="20"/>
          <w:szCs w:val="20"/>
          <w:lang w:eastAsia="en-AU"/>
        </w:rPr>
        <w:t xml:space="preserve"> Milanc </w:t>
      </w:r>
      <w:r>
        <w:rPr>
          <w:rFonts w:cs="Arial"/>
          <w:bCs/>
          <w:sz w:val="20"/>
          <w:szCs w:val="20"/>
          <w:lang w:eastAsia="en-AU"/>
        </w:rPr>
        <w:t>JM &amp;</w:t>
      </w:r>
      <w:r w:rsidRPr="00CE188E">
        <w:rPr>
          <w:rFonts w:cs="Arial"/>
          <w:bCs/>
          <w:sz w:val="20"/>
          <w:szCs w:val="20"/>
          <w:lang w:eastAsia="en-AU"/>
        </w:rPr>
        <w:t xml:space="preserve"> Rozmanec</w:t>
      </w:r>
      <w:r>
        <w:rPr>
          <w:rFonts w:cs="Arial"/>
          <w:bCs/>
          <w:sz w:val="20"/>
          <w:szCs w:val="20"/>
          <w:lang w:eastAsia="en-AU"/>
        </w:rPr>
        <w:t xml:space="preserve"> M (2009) </w:t>
      </w:r>
      <w:r w:rsidRPr="00CE188E">
        <w:rPr>
          <w:rFonts w:cs="Arial"/>
          <w:bCs/>
          <w:sz w:val="20"/>
          <w:szCs w:val="20"/>
          <w:lang w:eastAsia="en-AU"/>
        </w:rPr>
        <w:t>Ataxia and paralysis in cats in</w:t>
      </w:r>
    </w:p>
    <w:p w:rsidR="00CE188E" w:rsidRDefault="00CE188E" w:rsidP="00CE188E">
      <w:pPr>
        <w:rPr>
          <w:rFonts w:cs="Arial"/>
          <w:bCs/>
          <w:sz w:val="20"/>
          <w:szCs w:val="20"/>
          <w:lang w:eastAsia="en-AU"/>
        </w:rPr>
      </w:pPr>
      <w:r w:rsidRPr="00CE188E">
        <w:rPr>
          <w:rFonts w:cs="Arial"/>
          <w:bCs/>
          <w:sz w:val="20"/>
          <w:szCs w:val="20"/>
          <w:lang w:eastAsia="en-AU"/>
        </w:rPr>
        <w:t>Australia associated with</w:t>
      </w:r>
      <w:r>
        <w:rPr>
          <w:rFonts w:cs="Arial"/>
          <w:bCs/>
          <w:sz w:val="20"/>
          <w:szCs w:val="20"/>
          <w:lang w:eastAsia="en-AU"/>
        </w:rPr>
        <w:t xml:space="preserve"> </w:t>
      </w:r>
      <w:r w:rsidRPr="00CE188E">
        <w:rPr>
          <w:rFonts w:cs="Arial"/>
          <w:bCs/>
          <w:sz w:val="20"/>
          <w:szCs w:val="20"/>
          <w:lang w:eastAsia="en-AU"/>
        </w:rPr>
        <w:t>exposure to an imported</w:t>
      </w:r>
      <w:r>
        <w:rPr>
          <w:rFonts w:cs="Arial"/>
          <w:bCs/>
          <w:sz w:val="20"/>
          <w:szCs w:val="20"/>
          <w:lang w:eastAsia="en-AU"/>
        </w:rPr>
        <w:t xml:space="preserve"> </w:t>
      </w:r>
      <w:r w:rsidRPr="00CE188E">
        <w:rPr>
          <w:rFonts w:cs="Arial"/>
          <w:bCs/>
          <w:sz w:val="20"/>
          <w:szCs w:val="20"/>
          <w:lang w:eastAsia="en-AU"/>
        </w:rPr>
        <w:t>gamma-irradiated commercial</w:t>
      </w:r>
      <w:r>
        <w:rPr>
          <w:rFonts w:cs="Arial"/>
          <w:bCs/>
          <w:sz w:val="20"/>
          <w:szCs w:val="20"/>
          <w:lang w:eastAsia="en-AU"/>
        </w:rPr>
        <w:t xml:space="preserve"> </w:t>
      </w:r>
      <w:r w:rsidRPr="00CE188E">
        <w:rPr>
          <w:rFonts w:cs="Arial"/>
          <w:bCs/>
          <w:sz w:val="20"/>
          <w:szCs w:val="20"/>
          <w:lang w:eastAsia="en-AU"/>
        </w:rPr>
        <w:t>dry pet food</w:t>
      </w:r>
      <w:r>
        <w:rPr>
          <w:rFonts w:cs="Arial"/>
          <w:bCs/>
          <w:sz w:val="20"/>
          <w:szCs w:val="20"/>
          <w:lang w:eastAsia="en-AU"/>
        </w:rPr>
        <w:t xml:space="preserve">. </w:t>
      </w:r>
    </w:p>
    <w:p w:rsidR="00CE188E" w:rsidRDefault="00CE188E" w:rsidP="00B538DD">
      <w:pPr>
        <w:rPr>
          <w:rFonts w:cs="Arial"/>
          <w:bCs/>
          <w:sz w:val="20"/>
          <w:szCs w:val="20"/>
          <w:lang w:eastAsia="en-AU"/>
        </w:rPr>
      </w:pPr>
      <w:r w:rsidRPr="00CE188E">
        <w:rPr>
          <w:rFonts w:cs="Arial"/>
          <w:bCs/>
          <w:sz w:val="20"/>
          <w:szCs w:val="20"/>
          <w:lang w:eastAsia="en-AU"/>
        </w:rPr>
        <w:t xml:space="preserve">Australian Veterinary Journal </w:t>
      </w:r>
      <w:r w:rsidRPr="006132F4">
        <w:rPr>
          <w:rFonts w:cs="Arial"/>
          <w:b/>
          <w:bCs/>
          <w:sz w:val="20"/>
          <w:szCs w:val="20"/>
          <w:lang w:eastAsia="en-AU"/>
        </w:rPr>
        <w:t>87</w:t>
      </w:r>
      <w:r>
        <w:rPr>
          <w:rFonts w:cs="Arial"/>
          <w:bCs/>
          <w:sz w:val="20"/>
          <w:szCs w:val="20"/>
          <w:lang w:eastAsia="en-AU"/>
        </w:rPr>
        <w:t>:</w:t>
      </w:r>
      <w:r w:rsidR="006132F4" w:rsidRPr="006132F4">
        <w:t xml:space="preserve"> </w:t>
      </w:r>
      <w:r w:rsidR="006132F4" w:rsidRPr="006132F4">
        <w:rPr>
          <w:rFonts w:cs="Arial"/>
          <w:bCs/>
          <w:sz w:val="20"/>
          <w:szCs w:val="20"/>
          <w:lang w:eastAsia="en-AU"/>
        </w:rPr>
        <w:t>349–351</w:t>
      </w:r>
    </w:p>
    <w:p w:rsidR="00CE188E" w:rsidRDefault="00CE188E" w:rsidP="00B538DD">
      <w:pPr>
        <w:rPr>
          <w:rFonts w:cs="Arial"/>
          <w:bCs/>
          <w:sz w:val="20"/>
          <w:szCs w:val="20"/>
          <w:lang w:eastAsia="en-AU"/>
        </w:rPr>
      </w:pPr>
    </w:p>
    <w:p w:rsidR="00172CE7" w:rsidRPr="001620AB" w:rsidRDefault="00172CE7" w:rsidP="00172CE7">
      <w:pPr>
        <w:rPr>
          <w:rFonts w:cs="Arial"/>
          <w:sz w:val="20"/>
          <w:szCs w:val="20"/>
        </w:rPr>
      </w:pPr>
      <w:proofErr w:type="gramStart"/>
      <w:r w:rsidRPr="001620AB">
        <w:rPr>
          <w:rFonts w:cs="Arial"/>
          <w:sz w:val="20"/>
          <w:szCs w:val="20"/>
        </w:rPr>
        <w:t>EC (2002) Statement of the Scientific Committee on Food on a Report on 2-alkylcyclobutanones.</w:t>
      </w:r>
      <w:proofErr w:type="gramEnd"/>
      <w:r w:rsidRPr="001620AB">
        <w:rPr>
          <w:rFonts w:cs="Arial"/>
          <w:sz w:val="20"/>
          <w:szCs w:val="20"/>
        </w:rPr>
        <w:t xml:space="preserve"> SCF/CS/NF/IRR/26 </w:t>
      </w:r>
      <w:proofErr w:type="gramStart"/>
      <w:r w:rsidRPr="001620AB">
        <w:rPr>
          <w:rFonts w:cs="Arial"/>
          <w:sz w:val="20"/>
          <w:szCs w:val="20"/>
        </w:rPr>
        <w:t>ADD</w:t>
      </w:r>
      <w:proofErr w:type="gramEnd"/>
      <w:r w:rsidRPr="001620AB">
        <w:rPr>
          <w:rFonts w:cs="Arial"/>
          <w:sz w:val="20"/>
          <w:szCs w:val="20"/>
        </w:rPr>
        <w:t xml:space="preserve"> 3 Final. </w:t>
      </w:r>
      <w:hyperlink r:id="rId17" w:history="1">
        <w:r w:rsidRPr="001620AB">
          <w:rPr>
            <w:rStyle w:val="Hyperlink"/>
            <w:rFonts w:eastAsiaTheme="majorEastAsia" w:cs="Arial"/>
            <w:sz w:val="20"/>
            <w:szCs w:val="20"/>
          </w:rPr>
          <w:t>http://ec.europa.eu/food/fs/sc/scf/out135_en.pdf</w:t>
        </w:r>
      </w:hyperlink>
    </w:p>
    <w:p w:rsidR="00172CE7" w:rsidRPr="001620AB" w:rsidRDefault="00172CE7" w:rsidP="00172CE7">
      <w:pPr>
        <w:rPr>
          <w:rFonts w:cs="Arial"/>
          <w:sz w:val="20"/>
          <w:szCs w:val="20"/>
        </w:rPr>
      </w:pPr>
    </w:p>
    <w:p w:rsidR="00172CE7" w:rsidRPr="001620AB" w:rsidRDefault="00172CE7" w:rsidP="00172CE7">
      <w:pPr>
        <w:rPr>
          <w:rFonts w:cs="Arial"/>
          <w:sz w:val="20"/>
          <w:szCs w:val="20"/>
        </w:rPr>
      </w:pPr>
      <w:r w:rsidRPr="001620AB">
        <w:rPr>
          <w:rFonts w:cs="Arial"/>
          <w:sz w:val="20"/>
          <w:szCs w:val="20"/>
        </w:rPr>
        <w:t>EFSA (2011</w:t>
      </w:r>
      <w:r w:rsidR="007E4611">
        <w:rPr>
          <w:rFonts w:cs="Arial"/>
          <w:sz w:val="20"/>
          <w:szCs w:val="20"/>
        </w:rPr>
        <w:t>a</w:t>
      </w:r>
      <w:r w:rsidRPr="001620AB">
        <w:rPr>
          <w:rFonts w:cs="Arial"/>
          <w:sz w:val="20"/>
          <w:szCs w:val="20"/>
        </w:rPr>
        <w:t>) Statement summar</w:t>
      </w:r>
      <w:r w:rsidR="007E4611">
        <w:rPr>
          <w:rFonts w:cs="Arial"/>
          <w:sz w:val="20"/>
          <w:szCs w:val="20"/>
        </w:rPr>
        <w:t>i</w:t>
      </w:r>
      <w:r w:rsidRPr="001620AB">
        <w:rPr>
          <w:rFonts w:cs="Arial"/>
          <w:sz w:val="20"/>
          <w:szCs w:val="20"/>
        </w:rPr>
        <w:t xml:space="preserve">sing the Conclusions and Recommendations from the Opinions on the Safety of Irradiation of Food adopted by the BIOHAZ and CEF Panels. EFSA Journal </w:t>
      </w:r>
      <w:r w:rsidRPr="001620AB">
        <w:rPr>
          <w:rFonts w:cs="Arial"/>
          <w:b/>
          <w:sz w:val="20"/>
          <w:szCs w:val="20"/>
        </w:rPr>
        <w:t>9</w:t>
      </w:r>
      <w:r w:rsidRPr="001620AB">
        <w:rPr>
          <w:rFonts w:cs="Arial"/>
          <w:sz w:val="20"/>
          <w:szCs w:val="20"/>
        </w:rPr>
        <w:t>(4):2107</w:t>
      </w:r>
    </w:p>
    <w:p w:rsidR="007E4611" w:rsidRDefault="007E4611" w:rsidP="007E4611">
      <w:pPr>
        <w:rPr>
          <w:rFonts w:cs="Arial"/>
          <w:sz w:val="20"/>
          <w:szCs w:val="20"/>
        </w:rPr>
      </w:pPr>
    </w:p>
    <w:p w:rsidR="007E4611" w:rsidRPr="001620AB" w:rsidRDefault="007E4611" w:rsidP="007E4611">
      <w:pPr>
        <w:rPr>
          <w:rFonts w:cs="Arial"/>
          <w:sz w:val="20"/>
          <w:szCs w:val="20"/>
        </w:rPr>
      </w:pPr>
      <w:r w:rsidRPr="001620AB">
        <w:rPr>
          <w:rFonts w:cs="Arial"/>
          <w:sz w:val="20"/>
          <w:szCs w:val="20"/>
        </w:rPr>
        <w:t>EFSA (2011</w:t>
      </w:r>
      <w:r>
        <w:rPr>
          <w:rFonts w:cs="Arial"/>
          <w:sz w:val="20"/>
          <w:szCs w:val="20"/>
        </w:rPr>
        <w:t>b</w:t>
      </w:r>
      <w:r w:rsidRPr="001620AB">
        <w:rPr>
          <w:rFonts w:cs="Arial"/>
          <w:sz w:val="20"/>
          <w:szCs w:val="20"/>
        </w:rPr>
        <w:t xml:space="preserve">) </w:t>
      </w:r>
      <w:proofErr w:type="gramStart"/>
      <w:r w:rsidRPr="001620AB">
        <w:rPr>
          <w:rFonts w:cs="Arial"/>
          <w:sz w:val="20"/>
          <w:szCs w:val="20"/>
        </w:rPr>
        <w:t>Scientific</w:t>
      </w:r>
      <w:proofErr w:type="gramEnd"/>
      <w:r w:rsidRPr="001620AB">
        <w:rPr>
          <w:rFonts w:cs="Arial"/>
          <w:sz w:val="20"/>
          <w:szCs w:val="20"/>
        </w:rPr>
        <w:t xml:space="preserve"> opinion on the chemical safety of irradiation of food. EFSA Journal </w:t>
      </w:r>
      <w:r w:rsidRPr="001620AB">
        <w:rPr>
          <w:rFonts w:cs="Arial"/>
          <w:b/>
          <w:sz w:val="20"/>
          <w:szCs w:val="20"/>
        </w:rPr>
        <w:t>9</w:t>
      </w:r>
      <w:r w:rsidRPr="001620AB">
        <w:rPr>
          <w:rFonts w:cs="Arial"/>
          <w:sz w:val="20"/>
          <w:szCs w:val="20"/>
        </w:rPr>
        <w:t>(4):1930</w:t>
      </w:r>
    </w:p>
    <w:p w:rsidR="00ED2670" w:rsidRDefault="00ED2670" w:rsidP="007E4611">
      <w:pPr>
        <w:rPr>
          <w:rFonts w:cs="Arial"/>
          <w:sz w:val="20"/>
          <w:szCs w:val="20"/>
        </w:rPr>
      </w:pPr>
    </w:p>
    <w:p w:rsidR="009A43F7" w:rsidRPr="009A43F7" w:rsidRDefault="009A43F7" w:rsidP="009A43F7">
      <w:pPr>
        <w:pStyle w:val="Default"/>
        <w:rPr>
          <w:rFonts w:ascii="Arial" w:hAnsi="Arial" w:cs="Arial"/>
          <w:sz w:val="20"/>
          <w:szCs w:val="20"/>
        </w:rPr>
      </w:pPr>
      <w:r w:rsidRPr="009A43F7">
        <w:rPr>
          <w:rFonts w:ascii="Arial" w:hAnsi="Arial" w:cs="Arial"/>
          <w:sz w:val="20"/>
          <w:szCs w:val="20"/>
        </w:rPr>
        <w:t xml:space="preserve">EFSA (2011c) </w:t>
      </w:r>
      <w:r w:rsidRPr="009A43F7">
        <w:rPr>
          <w:rFonts w:ascii="Arial" w:hAnsi="Arial" w:cs="Arial"/>
          <w:bCs/>
          <w:sz w:val="20"/>
          <w:szCs w:val="20"/>
        </w:rPr>
        <w:t>Update on furan levels in food from monitoring years 2004-2010 and exposure assessment</w:t>
      </w:r>
      <w:r>
        <w:rPr>
          <w:rFonts w:ascii="Arial" w:hAnsi="Arial" w:cs="Arial"/>
          <w:bCs/>
          <w:sz w:val="20"/>
          <w:szCs w:val="20"/>
        </w:rPr>
        <w:t>.</w:t>
      </w:r>
      <w:r w:rsidRPr="009A43F7">
        <w:rPr>
          <w:rFonts w:ascii="Arial" w:hAnsi="Arial" w:cs="Arial"/>
          <w:sz w:val="20"/>
          <w:szCs w:val="20"/>
        </w:rPr>
        <w:t xml:space="preserve"> EFSA Journal </w:t>
      </w:r>
      <w:r w:rsidRPr="009A43F7">
        <w:rPr>
          <w:rFonts w:ascii="Arial" w:hAnsi="Arial" w:cs="Arial"/>
          <w:b/>
          <w:sz w:val="20"/>
          <w:szCs w:val="20"/>
        </w:rPr>
        <w:t>9</w:t>
      </w:r>
      <w:r w:rsidRPr="009A43F7">
        <w:rPr>
          <w:rFonts w:ascii="Arial" w:hAnsi="Arial" w:cs="Arial"/>
          <w:sz w:val="20"/>
          <w:szCs w:val="20"/>
        </w:rPr>
        <w:t>(9):2347</w:t>
      </w:r>
    </w:p>
    <w:p w:rsidR="00172CE7" w:rsidRPr="001620AB" w:rsidRDefault="00172CE7" w:rsidP="00172CE7">
      <w:pPr>
        <w:rPr>
          <w:rFonts w:cs="Arial"/>
          <w:sz w:val="20"/>
          <w:szCs w:val="20"/>
        </w:rPr>
      </w:pPr>
      <w:proofErr w:type="gramStart"/>
      <w:r w:rsidRPr="001620AB">
        <w:rPr>
          <w:rFonts w:cs="Arial"/>
          <w:sz w:val="20"/>
          <w:szCs w:val="20"/>
        </w:rPr>
        <w:lastRenderedPageBreak/>
        <w:t>Fan X (2005) Formation of furan from carbohydrates and ascorbic acid following exposure to ionizing radiation and thermal processing.</w:t>
      </w:r>
      <w:proofErr w:type="gramEnd"/>
      <w:r w:rsidRPr="001620AB">
        <w:rPr>
          <w:rFonts w:cs="Arial"/>
          <w:sz w:val="20"/>
          <w:szCs w:val="20"/>
        </w:rPr>
        <w:t xml:space="preserve"> J. Agric. Food Chem. </w:t>
      </w:r>
      <w:r w:rsidRPr="001620AB">
        <w:rPr>
          <w:rFonts w:cs="Arial"/>
          <w:b/>
          <w:sz w:val="20"/>
          <w:szCs w:val="20"/>
        </w:rPr>
        <w:t>53</w:t>
      </w:r>
      <w:r w:rsidRPr="001620AB">
        <w:rPr>
          <w:rFonts w:cs="Arial"/>
          <w:sz w:val="20"/>
          <w:szCs w:val="20"/>
        </w:rPr>
        <w:t>: 7826-7831.</w:t>
      </w:r>
    </w:p>
    <w:p w:rsidR="00172CE7" w:rsidRPr="001620AB" w:rsidRDefault="00172CE7" w:rsidP="00172CE7">
      <w:pPr>
        <w:rPr>
          <w:rFonts w:cs="Arial"/>
          <w:sz w:val="20"/>
          <w:szCs w:val="20"/>
        </w:rPr>
      </w:pPr>
    </w:p>
    <w:p w:rsidR="00172CE7" w:rsidRPr="001620AB" w:rsidRDefault="00172CE7" w:rsidP="00172CE7">
      <w:pPr>
        <w:rPr>
          <w:rFonts w:cs="Arial"/>
          <w:sz w:val="20"/>
          <w:szCs w:val="20"/>
        </w:rPr>
      </w:pPr>
      <w:proofErr w:type="gramStart"/>
      <w:r w:rsidRPr="001620AB">
        <w:rPr>
          <w:rFonts w:cs="Arial"/>
          <w:sz w:val="20"/>
          <w:szCs w:val="20"/>
        </w:rPr>
        <w:t>Fan X &amp; Sokorai KJ (2008a) Effect of ionizing radiation on furan formation in fresh-cut fruits and vegetables.</w:t>
      </w:r>
      <w:proofErr w:type="gramEnd"/>
      <w:r w:rsidRPr="001620AB">
        <w:rPr>
          <w:rFonts w:cs="Arial"/>
          <w:sz w:val="20"/>
          <w:szCs w:val="20"/>
        </w:rPr>
        <w:t xml:space="preserve"> J. Food Sci. </w:t>
      </w:r>
      <w:r w:rsidRPr="001620AB">
        <w:rPr>
          <w:rFonts w:cs="Arial"/>
          <w:b/>
          <w:sz w:val="20"/>
          <w:szCs w:val="20"/>
        </w:rPr>
        <w:t>73(2)</w:t>
      </w:r>
      <w:r w:rsidRPr="001620AB">
        <w:rPr>
          <w:rFonts w:cs="Arial"/>
          <w:sz w:val="20"/>
          <w:szCs w:val="20"/>
        </w:rPr>
        <w:t>: C79-C83.</w:t>
      </w:r>
    </w:p>
    <w:p w:rsidR="00172CE7" w:rsidRPr="001620AB" w:rsidRDefault="00172CE7" w:rsidP="00172CE7">
      <w:pPr>
        <w:rPr>
          <w:rFonts w:cs="Arial"/>
          <w:sz w:val="20"/>
          <w:szCs w:val="20"/>
        </w:rPr>
      </w:pPr>
    </w:p>
    <w:p w:rsidR="00172CE7" w:rsidRPr="001620AB" w:rsidRDefault="00172CE7" w:rsidP="00172CE7">
      <w:pPr>
        <w:rPr>
          <w:rFonts w:cs="Arial"/>
          <w:sz w:val="20"/>
          <w:szCs w:val="20"/>
        </w:rPr>
      </w:pPr>
      <w:r w:rsidRPr="001620AB">
        <w:rPr>
          <w:rFonts w:cs="Arial"/>
          <w:sz w:val="20"/>
          <w:szCs w:val="20"/>
        </w:rPr>
        <w:t xml:space="preserve">Fan X, Sokorai KJ (2008b) Retention of quality and nutritional value of 13 fresh-cut vegetables treated with low-dose radiation. Journal of Food Science </w:t>
      </w:r>
      <w:r w:rsidRPr="001620AB">
        <w:rPr>
          <w:rFonts w:cs="Arial"/>
          <w:b/>
          <w:sz w:val="20"/>
          <w:szCs w:val="20"/>
        </w:rPr>
        <w:t>73</w:t>
      </w:r>
      <w:r w:rsidRPr="001620AB">
        <w:rPr>
          <w:rFonts w:cs="Arial"/>
          <w:sz w:val="20"/>
          <w:szCs w:val="20"/>
        </w:rPr>
        <w:t>(7):S367–S372.</w:t>
      </w:r>
    </w:p>
    <w:p w:rsidR="00172CE7" w:rsidRPr="001620AB" w:rsidRDefault="00172CE7" w:rsidP="00172CE7">
      <w:pPr>
        <w:rPr>
          <w:rFonts w:cs="Arial"/>
          <w:sz w:val="20"/>
          <w:szCs w:val="20"/>
        </w:rPr>
      </w:pPr>
    </w:p>
    <w:p w:rsidR="0025454F" w:rsidRPr="001620AB" w:rsidRDefault="0025454F" w:rsidP="0025454F">
      <w:pPr>
        <w:autoSpaceDE w:val="0"/>
        <w:autoSpaceDN w:val="0"/>
        <w:adjustRightInd w:val="0"/>
        <w:spacing w:after="100" w:afterAutospacing="1"/>
        <w:rPr>
          <w:rFonts w:eastAsia="Times New Roman" w:cs="Arial"/>
          <w:color w:val="000000"/>
          <w:sz w:val="20"/>
          <w:szCs w:val="20"/>
        </w:rPr>
      </w:pPr>
      <w:r w:rsidRPr="001620AB">
        <w:rPr>
          <w:rFonts w:eastAsia="Times New Roman" w:cs="Arial"/>
          <w:color w:val="000000"/>
          <w:sz w:val="20"/>
          <w:szCs w:val="20"/>
        </w:rPr>
        <w:t xml:space="preserve">Follett PA and Weinart ED (2012) Phytosanitary irradiation of fresh tropical commodities in Hawaii: Generic treatments, commercial adoption and current issues. Radiation Physics and Chemistry, </w:t>
      </w:r>
      <w:r w:rsidRPr="001620AB">
        <w:rPr>
          <w:rFonts w:eastAsia="Times New Roman" w:cs="Arial"/>
          <w:b/>
          <w:color w:val="000000"/>
          <w:sz w:val="20"/>
          <w:szCs w:val="20"/>
        </w:rPr>
        <w:t>81</w:t>
      </w:r>
      <w:r w:rsidR="00963105" w:rsidRPr="001620AB">
        <w:rPr>
          <w:rFonts w:eastAsia="Times New Roman" w:cs="Arial"/>
          <w:color w:val="000000"/>
          <w:sz w:val="20"/>
          <w:szCs w:val="20"/>
        </w:rPr>
        <w:t>:</w:t>
      </w:r>
      <w:r w:rsidRPr="001620AB">
        <w:rPr>
          <w:rFonts w:eastAsia="Times New Roman" w:cs="Arial"/>
          <w:color w:val="000000"/>
          <w:sz w:val="20"/>
          <w:szCs w:val="20"/>
        </w:rPr>
        <w:t xml:space="preserve"> 1064-1067. </w:t>
      </w:r>
    </w:p>
    <w:p w:rsidR="00172CE7" w:rsidRPr="001620AB" w:rsidRDefault="00172CE7" w:rsidP="00172CE7">
      <w:pPr>
        <w:rPr>
          <w:rFonts w:cs="Arial"/>
          <w:color w:val="0000FF"/>
          <w:sz w:val="20"/>
          <w:szCs w:val="20"/>
        </w:rPr>
      </w:pPr>
      <w:proofErr w:type="gramStart"/>
      <w:r w:rsidRPr="001620AB">
        <w:rPr>
          <w:rFonts w:cs="Arial"/>
          <w:sz w:val="20"/>
          <w:szCs w:val="20"/>
        </w:rPr>
        <w:t>FSANZ (2001) Application A413 - Irradiation of Herbs and Spices.</w:t>
      </w:r>
      <w:proofErr w:type="gramEnd"/>
      <w:r w:rsidRPr="001620AB">
        <w:rPr>
          <w:rFonts w:cs="Arial"/>
          <w:sz w:val="20"/>
          <w:szCs w:val="20"/>
        </w:rPr>
        <w:t xml:space="preserve"> </w:t>
      </w:r>
      <w:hyperlink r:id="rId18" w:history="1">
        <w:r w:rsidRPr="001620AB">
          <w:rPr>
            <w:rStyle w:val="Hyperlink"/>
            <w:rFonts w:cs="Arial"/>
            <w:sz w:val="20"/>
            <w:szCs w:val="20"/>
          </w:rPr>
          <w:t>http://www.foodstandards.gov.au/foodstandards/applications/applicationa413irradiationofherbsandspices/index.cfm</w:t>
        </w:r>
      </w:hyperlink>
    </w:p>
    <w:p w:rsidR="00172CE7" w:rsidRPr="001620AB" w:rsidRDefault="00172CE7" w:rsidP="00172CE7">
      <w:pPr>
        <w:rPr>
          <w:rFonts w:cs="Arial"/>
          <w:sz w:val="20"/>
          <w:szCs w:val="20"/>
        </w:rPr>
      </w:pPr>
    </w:p>
    <w:p w:rsidR="00172CE7" w:rsidRPr="001620AB" w:rsidRDefault="00172CE7" w:rsidP="00172CE7">
      <w:pPr>
        <w:rPr>
          <w:rStyle w:val="Hyperlink"/>
          <w:rFonts w:cs="Arial"/>
          <w:sz w:val="20"/>
          <w:szCs w:val="20"/>
        </w:rPr>
      </w:pPr>
      <w:proofErr w:type="gramStart"/>
      <w:r w:rsidRPr="001620AB">
        <w:rPr>
          <w:rFonts w:cs="Arial"/>
          <w:sz w:val="20"/>
          <w:szCs w:val="20"/>
        </w:rPr>
        <w:t>FSANZ (2002) A443 – Irradiation of tropical fruit.</w:t>
      </w:r>
      <w:proofErr w:type="gramEnd"/>
      <w:r w:rsidRPr="001620AB">
        <w:rPr>
          <w:rFonts w:cs="Arial"/>
          <w:sz w:val="20"/>
          <w:szCs w:val="20"/>
        </w:rPr>
        <w:t xml:space="preserve"> </w:t>
      </w:r>
      <w:hyperlink r:id="rId19" w:history="1">
        <w:r w:rsidRPr="001620AB">
          <w:rPr>
            <w:rStyle w:val="Hyperlink"/>
            <w:rFonts w:cs="Arial"/>
            <w:sz w:val="20"/>
            <w:szCs w:val="20"/>
          </w:rPr>
          <w:t>http://www.foodstandards.gov.au/foodstandards/applications/applicationa443irradiationoftropicalfruit/index.cfm</w:t>
        </w:r>
      </w:hyperlink>
    </w:p>
    <w:p w:rsidR="00D97446" w:rsidRPr="001620AB" w:rsidRDefault="00D97446" w:rsidP="00172CE7">
      <w:pPr>
        <w:rPr>
          <w:rStyle w:val="Hyperlink"/>
          <w:rFonts w:cs="Arial"/>
          <w:sz w:val="20"/>
          <w:szCs w:val="20"/>
        </w:rPr>
      </w:pPr>
    </w:p>
    <w:p w:rsidR="00172CE7" w:rsidRPr="001620AB" w:rsidRDefault="00172CE7" w:rsidP="00172CE7">
      <w:pPr>
        <w:rPr>
          <w:rStyle w:val="Hyperlink"/>
          <w:rFonts w:eastAsiaTheme="majorEastAsia" w:cs="Arial"/>
          <w:sz w:val="20"/>
          <w:szCs w:val="20"/>
        </w:rPr>
      </w:pPr>
      <w:proofErr w:type="gramStart"/>
      <w:r w:rsidRPr="001620AB">
        <w:rPr>
          <w:rFonts w:cs="Arial"/>
          <w:sz w:val="20"/>
          <w:szCs w:val="20"/>
        </w:rPr>
        <w:t xml:space="preserve">FSANZ (2010) </w:t>
      </w:r>
      <w:r w:rsidR="00130DEE" w:rsidRPr="001620AB">
        <w:rPr>
          <w:rFonts w:cs="Arial"/>
          <w:sz w:val="20"/>
          <w:szCs w:val="20"/>
        </w:rPr>
        <w:t>NUTTAB.</w:t>
      </w:r>
      <w:proofErr w:type="gramEnd"/>
      <w:r w:rsidRPr="001620AB">
        <w:rPr>
          <w:rFonts w:cs="Arial"/>
          <w:sz w:val="20"/>
          <w:szCs w:val="20"/>
        </w:rPr>
        <w:t xml:space="preserve"> </w:t>
      </w:r>
      <w:proofErr w:type="gramStart"/>
      <w:r w:rsidRPr="001620AB">
        <w:rPr>
          <w:rFonts w:cs="Arial"/>
          <w:sz w:val="20"/>
          <w:szCs w:val="20"/>
        </w:rPr>
        <w:t>Australian Food Composition Tables.</w:t>
      </w:r>
      <w:proofErr w:type="gramEnd"/>
      <w:r w:rsidRPr="001620AB">
        <w:rPr>
          <w:rFonts w:cs="Arial"/>
          <w:sz w:val="20"/>
          <w:szCs w:val="20"/>
        </w:rPr>
        <w:t xml:space="preserve"> Available online at </w:t>
      </w:r>
      <w:r w:rsidR="000F6E81" w:rsidRPr="001620AB">
        <w:rPr>
          <w:sz w:val="20"/>
          <w:szCs w:val="20"/>
        </w:rPr>
        <w:t>http://www.foodstandards.gov.au/consumerinformation/nuttab2010/</w:t>
      </w:r>
    </w:p>
    <w:p w:rsidR="00172CE7" w:rsidRPr="001620AB" w:rsidRDefault="00172CE7" w:rsidP="00172CE7">
      <w:pPr>
        <w:rPr>
          <w:rFonts w:cs="Arial"/>
          <w:sz w:val="20"/>
          <w:szCs w:val="20"/>
        </w:rPr>
      </w:pPr>
    </w:p>
    <w:p w:rsidR="00172CE7" w:rsidRDefault="00172CE7" w:rsidP="00172CE7">
      <w:pPr>
        <w:rPr>
          <w:rStyle w:val="Hyperlink"/>
          <w:rFonts w:cs="Arial"/>
          <w:sz w:val="20"/>
          <w:szCs w:val="20"/>
        </w:rPr>
      </w:pPr>
      <w:proofErr w:type="gramStart"/>
      <w:r w:rsidRPr="001620AB">
        <w:rPr>
          <w:rFonts w:cs="Arial"/>
          <w:sz w:val="20"/>
          <w:szCs w:val="20"/>
        </w:rPr>
        <w:t>FSANZ (2011) Application A 1038 – Irradiation of persimmons.</w:t>
      </w:r>
      <w:proofErr w:type="gramEnd"/>
      <w:r w:rsidRPr="001620AB">
        <w:rPr>
          <w:rFonts w:cs="Arial"/>
          <w:sz w:val="20"/>
          <w:szCs w:val="20"/>
        </w:rPr>
        <w:t xml:space="preserve"> </w:t>
      </w:r>
      <w:hyperlink r:id="rId20" w:history="1">
        <w:r w:rsidRPr="001620AB">
          <w:rPr>
            <w:rStyle w:val="Hyperlink"/>
            <w:rFonts w:cs="Arial"/>
            <w:sz w:val="20"/>
            <w:szCs w:val="20"/>
          </w:rPr>
          <w:t>http://www.foodstandards.gov.au/foodstandards/applications/applicationa1038irra4655.cfm</w:t>
        </w:r>
      </w:hyperlink>
    </w:p>
    <w:p w:rsidR="002A55AC" w:rsidRDefault="002A55AC" w:rsidP="00172CE7">
      <w:pPr>
        <w:rPr>
          <w:rStyle w:val="Hyperlink"/>
          <w:rFonts w:cs="Arial"/>
          <w:sz w:val="20"/>
          <w:szCs w:val="20"/>
        </w:rPr>
      </w:pPr>
    </w:p>
    <w:p w:rsidR="002A55AC" w:rsidRDefault="002A55AC" w:rsidP="00172CE7">
      <w:pPr>
        <w:rPr>
          <w:rStyle w:val="Hyperlink"/>
          <w:rFonts w:cs="Arial"/>
          <w:sz w:val="20"/>
          <w:szCs w:val="20"/>
        </w:rPr>
      </w:pPr>
      <w:r>
        <w:rPr>
          <w:rStyle w:val="Hyperlink"/>
          <w:rFonts w:cs="Arial"/>
          <w:sz w:val="20"/>
          <w:szCs w:val="20"/>
        </w:rPr>
        <w:t xml:space="preserve">FSANZ (2013) Application A1069 – Irradiation of tomatoes and capsicums. </w:t>
      </w:r>
      <w:hyperlink r:id="rId21" w:history="1">
        <w:r w:rsidR="0051164B" w:rsidRPr="00C46860">
          <w:rPr>
            <w:rStyle w:val="Hyperlink"/>
            <w:rFonts w:cs="Arial"/>
            <w:sz w:val="20"/>
            <w:szCs w:val="20"/>
          </w:rPr>
          <w:t>http://www.foodstandards.gov.au/code/applications/Pages/applicationa1069irra5511.aspx</w:t>
        </w:r>
      </w:hyperlink>
    </w:p>
    <w:p w:rsidR="0051164B" w:rsidRPr="001620AB" w:rsidRDefault="0051164B" w:rsidP="00172CE7">
      <w:pPr>
        <w:rPr>
          <w:rFonts w:cs="Arial"/>
          <w:color w:val="0000FF"/>
          <w:sz w:val="20"/>
          <w:szCs w:val="20"/>
        </w:rPr>
      </w:pPr>
    </w:p>
    <w:p w:rsidR="00130DEE" w:rsidRPr="001620AB" w:rsidRDefault="00130DEE" w:rsidP="00130DEE">
      <w:pPr>
        <w:rPr>
          <w:rFonts w:cs="Arial"/>
          <w:sz w:val="20"/>
          <w:szCs w:val="20"/>
        </w:rPr>
      </w:pPr>
    </w:p>
    <w:p w:rsidR="005B4D7C" w:rsidRPr="005B4D7C" w:rsidRDefault="005B4D7C" w:rsidP="005B4D7C">
      <w:pPr>
        <w:rPr>
          <w:sz w:val="20"/>
          <w:szCs w:val="20"/>
        </w:rPr>
      </w:pPr>
      <w:r w:rsidRPr="005B4D7C">
        <w:rPr>
          <w:rFonts w:cs="Arial"/>
          <w:sz w:val="20"/>
          <w:szCs w:val="20"/>
        </w:rPr>
        <w:t>FSANZ (2014)</w:t>
      </w:r>
      <w:r w:rsidRPr="005B4D7C">
        <w:rPr>
          <w:sz w:val="20"/>
          <w:szCs w:val="20"/>
        </w:rPr>
        <w:t xml:space="preserve"> Nutritional impact of phytosanitary irradiation of fruits and vegetables</w:t>
      </w:r>
    </w:p>
    <w:p w:rsidR="005B4D7C" w:rsidRPr="005B4D7C" w:rsidRDefault="00142827" w:rsidP="005B4D7C">
      <w:pPr>
        <w:rPr>
          <w:rFonts w:cs="Arial"/>
          <w:sz w:val="20"/>
          <w:szCs w:val="20"/>
        </w:rPr>
      </w:pPr>
      <w:hyperlink r:id="rId22" w:history="1">
        <w:r w:rsidR="005B4D7C" w:rsidRPr="005B4D7C">
          <w:rPr>
            <w:rStyle w:val="Hyperlink"/>
            <w:rFonts w:cs="Arial"/>
            <w:sz w:val="20"/>
            <w:szCs w:val="20"/>
          </w:rPr>
          <w:t>http://www.foodstandards.gov.au/publications/Pages/Nutritional-impact-of-phytosanitary-irradiation-of-fruits-and-vegetables.aspx</w:t>
        </w:r>
      </w:hyperlink>
    </w:p>
    <w:p w:rsidR="005B4D7C" w:rsidRDefault="005B4D7C" w:rsidP="00130DEE">
      <w:pPr>
        <w:rPr>
          <w:rFonts w:cs="Arial"/>
          <w:sz w:val="20"/>
          <w:szCs w:val="20"/>
        </w:rPr>
      </w:pPr>
    </w:p>
    <w:p w:rsidR="00130DEE" w:rsidRPr="001620AB" w:rsidRDefault="00130DEE" w:rsidP="00130DEE">
      <w:pPr>
        <w:rPr>
          <w:rStyle w:val="Hyperlink"/>
          <w:rFonts w:eastAsiaTheme="majorEastAsia" w:cs="Arial"/>
          <w:sz w:val="20"/>
          <w:szCs w:val="20"/>
        </w:rPr>
      </w:pPr>
      <w:proofErr w:type="gramStart"/>
      <w:r w:rsidRPr="001620AB">
        <w:rPr>
          <w:rFonts w:cs="Arial"/>
          <w:sz w:val="20"/>
          <w:szCs w:val="20"/>
        </w:rPr>
        <w:t>Health Canada (2008) Evaluation of the significance of 2-dodecylcyclobutanone and other alkylcyclobutanones.</w:t>
      </w:r>
      <w:proofErr w:type="gramEnd"/>
      <w:r w:rsidRPr="001620AB">
        <w:rPr>
          <w:rFonts w:cs="Arial"/>
          <w:sz w:val="20"/>
          <w:szCs w:val="20"/>
        </w:rPr>
        <w:t xml:space="preserve"> Available online at </w:t>
      </w:r>
      <w:hyperlink r:id="rId23" w:history="1">
        <w:r w:rsidRPr="001620AB">
          <w:rPr>
            <w:rStyle w:val="Hyperlink"/>
            <w:rFonts w:eastAsiaTheme="majorEastAsia" w:cs="Arial"/>
            <w:sz w:val="20"/>
            <w:szCs w:val="20"/>
          </w:rPr>
          <w:t>http://www.hc-sc.gc.ca/fn-an/securit/irridation/cyclobutanone-eng.php</w:t>
        </w:r>
      </w:hyperlink>
    </w:p>
    <w:p w:rsidR="00130DEE" w:rsidRPr="001620AB" w:rsidRDefault="00130DEE" w:rsidP="00130DEE">
      <w:pPr>
        <w:rPr>
          <w:rFonts w:cs="Arial"/>
          <w:sz w:val="20"/>
          <w:szCs w:val="20"/>
        </w:rPr>
      </w:pPr>
    </w:p>
    <w:p w:rsidR="00EC4B45" w:rsidRDefault="00EC4B45" w:rsidP="00DA3990">
      <w:pPr>
        <w:widowControl w:val="0"/>
        <w:rPr>
          <w:rFonts w:eastAsia="Times New Roman" w:cs="Arial"/>
          <w:sz w:val="20"/>
          <w:szCs w:val="20"/>
          <w:lang w:bidi="en-US"/>
        </w:rPr>
      </w:pPr>
      <w:proofErr w:type="gramStart"/>
      <w:r w:rsidRPr="00EC4B45">
        <w:rPr>
          <w:rFonts w:eastAsia="Times New Roman" w:cs="Arial"/>
          <w:sz w:val="20"/>
          <w:szCs w:val="20"/>
          <w:lang w:bidi="en-US"/>
        </w:rPr>
        <w:t>IPPC (2003).</w:t>
      </w:r>
      <w:proofErr w:type="gramEnd"/>
      <w:r w:rsidRPr="00EC4B45">
        <w:rPr>
          <w:rFonts w:eastAsia="Times New Roman" w:cs="Arial"/>
          <w:sz w:val="20"/>
          <w:szCs w:val="20"/>
          <w:lang w:bidi="en-US"/>
        </w:rPr>
        <w:t xml:space="preserve"> </w:t>
      </w:r>
      <w:proofErr w:type="gramStart"/>
      <w:r w:rsidRPr="00EC4B45">
        <w:rPr>
          <w:rFonts w:eastAsia="Times New Roman" w:cs="Arial"/>
          <w:sz w:val="20"/>
          <w:szCs w:val="20"/>
          <w:lang w:bidi="en-US"/>
        </w:rPr>
        <w:t>International Plant Protection Convention.</w:t>
      </w:r>
      <w:proofErr w:type="gramEnd"/>
      <w:r w:rsidRPr="00EC4B45">
        <w:rPr>
          <w:rFonts w:eastAsia="Times New Roman" w:cs="Arial"/>
          <w:sz w:val="20"/>
          <w:szCs w:val="20"/>
          <w:lang w:bidi="en-US"/>
        </w:rPr>
        <w:t xml:space="preserve"> International Standards for Phytosanitary Measures, ISPM No. 18 Guidelines for the Use of Irradiation as a Phytosanitary Measure. </w:t>
      </w:r>
      <w:proofErr w:type="gramStart"/>
      <w:r w:rsidRPr="00EC4B45">
        <w:rPr>
          <w:rFonts w:eastAsia="Times New Roman" w:cs="Arial"/>
          <w:sz w:val="20"/>
          <w:szCs w:val="20"/>
          <w:lang w:bidi="en-US"/>
        </w:rPr>
        <w:t>Secretariat of the International Plant Protection Convention.</w:t>
      </w:r>
      <w:proofErr w:type="gramEnd"/>
      <w:r w:rsidRPr="00EC4B45">
        <w:rPr>
          <w:rFonts w:eastAsia="Times New Roman" w:cs="Arial"/>
          <w:sz w:val="20"/>
          <w:szCs w:val="20"/>
          <w:lang w:bidi="en-US"/>
        </w:rPr>
        <w:t xml:space="preserve"> </w:t>
      </w:r>
      <w:proofErr w:type="gramStart"/>
      <w:r w:rsidRPr="00EC4B45">
        <w:rPr>
          <w:rFonts w:eastAsia="Times New Roman" w:cs="Arial"/>
          <w:sz w:val="20"/>
          <w:szCs w:val="20"/>
          <w:lang w:bidi="en-US"/>
        </w:rPr>
        <w:t>Food and Agriculture Organisation of the UN, Rome, Italy, 2006.</w:t>
      </w:r>
      <w:proofErr w:type="gramEnd"/>
      <w:r w:rsidRPr="00EC4B45">
        <w:rPr>
          <w:rFonts w:eastAsia="Times New Roman" w:cs="Arial"/>
          <w:sz w:val="20"/>
          <w:szCs w:val="20"/>
          <w:lang w:bidi="en-US"/>
        </w:rPr>
        <w:t xml:space="preserve"> Accessed February 2012 at </w:t>
      </w:r>
      <w:hyperlink r:id="rId24" w:anchor="item" w:history="1">
        <w:r w:rsidRPr="00D47774">
          <w:rPr>
            <w:rStyle w:val="Hyperlink"/>
            <w:rFonts w:eastAsia="Times New Roman" w:cs="Arial"/>
            <w:sz w:val="20"/>
            <w:szCs w:val="20"/>
            <w:lang w:bidi="en-US"/>
          </w:rPr>
          <w:t>https://www.ippc.int/index.php?id=1110798&amp;tx_publication_pi1[showUid]=23881&amp;frompage=13399&amp;type=publication&amp;subtype=&amp;L=0#item</w:t>
        </w:r>
      </w:hyperlink>
    </w:p>
    <w:p w:rsidR="00EC4B45" w:rsidRDefault="00EC4B45" w:rsidP="00DA3990">
      <w:pPr>
        <w:widowControl w:val="0"/>
        <w:rPr>
          <w:rFonts w:eastAsia="Times New Roman" w:cs="Arial"/>
          <w:sz w:val="20"/>
          <w:szCs w:val="20"/>
          <w:lang w:bidi="en-US"/>
        </w:rPr>
      </w:pPr>
    </w:p>
    <w:p w:rsidR="00EC4B45" w:rsidRDefault="00EC4B45" w:rsidP="00DA3990">
      <w:pPr>
        <w:widowControl w:val="0"/>
        <w:rPr>
          <w:rFonts w:eastAsia="Times New Roman" w:cs="Arial"/>
          <w:sz w:val="20"/>
          <w:szCs w:val="20"/>
          <w:lang w:bidi="en-US"/>
        </w:rPr>
      </w:pPr>
    </w:p>
    <w:p w:rsidR="00DA3990" w:rsidRPr="001620AB" w:rsidRDefault="00DA3990" w:rsidP="00DA3990">
      <w:pPr>
        <w:widowControl w:val="0"/>
        <w:rPr>
          <w:rFonts w:eastAsia="Times New Roman" w:cs="Arial"/>
          <w:sz w:val="20"/>
          <w:szCs w:val="20"/>
          <w:lang w:bidi="en-US"/>
        </w:rPr>
      </w:pPr>
      <w:proofErr w:type="gramStart"/>
      <w:r w:rsidRPr="001620AB">
        <w:rPr>
          <w:rFonts w:eastAsia="Times New Roman" w:cs="Arial"/>
          <w:sz w:val="20"/>
          <w:szCs w:val="20"/>
          <w:lang w:bidi="en-US"/>
        </w:rPr>
        <w:t>International Standards for Phytosanitary Measures, ISPM No. 28 Phytosanitary Treatments for Regulated Pests (2007), Secretariat of the International Plant Protection Convention.</w:t>
      </w:r>
      <w:proofErr w:type="gramEnd"/>
      <w:r w:rsidRPr="001620AB">
        <w:rPr>
          <w:rFonts w:eastAsia="Times New Roman" w:cs="Arial"/>
          <w:sz w:val="20"/>
          <w:szCs w:val="20"/>
          <w:lang w:bidi="en-US"/>
        </w:rPr>
        <w:t xml:space="preserve"> Food and Agriculture Organisation of the United Application to amend the Food Standards Code, Standard 1.5.3 - Irradiation of Food 87 Nations, Rome, Italy. </w:t>
      </w:r>
    </w:p>
    <w:p w:rsidR="0040518F" w:rsidRDefault="0040518F" w:rsidP="007F1489">
      <w:pPr>
        <w:rPr>
          <w:rFonts w:cs="Arial"/>
          <w:sz w:val="20"/>
          <w:szCs w:val="20"/>
        </w:rPr>
      </w:pPr>
    </w:p>
    <w:p w:rsidR="00472BE4" w:rsidRPr="00472BE4" w:rsidRDefault="00472BE4" w:rsidP="00472BE4">
      <w:pPr>
        <w:autoSpaceDE w:val="0"/>
        <w:autoSpaceDN w:val="0"/>
        <w:adjustRightInd w:val="0"/>
        <w:rPr>
          <w:rFonts w:cs="Arial"/>
          <w:sz w:val="20"/>
          <w:szCs w:val="20"/>
        </w:rPr>
      </w:pPr>
      <w:r w:rsidRPr="00472BE4">
        <w:rPr>
          <w:rFonts w:cs="Arial"/>
          <w:sz w:val="20"/>
          <w:szCs w:val="20"/>
        </w:rPr>
        <w:t>Leung EMK, Tang PNY, Ye Y, Chan W (2013) Analysis of 2</w:t>
      </w:r>
      <w:r w:rsidRPr="00472BE4">
        <w:rPr>
          <w:rFonts w:ascii="MS Gothic" w:eastAsia="MS Gothic" w:hAnsi="MS Gothic" w:cs="MS Gothic" w:hint="eastAsia"/>
          <w:sz w:val="20"/>
          <w:szCs w:val="20"/>
        </w:rPr>
        <w:t>‑</w:t>
      </w:r>
      <w:r w:rsidRPr="00472BE4">
        <w:rPr>
          <w:rFonts w:cs="Arial"/>
          <w:sz w:val="20"/>
          <w:szCs w:val="20"/>
        </w:rPr>
        <w:t>Alkylcyclobutanones in Cashew Nut, Nutmeg, Apricot Kernel, and Pine Nut Samples: Re-evaluating the Uniqueness of 2</w:t>
      </w:r>
      <w:r w:rsidRPr="00472BE4">
        <w:rPr>
          <w:rFonts w:ascii="MS Gothic" w:eastAsia="MS Gothic" w:hAnsi="MS Gothic" w:cs="MS Gothic" w:hint="eastAsia"/>
          <w:sz w:val="20"/>
          <w:szCs w:val="20"/>
        </w:rPr>
        <w:t>‑</w:t>
      </w:r>
      <w:r w:rsidRPr="00472BE4">
        <w:rPr>
          <w:rFonts w:cs="Arial"/>
          <w:sz w:val="20"/>
          <w:szCs w:val="20"/>
        </w:rPr>
        <w:t>Alkylcyclobutanones for Irradiated Food Identification</w:t>
      </w:r>
      <w:r>
        <w:rPr>
          <w:rFonts w:cs="Arial"/>
          <w:sz w:val="20"/>
          <w:szCs w:val="20"/>
        </w:rPr>
        <w:t>.</w:t>
      </w:r>
      <w:r w:rsidRPr="00472BE4">
        <w:rPr>
          <w:rFonts w:cs="Arial"/>
          <w:sz w:val="20"/>
          <w:szCs w:val="20"/>
        </w:rPr>
        <w:t xml:space="preserve"> J. Agric. Food Chem. </w:t>
      </w:r>
      <w:r w:rsidRPr="00472BE4">
        <w:rPr>
          <w:rFonts w:cs="Arial"/>
          <w:b/>
          <w:sz w:val="20"/>
          <w:szCs w:val="20"/>
        </w:rPr>
        <w:t>61</w:t>
      </w:r>
      <w:r w:rsidRPr="00472BE4">
        <w:rPr>
          <w:rFonts w:cs="Arial"/>
          <w:sz w:val="20"/>
          <w:szCs w:val="20"/>
        </w:rPr>
        <w:t>: 9950−9954</w:t>
      </w:r>
    </w:p>
    <w:p w:rsidR="00ED2670" w:rsidRDefault="00ED2670" w:rsidP="007F1489">
      <w:pPr>
        <w:rPr>
          <w:rFonts w:cs="Arial"/>
          <w:sz w:val="20"/>
          <w:szCs w:val="20"/>
        </w:rPr>
      </w:pPr>
    </w:p>
    <w:p w:rsidR="002A4171" w:rsidRPr="001620AB" w:rsidRDefault="00306675" w:rsidP="002A4171">
      <w:pPr>
        <w:rPr>
          <w:rFonts w:cs="Arial"/>
          <w:sz w:val="20"/>
          <w:szCs w:val="20"/>
        </w:rPr>
      </w:pPr>
      <w:proofErr w:type="gramStart"/>
      <w:r w:rsidRPr="001620AB">
        <w:rPr>
          <w:rFonts w:cs="Arial"/>
          <w:sz w:val="20"/>
          <w:szCs w:val="20"/>
        </w:rPr>
        <w:t>Sommers CH, Delincée H, Smith JS &amp; Marchioni E (2007) Toxicological Safety of Irradiated Foods.</w:t>
      </w:r>
      <w:proofErr w:type="gramEnd"/>
      <w:r w:rsidRPr="001620AB">
        <w:rPr>
          <w:rFonts w:cs="Arial"/>
          <w:sz w:val="20"/>
          <w:szCs w:val="20"/>
        </w:rPr>
        <w:t xml:space="preserve"> Chapter 4 in: Food Irradiation Research and Technology (</w:t>
      </w:r>
      <w:proofErr w:type="gramStart"/>
      <w:r w:rsidRPr="001620AB">
        <w:rPr>
          <w:rFonts w:cs="Arial"/>
          <w:sz w:val="20"/>
          <w:szCs w:val="20"/>
        </w:rPr>
        <w:t>eds</w:t>
      </w:r>
      <w:proofErr w:type="gramEnd"/>
      <w:r w:rsidRPr="001620AB">
        <w:rPr>
          <w:rFonts w:cs="Arial"/>
          <w:sz w:val="20"/>
          <w:szCs w:val="20"/>
        </w:rPr>
        <w:t xml:space="preserve"> CH Sommers &amp; X Fan), Blackwell Publishing, Ames, Iowa, US</w:t>
      </w:r>
      <w:r w:rsidR="008B5D6F">
        <w:rPr>
          <w:rFonts w:cs="Arial"/>
          <w:sz w:val="20"/>
          <w:szCs w:val="20"/>
        </w:rPr>
        <w:t xml:space="preserve">A. </w:t>
      </w:r>
      <w:proofErr w:type="gramStart"/>
      <w:r w:rsidR="008B5D6F">
        <w:rPr>
          <w:rFonts w:cs="Arial"/>
          <w:sz w:val="20"/>
          <w:szCs w:val="20"/>
        </w:rPr>
        <w:t>doi</w:t>
      </w:r>
      <w:proofErr w:type="gramEnd"/>
      <w:r w:rsidR="008B5D6F">
        <w:rPr>
          <w:rFonts w:cs="Arial"/>
          <w:sz w:val="20"/>
          <w:szCs w:val="20"/>
        </w:rPr>
        <w:t xml:space="preserve">: 10.1002/9780470277638. </w:t>
      </w:r>
    </w:p>
    <w:p w:rsidR="00306675" w:rsidRPr="001620AB" w:rsidRDefault="00306675" w:rsidP="00306675">
      <w:pPr>
        <w:rPr>
          <w:rFonts w:cs="Arial"/>
          <w:sz w:val="20"/>
          <w:szCs w:val="20"/>
        </w:rPr>
      </w:pPr>
    </w:p>
    <w:p w:rsidR="00306675" w:rsidRPr="001620AB" w:rsidRDefault="00306675" w:rsidP="00306675">
      <w:pPr>
        <w:rPr>
          <w:rFonts w:cs="Arial"/>
          <w:sz w:val="20"/>
          <w:szCs w:val="20"/>
        </w:rPr>
      </w:pPr>
      <w:proofErr w:type="gramStart"/>
      <w:r w:rsidRPr="001620AB">
        <w:rPr>
          <w:rFonts w:cs="Arial"/>
          <w:sz w:val="20"/>
          <w:szCs w:val="20"/>
        </w:rPr>
        <w:lastRenderedPageBreak/>
        <w:t>Variyar PS, Chatterjee S, Sajilata MG, Singhal RS &amp; Sharma A (2008) Natural existence of 2-alkylcyclobutanones.</w:t>
      </w:r>
      <w:proofErr w:type="gramEnd"/>
      <w:r w:rsidRPr="001620AB">
        <w:rPr>
          <w:rFonts w:cs="Arial"/>
          <w:sz w:val="20"/>
          <w:szCs w:val="20"/>
        </w:rPr>
        <w:t xml:space="preserve"> Journal of Agriculture &amp; Food Chemistry </w:t>
      </w:r>
      <w:r w:rsidRPr="001620AB">
        <w:rPr>
          <w:rFonts w:cs="Arial"/>
          <w:b/>
          <w:sz w:val="20"/>
          <w:szCs w:val="20"/>
        </w:rPr>
        <w:t>56</w:t>
      </w:r>
      <w:r w:rsidRPr="001620AB">
        <w:rPr>
          <w:rFonts w:cs="Arial"/>
          <w:sz w:val="20"/>
          <w:szCs w:val="20"/>
        </w:rPr>
        <w:t xml:space="preserve">: 11817-11823. </w:t>
      </w:r>
    </w:p>
    <w:p w:rsidR="002A4171" w:rsidRPr="001620AB" w:rsidRDefault="002A4171" w:rsidP="00306675">
      <w:pPr>
        <w:rPr>
          <w:rFonts w:cs="Arial"/>
          <w:sz w:val="20"/>
          <w:szCs w:val="20"/>
        </w:rPr>
      </w:pPr>
    </w:p>
    <w:p w:rsidR="00306675" w:rsidRPr="001620AB" w:rsidRDefault="00306675" w:rsidP="00306675">
      <w:pPr>
        <w:rPr>
          <w:rFonts w:cs="Arial"/>
          <w:sz w:val="20"/>
          <w:szCs w:val="20"/>
        </w:rPr>
      </w:pPr>
      <w:proofErr w:type="gramStart"/>
      <w:r w:rsidRPr="001620AB">
        <w:rPr>
          <w:rFonts w:cs="Arial"/>
          <w:sz w:val="20"/>
          <w:szCs w:val="20"/>
        </w:rPr>
        <w:t>Vranova J &amp; Ciesarova (2009) Furan in food – a review.</w:t>
      </w:r>
      <w:proofErr w:type="gramEnd"/>
      <w:r w:rsidRPr="001620AB">
        <w:rPr>
          <w:rFonts w:cs="Arial"/>
          <w:sz w:val="20"/>
          <w:szCs w:val="20"/>
        </w:rPr>
        <w:t xml:space="preserve"> Czech Journal of Food Science </w:t>
      </w:r>
      <w:r w:rsidRPr="001620AB">
        <w:rPr>
          <w:rFonts w:cs="Arial"/>
          <w:b/>
          <w:sz w:val="20"/>
          <w:szCs w:val="20"/>
        </w:rPr>
        <w:t>27</w:t>
      </w:r>
      <w:r w:rsidRPr="001620AB">
        <w:rPr>
          <w:rFonts w:cs="Arial"/>
          <w:sz w:val="20"/>
          <w:szCs w:val="20"/>
        </w:rPr>
        <w:t>(1): 1-10.</w:t>
      </w:r>
    </w:p>
    <w:p w:rsidR="00306675" w:rsidRPr="001620AB" w:rsidRDefault="00306675" w:rsidP="00306675">
      <w:pPr>
        <w:rPr>
          <w:rFonts w:cs="Arial"/>
          <w:sz w:val="20"/>
          <w:szCs w:val="20"/>
        </w:rPr>
      </w:pPr>
    </w:p>
    <w:p w:rsidR="00C00EF0" w:rsidRPr="001620AB" w:rsidRDefault="00C00EF0" w:rsidP="00C00EF0">
      <w:pPr>
        <w:rPr>
          <w:rFonts w:cs="Arial"/>
          <w:sz w:val="20"/>
          <w:szCs w:val="20"/>
        </w:rPr>
      </w:pPr>
      <w:proofErr w:type="gramStart"/>
      <w:r w:rsidRPr="001620AB">
        <w:rPr>
          <w:rFonts w:cs="Arial"/>
          <w:sz w:val="20"/>
          <w:szCs w:val="20"/>
        </w:rPr>
        <w:t>WHO (1977) Wholesomeness of irradiated food.</w:t>
      </w:r>
      <w:proofErr w:type="gramEnd"/>
      <w:r w:rsidRPr="001620AB">
        <w:rPr>
          <w:rFonts w:cs="Arial"/>
          <w:sz w:val="20"/>
          <w:szCs w:val="20"/>
        </w:rPr>
        <w:t xml:space="preserve"> </w:t>
      </w:r>
      <w:proofErr w:type="gramStart"/>
      <w:r w:rsidRPr="001620AB">
        <w:rPr>
          <w:rFonts w:cs="Arial"/>
          <w:sz w:val="20"/>
          <w:szCs w:val="20"/>
        </w:rPr>
        <w:t>Joint FAO/IAEA/WHO Expert Committee on Food Irradiation.</w:t>
      </w:r>
      <w:proofErr w:type="gramEnd"/>
      <w:r w:rsidRPr="001620AB">
        <w:rPr>
          <w:rFonts w:cs="Arial"/>
          <w:sz w:val="20"/>
          <w:szCs w:val="20"/>
        </w:rPr>
        <w:t xml:space="preserve"> WHO Technical Report Series 604. </w:t>
      </w:r>
      <w:proofErr w:type="gramStart"/>
      <w:r w:rsidRPr="001620AB">
        <w:rPr>
          <w:rFonts w:cs="Arial"/>
          <w:sz w:val="20"/>
          <w:szCs w:val="20"/>
        </w:rPr>
        <w:t>FAO Food &amp; Nutrition Series 6.</w:t>
      </w:r>
      <w:proofErr w:type="gramEnd"/>
      <w:r w:rsidRPr="001620AB">
        <w:rPr>
          <w:rFonts w:cs="Arial"/>
          <w:sz w:val="20"/>
          <w:szCs w:val="20"/>
        </w:rPr>
        <w:t xml:space="preserve"> </w:t>
      </w:r>
      <w:proofErr w:type="gramStart"/>
      <w:r w:rsidRPr="001620AB">
        <w:rPr>
          <w:rFonts w:cs="Arial"/>
          <w:sz w:val="20"/>
          <w:szCs w:val="20"/>
        </w:rPr>
        <w:t>WHO, Geneva.</w:t>
      </w:r>
      <w:proofErr w:type="gramEnd"/>
    </w:p>
    <w:p w:rsidR="0096182C" w:rsidRPr="001620AB" w:rsidRDefault="0096182C" w:rsidP="007F1489">
      <w:pPr>
        <w:rPr>
          <w:rFonts w:cs="Arial"/>
          <w:sz w:val="20"/>
          <w:szCs w:val="20"/>
        </w:rPr>
      </w:pPr>
    </w:p>
    <w:p w:rsidR="0096182C" w:rsidRPr="001620AB" w:rsidRDefault="0096182C" w:rsidP="0096182C">
      <w:pPr>
        <w:rPr>
          <w:rFonts w:cs="Arial"/>
          <w:sz w:val="20"/>
          <w:szCs w:val="20"/>
        </w:rPr>
      </w:pPr>
      <w:proofErr w:type="gramStart"/>
      <w:r w:rsidRPr="001620AB">
        <w:rPr>
          <w:rFonts w:cs="Arial"/>
          <w:sz w:val="20"/>
          <w:szCs w:val="20"/>
        </w:rPr>
        <w:t>WHO (1981) Wholesomeness of irradiated food.</w:t>
      </w:r>
      <w:proofErr w:type="gramEnd"/>
      <w:r w:rsidRPr="001620AB">
        <w:rPr>
          <w:rFonts w:cs="Arial"/>
          <w:sz w:val="20"/>
          <w:szCs w:val="20"/>
        </w:rPr>
        <w:t xml:space="preserve"> Joint FAO/IAEA/WHO Expert Committee on Food</w:t>
      </w:r>
    </w:p>
    <w:p w:rsidR="0096182C" w:rsidRPr="001620AB" w:rsidRDefault="0096182C" w:rsidP="0096182C">
      <w:pPr>
        <w:rPr>
          <w:rFonts w:cs="Arial"/>
          <w:sz w:val="20"/>
          <w:szCs w:val="20"/>
        </w:rPr>
      </w:pPr>
      <w:proofErr w:type="gramStart"/>
      <w:r w:rsidRPr="001620AB">
        <w:rPr>
          <w:rFonts w:cs="Arial"/>
          <w:sz w:val="20"/>
          <w:szCs w:val="20"/>
        </w:rPr>
        <w:t>Irradiation.</w:t>
      </w:r>
      <w:proofErr w:type="gramEnd"/>
      <w:r w:rsidRPr="001620AB">
        <w:rPr>
          <w:rFonts w:cs="Arial"/>
          <w:sz w:val="20"/>
          <w:szCs w:val="20"/>
        </w:rPr>
        <w:t xml:space="preserve"> WHO Technical Report Series 659. </w:t>
      </w:r>
      <w:proofErr w:type="gramStart"/>
      <w:r w:rsidRPr="001620AB">
        <w:rPr>
          <w:rFonts w:cs="Arial"/>
          <w:sz w:val="20"/>
          <w:szCs w:val="20"/>
        </w:rPr>
        <w:t>WHO, Geneva.</w:t>
      </w:r>
      <w:proofErr w:type="gramEnd"/>
    </w:p>
    <w:p w:rsidR="0096182C" w:rsidRPr="001620AB" w:rsidRDefault="0096182C" w:rsidP="0096182C">
      <w:pPr>
        <w:rPr>
          <w:rFonts w:cs="Arial"/>
          <w:sz w:val="20"/>
          <w:szCs w:val="20"/>
        </w:rPr>
      </w:pPr>
    </w:p>
    <w:p w:rsidR="0096182C" w:rsidRPr="001620AB" w:rsidRDefault="0096182C" w:rsidP="0096182C">
      <w:pPr>
        <w:rPr>
          <w:rFonts w:cs="Arial"/>
          <w:sz w:val="20"/>
          <w:szCs w:val="20"/>
        </w:rPr>
      </w:pPr>
      <w:r w:rsidRPr="001620AB">
        <w:rPr>
          <w:rFonts w:cs="Arial"/>
          <w:sz w:val="20"/>
          <w:szCs w:val="20"/>
        </w:rPr>
        <w:t>WHO (1994) Safety and nutritional adequacy of irradiated food. Geneva.</w:t>
      </w:r>
    </w:p>
    <w:p w:rsidR="0096182C" w:rsidRPr="001620AB" w:rsidRDefault="0096182C" w:rsidP="0096182C">
      <w:pPr>
        <w:rPr>
          <w:rFonts w:cs="Arial"/>
          <w:sz w:val="20"/>
          <w:szCs w:val="20"/>
        </w:rPr>
      </w:pPr>
    </w:p>
    <w:p w:rsidR="0096182C" w:rsidRPr="001620AB" w:rsidRDefault="0096182C" w:rsidP="0096182C">
      <w:pPr>
        <w:rPr>
          <w:rFonts w:cs="Arial"/>
          <w:sz w:val="20"/>
          <w:szCs w:val="20"/>
        </w:rPr>
      </w:pPr>
      <w:proofErr w:type="gramStart"/>
      <w:r w:rsidRPr="001620AB">
        <w:rPr>
          <w:rFonts w:cs="Arial"/>
          <w:sz w:val="20"/>
          <w:szCs w:val="20"/>
        </w:rPr>
        <w:t>WHO (1999) High-dose irradiation: Wholesomeness of food irradiated with doses above 10 kGy.</w:t>
      </w:r>
      <w:proofErr w:type="gramEnd"/>
      <w:r w:rsidRPr="001620AB">
        <w:rPr>
          <w:rFonts w:cs="Arial"/>
          <w:sz w:val="20"/>
          <w:szCs w:val="20"/>
        </w:rPr>
        <w:t xml:space="preserve"> </w:t>
      </w:r>
      <w:proofErr w:type="gramStart"/>
      <w:r w:rsidRPr="001620AB">
        <w:rPr>
          <w:rFonts w:cs="Arial"/>
          <w:sz w:val="20"/>
          <w:szCs w:val="20"/>
        </w:rPr>
        <w:t>Joint FAO/IAEA/WHO Study Group on High-Dose Irradiation.</w:t>
      </w:r>
      <w:proofErr w:type="gramEnd"/>
      <w:r w:rsidRPr="001620AB">
        <w:rPr>
          <w:rFonts w:cs="Arial"/>
          <w:sz w:val="20"/>
          <w:szCs w:val="20"/>
        </w:rPr>
        <w:t xml:space="preserve"> WHO Technical Report Series 890. Geneva.</w:t>
      </w:r>
    </w:p>
    <w:p w:rsidR="0096182C" w:rsidRPr="001620AB" w:rsidRDefault="0096182C" w:rsidP="0096182C">
      <w:pPr>
        <w:rPr>
          <w:rFonts w:cs="Arial"/>
          <w:sz w:val="20"/>
          <w:szCs w:val="20"/>
        </w:rPr>
      </w:pPr>
    </w:p>
    <w:p w:rsidR="00D643B6" w:rsidRDefault="0096182C" w:rsidP="00945DCD">
      <w:pPr>
        <w:rPr>
          <w:rStyle w:val="Hyperlink"/>
          <w:rFonts w:eastAsiaTheme="majorEastAsia" w:cs="Arial"/>
          <w:sz w:val="20"/>
          <w:szCs w:val="20"/>
        </w:rPr>
      </w:pPr>
      <w:proofErr w:type="gramStart"/>
      <w:r w:rsidRPr="001620AB">
        <w:rPr>
          <w:rFonts w:cs="Arial"/>
          <w:sz w:val="20"/>
          <w:szCs w:val="20"/>
        </w:rPr>
        <w:t>WHO (2003) WHO statement on 2-dodecylcyclobutanone and related compounds.</w:t>
      </w:r>
      <w:proofErr w:type="gramEnd"/>
      <w:r w:rsidRPr="001620AB">
        <w:rPr>
          <w:rFonts w:cs="Arial"/>
          <w:sz w:val="20"/>
          <w:szCs w:val="20"/>
        </w:rPr>
        <w:t xml:space="preserve"> Available online at </w:t>
      </w:r>
      <w:hyperlink r:id="rId25" w:history="1">
        <w:r w:rsidRPr="001620AB">
          <w:rPr>
            <w:rStyle w:val="Hyperlink"/>
            <w:rFonts w:eastAsiaTheme="majorEastAsia" w:cs="Arial"/>
            <w:sz w:val="20"/>
            <w:szCs w:val="20"/>
          </w:rPr>
          <w:t>http://www.cidrap.umn.edu/cidrap/files/32/who2003.pdf</w:t>
        </w:r>
      </w:hyperlink>
    </w:p>
    <w:p w:rsidR="00945DCD" w:rsidRDefault="00945DCD" w:rsidP="00F92F25">
      <w:pPr>
        <w:pStyle w:val="FSTableTitle"/>
      </w:pPr>
    </w:p>
    <w:p w:rsidR="000B7F48" w:rsidRPr="00AB423C" w:rsidRDefault="000B7F48" w:rsidP="00AB423C">
      <w:pPr>
        <w:autoSpaceDE w:val="0"/>
        <w:autoSpaceDN w:val="0"/>
        <w:adjustRightInd w:val="0"/>
        <w:rPr>
          <w:rFonts w:cs="Arial"/>
          <w:sz w:val="20"/>
          <w:szCs w:val="20"/>
          <w:lang w:bidi="en-US"/>
        </w:rPr>
      </w:pPr>
      <w:r w:rsidRPr="00AB423C">
        <w:rPr>
          <w:rFonts w:cs="Arial"/>
          <w:sz w:val="20"/>
          <w:szCs w:val="20"/>
          <w:lang w:bidi="en-US"/>
        </w:rPr>
        <w:t>Zaman A, Ihsanullah I, Shah A</w:t>
      </w:r>
      <w:r w:rsidR="00AB423C" w:rsidRPr="00AB423C">
        <w:rPr>
          <w:rFonts w:cs="Arial"/>
          <w:sz w:val="20"/>
          <w:szCs w:val="20"/>
          <w:lang w:bidi="en-US"/>
        </w:rPr>
        <w:t>A</w:t>
      </w:r>
      <w:r w:rsidRPr="00AB423C">
        <w:rPr>
          <w:rFonts w:cs="Arial"/>
          <w:sz w:val="20"/>
          <w:szCs w:val="20"/>
          <w:lang w:bidi="en-US"/>
        </w:rPr>
        <w:t>,</w:t>
      </w:r>
      <w:r w:rsidR="00AB423C" w:rsidRPr="00AB423C">
        <w:rPr>
          <w:rFonts w:cs="Arial"/>
          <w:sz w:val="20"/>
          <w:szCs w:val="20"/>
          <w:lang w:bidi="en-US"/>
        </w:rPr>
        <w:t xml:space="preserve"> Khattak TN, Gul S, Muhammadzai IU (2013)</w:t>
      </w:r>
      <w:r w:rsidR="00AB423C" w:rsidRPr="00AB423C">
        <w:rPr>
          <w:rFonts w:cs="Arial"/>
          <w:sz w:val="20"/>
          <w:szCs w:val="20"/>
        </w:rPr>
        <w:t xml:space="preserve"> Combined effect of gamma irradiation and hot water dipping on the selected nutrients and shelf life of peach. J Radioanal Nucl </w:t>
      </w:r>
      <w:proofErr w:type="gramStart"/>
      <w:r w:rsidR="00AB423C" w:rsidRPr="00AB423C">
        <w:rPr>
          <w:rFonts w:cs="Arial"/>
          <w:sz w:val="20"/>
          <w:szCs w:val="20"/>
        </w:rPr>
        <w:t xml:space="preserve">Chem  </w:t>
      </w:r>
      <w:r w:rsidR="00AB423C" w:rsidRPr="00AB423C">
        <w:rPr>
          <w:rFonts w:cs="Arial"/>
          <w:b/>
          <w:sz w:val="20"/>
          <w:szCs w:val="20"/>
        </w:rPr>
        <w:t>298</w:t>
      </w:r>
      <w:proofErr w:type="gramEnd"/>
      <w:r w:rsidR="00AB423C" w:rsidRPr="00AB423C">
        <w:rPr>
          <w:rFonts w:cs="Arial"/>
          <w:sz w:val="20"/>
          <w:szCs w:val="20"/>
        </w:rPr>
        <w:t>: 1665–1672</w:t>
      </w:r>
      <w:r w:rsidRPr="00AB423C">
        <w:rPr>
          <w:rFonts w:cs="Arial"/>
          <w:sz w:val="20"/>
          <w:szCs w:val="20"/>
          <w:lang w:bidi="en-US"/>
        </w:rPr>
        <w:t xml:space="preserve"> </w:t>
      </w:r>
    </w:p>
    <w:sectPr w:rsidR="000B7F48" w:rsidRPr="00AB423C" w:rsidSect="001A6465">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63" w:rsidRDefault="00FB0563" w:rsidP="00B2374B">
      <w:r>
        <w:separator/>
      </w:r>
    </w:p>
  </w:endnote>
  <w:endnote w:type="continuationSeparator" w:id="0">
    <w:p w:rsidR="00FB0563" w:rsidRDefault="00FB0563" w:rsidP="00B2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46" w:rsidRDefault="00E51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63" w:rsidRDefault="00FB0563" w:rsidP="00B90DD4">
    <w:pPr>
      <w:pStyle w:val="Footer"/>
      <w:jc w:val="center"/>
    </w:pPr>
    <w:r w:rsidRPr="007D0AF2">
      <w:rPr>
        <w:sz w:val="18"/>
        <w:szCs w:val="18"/>
      </w:rPr>
      <w:fldChar w:fldCharType="begin"/>
    </w:r>
    <w:r w:rsidRPr="007D0AF2">
      <w:rPr>
        <w:sz w:val="18"/>
        <w:szCs w:val="18"/>
      </w:rPr>
      <w:instrText xml:space="preserve"> PAGE   \* MERGEFORMAT </w:instrText>
    </w:r>
    <w:r w:rsidRPr="007D0AF2">
      <w:rPr>
        <w:sz w:val="18"/>
        <w:szCs w:val="18"/>
      </w:rPr>
      <w:fldChar w:fldCharType="separate"/>
    </w:r>
    <w:r w:rsidR="00142827">
      <w:rPr>
        <w:noProof/>
        <w:sz w:val="18"/>
        <w:szCs w:val="18"/>
      </w:rPr>
      <w:t>i</w:t>
    </w:r>
    <w:r w:rsidRPr="007D0AF2">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46" w:rsidRDefault="00E51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63" w:rsidRDefault="00FB0563" w:rsidP="00B2374B">
      <w:r>
        <w:separator/>
      </w:r>
    </w:p>
  </w:footnote>
  <w:footnote w:type="continuationSeparator" w:id="0">
    <w:p w:rsidR="00FB0563" w:rsidRDefault="00FB0563" w:rsidP="00B2374B">
      <w:r>
        <w:continuationSeparator/>
      </w:r>
    </w:p>
  </w:footnote>
  <w:footnote w:id="1">
    <w:p w:rsidR="00FB0563" w:rsidRPr="0042232B" w:rsidRDefault="00FB0563" w:rsidP="00F527EB">
      <w:pPr>
        <w:pStyle w:val="FootnoteText"/>
        <w:ind w:left="0" w:firstLine="0"/>
        <w:rPr>
          <w:lang w:val="en-AU"/>
        </w:rPr>
      </w:pPr>
      <w:r>
        <w:rPr>
          <w:rStyle w:val="FootnoteReference"/>
        </w:rPr>
        <w:footnoteRef/>
      </w:r>
      <w:r>
        <w:t xml:space="preserve"> </w:t>
      </w:r>
      <w:r>
        <w:rPr>
          <w:lang w:val="en-AU"/>
        </w:rPr>
        <w:t xml:space="preserve">Zucchini (courgette) and scallopini are classified as fruiting vegetables, cucurbits in Schedule 4 of Standard 1.4.2 </w:t>
      </w:r>
      <w:r w:rsidR="001A6465">
        <w:rPr>
          <w:lang w:val="en-AU"/>
        </w:rPr>
        <w:t xml:space="preserve">– </w:t>
      </w:r>
      <w:r>
        <w:rPr>
          <w:lang w:val="en-AU"/>
        </w:rPr>
        <w:t xml:space="preserve">Maximum Residue Limits. </w:t>
      </w:r>
    </w:p>
  </w:footnote>
  <w:footnote w:id="2">
    <w:p w:rsidR="00FB0563" w:rsidRPr="007E4AA2" w:rsidRDefault="00FB0563">
      <w:pPr>
        <w:pStyle w:val="FootnoteText"/>
        <w:rPr>
          <w:lang w:val="en-AU"/>
        </w:rPr>
      </w:pPr>
      <w:r>
        <w:rPr>
          <w:rStyle w:val="FootnoteReference"/>
        </w:rPr>
        <w:footnoteRef/>
      </w:r>
      <w:r>
        <w:t xml:space="preserve"> The names zucchini and co</w:t>
      </w:r>
      <w:r w:rsidR="001A6465">
        <w:t>urgette are used interchangeably</w:t>
      </w:r>
    </w:p>
  </w:footnote>
  <w:footnote w:id="3">
    <w:p w:rsidR="00FB0563" w:rsidRPr="00BC2809" w:rsidRDefault="00FB0563" w:rsidP="00F527EB">
      <w:pPr>
        <w:pStyle w:val="FootnoteText"/>
        <w:ind w:left="0" w:firstLine="0"/>
        <w:rPr>
          <w:lang w:val="en-AU"/>
        </w:rPr>
      </w:pPr>
    </w:p>
  </w:footnote>
  <w:footnote w:id="4">
    <w:p w:rsidR="00FB0563" w:rsidRPr="00DD5909" w:rsidRDefault="00FB0563" w:rsidP="00B842A7">
      <w:pPr>
        <w:pStyle w:val="FootnoteText"/>
        <w:ind w:left="0" w:firstLine="0"/>
        <w:rPr>
          <w:rFonts w:cs="Arial"/>
          <w:color w:val="3333FF"/>
          <w:szCs w:val="18"/>
        </w:rPr>
      </w:pPr>
      <w:r w:rsidRPr="00DD5909">
        <w:rPr>
          <w:rStyle w:val="FootnoteReference"/>
          <w:rFonts w:cs="Arial"/>
          <w:szCs w:val="18"/>
        </w:rPr>
        <w:footnoteRef/>
      </w:r>
      <w:r w:rsidRPr="00DD5909">
        <w:rPr>
          <w:rFonts w:cs="Arial"/>
          <w:szCs w:val="18"/>
        </w:rPr>
        <w:t xml:space="preserve"> </w:t>
      </w:r>
      <w:hyperlink r:id="rId1" w:history="1">
        <w:r w:rsidRPr="00DD5909">
          <w:rPr>
            <w:rStyle w:val="Hyperlink"/>
            <w:rFonts w:eastAsiaTheme="majorEastAsia" w:cs="Arial"/>
            <w:color w:val="3333FF"/>
            <w:szCs w:val="18"/>
          </w:rPr>
          <w:t>http://www.daff.gov.au/__data/assets/pdf_file/0003/771906/Mangoes_from_India_Final_Report.pdf</w:t>
        </w:r>
      </w:hyperlink>
    </w:p>
  </w:footnote>
  <w:footnote w:id="5">
    <w:p w:rsidR="00FB0563" w:rsidRPr="00DD5909" w:rsidRDefault="00FB0563" w:rsidP="00B842A7">
      <w:pPr>
        <w:pStyle w:val="FootnoteText"/>
        <w:ind w:left="0" w:firstLine="0"/>
        <w:rPr>
          <w:rFonts w:cs="Arial"/>
          <w:szCs w:val="18"/>
        </w:rPr>
      </w:pPr>
      <w:r w:rsidRPr="00DD5909">
        <w:rPr>
          <w:rStyle w:val="FootnoteReference"/>
          <w:rFonts w:cs="Arial"/>
          <w:szCs w:val="18"/>
        </w:rPr>
        <w:footnoteRef/>
      </w:r>
      <w:r w:rsidRPr="00DD5909">
        <w:rPr>
          <w:rFonts w:cs="Arial"/>
          <w:szCs w:val="18"/>
        </w:rPr>
        <w:t xml:space="preserve"> </w:t>
      </w:r>
      <w:hyperlink r:id="rId2" w:history="1">
        <w:r w:rsidRPr="00DD5909">
          <w:rPr>
            <w:rStyle w:val="Hyperlink"/>
            <w:rFonts w:eastAsiaTheme="majorEastAsia" w:cs="Arial"/>
            <w:color w:val="3333FF"/>
            <w:szCs w:val="18"/>
          </w:rPr>
          <w:t>http://www.biosecurity.govt.nz/files/regs/imports/risk/aus-litchi-ra.pdf</w:t>
        </w:r>
      </w:hyperlink>
    </w:p>
  </w:footnote>
  <w:footnote w:id="6">
    <w:p w:rsidR="00FB0563" w:rsidRPr="00DD5909" w:rsidRDefault="00FB0563" w:rsidP="00B842A7">
      <w:pPr>
        <w:pStyle w:val="FootnoteText"/>
        <w:ind w:left="0" w:firstLine="0"/>
        <w:rPr>
          <w:rFonts w:cs="Arial"/>
          <w:szCs w:val="18"/>
        </w:rPr>
      </w:pPr>
      <w:r w:rsidRPr="00DD5909">
        <w:rPr>
          <w:rStyle w:val="FootnoteReference"/>
          <w:rFonts w:cs="Arial"/>
          <w:szCs w:val="18"/>
        </w:rPr>
        <w:footnoteRef/>
      </w:r>
      <w:r w:rsidRPr="00DD5909">
        <w:rPr>
          <w:rFonts w:cs="Arial"/>
          <w:szCs w:val="18"/>
        </w:rPr>
        <w:t xml:space="preserve"> </w:t>
      </w:r>
      <w:hyperlink r:id="rId3" w:history="1">
        <w:r w:rsidRPr="00DD5909">
          <w:rPr>
            <w:rStyle w:val="Hyperlink"/>
            <w:rFonts w:eastAsiaTheme="majorEastAsia" w:cs="Arial"/>
            <w:color w:val="3333FF"/>
            <w:szCs w:val="18"/>
          </w:rPr>
          <w:t>http://www.hortaccess.com.au/page/plant_quarantine__food_safety.html</w:t>
        </w:r>
      </w:hyperlink>
    </w:p>
    <w:p w:rsidR="00FB0563" w:rsidRPr="00DD5909" w:rsidRDefault="00142827" w:rsidP="00B842A7">
      <w:pPr>
        <w:pStyle w:val="FootnoteText"/>
        <w:ind w:left="0" w:firstLine="0"/>
        <w:rPr>
          <w:rFonts w:cs="Arial"/>
          <w:szCs w:val="18"/>
        </w:rPr>
      </w:pPr>
      <w:hyperlink r:id="rId4" w:history="1">
        <w:r w:rsidR="00FB0563" w:rsidRPr="00DD5909">
          <w:rPr>
            <w:rStyle w:val="Hyperlink"/>
            <w:rFonts w:eastAsiaTheme="majorEastAsia" w:cs="Arial"/>
            <w:color w:val="3333FF"/>
            <w:szCs w:val="18"/>
          </w:rPr>
          <w:t>http://www.biosecurity.govt.nz/files/ihs/mango-au.pdf</w:t>
        </w:r>
      </w:hyperlink>
    </w:p>
    <w:p w:rsidR="00FB0563" w:rsidRPr="00DD5909" w:rsidRDefault="00142827" w:rsidP="00B842A7">
      <w:pPr>
        <w:pStyle w:val="FootnoteText"/>
        <w:ind w:left="0" w:firstLine="0"/>
        <w:rPr>
          <w:rFonts w:cs="Arial"/>
          <w:szCs w:val="18"/>
        </w:rPr>
      </w:pPr>
      <w:hyperlink r:id="rId5" w:history="1">
        <w:r w:rsidR="00FB0563" w:rsidRPr="00DD5909">
          <w:rPr>
            <w:rStyle w:val="Hyperlink"/>
            <w:rFonts w:eastAsiaTheme="majorEastAsia" w:cs="Arial"/>
            <w:color w:val="3333FF"/>
            <w:szCs w:val="18"/>
          </w:rPr>
          <w:t>http://www.biosecurity.govt.nz/files/biosec/policy-laws/intl/sps/transparency/notifications/nzl341-ft.pdf</w:t>
        </w:r>
      </w:hyperlink>
    </w:p>
  </w:footnote>
  <w:footnote w:id="7">
    <w:p w:rsidR="00FB0563" w:rsidRPr="00EC4B45" w:rsidRDefault="00FB0563" w:rsidP="00B842A7">
      <w:pPr>
        <w:rPr>
          <w:rFonts w:eastAsia="Calibri" w:cs="Arial"/>
          <w:color w:val="1F497D"/>
          <w:sz w:val="18"/>
          <w:szCs w:val="18"/>
          <w:lang w:val="en-NZ" w:eastAsia="en-GB"/>
        </w:rPr>
      </w:pPr>
      <w:r w:rsidRPr="00DD5909">
        <w:rPr>
          <w:rStyle w:val="FootnoteReference"/>
          <w:rFonts w:cs="Arial"/>
          <w:sz w:val="18"/>
          <w:szCs w:val="18"/>
        </w:rPr>
        <w:footnoteRef/>
      </w:r>
      <w:r w:rsidRPr="00DD5909">
        <w:rPr>
          <w:rFonts w:cs="Arial"/>
          <w:sz w:val="18"/>
          <w:szCs w:val="18"/>
        </w:rPr>
        <w:t xml:space="preserve"> </w:t>
      </w:r>
      <w:hyperlink r:id="rId6" w:history="1">
        <w:r w:rsidRPr="00DD5909">
          <w:rPr>
            <w:rFonts w:eastAsia="Calibri" w:cs="Arial"/>
            <w:color w:val="0000FF"/>
            <w:sz w:val="18"/>
            <w:szCs w:val="18"/>
            <w:u w:val="single"/>
            <w:lang w:val="en-NZ" w:eastAsia="en-GB"/>
          </w:rPr>
          <w:t>http://www.biosecurity.govt.nz/files/ihs/capsicum-au.pdf</w:t>
        </w:r>
      </w:hyperlink>
      <w:r w:rsidRPr="00DD5909">
        <w:rPr>
          <w:rFonts w:eastAsia="Calibri" w:cs="Arial"/>
          <w:color w:val="1F497D"/>
          <w:sz w:val="18"/>
          <w:szCs w:val="18"/>
          <w:lang w:val="en-NZ" w:eastAsia="en-GB"/>
        </w:rPr>
        <w:t xml:space="preserve"> and </w:t>
      </w:r>
      <w:hyperlink r:id="rId7" w:history="1">
        <w:r w:rsidRPr="00DD5909">
          <w:rPr>
            <w:rFonts w:eastAsia="Calibri" w:cs="Arial"/>
            <w:color w:val="0000FF"/>
            <w:sz w:val="18"/>
            <w:szCs w:val="18"/>
            <w:u w:val="single"/>
            <w:lang w:val="en-NZ" w:eastAsia="en-GB"/>
          </w:rPr>
          <w:t>http://www.biosecurity.govt.nz/files/ihs/tomato-au.pdf</w:t>
        </w:r>
      </w:hyperlink>
      <w:r w:rsidRPr="00DD5909">
        <w:rPr>
          <w:rFonts w:eastAsia="Calibri" w:cs="Arial"/>
          <w:color w:val="1F497D"/>
          <w:sz w:val="18"/>
          <w:szCs w:val="18"/>
          <w:lang w:val="en-NZ" w:eastAsia="en-GB"/>
        </w:rPr>
        <w:t xml:space="preserve"> </w:t>
      </w:r>
    </w:p>
  </w:footnote>
  <w:footnote w:id="8">
    <w:p w:rsidR="00FB0563" w:rsidRPr="00EC4B45" w:rsidRDefault="00FB0563" w:rsidP="00F527EB">
      <w:pPr>
        <w:pStyle w:val="FootnoteText"/>
        <w:ind w:left="0" w:firstLine="0"/>
      </w:pPr>
      <w:r>
        <w:rPr>
          <w:rStyle w:val="FootnoteReference"/>
        </w:rPr>
        <w:footnoteRef/>
      </w:r>
      <w:r>
        <w:t xml:space="preserve"> </w:t>
      </w:r>
      <w:hyperlink r:id="rId8" w:history="1">
        <w:r w:rsidRPr="00D47774">
          <w:rPr>
            <w:rStyle w:val="Hyperlink"/>
          </w:rPr>
          <w:t>www.daff.qld.gov.au/__data/assets/pdf_file/0008/69578/ICA-55.pdf</w:t>
        </w:r>
      </w:hyperlink>
    </w:p>
  </w:footnote>
  <w:footnote w:id="9">
    <w:p w:rsidR="00FB0563" w:rsidRPr="00271A36" w:rsidRDefault="00FB0563" w:rsidP="00F527EB">
      <w:pPr>
        <w:pStyle w:val="FootnoteText"/>
        <w:ind w:left="0" w:firstLine="0"/>
        <w:rPr>
          <w:lang w:val="en-AU"/>
        </w:rPr>
      </w:pPr>
      <w:r>
        <w:rPr>
          <w:rStyle w:val="FootnoteReference"/>
        </w:rPr>
        <w:footnoteRef/>
      </w:r>
      <w:r>
        <w:t xml:space="preserve"> </w:t>
      </w:r>
      <w:hyperlink r:id="rId9" w:history="1">
        <w:r w:rsidRPr="001D1F12">
          <w:rPr>
            <w:rStyle w:val="Hyperlink"/>
          </w:rPr>
          <w:t>http://www.foodstandards.gov.au/code/applications/Pages/applicationa1069irra5511.aspx</w:t>
        </w:r>
      </w:hyperlink>
      <w:r>
        <w:t xml:space="preserve"> </w:t>
      </w:r>
    </w:p>
  </w:footnote>
  <w:footnote w:id="10">
    <w:p w:rsidR="00FB0563" w:rsidRPr="00177314" w:rsidRDefault="00FB0563" w:rsidP="009166AE">
      <w:pPr>
        <w:rPr>
          <w:rFonts w:cs="Arial"/>
          <w:sz w:val="18"/>
          <w:szCs w:val="18"/>
        </w:rPr>
      </w:pPr>
      <w:r w:rsidRPr="00177314">
        <w:rPr>
          <w:rStyle w:val="FootnoteReference"/>
          <w:sz w:val="18"/>
          <w:szCs w:val="18"/>
        </w:rPr>
        <w:footnoteRef/>
      </w:r>
      <w:r w:rsidRPr="00177314">
        <w:rPr>
          <w:sz w:val="18"/>
          <w:szCs w:val="18"/>
        </w:rPr>
        <w:t xml:space="preserve"> </w:t>
      </w:r>
      <w:hyperlink r:id="rId10" w:history="1">
        <w:r w:rsidRPr="00177314">
          <w:rPr>
            <w:rStyle w:val="Hyperlink"/>
            <w:rFonts w:cs="Arial"/>
            <w:sz w:val="18"/>
            <w:szCs w:val="18"/>
          </w:rPr>
          <w:t>http://www.dailyhealthheadlines.com/article/health-headlines/no-answers-jerky-treats-back-in-stores-as-pet-mystery-lingers</w:t>
        </w:r>
      </w:hyperlink>
    </w:p>
    <w:p w:rsidR="00FB0563" w:rsidRPr="00B842A7" w:rsidRDefault="00142827" w:rsidP="00F527EB">
      <w:pPr>
        <w:rPr>
          <w:szCs w:val="18"/>
          <w:lang w:val="en-AU"/>
        </w:rPr>
      </w:pPr>
      <w:hyperlink r:id="rId11" w:history="1">
        <w:r w:rsidR="00FB0563" w:rsidRPr="00B842A7">
          <w:rPr>
            <w:rStyle w:val="Hyperlink"/>
            <w:rFonts w:cs="Arial"/>
            <w:sz w:val="18"/>
            <w:szCs w:val="18"/>
          </w:rPr>
          <w:t>http://www.pennlive.com/midstate/index.ssf/2014/01/pet_jerky_treats_returning_to.html</w:t>
        </w:r>
      </w:hyperlink>
    </w:p>
  </w:footnote>
  <w:footnote w:id="11">
    <w:p w:rsidR="00FB0563" w:rsidRPr="00235F8D" w:rsidRDefault="00FB0563" w:rsidP="00F527EB">
      <w:pPr>
        <w:pStyle w:val="FootnoteText"/>
        <w:ind w:left="0" w:firstLine="0"/>
        <w:rPr>
          <w:lang w:val="en-AU"/>
        </w:rPr>
      </w:pPr>
      <w:r>
        <w:rPr>
          <w:rStyle w:val="FootnoteReference"/>
        </w:rPr>
        <w:footnoteRef/>
      </w:r>
      <w:r>
        <w:t xml:space="preserve"> </w:t>
      </w:r>
      <w:r>
        <w:rPr>
          <w:lang w:val="en-AU"/>
        </w:rPr>
        <w:t>Time 1 was one day after treatment and time 2 was between 7 and 50 days after treatment depending on the commodity.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46" w:rsidRDefault="00E5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46" w:rsidRDefault="00E512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46" w:rsidRDefault="00E5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5E4295F0"/>
    <w:lvl w:ilvl="0" w:tplc="6B5AB52C">
      <w:start w:val="1"/>
      <w:numFmt w:val="bullet"/>
      <w:pStyle w:val="FSBullet1"/>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5545B"/>
    <w:multiLevelType w:val="hybridMultilevel"/>
    <w:tmpl w:val="E6142F04"/>
    <w:lvl w:ilvl="0" w:tplc="0C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049858B7"/>
    <w:multiLevelType w:val="hybridMultilevel"/>
    <w:tmpl w:val="49466FCA"/>
    <w:lvl w:ilvl="0" w:tplc="7C6E123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270B2"/>
    <w:multiLevelType w:val="hybridMultilevel"/>
    <w:tmpl w:val="430ED3A4"/>
    <w:lvl w:ilvl="0" w:tplc="0C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7BE420D"/>
    <w:multiLevelType w:val="hybridMultilevel"/>
    <w:tmpl w:val="1D3614C0"/>
    <w:lvl w:ilvl="0" w:tplc="7C6E123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775CE6"/>
    <w:multiLevelType w:val="hybridMultilevel"/>
    <w:tmpl w:val="6FFA6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0D40766A"/>
    <w:multiLevelType w:val="hybridMultilevel"/>
    <w:tmpl w:val="55F4F8B2"/>
    <w:lvl w:ilvl="0" w:tplc="A74237C8">
      <w:start w:val="1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D4358"/>
    <w:multiLevelType w:val="hybridMultilevel"/>
    <w:tmpl w:val="790AD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763616"/>
    <w:multiLevelType w:val="hybridMultilevel"/>
    <w:tmpl w:val="3E5CA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675BE1"/>
    <w:multiLevelType w:val="hybridMultilevel"/>
    <w:tmpl w:val="2C704B50"/>
    <w:lvl w:ilvl="0" w:tplc="0C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574127D"/>
    <w:multiLevelType w:val="hybridMultilevel"/>
    <w:tmpl w:val="109A3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054271"/>
    <w:multiLevelType w:val="hybridMultilevel"/>
    <w:tmpl w:val="48D44D3C"/>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A907D0"/>
    <w:multiLevelType w:val="hybridMultilevel"/>
    <w:tmpl w:val="17D24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914A78"/>
    <w:multiLevelType w:val="hybridMultilevel"/>
    <w:tmpl w:val="1F2C6006"/>
    <w:lvl w:ilvl="0" w:tplc="EBC81C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45A1A3A"/>
    <w:multiLevelType w:val="hybridMultilevel"/>
    <w:tmpl w:val="600E6F3E"/>
    <w:lvl w:ilvl="0" w:tplc="705CFCA2">
      <w:start w:val="1"/>
      <w:numFmt w:val="bullet"/>
      <w:pStyle w:val="Bullet"/>
      <w:lvlText w:val=""/>
      <w:lvlJc w:val="left"/>
      <w:pPr>
        <w:tabs>
          <w:tab w:val="num" w:pos="567"/>
        </w:tabs>
        <w:ind w:left="567" w:hanging="567"/>
      </w:pPr>
      <w:rPr>
        <w:rFonts w:ascii="Symbol" w:hAnsi="Symbol" w:hint="default"/>
      </w:rPr>
    </w:lvl>
    <w:lvl w:ilvl="1" w:tplc="78A6FC68">
      <w:start w:val="1"/>
      <w:numFmt w:val="bullet"/>
      <w:lvlText w:val=""/>
      <w:lvlJc w:val="left"/>
      <w:pPr>
        <w:tabs>
          <w:tab w:val="num" w:pos="1601"/>
        </w:tabs>
        <w:ind w:left="1601" w:hanging="454"/>
      </w:pPr>
      <w:rPr>
        <w:rFonts w:ascii="Symbol" w:hAnsi="Symbol" w:hint="default"/>
      </w:rPr>
    </w:lvl>
    <w:lvl w:ilvl="2" w:tplc="C03A0192">
      <w:start w:val="1"/>
      <w:numFmt w:val="decimal"/>
      <w:lvlText w:val="%3."/>
      <w:lvlJc w:val="left"/>
      <w:pPr>
        <w:tabs>
          <w:tab w:val="num" w:pos="2160"/>
        </w:tabs>
        <w:ind w:left="2160" w:hanging="360"/>
      </w:pPr>
    </w:lvl>
    <w:lvl w:ilvl="3" w:tplc="78CEFAE2">
      <w:start w:val="1"/>
      <w:numFmt w:val="decimal"/>
      <w:lvlText w:val="%4."/>
      <w:lvlJc w:val="left"/>
      <w:pPr>
        <w:tabs>
          <w:tab w:val="num" w:pos="2880"/>
        </w:tabs>
        <w:ind w:left="2880" w:hanging="360"/>
      </w:pPr>
    </w:lvl>
    <w:lvl w:ilvl="4" w:tplc="37ECA6EC">
      <w:start w:val="1"/>
      <w:numFmt w:val="decimal"/>
      <w:lvlText w:val="%5."/>
      <w:lvlJc w:val="left"/>
      <w:pPr>
        <w:tabs>
          <w:tab w:val="num" w:pos="3600"/>
        </w:tabs>
        <w:ind w:left="3600" w:hanging="360"/>
      </w:pPr>
    </w:lvl>
    <w:lvl w:ilvl="5" w:tplc="4E06A6DE">
      <w:start w:val="1"/>
      <w:numFmt w:val="decimal"/>
      <w:lvlText w:val="%6."/>
      <w:lvlJc w:val="left"/>
      <w:pPr>
        <w:tabs>
          <w:tab w:val="num" w:pos="4320"/>
        </w:tabs>
        <w:ind w:left="4320" w:hanging="360"/>
      </w:pPr>
    </w:lvl>
    <w:lvl w:ilvl="6" w:tplc="267A65BC">
      <w:start w:val="1"/>
      <w:numFmt w:val="decimal"/>
      <w:lvlText w:val="%7."/>
      <w:lvlJc w:val="left"/>
      <w:pPr>
        <w:tabs>
          <w:tab w:val="num" w:pos="5040"/>
        </w:tabs>
        <w:ind w:left="5040" w:hanging="360"/>
      </w:pPr>
    </w:lvl>
    <w:lvl w:ilvl="7" w:tplc="3248729E">
      <w:start w:val="1"/>
      <w:numFmt w:val="decimal"/>
      <w:lvlText w:val="%8."/>
      <w:lvlJc w:val="left"/>
      <w:pPr>
        <w:tabs>
          <w:tab w:val="num" w:pos="5760"/>
        </w:tabs>
        <w:ind w:left="5760" w:hanging="360"/>
      </w:pPr>
    </w:lvl>
    <w:lvl w:ilvl="8" w:tplc="9A42431E">
      <w:start w:val="1"/>
      <w:numFmt w:val="decimal"/>
      <w:lvlText w:val="%9."/>
      <w:lvlJc w:val="left"/>
      <w:pPr>
        <w:tabs>
          <w:tab w:val="num" w:pos="6480"/>
        </w:tabs>
        <w:ind w:left="6480" w:hanging="360"/>
      </w:pPr>
    </w:lvl>
  </w:abstractNum>
  <w:abstractNum w:abstractNumId="16">
    <w:nsid w:val="38414CDB"/>
    <w:multiLevelType w:val="hybridMultilevel"/>
    <w:tmpl w:val="7BB414E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38501336"/>
    <w:multiLevelType w:val="hybridMultilevel"/>
    <w:tmpl w:val="56EABE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867CB"/>
    <w:multiLevelType w:val="hybridMultilevel"/>
    <w:tmpl w:val="4FFAB0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DC07321"/>
    <w:multiLevelType w:val="hybridMultilevel"/>
    <w:tmpl w:val="F6C8E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596D57"/>
    <w:multiLevelType w:val="hybridMultilevel"/>
    <w:tmpl w:val="D83AB314"/>
    <w:lvl w:ilvl="0" w:tplc="55C02780">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23242D"/>
    <w:multiLevelType w:val="hybridMultilevel"/>
    <w:tmpl w:val="2108AB78"/>
    <w:lvl w:ilvl="0" w:tplc="CF7432AE">
      <w:start w:val="1"/>
      <w:numFmt w:val="decimal"/>
      <w:lvlText w:val="%1."/>
      <w:lvlJc w:val="left"/>
      <w:pPr>
        <w:tabs>
          <w:tab w:val="num" w:pos="720"/>
        </w:tabs>
        <w:ind w:left="72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8875414"/>
    <w:multiLevelType w:val="hybridMultilevel"/>
    <w:tmpl w:val="60E6D312"/>
    <w:lvl w:ilvl="0" w:tplc="D31C51C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nsid w:val="6A756835"/>
    <w:multiLevelType w:val="hybridMultilevel"/>
    <w:tmpl w:val="EFB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A21E45"/>
    <w:multiLevelType w:val="hybridMultilevel"/>
    <w:tmpl w:val="FD7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630B9"/>
    <w:multiLevelType w:val="hybridMultilevel"/>
    <w:tmpl w:val="D08056CC"/>
    <w:lvl w:ilvl="0" w:tplc="2B12BB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nsid w:val="75CA2388"/>
    <w:multiLevelType w:val="hybridMultilevel"/>
    <w:tmpl w:val="7E169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3055B2"/>
    <w:multiLevelType w:val="hybridMultilevel"/>
    <w:tmpl w:val="4FFAB0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CAA6158"/>
    <w:multiLevelType w:val="hybridMultilevel"/>
    <w:tmpl w:val="F032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BA3330"/>
    <w:multiLevelType w:val="hybridMultilevel"/>
    <w:tmpl w:val="B13600AA"/>
    <w:lvl w:ilvl="0" w:tplc="1E669488">
      <w:start w:val="1"/>
      <w:numFmt w:val="decimal"/>
      <w:lvlText w:val="%1."/>
      <w:lvlJc w:val="left"/>
      <w:pPr>
        <w:ind w:left="502" w:hanging="360"/>
      </w:pPr>
      <w:rPr>
        <w:rFonts w:hint="default"/>
      </w:rPr>
    </w:lvl>
    <w:lvl w:ilvl="1" w:tplc="6FAA70C4"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29"/>
  </w:num>
  <w:num w:numId="9">
    <w:abstractNumId w:val="19"/>
  </w:num>
  <w:num w:numId="10">
    <w:abstractNumId w:val="22"/>
  </w:num>
  <w:num w:numId="11">
    <w:abstractNumId w:val="13"/>
  </w:num>
  <w:num w:numId="12">
    <w:abstractNumId w:val="30"/>
  </w:num>
  <w:num w:numId="13">
    <w:abstractNumId w:val="4"/>
  </w:num>
  <w:num w:numId="14">
    <w:abstractNumId w:val="2"/>
  </w:num>
  <w:num w:numId="15">
    <w:abstractNumId w:val="20"/>
  </w:num>
  <w:num w:numId="16">
    <w:abstractNumId w:val="15"/>
  </w:num>
  <w:num w:numId="17">
    <w:abstractNumId w:val="12"/>
  </w:num>
  <w:num w:numId="18">
    <w:abstractNumId w:val="0"/>
  </w:num>
  <w:num w:numId="19">
    <w:abstractNumId w:val="31"/>
  </w:num>
  <w:num w:numId="20">
    <w:abstractNumId w:val="16"/>
  </w:num>
  <w:num w:numId="21">
    <w:abstractNumId w:val="33"/>
  </w:num>
  <w:num w:numId="22">
    <w:abstractNumId w:val="25"/>
  </w:num>
  <w:num w:numId="23">
    <w:abstractNumId w:val="26"/>
  </w:num>
  <w:num w:numId="24">
    <w:abstractNumId w:val="23"/>
  </w:num>
  <w:num w:numId="25">
    <w:abstractNumId w:val="7"/>
  </w:num>
  <w:num w:numId="26">
    <w:abstractNumId w:val="10"/>
  </w:num>
  <w:num w:numId="27">
    <w:abstractNumId w:val="8"/>
  </w:num>
  <w:num w:numId="28">
    <w:abstractNumId w:val="21"/>
  </w:num>
  <w:num w:numId="29">
    <w:abstractNumId w:val="6"/>
  </w:num>
  <w:num w:numId="30">
    <w:abstractNumId w:val="32"/>
  </w:num>
  <w:num w:numId="31">
    <w:abstractNumId w:val="28"/>
  </w:num>
  <w:num w:numId="32">
    <w:abstractNumId w:val="11"/>
  </w:num>
  <w:num w:numId="33">
    <w:abstractNumId w:val="18"/>
  </w:num>
  <w:num w:numId="34">
    <w:abstractNumId w:val="17"/>
  </w:num>
  <w:num w:numId="35">
    <w:abstractNumId w:val="24"/>
  </w:num>
  <w:num w:numId="36">
    <w:abstractNumId w:val="27"/>
  </w:num>
  <w:num w:numId="37">
    <w:abstractNumId w:val="3"/>
  </w:num>
  <w:num w:numId="38">
    <w:abstractNumId w:val="5"/>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0C"/>
    <w:rsid w:val="0000150E"/>
    <w:rsid w:val="00001E0C"/>
    <w:rsid w:val="00004742"/>
    <w:rsid w:val="00006054"/>
    <w:rsid w:val="00010C9F"/>
    <w:rsid w:val="00012357"/>
    <w:rsid w:val="00015A51"/>
    <w:rsid w:val="0002161F"/>
    <w:rsid w:val="0002558C"/>
    <w:rsid w:val="0003548C"/>
    <w:rsid w:val="00041643"/>
    <w:rsid w:val="00045BCC"/>
    <w:rsid w:val="000465EA"/>
    <w:rsid w:val="00063951"/>
    <w:rsid w:val="00065041"/>
    <w:rsid w:val="0006683C"/>
    <w:rsid w:val="00066E78"/>
    <w:rsid w:val="00070819"/>
    <w:rsid w:val="00073FF8"/>
    <w:rsid w:val="0007432E"/>
    <w:rsid w:val="00083703"/>
    <w:rsid w:val="0008391F"/>
    <w:rsid w:val="0008666F"/>
    <w:rsid w:val="00091CA4"/>
    <w:rsid w:val="00095FE7"/>
    <w:rsid w:val="000A0D2D"/>
    <w:rsid w:val="000A25AE"/>
    <w:rsid w:val="000A394B"/>
    <w:rsid w:val="000A6B1A"/>
    <w:rsid w:val="000A6D52"/>
    <w:rsid w:val="000B0288"/>
    <w:rsid w:val="000B2F3A"/>
    <w:rsid w:val="000B7F48"/>
    <w:rsid w:val="000C13A2"/>
    <w:rsid w:val="000C2B57"/>
    <w:rsid w:val="000C6346"/>
    <w:rsid w:val="000C77E8"/>
    <w:rsid w:val="000D21BF"/>
    <w:rsid w:val="000D435B"/>
    <w:rsid w:val="000D5F9F"/>
    <w:rsid w:val="000E1316"/>
    <w:rsid w:val="000E1614"/>
    <w:rsid w:val="000E22C8"/>
    <w:rsid w:val="000E75D0"/>
    <w:rsid w:val="000F155B"/>
    <w:rsid w:val="000F3D41"/>
    <w:rsid w:val="000F57BC"/>
    <w:rsid w:val="000F6E81"/>
    <w:rsid w:val="000F6FDB"/>
    <w:rsid w:val="00102E1A"/>
    <w:rsid w:val="00106912"/>
    <w:rsid w:val="00107D3A"/>
    <w:rsid w:val="0012233B"/>
    <w:rsid w:val="001224A8"/>
    <w:rsid w:val="0012555B"/>
    <w:rsid w:val="00130DEE"/>
    <w:rsid w:val="00142827"/>
    <w:rsid w:val="0015067F"/>
    <w:rsid w:val="00156789"/>
    <w:rsid w:val="001620AB"/>
    <w:rsid w:val="001639B6"/>
    <w:rsid w:val="00163F7C"/>
    <w:rsid w:val="00167046"/>
    <w:rsid w:val="00171F17"/>
    <w:rsid w:val="00172CE7"/>
    <w:rsid w:val="0017611F"/>
    <w:rsid w:val="0018007D"/>
    <w:rsid w:val="0018232E"/>
    <w:rsid w:val="001829C2"/>
    <w:rsid w:val="00185CBD"/>
    <w:rsid w:val="0018653D"/>
    <w:rsid w:val="00190A48"/>
    <w:rsid w:val="001953FB"/>
    <w:rsid w:val="00196DB8"/>
    <w:rsid w:val="00197567"/>
    <w:rsid w:val="001A1C10"/>
    <w:rsid w:val="001A3775"/>
    <w:rsid w:val="001A6465"/>
    <w:rsid w:val="001A7E85"/>
    <w:rsid w:val="001B393A"/>
    <w:rsid w:val="001B530C"/>
    <w:rsid w:val="001B6F5B"/>
    <w:rsid w:val="001C1D56"/>
    <w:rsid w:val="001D354B"/>
    <w:rsid w:val="001D44AE"/>
    <w:rsid w:val="001D47D8"/>
    <w:rsid w:val="001D48A8"/>
    <w:rsid w:val="001E5CB8"/>
    <w:rsid w:val="001E696B"/>
    <w:rsid w:val="001F05D3"/>
    <w:rsid w:val="001F2EE2"/>
    <w:rsid w:val="00207C30"/>
    <w:rsid w:val="0021296D"/>
    <w:rsid w:val="00215468"/>
    <w:rsid w:val="0021552F"/>
    <w:rsid w:val="00216E3C"/>
    <w:rsid w:val="0022127D"/>
    <w:rsid w:val="002217E9"/>
    <w:rsid w:val="00222B60"/>
    <w:rsid w:val="0022436C"/>
    <w:rsid w:val="00235F8D"/>
    <w:rsid w:val="0024248E"/>
    <w:rsid w:val="0025320B"/>
    <w:rsid w:val="002539B9"/>
    <w:rsid w:val="0025454F"/>
    <w:rsid w:val="00256013"/>
    <w:rsid w:val="002565E4"/>
    <w:rsid w:val="0026021A"/>
    <w:rsid w:val="00267082"/>
    <w:rsid w:val="00270628"/>
    <w:rsid w:val="00271A36"/>
    <w:rsid w:val="00281432"/>
    <w:rsid w:val="00281E5A"/>
    <w:rsid w:val="00284985"/>
    <w:rsid w:val="00287EC9"/>
    <w:rsid w:val="00291A17"/>
    <w:rsid w:val="002939A1"/>
    <w:rsid w:val="00297441"/>
    <w:rsid w:val="002A0021"/>
    <w:rsid w:val="002A004E"/>
    <w:rsid w:val="002A4171"/>
    <w:rsid w:val="002A4A0E"/>
    <w:rsid w:val="002A55AC"/>
    <w:rsid w:val="002A62DF"/>
    <w:rsid w:val="002A6B90"/>
    <w:rsid w:val="002B0828"/>
    <w:rsid w:val="002B3682"/>
    <w:rsid w:val="002D2552"/>
    <w:rsid w:val="002D5160"/>
    <w:rsid w:val="002D7AA8"/>
    <w:rsid w:val="002F5CF9"/>
    <w:rsid w:val="003039DC"/>
    <w:rsid w:val="003045DE"/>
    <w:rsid w:val="00305A06"/>
    <w:rsid w:val="00306675"/>
    <w:rsid w:val="00317748"/>
    <w:rsid w:val="00320047"/>
    <w:rsid w:val="00321072"/>
    <w:rsid w:val="003213BE"/>
    <w:rsid w:val="003217E2"/>
    <w:rsid w:val="00324088"/>
    <w:rsid w:val="00326038"/>
    <w:rsid w:val="00327BBE"/>
    <w:rsid w:val="0033687C"/>
    <w:rsid w:val="00337B2E"/>
    <w:rsid w:val="003548ED"/>
    <w:rsid w:val="00363955"/>
    <w:rsid w:val="00365768"/>
    <w:rsid w:val="003707B4"/>
    <w:rsid w:val="003756D8"/>
    <w:rsid w:val="00377214"/>
    <w:rsid w:val="00380A15"/>
    <w:rsid w:val="00385FFE"/>
    <w:rsid w:val="0038709D"/>
    <w:rsid w:val="003A23BF"/>
    <w:rsid w:val="003A7170"/>
    <w:rsid w:val="003A733F"/>
    <w:rsid w:val="003B0E5E"/>
    <w:rsid w:val="003B37DE"/>
    <w:rsid w:val="003B492F"/>
    <w:rsid w:val="003B5C11"/>
    <w:rsid w:val="003C0E04"/>
    <w:rsid w:val="003C16CC"/>
    <w:rsid w:val="003C4CC0"/>
    <w:rsid w:val="003C57C9"/>
    <w:rsid w:val="003C6295"/>
    <w:rsid w:val="003D0FAA"/>
    <w:rsid w:val="003D4663"/>
    <w:rsid w:val="003D46C2"/>
    <w:rsid w:val="003D4D7F"/>
    <w:rsid w:val="003E2943"/>
    <w:rsid w:val="003F39C0"/>
    <w:rsid w:val="003F4BAA"/>
    <w:rsid w:val="003F6EC8"/>
    <w:rsid w:val="004016D1"/>
    <w:rsid w:val="00401B9F"/>
    <w:rsid w:val="0040518F"/>
    <w:rsid w:val="00407E24"/>
    <w:rsid w:val="004150B8"/>
    <w:rsid w:val="0042232B"/>
    <w:rsid w:val="00422C47"/>
    <w:rsid w:val="00430D5E"/>
    <w:rsid w:val="0043144E"/>
    <w:rsid w:val="00435D3C"/>
    <w:rsid w:val="00436B75"/>
    <w:rsid w:val="00436EAD"/>
    <w:rsid w:val="004406EB"/>
    <w:rsid w:val="004459A0"/>
    <w:rsid w:val="00454399"/>
    <w:rsid w:val="00460D2F"/>
    <w:rsid w:val="00462A6D"/>
    <w:rsid w:val="00472BE4"/>
    <w:rsid w:val="00474BA3"/>
    <w:rsid w:val="00476562"/>
    <w:rsid w:val="004850D4"/>
    <w:rsid w:val="0049079F"/>
    <w:rsid w:val="00496A98"/>
    <w:rsid w:val="0049762E"/>
    <w:rsid w:val="004A79F3"/>
    <w:rsid w:val="004B4CC7"/>
    <w:rsid w:val="004B6634"/>
    <w:rsid w:val="004C638A"/>
    <w:rsid w:val="004C7B6D"/>
    <w:rsid w:val="004D0382"/>
    <w:rsid w:val="004D0DB1"/>
    <w:rsid w:val="004D1973"/>
    <w:rsid w:val="004D2FB0"/>
    <w:rsid w:val="004D4808"/>
    <w:rsid w:val="004E6613"/>
    <w:rsid w:val="004F0A27"/>
    <w:rsid w:val="00503D57"/>
    <w:rsid w:val="0050545F"/>
    <w:rsid w:val="00505810"/>
    <w:rsid w:val="00510C3B"/>
    <w:rsid w:val="0051164B"/>
    <w:rsid w:val="005129E8"/>
    <w:rsid w:val="00520C6E"/>
    <w:rsid w:val="00531AB2"/>
    <w:rsid w:val="00532906"/>
    <w:rsid w:val="00533343"/>
    <w:rsid w:val="005374F7"/>
    <w:rsid w:val="0054036E"/>
    <w:rsid w:val="00544974"/>
    <w:rsid w:val="00545AFC"/>
    <w:rsid w:val="005466DB"/>
    <w:rsid w:val="00552D92"/>
    <w:rsid w:val="005600A2"/>
    <w:rsid w:val="005606DE"/>
    <w:rsid w:val="005729D2"/>
    <w:rsid w:val="00580061"/>
    <w:rsid w:val="00587ED4"/>
    <w:rsid w:val="00592490"/>
    <w:rsid w:val="00597010"/>
    <w:rsid w:val="005B31B3"/>
    <w:rsid w:val="005B3FD4"/>
    <w:rsid w:val="005B4D7C"/>
    <w:rsid w:val="005B5239"/>
    <w:rsid w:val="005B64A4"/>
    <w:rsid w:val="005B7501"/>
    <w:rsid w:val="005C4326"/>
    <w:rsid w:val="005E4374"/>
    <w:rsid w:val="005E5AFE"/>
    <w:rsid w:val="005F2719"/>
    <w:rsid w:val="005F2AD2"/>
    <w:rsid w:val="006055EC"/>
    <w:rsid w:val="00605AFC"/>
    <w:rsid w:val="006109E4"/>
    <w:rsid w:val="006111C6"/>
    <w:rsid w:val="006132F4"/>
    <w:rsid w:val="00614908"/>
    <w:rsid w:val="00616117"/>
    <w:rsid w:val="006165F9"/>
    <w:rsid w:val="0062173D"/>
    <w:rsid w:val="00623031"/>
    <w:rsid w:val="00634C78"/>
    <w:rsid w:val="00637B29"/>
    <w:rsid w:val="006419DA"/>
    <w:rsid w:val="00643DB5"/>
    <w:rsid w:val="006449EB"/>
    <w:rsid w:val="00645091"/>
    <w:rsid w:val="00646003"/>
    <w:rsid w:val="00651BE0"/>
    <w:rsid w:val="006526AE"/>
    <w:rsid w:val="00652806"/>
    <w:rsid w:val="006574FA"/>
    <w:rsid w:val="00660BDA"/>
    <w:rsid w:val="00671751"/>
    <w:rsid w:val="00673C5D"/>
    <w:rsid w:val="00673E04"/>
    <w:rsid w:val="00674498"/>
    <w:rsid w:val="006752B1"/>
    <w:rsid w:val="006755DA"/>
    <w:rsid w:val="0067639E"/>
    <w:rsid w:val="006902DB"/>
    <w:rsid w:val="006902EA"/>
    <w:rsid w:val="00691DAF"/>
    <w:rsid w:val="006970EA"/>
    <w:rsid w:val="00697AF4"/>
    <w:rsid w:val="00697BEB"/>
    <w:rsid w:val="006A2A85"/>
    <w:rsid w:val="006B07F1"/>
    <w:rsid w:val="006B1CF9"/>
    <w:rsid w:val="006B405A"/>
    <w:rsid w:val="006B5FA5"/>
    <w:rsid w:val="006C03BB"/>
    <w:rsid w:val="006C589E"/>
    <w:rsid w:val="006C6D12"/>
    <w:rsid w:val="006D4F46"/>
    <w:rsid w:val="006E4EB6"/>
    <w:rsid w:val="006F2789"/>
    <w:rsid w:val="006F3063"/>
    <w:rsid w:val="006F3E85"/>
    <w:rsid w:val="006F5515"/>
    <w:rsid w:val="006F6619"/>
    <w:rsid w:val="006F6C7D"/>
    <w:rsid w:val="00700255"/>
    <w:rsid w:val="00702DA9"/>
    <w:rsid w:val="0070515C"/>
    <w:rsid w:val="00707209"/>
    <w:rsid w:val="00710A16"/>
    <w:rsid w:val="00711E00"/>
    <w:rsid w:val="00726DD7"/>
    <w:rsid w:val="0073289D"/>
    <w:rsid w:val="0073584C"/>
    <w:rsid w:val="0074292D"/>
    <w:rsid w:val="00743481"/>
    <w:rsid w:val="0074379E"/>
    <w:rsid w:val="00745229"/>
    <w:rsid w:val="00754011"/>
    <w:rsid w:val="00761E66"/>
    <w:rsid w:val="00764B45"/>
    <w:rsid w:val="00766040"/>
    <w:rsid w:val="007731E2"/>
    <w:rsid w:val="007762D8"/>
    <w:rsid w:val="0077693F"/>
    <w:rsid w:val="007803E8"/>
    <w:rsid w:val="00783956"/>
    <w:rsid w:val="007853B4"/>
    <w:rsid w:val="007A017B"/>
    <w:rsid w:val="007A0B22"/>
    <w:rsid w:val="007A25C9"/>
    <w:rsid w:val="007A4F3A"/>
    <w:rsid w:val="007A5887"/>
    <w:rsid w:val="007B2655"/>
    <w:rsid w:val="007B610B"/>
    <w:rsid w:val="007B7FAC"/>
    <w:rsid w:val="007C1C3F"/>
    <w:rsid w:val="007C4B44"/>
    <w:rsid w:val="007C7D5D"/>
    <w:rsid w:val="007D212F"/>
    <w:rsid w:val="007D4135"/>
    <w:rsid w:val="007E2383"/>
    <w:rsid w:val="007E3D83"/>
    <w:rsid w:val="007E4611"/>
    <w:rsid w:val="007E4AA2"/>
    <w:rsid w:val="007E791D"/>
    <w:rsid w:val="007F1489"/>
    <w:rsid w:val="007F1510"/>
    <w:rsid w:val="007F193A"/>
    <w:rsid w:val="007F5E4F"/>
    <w:rsid w:val="007F7183"/>
    <w:rsid w:val="008019ED"/>
    <w:rsid w:val="00813DCD"/>
    <w:rsid w:val="00821782"/>
    <w:rsid w:val="00823FCD"/>
    <w:rsid w:val="00826757"/>
    <w:rsid w:val="00830D3F"/>
    <w:rsid w:val="008318F2"/>
    <w:rsid w:val="00834D95"/>
    <w:rsid w:val="00834DCA"/>
    <w:rsid w:val="00837AF2"/>
    <w:rsid w:val="00837E03"/>
    <w:rsid w:val="0084526C"/>
    <w:rsid w:val="00851610"/>
    <w:rsid w:val="0085286A"/>
    <w:rsid w:val="008571A0"/>
    <w:rsid w:val="008571E7"/>
    <w:rsid w:val="00862B1F"/>
    <w:rsid w:val="008663D9"/>
    <w:rsid w:val="008666C7"/>
    <w:rsid w:val="00867285"/>
    <w:rsid w:val="00871B18"/>
    <w:rsid w:val="00873087"/>
    <w:rsid w:val="00873C16"/>
    <w:rsid w:val="00875E95"/>
    <w:rsid w:val="00876EB8"/>
    <w:rsid w:val="00880B5A"/>
    <w:rsid w:val="00881A33"/>
    <w:rsid w:val="00882812"/>
    <w:rsid w:val="0088644F"/>
    <w:rsid w:val="008877C0"/>
    <w:rsid w:val="00890D23"/>
    <w:rsid w:val="008931F6"/>
    <w:rsid w:val="0089518F"/>
    <w:rsid w:val="008A0845"/>
    <w:rsid w:val="008A2491"/>
    <w:rsid w:val="008A356F"/>
    <w:rsid w:val="008A5DCC"/>
    <w:rsid w:val="008A7A64"/>
    <w:rsid w:val="008B5D6F"/>
    <w:rsid w:val="008C7B0C"/>
    <w:rsid w:val="008C7E8E"/>
    <w:rsid w:val="008D1253"/>
    <w:rsid w:val="008D63C0"/>
    <w:rsid w:val="008D7BA0"/>
    <w:rsid w:val="008D7FCA"/>
    <w:rsid w:val="008E0ECB"/>
    <w:rsid w:val="008E46CF"/>
    <w:rsid w:val="008E62CA"/>
    <w:rsid w:val="008E7318"/>
    <w:rsid w:val="008F3B82"/>
    <w:rsid w:val="008F59A7"/>
    <w:rsid w:val="008F6711"/>
    <w:rsid w:val="008F726D"/>
    <w:rsid w:val="008F7E9A"/>
    <w:rsid w:val="0090053E"/>
    <w:rsid w:val="00902C4C"/>
    <w:rsid w:val="00903F1B"/>
    <w:rsid w:val="009043E8"/>
    <w:rsid w:val="009050B5"/>
    <w:rsid w:val="009072DF"/>
    <w:rsid w:val="00910AFC"/>
    <w:rsid w:val="009113DD"/>
    <w:rsid w:val="00912591"/>
    <w:rsid w:val="009166AE"/>
    <w:rsid w:val="00920284"/>
    <w:rsid w:val="009317D3"/>
    <w:rsid w:val="009336EF"/>
    <w:rsid w:val="00941045"/>
    <w:rsid w:val="009422E7"/>
    <w:rsid w:val="00945DCD"/>
    <w:rsid w:val="00951F92"/>
    <w:rsid w:val="0096182C"/>
    <w:rsid w:val="00963105"/>
    <w:rsid w:val="009653BB"/>
    <w:rsid w:val="00967C51"/>
    <w:rsid w:val="009701C6"/>
    <w:rsid w:val="00971452"/>
    <w:rsid w:val="009717BF"/>
    <w:rsid w:val="00974B3F"/>
    <w:rsid w:val="00976305"/>
    <w:rsid w:val="009821CB"/>
    <w:rsid w:val="00982EF2"/>
    <w:rsid w:val="009836C0"/>
    <w:rsid w:val="00996A1C"/>
    <w:rsid w:val="009A0136"/>
    <w:rsid w:val="009A097E"/>
    <w:rsid w:val="009A43F7"/>
    <w:rsid w:val="009B273B"/>
    <w:rsid w:val="009B3284"/>
    <w:rsid w:val="009B6D70"/>
    <w:rsid w:val="009C197B"/>
    <w:rsid w:val="009C5742"/>
    <w:rsid w:val="009C5C9E"/>
    <w:rsid w:val="009D083D"/>
    <w:rsid w:val="009D25B5"/>
    <w:rsid w:val="009D3435"/>
    <w:rsid w:val="009D46F2"/>
    <w:rsid w:val="009D579D"/>
    <w:rsid w:val="009D609D"/>
    <w:rsid w:val="009D6443"/>
    <w:rsid w:val="009E5DAC"/>
    <w:rsid w:val="009F7874"/>
    <w:rsid w:val="00A0234C"/>
    <w:rsid w:val="00A11CD9"/>
    <w:rsid w:val="00A16CC1"/>
    <w:rsid w:val="00A21DD2"/>
    <w:rsid w:val="00A22D3D"/>
    <w:rsid w:val="00A239AA"/>
    <w:rsid w:val="00A26B6A"/>
    <w:rsid w:val="00A27C00"/>
    <w:rsid w:val="00A3053A"/>
    <w:rsid w:val="00A31A51"/>
    <w:rsid w:val="00A34CB0"/>
    <w:rsid w:val="00A36A19"/>
    <w:rsid w:val="00A414AE"/>
    <w:rsid w:val="00A41CEF"/>
    <w:rsid w:val="00A424D2"/>
    <w:rsid w:val="00A42646"/>
    <w:rsid w:val="00A43B1C"/>
    <w:rsid w:val="00A50E51"/>
    <w:rsid w:val="00A55126"/>
    <w:rsid w:val="00A559A8"/>
    <w:rsid w:val="00A61AE8"/>
    <w:rsid w:val="00A656AD"/>
    <w:rsid w:val="00A66E3B"/>
    <w:rsid w:val="00A75762"/>
    <w:rsid w:val="00A81E64"/>
    <w:rsid w:val="00A928DE"/>
    <w:rsid w:val="00A93FE8"/>
    <w:rsid w:val="00AA1ABB"/>
    <w:rsid w:val="00AA5764"/>
    <w:rsid w:val="00AB423C"/>
    <w:rsid w:val="00AB493B"/>
    <w:rsid w:val="00AB59EC"/>
    <w:rsid w:val="00AC6AB7"/>
    <w:rsid w:val="00AD22C2"/>
    <w:rsid w:val="00AE3F28"/>
    <w:rsid w:val="00AF2B47"/>
    <w:rsid w:val="00AF4C0D"/>
    <w:rsid w:val="00B00D8B"/>
    <w:rsid w:val="00B038D2"/>
    <w:rsid w:val="00B062F1"/>
    <w:rsid w:val="00B10C7C"/>
    <w:rsid w:val="00B1400C"/>
    <w:rsid w:val="00B17821"/>
    <w:rsid w:val="00B225CF"/>
    <w:rsid w:val="00B2374B"/>
    <w:rsid w:val="00B25ED8"/>
    <w:rsid w:val="00B266A8"/>
    <w:rsid w:val="00B26B0C"/>
    <w:rsid w:val="00B311DF"/>
    <w:rsid w:val="00B3593B"/>
    <w:rsid w:val="00B472EE"/>
    <w:rsid w:val="00B538DD"/>
    <w:rsid w:val="00B53CCB"/>
    <w:rsid w:val="00B5627B"/>
    <w:rsid w:val="00B60270"/>
    <w:rsid w:val="00B63815"/>
    <w:rsid w:val="00B66F8C"/>
    <w:rsid w:val="00B71E94"/>
    <w:rsid w:val="00B757CA"/>
    <w:rsid w:val="00B807C6"/>
    <w:rsid w:val="00B842A7"/>
    <w:rsid w:val="00B857DA"/>
    <w:rsid w:val="00B86C39"/>
    <w:rsid w:val="00B86D00"/>
    <w:rsid w:val="00B90DD4"/>
    <w:rsid w:val="00B92C37"/>
    <w:rsid w:val="00B93FF4"/>
    <w:rsid w:val="00BA5BC2"/>
    <w:rsid w:val="00BA7399"/>
    <w:rsid w:val="00BB142C"/>
    <w:rsid w:val="00BB5D50"/>
    <w:rsid w:val="00BC2809"/>
    <w:rsid w:val="00BD0256"/>
    <w:rsid w:val="00BD45E3"/>
    <w:rsid w:val="00BD5638"/>
    <w:rsid w:val="00BD7780"/>
    <w:rsid w:val="00BE645D"/>
    <w:rsid w:val="00BF6C47"/>
    <w:rsid w:val="00C00EF0"/>
    <w:rsid w:val="00C11DBB"/>
    <w:rsid w:val="00C20F9E"/>
    <w:rsid w:val="00C24B11"/>
    <w:rsid w:val="00C2522A"/>
    <w:rsid w:val="00C301E5"/>
    <w:rsid w:val="00C34A78"/>
    <w:rsid w:val="00C37B38"/>
    <w:rsid w:val="00C401FF"/>
    <w:rsid w:val="00C46345"/>
    <w:rsid w:val="00C46432"/>
    <w:rsid w:val="00C46C45"/>
    <w:rsid w:val="00C46F18"/>
    <w:rsid w:val="00C50938"/>
    <w:rsid w:val="00C54E1D"/>
    <w:rsid w:val="00C57172"/>
    <w:rsid w:val="00C578F0"/>
    <w:rsid w:val="00C60D63"/>
    <w:rsid w:val="00C614C2"/>
    <w:rsid w:val="00C631DA"/>
    <w:rsid w:val="00C70124"/>
    <w:rsid w:val="00C75409"/>
    <w:rsid w:val="00C82237"/>
    <w:rsid w:val="00C8271B"/>
    <w:rsid w:val="00C82DF6"/>
    <w:rsid w:val="00C955CE"/>
    <w:rsid w:val="00C9769E"/>
    <w:rsid w:val="00C97895"/>
    <w:rsid w:val="00CA0544"/>
    <w:rsid w:val="00CA1735"/>
    <w:rsid w:val="00CA42CB"/>
    <w:rsid w:val="00CB240E"/>
    <w:rsid w:val="00CB2AA7"/>
    <w:rsid w:val="00CB4DCE"/>
    <w:rsid w:val="00CC0C54"/>
    <w:rsid w:val="00CC3D9D"/>
    <w:rsid w:val="00CC69FC"/>
    <w:rsid w:val="00CD012E"/>
    <w:rsid w:val="00CD10E9"/>
    <w:rsid w:val="00CE0CA9"/>
    <w:rsid w:val="00CE188E"/>
    <w:rsid w:val="00CE572F"/>
    <w:rsid w:val="00D003E7"/>
    <w:rsid w:val="00D02F26"/>
    <w:rsid w:val="00D20D08"/>
    <w:rsid w:val="00D2314B"/>
    <w:rsid w:val="00D23621"/>
    <w:rsid w:val="00D23BE8"/>
    <w:rsid w:val="00D27382"/>
    <w:rsid w:val="00D33DA0"/>
    <w:rsid w:val="00D41573"/>
    <w:rsid w:val="00D41D58"/>
    <w:rsid w:val="00D437A5"/>
    <w:rsid w:val="00D43DF5"/>
    <w:rsid w:val="00D4673D"/>
    <w:rsid w:val="00D472BA"/>
    <w:rsid w:val="00D56147"/>
    <w:rsid w:val="00D5729D"/>
    <w:rsid w:val="00D5771A"/>
    <w:rsid w:val="00D643B6"/>
    <w:rsid w:val="00D64A90"/>
    <w:rsid w:val="00D7134D"/>
    <w:rsid w:val="00D770CA"/>
    <w:rsid w:val="00D85675"/>
    <w:rsid w:val="00D97446"/>
    <w:rsid w:val="00DA3990"/>
    <w:rsid w:val="00DA7E87"/>
    <w:rsid w:val="00DC50EF"/>
    <w:rsid w:val="00DC5F41"/>
    <w:rsid w:val="00DD18FD"/>
    <w:rsid w:val="00DD32AF"/>
    <w:rsid w:val="00DD4FCC"/>
    <w:rsid w:val="00DD5909"/>
    <w:rsid w:val="00DD7485"/>
    <w:rsid w:val="00DE5D71"/>
    <w:rsid w:val="00DF2A0D"/>
    <w:rsid w:val="00DF41BB"/>
    <w:rsid w:val="00E10ADD"/>
    <w:rsid w:val="00E12492"/>
    <w:rsid w:val="00E175D5"/>
    <w:rsid w:val="00E338C4"/>
    <w:rsid w:val="00E33909"/>
    <w:rsid w:val="00E345A3"/>
    <w:rsid w:val="00E34DC1"/>
    <w:rsid w:val="00E40488"/>
    <w:rsid w:val="00E42AC4"/>
    <w:rsid w:val="00E4746A"/>
    <w:rsid w:val="00E51246"/>
    <w:rsid w:val="00E62153"/>
    <w:rsid w:val="00E62EA4"/>
    <w:rsid w:val="00E673CC"/>
    <w:rsid w:val="00E74868"/>
    <w:rsid w:val="00E75339"/>
    <w:rsid w:val="00E8388E"/>
    <w:rsid w:val="00E84F87"/>
    <w:rsid w:val="00E910EB"/>
    <w:rsid w:val="00E9290C"/>
    <w:rsid w:val="00E93118"/>
    <w:rsid w:val="00E93C64"/>
    <w:rsid w:val="00E93E61"/>
    <w:rsid w:val="00E9697F"/>
    <w:rsid w:val="00EB1E38"/>
    <w:rsid w:val="00EB2248"/>
    <w:rsid w:val="00EB6516"/>
    <w:rsid w:val="00EC4B45"/>
    <w:rsid w:val="00EC59D8"/>
    <w:rsid w:val="00ED0F8F"/>
    <w:rsid w:val="00ED2670"/>
    <w:rsid w:val="00ED55EE"/>
    <w:rsid w:val="00EE0AE7"/>
    <w:rsid w:val="00EE40F0"/>
    <w:rsid w:val="00F02CDF"/>
    <w:rsid w:val="00F0309A"/>
    <w:rsid w:val="00F05E2A"/>
    <w:rsid w:val="00F1227D"/>
    <w:rsid w:val="00F14B32"/>
    <w:rsid w:val="00F1735F"/>
    <w:rsid w:val="00F21658"/>
    <w:rsid w:val="00F30405"/>
    <w:rsid w:val="00F3624A"/>
    <w:rsid w:val="00F4088E"/>
    <w:rsid w:val="00F527EB"/>
    <w:rsid w:val="00F53BC3"/>
    <w:rsid w:val="00F61A72"/>
    <w:rsid w:val="00F61D1D"/>
    <w:rsid w:val="00F7065F"/>
    <w:rsid w:val="00F76F95"/>
    <w:rsid w:val="00F83C38"/>
    <w:rsid w:val="00F85F76"/>
    <w:rsid w:val="00F871B5"/>
    <w:rsid w:val="00F92F25"/>
    <w:rsid w:val="00F96EF9"/>
    <w:rsid w:val="00F971CB"/>
    <w:rsid w:val="00FA189B"/>
    <w:rsid w:val="00FA3540"/>
    <w:rsid w:val="00FA6E1F"/>
    <w:rsid w:val="00FA7160"/>
    <w:rsid w:val="00FB0563"/>
    <w:rsid w:val="00FB6120"/>
    <w:rsid w:val="00FC0050"/>
    <w:rsid w:val="00FD039F"/>
    <w:rsid w:val="00FD0CD8"/>
    <w:rsid w:val="00FD0F7E"/>
    <w:rsid w:val="00FD1DC3"/>
    <w:rsid w:val="00FD42CD"/>
    <w:rsid w:val="00FE5FD9"/>
    <w:rsid w:val="00FF18FF"/>
    <w:rsid w:val="00FF47C6"/>
    <w:rsid w:val="00FF597B"/>
    <w:rsid w:val="00FF7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Classic 4" w:uiPriority="0"/>
    <w:lsdException w:name="Table Colorful 2" w:uiPriority="0"/>
    <w:lsdException w:name="Table Columns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B842A7"/>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702DA9"/>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rsid w:val="008D7BA0"/>
    <w:pPr>
      <w:keepNext/>
      <w:widowControl w:val="0"/>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rsid w:val="001A1C10"/>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45DCD"/>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945DCD"/>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945DCD"/>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702DA9"/>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D7BA0"/>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9"/>
    <w:rsid w:val="001A1C10"/>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945DCD"/>
    <w:rPr>
      <w:rFonts w:eastAsia="Times New Roman" w:cs="Times New Roman"/>
      <w:szCs w:val="24"/>
      <w:lang w:val="en-GB" w:bidi="en-US"/>
    </w:rPr>
  </w:style>
  <w:style w:type="character" w:customStyle="1" w:styleId="Heading8Char">
    <w:name w:val="Heading 8 Char"/>
    <w:basedOn w:val="DefaultParagraphFont"/>
    <w:link w:val="Heading8"/>
    <w:uiPriority w:val="9"/>
    <w:rsid w:val="00945DCD"/>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45DCD"/>
    <w:rPr>
      <w:rFonts w:ascii="Cambria" w:eastAsia="Times New Roman" w:hAnsi="Cambria" w:cs="Times New Roman"/>
      <w:lang w:val="en-GB" w:bidi="en-US"/>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unhideWhenUsed/>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character" w:customStyle="1" w:styleId="FSBullet1Char">
    <w:name w:val="FSBullet 1 Char"/>
    <w:basedOn w:val="DefaultParagraphFont"/>
    <w:rsid w:val="00834D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rsid w:val="00702DA9"/>
    <w:rPr>
      <w:color w:val="0000FF"/>
      <w:u w:val="single"/>
    </w:rPr>
  </w:style>
  <w:style w:type="character" w:styleId="FootnoteReference">
    <w:name w:val="footnote reference"/>
    <w:basedOn w:val="DefaultParagraphFont"/>
    <w:rsid w:val="00B2374B"/>
    <w:rPr>
      <w:vertAlign w:val="superscript"/>
    </w:rPr>
  </w:style>
  <w:style w:type="character" w:styleId="CommentReference">
    <w:name w:val="annotation reference"/>
    <w:basedOn w:val="DefaultParagraphFont"/>
    <w:unhideWhenUsed/>
    <w:rsid w:val="00B2374B"/>
    <w:rPr>
      <w:sz w:val="16"/>
      <w:szCs w:val="16"/>
    </w:rPr>
  </w:style>
  <w:style w:type="paragraph" w:styleId="CommentText">
    <w:name w:val="annotation text"/>
    <w:basedOn w:val="Normal"/>
    <w:link w:val="CommentTextChar"/>
    <w:unhideWhenUsed/>
    <w:rsid w:val="00B2374B"/>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B2374B"/>
    <w:rPr>
      <w:rFonts w:eastAsia="Times New Roman" w:cs="Times New Roman"/>
      <w:sz w:val="20"/>
      <w:szCs w:val="20"/>
      <w:lang w:val="en-GB" w:bidi="en-US"/>
    </w:rPr>
  </w:style>
  <w:style w:type="character" w:styleId="FollowedHyperlink">
    <w:name w:val="FollowedHyperlink"/>
    <w:basedOn w:val="DefaultParagraphFont"/>
    <w:unhideWhenUsed/>
    <w:rsid w:val="00702DA9"/>
    <w:rPr>
      <w:color w:val="0000FF"/>
      <w:u w:val="single"/>
    </w:rPr>
  </w:style>
  <w:style w:type="paragraph" w:styleId="BalloonText">
    <w:name w:val="Balloon Text"/>
    <w:basedOn w:val="Normal"/>
    <w:link w:val="BalloonTextChar"/>
    <w:uiPriority w:val="99"/>
    <w:semiHidden/>
    <w:unhideWhenUsed/>
    <w:rsid w:val="00B2374B"/>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lang w:val="en-GB"/>
    </w:rPr>
  </w:style>
  <w:style w:type="paragraph" w:customStyle="1" w:styleId="FSTitle">
    <w:name w:val="FS Title"/>
    <w:basedOn w:val="Normal"/>
    <w:qFormat/>
    <w:rsid w:val="00726DD7"/>
    <w:pPr>
      <w:widowControl w:val="0"/>
    </w:pPr>
    <w:rPr>
      <w:rFonts w:eastAsia="Times New Roman" w:cs="Tahoma"/>
      <w:bCs/>
      <w:sz w:val="32"/>
      <w:szCs w:val="24"/>
      <w:lang w:bidi="en-US"/>
    </w:rPr>
  </w:style>
  <w:style w:type="paragraph" w:customStyle="1" w:styleId="Bullet">
    <w:name w:val="Bullet"/>
    <w:basedOn w:val="Normal"/>
    <w:next w:val="Normal"/>
    <w:rsid w:val="00190A48"/>
    <w:pPr>
      <w:widowControl w:val="0"/>
      <w:numPr>
        <w:numId w:val="16"/>
      </w:numPr>
      <w:tabs>
        <w:tab w:val="clear" w:pos="567"/>
      </w:tabs>
    </w:pPr>
    <w:rPr>
      <w:rFonts w:eastAsia="Times New Roman" w:cs="Times New Roman"/>
      <w:szCs w:val="24"/>
    </w:rPr>
  </w:style>
  <w:style w:type="paragraph" w:customStyle="1" w:styleId="Bulletreport">
    <w:name w:val="Bullet report"/>
    <w:basedOn w:val="Bullet"/>
    <w:link w:val="BulletreportChar"/>
    <w:rsid w:val="00190A48"/>
    <w:pPr>
      <w:tabs>
        <w:tab w:val="num" w:pos="567"/>
      </w:tabs>
    </w:pPr>
    <w:rPr>
      <w:rFonts w:cs="Arial"/>
      <w:lang w:bidi="en-US"/>
    </w:rPr>
  </w:style>
  <w:style w:type="character" w:customStyle="1" w:styleId="BulletreportChar">
    <w:name w:val="Bullet report Char"/>
    <w:link w:val="Bulletreport"/>
    <w:rsid w:val="00190A48"/>
    <w:rPr>
      <w:rFonts w:eastAsia="Times New Roman"/>
      <w:szCs w:val="24"/>
      <w:lang w:val="en-GB" w:bidi="en-US"/>
    </w:rPr>
  </w:style>
  <w:style w:type="paragraph" w:customStyle="1" w:styleId="FSBullet1">
    <w:name w:val="FSBullet 1"/>
    <w:basedOn w:val="Normal"/>
    <w:next w:val="Normal"/>
    <w:link w:val="FSBullet1Char1"/>
    <w:qFormat/>
    <w:rsid w:val="00B842A7"/>
    <w:pPr>
      <w:widowControl w:val="0"/>
      <w:numPr>
        <w:numId w:val="18"/>
      </w:numPr>
      <w:ind w:left="567" w:hanging="567"/>
    </w:pPr>
    <w:rPr>
      <w:rFonts w:eastAsia="Times New Roman" w:cs="Arial"/>
      <w:szCs w:val="24"/>
      <w:lang w:bidi="en-US"/>
    </w:rPr>
  </w:style>
  <w:style w:type="character" w:customStyle="1" w:styleId="FSBullet1Char1">
    <w:name w:val="FSBullet 1 Char1"/>
    <w:basedOn w:val="DefaultParagraphFont"/>
    <w:link w:val="FSBullet1"/>
    <w:rsid w:val="00B842A7"/>
    <w:rPr>
      <w:rFonts w:eastAsia="Times New Roman"/>
      <w:szCs w:val="24"/>
      <w:lang w:val="en-GB" w:bidi="en-US"/>
    </w:rPr>
  </w:style>
  <w:style w:type="paragraph" w:styleId="CommentSubject">
    <w:name w:val="annotation subject"/>
    <w:basedOn w:val="CommentText"/>
    <w:next w:val="CommentText"/>
    <w:link w:val="CommentSubjectChar"/>
    <w:uiPriority w:val="99"/>
    <w:unhideWhenUsed/>
    <w:rsid w:val="0074292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74292D"/>
    <w:rPr>
      <w:rFonts w:eastAsia="Times New Roman" w:cstheme="minorBidi"/>
      <w:b/>
      <w:bCs/>
      <w:sz w:val="20"/>
      <w:szCs w:val="20"/>
      <w:lang w:val="en-GB" w:bidi="en-US"/>
    </w:rPr>
  </w:style>
  <w:style w:type="paragraph" w:styleId="TOC1">
    <w:name w:val="toc 1"/>
    <w:basedOn w:val="Normal"/>
    <w:next w:val="Normal"/>
    <w:autoRedefine/>
    <w:uiPriority w:val="39"/>
    <w:unhideWhenUsed/>
    <w:rsid w:val="00AF2B4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F2B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F2B47"/>
    <w:pPr>
      <w:ind w:left="440"/>
    </w:pPr>
    <w:rPr>
      <w:rFonts w:asciiTheme="minorHAnsi" w:hAnsiTheme="minorHAnsi" w:cstheme="minorHAnsi"/>
      <w:i/>
      <w:iCs/>
      <w:sz w:val="20"/>
      <w:szCs w:val="20"/>
    </w:rPr>
  </w:style>
  <w:style w:type="paragraph" w:customStyle="1" w:styleId="FSDash">
    <w:name w:val="FS Dash"/>
    <w:basedOn w:val="Normal"/>
    <w:rsid w:val="00945DCD"/>
    <w:pPr>
      <w:widowControl w:val="0"/>
      <w:ind w:left="1134" w:hanging="567"/>
    </w:pPr>
    <w:rPr>
      <w:rFonts w:eastAsia="Times New Roman" w:cs="Times New Roman"/>
      <w:szCs w:val="24"/>
      <w:lang w:bidi="en-US"/>
    </w:rPr>
  </w:style>
  <w:style w:type="character" w:styleId="PageNumber">
    <w:name w:val="page number"/>
    <w:basedOn w:val="DefaultParagraphFont"/>
    <w:rsid w:val="00945DCD"/>
    <w:rPr>
      <w:rFonts w:ascii="Arial" w:hAnsi="Arial"/>
    </w:rPr>
  </w:style>
  <w:style w:type="paragraph" w:customStyle="1" w:styleId="Box1">
    <w:name w:val="Box 1"/>
    <w:basedOn w:val="Normal"/>
    <w:rsid w:val="00945DCD"/>
    <w:pPr>
      <w:widowControl w:val="0"/>
      <w:tabs>
        <w:tab w:val="num" w:pos="120"/>
      </w:tabs>
      <w:ind w:left="113" w:hanging="113"/>
    </w:pPr>
    <w:rPr>
      <w:rFonts w:eastAsia="Times New Roman" w:cs="Times New Roman"/>
      <w:sz w:val="16"/>
      <w:szCs w:val="24"/>
      <w:lang w:bidi="en-US"/>
    </w:rPr>
  </w:style>
  <w:style w:type="paragraph" w:customStyle="1" w:styleId="Box2">
    <w:name w:val="Box 2"/>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Box3">
    <w:name w:val="Box 3"/>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142tableheading10">
    <w:name w:val="1.4.2 table heading1"/>
    <w:basedOn w:val="142Tableheading2"/>
    <w:rsid w:val="00945DCD"/>
    <w:rPr>
      <w:b/>
      <w:smallCaps/>
      <w:sz w:val="20"/>
      <w:lang w:bidi="en-US"/>
    </w:rPr>
  </w:style>
  <w:style w:type="paragraph" w:customStyle="1" w:styleId="142tabletext10">
    <w:name w:val="1.4.2 table text1"/>
    <w:basedOn w:val="Normal"/>
    <w:rsid w:val="00945DCD"/>
    <w:pPr>
      <w:widowControl w:val="0"/>
      <w:ind w:left="142" w:hanging="142"/>
    </w:pPr>
    <w:rPr>
      <w:rFonts w:eastAsia="Times New Roman" w:cs="Times New Roman"/>
      <w:smallCaps/>
      <w:sz w:val="20"/>
      <w:szCs w:val="20"/>
      <w:lang w:bidi="en-US"/>
    </w:rPr>
  </w:style>
  <w:style w:type="paragraph" w:customStyle="1" w:styleId="142tabletext20">
    <w:name w:val="1.4.2 table text2"/>
    <w:basedOn w:val="142tabletext10"/>
    <w:rsid w:val="00945DCD"/>
    <w:pPr>
      <w:jc w:val="right"/>
    </w:pPr>
  </w:style>
  <w:style w:type="paragraph" w:customStyle="1" w:styleId="TableHeading">
    <w:name w:val="Table Heading"/>
    <w:basedOn w:val="Normal"/>
    <w:next w:val="Normal"/>
    <w:rsid w:val="00945DCD"/>
    <w:pPr>
      <w:widowControl w:val="0"/>
      <w:tabs>
        <w:tab w:val="left" w:pos="851"/>
      </w:tabs>
      <w:jc w:val="center"/>
    </w:pPr>
    <w:rPr>
      <w:rFonts w:eastAsia="Times New Roman" w:cs="Times New Roman"/>
      <w:b/>
      <w:szCs w:val="20"/>
      <w:lang w:bidi="en-US"/>
    </w:rPr>
  </w:style>
  <w:style w:type="paragraph" w:customStyle="1" w:styleId="heading">
    <w:name w:val="heading"/>
    <w:basedOn w:val="Normal"/>
    <w:rsid w:val="00945DCD"/>
    <w:pPr>
      <w:widowControl w:val="0"/>
      <w:tabs>
        <w:tab w:val="left" w:pos="840"/>
      </w:tabs>
      <w:ind w:left="851" w:hanging="851"/>
    </w:pPr>
    <w:rPr>
      <w:rFonts w:eastAsia="Times New Roman" w:cs="Times New Roman"/>
      <w:b/>
      <w:caps/>
      <w:szCs w:val="20"/>
      <w:lang w:bidi="en-US"/>
    </w:rPr>
  </w:style>
  <w:style w:type="paragraph" w:customStyle="1" w:styleId="FSDecisionHeading">
    <w:name w:val="FS Decision Heading"/>
    <w:basedOn w:val="Normal"/>
    <w:next w:val="FSDecisiontext"/>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bCs/>
      <w:szCs w:val="24"/>
      <w:lang w:bidi="en-US"/>
    </w:rPr>
  </w:style>
  <w:style w:type="paragraph" w:customStyle="1" w:styleId="FSDecisiontext">
    <w:name w:val="FS Decision text"/>
    <w:basedOn w:val="Normal"/>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szCs w:val="24"/>
      <w:lang w:bidi="en-US"/>
    </w:rPr>
  </w:style>
  <w:style w:type="table" w:styleId="TableGrid">
    <w:name w:val="Table Grid"/>
    <w:basedOn w:val="TableNormal"/>
    <w:uiPriority w:val="59"/>
    <w:rsid w:val="00945DC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5DCD"/>
    <w:pPr>
      <w:widowControl w:val="0"/>
    </w:pPr>
    <w:rPr>
      <w:rFonts w:eastAsia="Times New Roman" w:cs="Arial"/>
      <w:b/>
      <w:szCs w:val="24"/>
      <w:lang w:bidi="en-US"/>
    </w:rPr>
  </w:style>
  <w:style w:type="paragraph" w:customStyle="1" w:styleId="FSTableHeading">
    <w:name w:val="FS Table Heading"/>
    <w:basedOn w:val="Normal"/>
    <w:qFormat/>
    <w:rsid w:val="00945DCD"/>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945DCD"/>
    <w:pPr>
      <w:widowControl w:val="0"/>
    </w:pPr>
    <w:rPr>
      <w:rFonts w:eastAsia="Times New Roman" w:cs="Arial"/>
      <w:sz w:val="20"/>
      <w:szCs w:val="20"/>
      <w:lang w:bidi="en-US"/>
    </w:rPr>
  </w:style>
  <w:style w:type="paragraph" w:customStyle="1" w:styleId="FSFigureTitle">
    <w:name w:val="FS Figure Title"/>
    <w:basedOn w:val="Normal"/>
    <w:next w:val="Normal"/>
    <w:qFormat/>
    <w:rsid w:val="00945DCD"/>
    <w:pPr>
      <w:widowControl w:val="0"/>
    </w:pPr>
    <w:rPr>
      <w:rFonts w:eastAsia="Times New Roman" w:cs="Arial"/>
      <w:i/>
      <w:szCs w:val="24"/>
      <w:lang w:bidi="en-US"/>
    </w:rPr>
  </w:style>
  <w:style w:type="paragraph" w:styleId="NormalWeb">
    <w:name w:val="Normal (Web)"/>
    <w:basedOn w:val="Normal"/>
    <w:uiPriority w:val="99"/>
    <w:rsid w:val="00945DCD"/>
    <w:pPr>
      <w:spacing w:before="100" w:beforeAutospacing="1" w:after="100" w:afterAutospacing="1" w:line="276" w:lineRule="auto"/>
    </w:pPr>
    <w:rPr>
      <w:rFonts w:ascii="Times New Roman" w:hAnsi="Times New Roman"/>
      <w:szCs w:val="24"/>
      <w:lang w:val="en-AU" w:eastAsia="en-AU"/>
    </w:rPr>
  </w:style>
  <w:style w:type="character" w:customStyle="1" w:styleId="EmailStyle83">
    <w:name w:val="EmailStyle83"/>
    <w:basedOn w:val="DefaultParagraphFont"/>
    <w:rsid w:val="00945DCD"/>
    <w:rPr>
      <w:rFonts w:ascii="Arial" w:hAnsi="Arial" w:cs="Arial"/>
      <w:color w:val="000000"/>
      <w:sz w:val="20"/>
      <w:szCs w:val="20"/>
    </w:rPr>
  </w:style>
  <w:style w:type="paragraph" w:styleId="HTMLPreformatted">
    <w:name w:val="HTML Preformatted"/>
    <w:basedOn w:val="Normal"/>
    <w:link w:val="HTMLPreformattedChar"/>
    <w:rsid w:val="009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rsid w:val="00945DCD"/>
    <w:rPr>
      <w:rFonts w:ascii="Courier New" w:hAnsi="Courier New" w:cs="Courier New"/>
      <w:sz w:val="20"/>
      <w:lang w:eastAsia="en-AU"/>
    </w:rPr>
  </w:style>
  <w:style w:type="paragraph" w:customStyle="1" w:styleId="Default">
    <w:name w:val="Default"/>
    <w:rsid w:val="00945DCD"/>
    <w:pPr>
      <w:autoSpaceDE w:val="0"/>
      <w:autoSpaceDN w:val="0"/>
      <w:adjustRightInd w:val="0"/>
      <w:spacing w:after="0" w:line="240" w:lineRule="auto"/>
    </w:pPr>
    <w:rPr>
      <w:rFonts w:ascii="CVKFAZ+Helvetica-Bold" w:eastAsia="Times New Roman" w:hAnsi="CVKFAZ+Helvetica-Bold" w:cs="CVKFAZ+Helvetica-Bold"/>
      <w:color w:val="000000"/>
      <w:sz w:val="24"/>
      <w:szCs w:val="24"/>
      <w:lang w:eastAsia="en-AU"/>
    </w:rPr>
  </w:style>
  <w:style w:type="character" w:styleId="Strong">
    <w:name w:val="Strong"/>
    <w:uiPriority w:val="22"/>
    <w:rsid w:val="00945DCD"/>
    <w:rPr>
      <w:b/>
      <w:bCs/>
    </w:rPr>
  </w:style>
  <w:style w:type="paragraph" w:styleId="NoSpacing">
    <w:name w:val="No Spacing"/>
    <w:basedOn w:val="Normal"/>
    <w:uiPriority w:val="1"/>
    <w:qFormat/>
    <w:rsid w:val="00945DCD"/>
    <w:rPr>
      <w:rFonts w:asciiTheme="minorHAnsi" w:hAnsiTheme="minorHAnsi"/>
      <w:lang w:val="en-AU"/>
    </w:rPr>
  </w:style>
  <w:style w:type="paragraph" w:styleId="IntenseQuote">
    <w:name w:val="Intense Quote"/>
    <w:basedOn w:val="Normal"/>
    <w:next w:val="Normal"/>
    <w:link w:val="IntenseQuoteChar"/>
    <w:uiPriority w:val="30"/>
    <w:rsid w:val="00945DCD"/>
    <w:pPr>
      <w:pBdr>
        <w:bottom w:val="single" w:sz="4" w:space="4" w:color="4F81BD" w:themeColor="accent1"/>
      </w:pBdr>
      <w:spacing w:before="200" w:after="280" w:line="276" w:lineRule="auto"/>
      <w:ind w:left="936" w:right="936"/>
    </w:pPr>
    <w:rPr>
      <w:rFonts w:asciiTheme="minorHAnsi" w:hAnsiTheme="minorHAnsi"/>
      <w:b/>
      <w:bCs/>
      <w:i/>
      <w:iCs/>
      <w:color w:val="4F81BD" w:themeColor="accent1"/>
      <w:lang w:val="en-AU"/>
    </w:rPr>
  </w:style>
  <w:style w:type="character" w:customStyle="1" w:styleId="IntenseQuoteChar">
    <w:name w:val="Intense Quote Char"/>
    <w:basedOn w:val="DefaultParagraphFont"/>
    <w:link w:val="IntenseQuote"/>
    <w:uiPriority w:val="30"/>
    <w:rsid w:val="00945DCD"/>
    <w:rPr>
      <w:rFonts w:asciiTheme="minorHAnsi" w:hAnsiTheme="minorHAnsi" w:cstheme="minorBidi"/>
      <w:b/>
      <w:bCs/>
      <w:i/>
      <w:iCs/>
      <w:color w:val="4F81BD" w:themeColor="accent1"/>
    </w:rPr>
  </w:style>
  <w:style w:type="character" w:styleId="IntenseEmphasis">
    <w:name w:val="Intense Emphasis"/>
    <w:uiPriority w:val="21"/>
    <w:rsid w:val="00945DCD"/>
    <w:rPr>
      <w:b/>
      <w:bCs/>
      <w:i/>
      <w:iCs/>
      <w:color w:val="4F81BD" w:themeColor="accent1"/>
    </w:rPr>
  </w:style>
  <w:style w:type="character" w:styleId="SubtleReference">
    <w:name w:val="Subtle Reference"/>
    <w:uiPriority w:val="31"/>
    <w:rsid w:val="00945DCD"/>
    <w:rPr>
      <w:smallCaps/>
      <w:color w:val="C0504D" w:themeColor="accent2"/>
      <w:u w:val="single"/>
    </w:rPr>
  </w:style>
  <w:style w:type="character" w:styleId="IntenseReference">
    <w:name w:val="Intense Reference"/>
    <w:uiPriority w:val="32"/>
    <w:rsid w:val="00945DCD"/>
    <w:rPr>
      <w:b/>
      <w:bCs/>
      <w:smallCaps/>
      <w:color w:val="C0504D" w:themeColor="accent2"/>
      <w:spacing w:val="5"/>
      <w:u w:val="single"/>
    </w:rPr>
  </w:style>
  <w:style w:type="character" w:styleId="BookTitle">
    <w:name w:val="Book Title"/>
    <w:uiPriority w:val="33"/>
    <w:rsid w:val="00945DCD"/>
    <w:rPr>
      <w:b/>
      <w:bCs/>
      <w:smallCaps/>
      <w:spacing w:val="5"/>
    </w:rPr>
  </w:style>
  <w:style w:type="table" w:styleId="TableClassic4">
    <w:name w:val="Table Classic 4"/>
    <w:basedOn w:val="TableNormal"/>
    <w:rsid w:val="00945DCD"/>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945DCD"/>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it">
    <w:name w:val="hit"/>
    <w:basedOn w:val="DefaultParagraphFont"/>
    <w:rsid w:val="002A6B90"/>
    <w:rPr>
      <w:sz w:val="24"/>
      <w:szCs w:val="24"/>
      <w:bdr w:val="none" w:sz="0" w:space="0" w:color="auto" w:frame="1"/>
      <w:shd w:val="clear" w:color="auto" w:fill="FFFFDD"/>
      <w:vertAlign w:val="baseline"/>
    </w:rPr>
  </w:style>
  <w:style w:type="paragraph" w:styleId="Revision">
    <w:name w:val="Revision"/>
    <w:hidden/>
    <w:uiPriority w:val="99"/>
    <w:semiHidden/>
    <w:rsid w:val="009D083D"/>
    <w:pPr>
      <w:spacing w:after="0" w:line="240" w:lineRule="auto"/>
    </w:pPr>
    <w:rPr>
      <w:rFonts w:cstheme="minorBidi"/>
      <w:lang w:val="en-GB"/>
    </w:rPr>
  </w:style>
  <w:style w:type="paragraph" w:styleId="TOC4">
    <w:name w:val="toc 4"/>
    <w:basedOn w:val="Normal"/>
    <w:next w:val="Normal"/>
    <w:autoRedefine/>
    <w:unhideWhenUsed/>
    <w:rsid w:val="00702DA9"/>
    <w:pPr>
      <w:ind w:left="660"/>
    </w:pPr>
    <w:rPr>
      <w:rFonts w:asciiTheme="minorHAnsi" w:hAnsiTheme="minorHAnsi" w:cstheme="minorHAnsi"/>
      <w:sz w:val="18"/>
      <w:szCs w:val="18"/>
    </w:rPr>
  </w:style>
  <w:style w:type="paragraph" w:styleId="TOC5">
    <w:name w:val="toc 5"/>
    <w:basedOn w:val="Normal"/>
    <w:next w:val="Normal"/>
    <w:autoRedefine/>
    <w:unhideWhenUsed/>
    <w:rsid w:val="00702DA9"/>
    <w:pPr>
      <w:ind w:left="880"/>
    </w:pPr>
    <w:rPr>
      <w:rFonts w:asciiTheme="minorHAnsi" w:hAnsiTheme="minorHAnsi" w:cstheme="minorHAnsi"/>
      <w:sz w:val="18"/>
      <w:szCs w:val="18"/>
    </w:rPr>
  </w:style>
  <w:style w:type="paragraph" w:styleId="TOC6">
    <w:name w:val="toc 6"/>
    <w:basedOn w:val="Normal"/>
    <w:next w:val="Normal"/>
    <w:autoRedefine/>
    <w:unhideWhenUsed/>
    <w:rsid w:val="00702DA9"/>
    <w:pPr>
      <w:ind w:left="1100"/>
    </w:pPr>
    <w:rPr>
      <w:rFonts w:asciiTheme="minorHAnsi" w:hAnsiTheme="minorHAnsi" w:cstheme="minorHAnsi"/>
      <w:sz w:val="18"/>
      <w:szCs w:val="18"/>
    </w:rPr>
  </w:style>
  <w:style w:type="paragraph" w:styleId="TOC7">
    <w:name w:val="toc 7"/>
    <w:basedOn w:val="Normal"/>
    <w:next w:val="Normal"/>
    <w:autoRedefine/>
    <w:unhideWhenUsed/>
    <w:rsid w:val="00702DA9"/>
    <w:pPr>
      <w:ind w:left="1320"/>
    </w:pPr>
    <w:rPr>
      <w:rFonts w:asciiTheme="minorHAnsi" w:hAnsiTheme="minorHAnsi" w:cstheme="minorHAnsi"/>
      <w:sz w:val="18"/>
      <w:szCs w:val="18"/>
    </w:rPr>
  </w:style>
  <w:style w:type="paragraph" w:styleId="TOC8">
    <w:name w:val="toc 8"/>
    <w:basedOn w:val="Normal"/>
    <w:next w:val="Normal"/>
    <w:autoRedefine/>
    <w:unhideWhenUsed/>
    <w:rsid w:val="00702DA9"/>
    <w:pPr>
      <w:ind w:left="1540"/>
    </w:pPr>
    <w:rPr>
      <w:rFonts w:asciiTheme="minorHAnsi" w:hAnsiTheme="minorHAnsi" w:cstheme="minorHAnsi"/>
      <w:sz w:val="18"/>
      <w:szCs w:val="18"/>
    </w:rPr>
  </w:style>
  <w:style w:type="paragraph" w:styleId="TOC9">
    <w:name w:val="toc 9"/>
    <w:basedOn w:val="Normal"/>
    <w:next w:val="Normal"/>
    <w:autoRedefine/>
    <w:unhideWhenUsed/>
    <w:rsid w:val="00702DA9"/>
    <w:pPr>
      <w:ind w:left="1760"/>
    </w:pPr>
    <w:rPr>
      <w:rFonts w:asciiTheme="minorHAnsi" w:hAnsiTheme="minorHAnsi" w:cstheme="minorHAnsi"/>
      <w:sz w:val="18"/>
      <w:szCs w:val="18"/>
    </w:rPr>
  </w:style>
  <w:style w:type="paragraph" w:customStyle="1" w:styleId="Bodystyle">
    <w:name w:val="Body style"/>
    <w:basedOn w:val="Normal"/>
    <w:link w:val="BodystyleChar"/>
    <w:rsid w:val="000465EA"/>
    <w:pPr>
      <w:spacing w:after="240"/>
    </w:pPr>
    <w:rPr>
      <w:rFonts w:eastAsia="Times New Roman" w:cs="Times New Roman"/>
      <w:szCs w:val="24"/>
      <w:lang w:val="en-AU"/>
    </w:rPr>
  </w:style>
  <w:style w:type="character" w:customStyle="1" w:styleId="Bold">
    <w:name w:val="Bold"/>
    <w:basedOn w:val="DefaultParagraphFont"/>
    <w:rsid w:val="000465EA"/>
    <w:rPr>
      <w:rFonts w:cs="Times New Roman"/>
      <w:b/>
    </w:rPr>
  </w:style>
  <w:style w:type="character" w:customStyle="1" w:styleId="BodystyleChar">
    <w:name w:val="Body style Char"/>
    <w:basedOn w:val="DefaultParagraphFont"/>
    <w:link w:val="Bodystyle"/>
    <w:rsid w:val="000465E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Classic 4" w:uiPriority="0"/>
    <w:lsdException w:name="Table Colorful 2" w:uiPriority="0"/>
    <w:lsdException w:name="Table Columns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B842A7"/>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702DA9"/>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rsid w:val="008D7BA0"/>
    <w:pPr>
      <w:keepNext/>
      <w:widowControl w:val="0"/>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rsid w:val="001A1C10"/>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45DCD"/>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945DCD"/>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945DCD"/>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702DA9"/>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D7BA0"/>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9"/>
    <w:rsid w:val="001A1C10"/>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945DCD"/>
    <w:rPr>
      <w:rFonts w:eastAsia="Times New Roman" w:cs="Times New Roman"/>
      <w:szCs w:val="24"/>
      <w:lang w:val="en-GB" w:bidi="en-US"/>
    </w:rPr>
  </w:style>
  <w:style w:type="character" w:customStyle="1" w:styleId="Heading8Char">
    <w:name w:val="Heading 8 Char"/>
    <w:basedOn w:val="DefaultParagraphFont"/>
    <w:link w:val="Heading8"/>
    <w:uiPriority w:val="9"/>
    <w:rsid w:val="00945DCD"/>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45DCD"/>
    <w:rPr>
      <w:rFonts w:ascii="Cambria" w:eastAsia="Times New Roman" w:hAnsi="Cambria" w:cs="Times New Roman"/>
      <w:lang w:val="en-GB" w:bidi="en-US"/>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unhideWhenUsed/>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character" w:customStyle="1" w:styleId="FSBullet1Char">
    <w:name w:val="FSBullet 1 Char"/>
    <w:basedOn w:val="DefaultParagraphFont"/>
    <w:rsid w:val="00834D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rsid w:val="00702DA9"/>
    <w:rPr>
      <w:color w:val="0000FF"/>
      <w:u w:val="single"/>
    </w:rPr>
  </w:style>
  <w:style w:type="character" w:styleId="FootnoteReference">
    <w:name w:val="footnote reference"/>
    <w:basedOn w:val="DefaultParagraphFont"/>
    <w:rsid w:val="00B2374B"/>
    <w:rPr>
      <w:vertAlign w:val="superscript"/>
    </w:rPr>
  </w:style>
  <w:style w:type="character" w:styleId="CommentReference">
    <w:name w:val="annotation reference"/>
    <w:basedOn w:val="DefaultParagraphFont"/>
    <w:unhideWhenUsed/>
    <w:rsid w:val="00B2374B"/>
    <w:rPr>
      <w:sz w:val="16"/>
      <w:szCs w:val="16"/>
    </w:rPr>
  </w:style>
  <w:style w:type="paragraph" w:styleId="CommentText">
    <w:name w:val="annotation text"/>
    <w:basedOn w:val="Normal"/>
    <w:link w:val="CommentTextChar"/>
    <w:unhideWhenUsed/>
    <w:rsid w:val="00B2374B"/>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B2374B"/>
    <w:rPr>
      <w:rFonts w:eastAsia="Times New Roman" w:cs="Times New Roman"/>
      <w:sz w:val="20"/>
      <w:szCs w:val="20"/>
      <w:lang w:val="en-GB" w:bidi="en-US"/>
    </w:rPr>
  </w:style>
  <w:style w:type="character" w:styleId="FollowedHyperlink">
    <w:name w:val="FollowedHyperlink"/>
    <w:basedOn w:val="DefaultParagraphFont"/>
    <w:unhideWhenUsed/>
    <w:rsid w:val="00702DA9"/>
    <w:rPr>
      <w:color w:val="0000FF"/>
      <w:u w:val="single"/>
    </w:rPr>
  </w:style>
  <w:style w:type="paragraph" w:styleId="BalloonText">
    <w:name w:val="Balloon Text"/>
    <w:basedOn w:val="Normal"/>
    <w:link w:val="BalloonTextChar"/>
    <w:uiPriority w:val="99"/>
    <w:semiHidden/>
    <w:unhideWhenUsed/>
    <w:rsid w:val="00B2374B"/>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lang w:val="en-GB"/>
    </w:rPr>
  </w:style>
  <w:style w:type="paragraph" w:customStyle="1" w:styleId="FSTitle">
    <w:name w:val="FS Title"/>
    <w:basedOn w:val="Normal"/>
    <w:qFormat/>
    <w:rsid w:val="00726DD7"/>
    <w:pPr>
      <w:widowControl w:val="0"/>
    </w:pPr>
    <w:rPr>
      <w:rFonts w:eastAsia="Times New Roman" w:cs="Tahoma"/>
      <w:bCs/>
      <w:sz w:val="32"/>
      <w:szCs w:val="24"/>
      <w:lang w:bidi="en-US"/>
    </w:rPr>
  </w:style>
  <w:style w:type="paragraph" w:customStyle="1" w:styleId="Bullet">
    <w:name w:val="Bullet"/>
    <w:basedOn w:val="Normal"/>
    <w:next w:val="Normal"/>
    <w:rsid w:val="00190A48"/>
    <w:pPr>
      <w:widowControl w:val="0"/>
      <w:numPr>
        <w:numId w:val="16"/>
      </w:numPr>
      <w:tabs>
        <w:tab w:val="clear" w:pos="567"/>
      </w:tabs>
    </w:pPr>
    <w:rPr>
      <w:rFonts w:eastAsia="Times New Roman" w:cs="Times New Roman"/>
      <w:szCs w:val="24"/>
    </w:rPr>
  </w:style>
  <w:style w:type="paragraph" w:customStyle="1" w:styleId="Bulletreport">
    <w:name w:val="Bullet report"/>
    <w:basedOn w:val="Bullet"/>
    <w:link w:val="BulletreportChar"/>
    <w:rsid w:val="00190A48"/>
    <w:pPr>
      <w:tabs>
        <w:tab w:val="num" w:pos="567"/>
      </w:tabs>
    </w:pPr>
    <w:rPr>
      <w:rFonts w:cs="Arial"/>
      <w:lang w:bidi="en-US"/>
    </w:rPr>
  </w:style>
  <w:style w:type="character" w:customStyle="1" w:styleId="BulletreportChar">
    <w:name w:val="Bullet report Char"/>
    <w:link w:val="Bulletreport"/>
    <w:rsid w:val="00190A48"/>
    <w:rPr>
      <w:rFonts w:eastAsia="Times New Roman"/>
      <w:szCs w:val="24"/>
      <w:lang w:val="en-GB" w:bidi="en-US"/>
    </w:rPr>
  </w:style>
  <w:style w:type="paragraph" w:customStyle="1" w:styleId="FSBullet1">
    <w:name w:val="FSBullet 1"/>
    <w:basedOn w:val="Normal"/>
    <w:next w:val="Normal"/>
    <w:link w:val="FSBullet1Char1"/>
    <w:qFormat/>
    <w:rsid w:val="00B842A7"/>
    <w:pPr>
      <w:widowControl w:val="0"/>
      <w:numPr>
        <w:numId w:val="18"/>
      </w:numPr>
      <w:ind w:left="567" w:hanging="567"/>
    </w:pPr>
    <w:rPr>
      <w:rFonts w:eastAsia="Times New Roman" w:cs="Arial"/>
      <w:szCs w:val="24"/>
      <w:lang w:bidi="en-US"/>
    </w:rPr>
  </w:style>
  <w:style w:type="character" w:customStyle="1" w:styleId="FSBullet1Char1">
    <w:name w:val="FSBullet 1 Char1"/>
    <w:basedOn w:val="DefaultParagraphFont"/>
    <w:link w:val="FSBullet1"/>
    <w:rsid w:val="00B842A7"/>
    <w:rPr>
      <w:rFonts w:eastAsia="Times New Roman"/>
      <w:szCs w:val="24"/>
      <w:lang w:val="en-GB" w:bidi="en-US"/>
    </w:rPr>
  </w:style>
  <w:style w:type="paragraph" w:styleId="CommentSubject">
    <w:name w:val="annotation subject"/>
    <w:basedOn w:val="CommentText"/>
    <w:next w:val="CommentText"/>
    <w:link w:val="CommentSubjectChar"/>
    <w:uiPriority w:val="99"/>
    <w:unhideWhenUsed/>
    <w:rsid w:val="0074292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74292D"/>
    <w:rPr>
      <w:rFonts w:eastAsia="Times New Roman" w:cstheme="minorBidi"/>
      <w:b/>
      <w:bCs/>
      <w:sz w:val="20"/>
      <w:szCs w:val="20"/>
      <w:lang w:val="en-GB" w:bidi="en-US"/>
    </w:rPr>
  </w:style>
  <w:style w:type="paragraph" w:styleId="TOC1">
    <w:name w:val="toc 1"/>
    <w:basedOn w:val="Normal"/>
    <w:next w:val="Normal"/>
    <w:autoRedefine/>
    <w:uiPriority w:val="39"/>
    <w:unhideWhenUsed/>
    <w:rsid w:val="00AF2B4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F2B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F2B47"/>
    <w:pPr>
      <w:ind w:left="440"/>
    </w:pPr>
    <w:rPr>
      <w:rFonts w:asciiTheme="minorHAnsi" w:hAnsiTheme="minorHAnsi" w:cstheme="minorHAnsi"/>
      <w:i/>
      <w:iCs/>
      <w:sz w:val="20"/>
      <w:szCs w:val="20"/>
    </w:rPr>
  </w:style>
  <w:style w:type="paragraph" w:customStyle="1" w:styleId="FSDash">
    <w:name w:val="FS Dash"/>
    <w:basedOn w:val="Normal"/>
    <w:rsid w:val="00945DCD"/>
    <w:pPr>
      <w:widowControl w:val="0"/>
      <w:ind w:left="1134" w:hanging="567"/>
    </w:pPr>
    <w:rPr>
      <w:rFonts w:eastAsia="Times New Roman" w:cs="Times New Roman"/>
      <w:szCs w:val="24"/>
      <w:lang w:bidi="en-US"/>
    </w:rPr>
  </w:style>
  <w:style w:type="character" w:styleId="PageNumber">
    <w:name w:val="page number"/>
    <w:basedOn w:val="DefaultParagraphFont"/>
    <w:rsid w:val="00945DCD"/>
    <w:rPr>
      <w:rFonts w:ascii="Arial" w:hAnsi="Arial"/>
    </w:rPr>
  </w:style>
  <w:style w:type="paragraph" w:customStyle="1" w:styleId="Box1">
    <w:name w:val="Box 1"/>
    <w:basedOn w:val="Normal"/>
    <w:rsid w:val="00945DCD"/>
    <w:pPr>
      <w:widowControl w:val="0"/>
      <w:tabs>
        <w:tab w:val="num" w:pos="120"/>
      </w:tabs>
      <w:ind w:left="113" w:hanging="113"/>
    </w:pPr>
    <w:rPr>
      <w:rFonts w:eastAsia="Times New Roman" w:cs="Times New Roman"/>
      <w:sz w:val="16"/>
      <w:szCs w:val="24"/>
      <w:lang w:bidi="en-US"/>
    </w:rPr>
  </w:style>
  <w:style w:type="paragraph" w:customStyle="1" w:styleId="Box2">
    <w:name w:val="Box 2"/>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Box3">
    <w:name w:val="Box 3"/>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142tableheading10">
    <w:name w:val="1.4.2 table heading1"/>
    <w:basedOn w:val="142Tableheading2"/>
    <w:rsid w:val="00945DCD"/>
    <w:rPr>
      <w:b/>
      <w:smallCaps/>
      <w:sz w:val="20"/>
      <w:lang w:bidi="en-US"/>
    </w:rPr>
  </w:style>
  <w:style w:type="paragraph" w:customStyle="1" w:styleId="142tabletext10">
    <w:name w:val="1.4.2 table text1"/>
    <w:basedOn w:val="Normal"/>
    <w:rsid w:val="00945DCD"/>
    <w:pPr>
      <w:widowControl w:val="0"/>
      <w:ind w:left="142" w:hanging="142"/>
    </w:pPr>
    <w:rPr>
      <w:rFonts w:eastAsia="Times New Roman" w:cs="Times New Roman"/>
      <w:smallCaps/>
      <w:sz w:val="20"/>
      <w:szCs w:val="20"/>
      <w:lang w:bidi="en-US"/>
    </w:rPr>
  </w:style>
  <w:style w:type="paragraph" w:customStyle="1" w:styleId="142tabletext20">
    <w:name w:val="1.4.2 table text2"/>
    <w:basedOn w:val="142tabletext10"/>
    <w:rsid w:val="00945DCD"/>
    <w:pPr>
      <w:jc w:val="right"/>
    </w:pPr>
  </w:style>
  <w:style w:type="paragraph" w:customStyle="1" w:styleId="TableHeading">
    <w:name w:val="Table Heading"/>
    <w:basedOn w:val="Normal"/>
    <w:next w:val="Normal"/>
    <w:rsid w:val="00945DCD"/>
    <w:pPr>
      <w:widowControl w:val="0"/>
      <w:tabs>
        <w:tab w:val="left" w:pos="851"/>
      </w:tabs>
      <w:jc w:val="center"/>
    </w:pPr>
    <w:rPr>
      <w:rFonts w:eastAsia="Times New Roman" w:cs="Times New Roman"/>
      <w:b/>
      <w:szCs w:val="20"/>
      <w:lang w:bidi="en-US"/>
    </w:rPr>
  </w:style>
  <w:style w:type="paragraph" w:customStyle="1" w:styleId="heading">
    <w:name w:val="heading"/>
    <w:basedOn w:val="Normal"/>
    <w:rsid w:val="00945DCD"/>
    <w:pPr>
      <w:widowControl w:val="0"/>
      <w:tabs>
        <w:tab w:val="left" w:pos="840"/>
      </w:tabs>
      <w:ind w:left="851" w:hanging="851"/>
    </w:pPr>
    <w:rPr>
      <w:rFonts w:eastAsia="Times New Roman" w:cs="Times New Roman"/>
      <w:b/>
      <w:caps/>
      <w:szCs w:val="20"/>
      <w:lang w:bidi="en-US"/>
    </w:rPr>
  </w:style>
  <w:style w:type="paragraph" w:customStyle="1" w:styleId="FSDecisionHeading">
    <w:name w:val="FS Decision Heading"/>
    <w:basedOn w:val="Normal"/>
    <w:next w:val="FSDecisiontext"/>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bCs/>
      <w:szCs w:val="24"/>
      <w:lang w:bidi="en-US"/>
    </w:rPr>
  </w:style>
  <w:style w:type="paragraph" w:customStyle="1" w:styleId="FSDecisiontext">
    <w:name w:val="FS Decision text"/>
    <w:basedOn w:val="Normal"/>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szCs w:val="24"/>
      <w:lang w:bidi="en-US"/>
    </w:rPr>
  </w:style>
  <w:style w:type="table" w:styleId="TableGrid">
    <w:name w:val="Table Grid"/>
    <w:basedOn w:val="TableNormal"/>
    <w:uiPriority w:val="59"/>
    <w:rsid w:val="00945DC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5DCD"/>
    <w:pPr>
      <w:widowControl w:val="0"/>
    </w:pPr>
    <w:rPr>
      <w:rFonts w:eastAsia="Times New Roman" w:cs="Arial"/>
      <w:b/>
      <w:szCs w:val="24"/>
      <w:lang w:bidi="en-US"/>
    </w:rPr>
  </w:style>
  <w:style w:type="paragraph" w:customStyle="1" w:styleId="FSTableHeading">
    <w:name w:val="FS Table Heading"/>
    <w:basedOn w:val="Normal"/>
    <w:qFormat/>
    <w:rsid w:val="00945DCD"/>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945DCD"/>
    <w:pPr>
      <w:widowControl w:val="0"/>
    </w:pPr>
    <w:rPr>
      <w:rFonts w:eastAsia="Times New Roman" w:cs="Arial"/>
      <w:sz w:val="20"/>
      <w:szCs w:val="20"/>
      <w:lang w:bidi="en-US"/>
    </w:rPr>
  </w:style>
  <w:style w:type="paragraph" w:customStyle="1" w:styleId="FSFigureTitle">
    <w:name w:val="FS Figure Title"/>
    <w:basedOn w:val="Normal"/>
    <w:next w:val="Normal"/>
    <w:qFormat/>
    <w:rsid w:val="00945DCD"/>
    <w:pPr>
      <w:widowControl w:val="0"/>
    </w:pPr>
    <w:rPr>
      <w:rFonts w:eastAsia="Times New Roman" w:cs="Arial"/>
      <w:i/>
      <w:szCs w:val="24"/>
      <w:lang w:bidi="en-US"/>
    </w:rPr>
  </w:style>
  <w:style w:type="paragraph" w:styleId="NormalWeb">
    <w:name w:val="Normal (Web)"/>
    <w:basedOn w:val="Normal"/>
    <w:uiPriority w:val="99"/>
    <w:rsid w:val="00945DCD"/>
    <w:pPr>
      <w:spacing w:before="100" w:beforeAutospacing="1" w:after="100" w:afterAutospacing="1" w:line="276" w:lineRule="auto"/>
    </w:pPr>
    <w:rPr>
      <w:rFonts w:ascii="Times New Roman" w:hAnsi="Times New Roman"/>
      <w:szCs w:val="24"/>
      <w:lang w:val="en-AU" w:eastAsia="en-AU"/>
    </w:rPr>
  </w:style>
  <w:style w:type="character" w:customStyle="1" w:styleId="EmailStyle83">
    <w:name w:val="EmailStyle83"/>
    <w:basedOn w:val="DefaultParagraphFont"/>
    <w:rsid w:val="00945DCD"/>
    <w:rPr>
      <w:rFonts w:ascii="Arial" w:hAnsi="Arial" w:cs="Arial"/>
      <w:color w:val="000000"/>
      <w:sz w:val="20"/>
      <w:szCs w:val="20"/>
    </w:rPr>
  </w:style>
  <w:style w:type="paragraph" w:styleId="HTMLPreformatted">
    <w:name w:val="HTML Preformatted"/>
    <w:basedOn w:val="Normal"/>
    <w:link w:val="HTMLPreformattedChar"/>
    <w:rsid w:val="009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rsid w:val="00945DCD"/>
    <w:rPr>
      <w:rFonts w:ascii="Courier New" w:hAnsi="Courier New" w:cs="Courier New"/>
      <w:sz w:val="20"/>
      <w:lang w:eastAsia="en-AU"/>
    </w:rPr>
  </w:style>
  <w:style w:type="paragraph" w:customStyle="1" w:styleId="Default">
    <w:name w:val="Default"/>
    <w:rsid w:val="00945DCD"/>
    <w:pPr>
      <w:autoSpaceDE w:val="0"/>
      <w:autoSpaceDN w:val="0"/>
      <w:adjustRightInd w:val="0"/>
      <w:spacing w:after="0" w:line="240" w:lineRule="auto"/>
    </w:pPr>
    <w:rPr>
      <w:rFonts w:ascii="CVKFAZ+Helvetica-Bold" w:eastAsia="Times New Roman" w:hAnsi="CVKFAZ+Helvetica-Bold" w:cs="CVKFAZ+Helvetica-Bold"/>
      <w:color w:val="000000"/>
      <w:sz w:val="24"/>
      <w:szCs w:val="24"/>
      <w:lang w:eastAsia="en-AU"/>
    </w:rPr>
  </w:style>
  <w:style w:type="character" w:styleId="Strong">
    <w:name w:val="Strong"/>
    <w:uiPriority w:val="22"/>
    <w:rsid w:val="00945DCD"/>
    <w:rPr>
      <w:b/>
      <w:bCs/>
    </w:rPr>
  </w:style>
  <w:style w:type="paragraph" w:styleId="NoSpacing">
    <w:name w:val="No Spacing"/>
    <w:basedOn w:val="Normal"/>
    <w:uiPriority w:val="1"/>
    <w:qFormat/>
    <w:rsid w:val="00945DCD"/>
    <w:rPr>
      <w:rFonts w:asciiTheme="minorHAnsi" w:hAnsiTheme="minorHAnsi"/>
      <w:lang w:val="en-AU"/>
    </w:rPr>
  </w:style>
  <w:style w:type="paragraph" w:styleId="IntenseQuote">
    <w:name w:val="Intense Quote"/>
    <w:basedOn w:val="Normal"/>
    <w:next w:val="Normal"/>
    <w:link w:val="IntenseQuoteChar"/>
    <w:uiPriority w:val="30"/>
    <w:rsid w:val="00945DCD"/>
    <w:pPr>
      <w:pBdr>
        <w:bottom w:val="single" w:sz="4" w:space="4" w:color="4F81BD" w:themeColor="accent1"/>
      </w:pBdr>
      <w:spacing w:before="200" w:after="280" w:line="276" w:lineRule="auto"/>
      <w:ind w:left="936" w:right="936"/>
    </w:pPr>
    <w:rPr>
      <w:rFonts w:asciiTheme="minorHAnsi" w:hAnsiTheme="minorHAnsi"/>
      <w:b/>
      <w:bCs/>
      <w:i/>
      <w:iCs/>
      <w:color w:val="4F81BD" w:themeColor="accent1"/>
      <w:lang w:val="en-AU"/>
    </w:rPr>
  </w:style>
  <w:style w:type="character" w:customStyle="1" w:styleId="IntenseQuoteChar">
    <w:name w:val="Intense Quote Char"/>
    <w:basedOn w:val="DefaultParagraphFont"/>
    <w:link w:val="IntenseQuote"/>
    <w:uiPriority w:val="30"/>
    <w:rsid w:val="00945DCD"/>
    <w:rPr>
      <w:rFonts w:asciiTheme="minorHAnsi" w:hAnsiTheme="minorHAnsi" w:cstheme="minorBidi"/>
      <w:b/>
      <w:bCs/>
      <w:i/>
      <w:iCs/>
      <w:color w:val="4F81BD" w:themeColor="accent1"/>
    </w:rPr>
  </w:style>
  <w:style w:type="character" w:styleId="IntenseEmphasis">
    <w:name w:val="Intense Emphasis"/>
    <w:uiPriority w:val="21"/>
    <w:rsid w:val="00945DCD"/>
    <w:rPr>
      <w:b/>
      <w:bCs/>
      <w:i/>
      <w:iCs/>
      <w:color w:val="4F81BD" w:themeColor="accent1"/>
    </w:rPr>
  </w:style>
  <w:style w:type="character" w:styleId="SubtleReference">
    <w:name w:val="Subtle Reference"/>
    <w:uiPriority w:val="31"/>
    <w:rsid w:val="00945DCD"/>
    <w:rPr>
      <w:smallCaps/>
      <w:color w:val="C0504D" w:themeColor="accent2"/>
      <w:u w:val="single"/>
    </w:rPr>
  </w:style>
  <w:style w:type="character" w:styleId="IntenseReference">
    <w:name w:val="Intense Reference"/>
    <w:uiPriority w:val="32"/>
    <w:rsid w:val="00945DCD"/>
    <w:rPr>
      <w:b/>
      <w:bCs/>
      <w:smallCaps/>
      <w:color w:val="C0504D" w:themeColor="accent2"/>
      <w:spacing w:val="5"/>
      <w:u w:val="single"/>
    </w:rPr>
  </w:style>
  <w:style w:type="character" w:styleId="BookTitle">
    <w:name w:val="Book Title"/>
    <w:uiPriority w:val="33"/>
    <w:rsid w:val="00945DCD"/>
    <w:rPr>
      <w:b/>
      <w:bCs/>
      <w:smallCaps/>
      <w:spacing w:val="5"/>
    </w:rPr>
  </w:style>
  <w:style w:type="table" w:styleId="TableClassic4">
    <w:name w:val="Table Classic 4"/>
    <w:basedOn w:val="TableNormal"/>
    <w:rsid w:val="00945DCD"/>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945DCD"/>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it">
    <w:name w:val="hit"/>
    <w:basedOn w:val="DefaultParagraphFont"/>
    <w:rsid w:val="002A6B90"/>
    <w:rPr>
      <w:sz w:val="24"/>
      <w:szCs w:val="24"/>
      <w:bdr w:val="none" w:sz="0" w:space="0" w:color="auto" w:frame="1"/>
      <w:shd w:val="clear" w:color="auto" w:fill="FFFFDD"/>
      <w:vertAlign w:val="baseline"/>
    </w:rPr>
  </w:style>
  <w:style w:type="paragraph" w:styleId="Revision">
    <w:name w:val="Revision"/>
    <w:hidden/>
    <w:uiPriority w:val="99"/>
    <w:semiHidden/>
    <w:rsid w:val="009D083D"/>
    <w:pPr>
      <w:spacing w:after="0" w:line="240" w:lineRule="auto"/>
    </w:pPr>
    <w:rPr>
      <w:rFonts w:cstheme="minorBidi"/>
      <w:lang w:val="en-GB"/>
    </w:rPr>
  </w:style>
  <w:style w:type="paragraph" w:styleId="TOC4">
    <w:name w:val="toc 4"/>
    <w:basedOn w:val="Normal"/>
    <w:next w:val="Normal"/>
    <w:autoRedefine/>
    <w:unhideWhenUsed/>
    <w:rsid w:val="00702DA9"/>
    <w:pPr>
      <w:ind w:left="660"/>
    </w:pPr>
    <w:rPr>
      <w:rFonts w:asciiTheme="minorHAnsi" w:hAnsiTheme="minorHAnsi" w:cstheme="minorHAnsi"/>
      <w:sz w:val="18"/>
      <w:szCs w:val="18"/>
    </w:rPr>
  </w:style>
  <w:style w:type="paragraph" w:styleId="TOC5">
    <w:name w:val="toc 5"/>
    <w:basedOn w:val="Normal"/>
    <w:next w:val="Normal"/>
    <w:autoRedefine/>
    <w:unhideWhenUsed/>
    <w:rsid w:val="00702DA9"/>
    <w:pPr>
      <w:ind w:left="880"/>
    </w:pPr>
    <w:rPr>
      <w:rFonts w:asciiTheme="minorHAnsi" w:hAnsiTheme="minorHAnsi" w:cstheme="minorHAnsi"/>
      <w:sz w:val="18"/>
      <w:szCs w:val="18"/>
    </w:rPr>
  </w:style>
  <w:style w:type="paragraph" w:styleId="TOC6">
    <w:name w:val="toc 6"/>
    <w:basedOn w:val="Normal"/>
    <w:next w:val="Normal"/>
    <w:autoRedefine/>
    <w:unhideWhenUsed/>
    <w:rsid w:val="00702DA9"/>
    <w:pPr>
      <w:ind w:left="1100"/>
    </w:pPr>
    <w:rPr>
      <w:rFonts w:asciiTheme="minorHAnsi" w:hAnsiTheme="minorHAnsi" w:cstheme="minorHAnsi"/>
      <w:sz w:val="18"/>
      <w:szCs w:val="18"/>
    </w:rPr>
  </w:style>
  <w:style w:type="paragraph" w:styleId="TOC7">
    <w:name w:val="toc 7"/>
    <w:basedOn w:val="Normal"/>
    <w:next w:val="Normal"/>
    <w:autoRedefine/>
    <w:unhideWhenUsed/>
    <w:rsid w:val="00702DA9"/>
    <w:pPr>
      <w:ind w:left="1320"/>
    </w:pPr>
    <w:rPr>
      <w:rFonts w:asciiTheme="minorHAnsi" w:hAnsiTheme="minorHAnsi" w:cstheme="minorHAnsi"/>
      <w:sz w:val="18"/>
      <w:szCs w:val="18"/>
    </w:rPr>
  </w:style>
  <w:style w:type="paragraph" w:styleId="TOC8">
    <w:name w:val="toc 8"/>
    <w:basedOn w:val="Normal"/>
    <w:next w:val="Normal"/>
    <w:autoRedefine/>
    <w:unhideWhenUsed/>
    <w:rsid w:val="00702DA9"/>
    <w:pPr>
      <w:ind w:left="1540"/>
    </w:pPr>
    <w:rPr>
      <w:rFonts w:asciiTheme="minorHAnsi" w:hAnsiTheme="minorHAnsi" w:cstheme="minorHAnsi"/>
      <w:sz w:val="18"/>
      <w:szCs w:val="18"/>
    </w:rPr>
  </w:style>
  <w:style w:type="paragraph" w:styleId="TOC9">
    <w:name w:val="toc 9"/>
    <w:basedOn w:val="Normal"/>
    <w:next w:val="Normal"/>
    <w:autoRedefine/>
    <w:unhideWhenUsed/>
    <w:rsid w:val="00702DA9"/>
    <w:pPr>
      <w:ind w:left="1760"/>
    </w:pPr>
    <w:rPr>
      <w:rFonts w:asciiTheme="minorHAnsi" w:hAnsiTheme="minorHAnsi" w:cstheme="minorHAnsi"/>
      <w:sz w:val="18"/>
      <w:szCs w:val="18"/>
    </w:rPr>
  </w:style>
  <w:style w:type="paragraph" w:customStyle="1" w:styleId="Bodystyle">
    <w:name w:val="Body style"/>
    <w:basedOn w:val="Normal"/>
    <w:link w:val="BodystyleChar"/>
    <w:rsid w:val="000465EA"/>
    <w:pPr>
      <w:spacing w:after="240"/>
    </w:pPr>
    <w:rPr>
      <w:rFonts w:eastAsia="Times New Roman" w:cs="Times New Roman"/>
      <w:szCs w:val="24"/>
      <w:lang w:val="en-AU"/>
    </w:rPr>
  </w:style>
  <w:style w:type="character" w:customStyle="1" w:styleId="Bold">
    <w:name w:val="Bold"/>
    <w:basedOn w:val="DefaultParagraphFont"/>
    <w:rsid w:val="000465EA"/>
    <w:rPr>
      <w:rFonts w:cs="Times New Roman"/>
      <w:b/>
    </w:rPr>
  </w:style>
  <w:style w:type="character" w:customStyle="1" w:styleId="BodystyleChar">
    <w:name w:val="Body style Char"/>
    <w:basedOn w:val="DefaultParagraphFont"/>
    <w:link w:val="Bodystyle"/>
    <w:rsid w:val="000465E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646">
      <w:bodyDiv w:val="1"/>
      <w:marLeft w:val="0"/>
      <w:marRight w:val="0"/>
      <w:marTop w:val="0"/>
      <w:marBottom w:val="0"/>
      <w:divBdr>
        <w:top w:val="none" w:sz="0" w:space="0" w:color="auto"/>
        <w:left w:val="none" w:sz="0" w:space="0" w:color="auto"/>
        <w:bottom w:val="none" w:sz="0" w:space="0" w:color="auto"/>
        <w:right w:val="none" w:sz="0" w:space="0" w:color="auto"/>
      </w:divBdr>
    </w:div>
    <w:div w:id="1061639693">
      <w:bodyDiv w:val="1"/>
      <w:marLeft w:val="0"/>
      <w:marRight w:val="0"/>
      <w:marTop w:val="0"/>
      <w:marBottom w:val="0"/>
      <w:divBdr>
        <w:top w:val="none" w:sz="0" w:space="0" w:color="auto"/>
        <w:left w:val="none" w:sz="0" w:space="0" w:color="auto"/>
        <w:bottom w:val="none" w:sz="0" w:space="0" w:color="auto"/>
        <w:right w:val="none" w:sz="0" w:space="0" w:color="auto"/>
      </w:divBdr>
    </w:div>
    <w:div w:id="1848330740">
      <w:bodyDiv w:val="1"/>
      <w:marLeft w:val="0"/>
      <w:marRight w:val="0"/>
      <w:marTop w:val="0"/>
      <w:marBottom w:val="0"/>
      <w:divBdr>
        <w:top w:val="none" w:sz="0" w:space="0" w:color="auto"/>
        <w:left w:val="none" w:sz="0" w:space="0" w:color="auto"/>
        <w:bottom w:val="none" w:sz="0" w:space="0" w:color="auto"/>
        <w:right w:val="none" w:sz="0" w:space="0" w:color="auto"/>
      </w:divBdr>
      <w:divsChild>
        <w:div w:id="1808664846">
          <w:marLeft w:val="0"/>
          <w:marRight w:val="0"/>
          <w:marTop w:val="0"/>
          <w:marBottom w:val="0"/>
          <w:divBdr>
            <w:top w:val="none" w:sz="0" w:space="0" w:color="auto"/>
            <w:left w:val="none" w:sz="0" w:space="0" w:color="auto"/>
            <w:bottom w:val="none" w:sz="0" w:space="0" w:color="auto"/>
            <w:right w:val="none" w:sz="0" w:space="0" w:color="auto"/>
          </w:divBdr>
          <w:divsChild>
            <w:div w:id="1200239612">
              <w:marLeft w:val="0"/>
              <w:marRight w:val="0"/>
              <w:marTop w:val="0"/>
              <w:marBottom w:val="0"/>
              <w:divBdr>
                <w:top w:val="none" w:sz="0" w:space="0" w:color="auto"/>
                <w:left w:val="none" w:sz="0" w:space="0" w:color="auto"/>
                <w:bottom w:val="none" w:sz="0" w:space="0" w:color="auto"/>
                <w:right w:val="none" w:sz="0" w:space="0" w:color="auto"/>
              </w:divBdr>
              <w:divsChild>
                <w:div w:id="1137605826">
                  <w:marLeft w:val="0"/>
                  <w:marRight w:val="0"/>
                  <w:marTop w:val="0"/>
                  <w:marBottom w:val="0"/>
                  <w:divBdr>
                    <w:top w:val="none" w:sz="0" w:space="0" w:color="auto"/>
                    <w:left w:val="none" w:sz="0" w:space="0" w:color="auto"/>
                    <w:bottom w:val="none" w:sz="0" w:space="0" w:color="auto"/>
                    <w:right w:val="none" w:sz="0" w:space="0" w:color="auto"/>
                  </w:divBdr>
                  <w:divsChild>
                    <w:div w:id="1651711700">
                      <w:marLeft w:val="0"/>
                      <w:marRight w:val="0"/>
                      <w:marTop w:val="0"/>
                      <w:marBottom w:val="0"/>
                      <w:divBdr>
                        <w:top w:val="none" w:sz="0" w:space="0" w:color="auto"/>
                        <w:left w:val="none" w:sz="0" w:space="0" w:color="auto"/>
                        <w:bottom w:val="none" w:sz="0" w:space="0" w:color="auto"/>
                        <w:right w:val="none" w:sz="0" w:space="0" w:color="auto"/>
                      </w:divBdr>
                      <w:divsChild>
                        <w:div w:id="1656569946">
                          <w:marLeft w:val="0"/>
                          <w:marRight w:val="0"/>
                          <w:marTop w:val="0"/>
                          <w:marBottom w:val="0"/>
                          <w:divBdr>
                            <w:top w:val="none" w:sz="0" w:space="0" w:color="auto"/>
                            <w:left w:val="none" w:sz="0" w:space="0" w:color="auto"/>
                            <w:bottom w:val="none" w:sz="0" w:space="0" w:color="auto"/>
                            <w:right w:val="none" w:sz="0" w:space="0" w:color="auto"/>
                          </w:divBdr>
                          <w:divsChild>
                            <w:div w:id="426004682">
                              <w:marLeft w:val="0"/>
                              <w:marRight w:val="0"/>
                              <w:marTop w:val="0"/>
                              <w:marBottom w:val="0"/>
                              <w:divBdr>
                                <w:top w:val="none" w:sz="0" w:space="0" w:color="auto"/>
                                <w:left w:val="none" w:sz="0" w:space="0" w:color="auto"/>
                                <w:bottom w:val="none" w:sz="0" w:space="0" w:color="auto"/>
                                <w:right w:val="none" w:sz="0" w:space="0" w:color="auto"/>
                              </w:divBdr>
                              <w:divsChild>
                                <w:div w:id="734159779">
                                  <w:marLeft w:val="0"/>
                                  <w:marRight w:val="0"/>
                                  <w:marTop w:val="0"/>
                                  <w:marBottom w:val="0"/>
                                  <w:divBdr>
                                    <w:top w:val="none" w:sz="0" w:space="0" w:color="auto"/>
                                    <w:left w:val="none" w:sz="0" w:space="0" w:color="auto"/>
                                    <w:bottom w:val="none" w:sz="0" w:space="0" w:color="auto"/>
                                    <w:right w:val="none" w:sz="0" w:space="0" w:color="auto"/>
                                  </w:divBdr>
                                  <w:divsChild>
                                    <w:div w:id="132527622">
                                      <w:marLeft w:val="0"/>
                                      <w:marRight w:val="0"/>
                                      <w:marTop w:val="0"/>
                                      <w:marBottom w:val="0"/>
                                      <w:divBdr>
                                        <w:top w:val="none" w:sz="0" w:space="0" w:color="auto"/>
                                        <w:left w:val="none" w:sz="0" w:space="0" w:color="auto"/>
                                        <w:bottom w:val="none" w:sz="0" w:space="0" w:color="auto"/>
                                        <w:right w:val="none" w:sz="0" w:space="0" w:color="auto"/>
                                      </w:divBdr>
                                      <w:divsChild>
                                        <w:div w:id="190803282">
                                          <w:marLeft w:val="0"/>
                                          <w:marRight w:val="0"/>
                                          <w:marTop w:val="0"/>
                                          <w:marBottom w:val="0"/>
                                          <w:divBdr>
                                            <w:top w:val="none" w:sz="0" w:space="0" w:color="auto"/>
                                            <w:left w:val="none" w:sz="0" w:space="0" w:color="auto"/>
                                            <w:bottom w:val="none" w:sz="0" w:space="0" w:color="auto"/>
                                            <w:right w:val="none" w:sz="0" w:space="0" w:color="auto"/>
                                          </w:divBdr>
                                          <w:divsChild>
                                            <w:div w:id="1999648075">
                                              <w:marLeft w:val="0"/>
                                              <w:marRight w:val="0"/>
                                              <w:marTop w:val="0"/>
                                              <w:marBottom w:val="0"/>
                                              <w:divBdr>
                                                <w:top w:val="none" w:sz="0" w:space="0" w:color="auto"/>
                                                <w:left w:val="none" w:sz="0" w:space="0" w:color="auto"/>
                                                <w:bottom w:val="none" w:sz="0" w:space="0" w:color="auto"/>
                                                <w:right w:val="none" w:sz="0" w:space="0" w:color="auto"/>
                                              </w:divBdr>
                                              <w:divsChild>
                                                <w:div w:id="5389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foodstandards/applications/applicationa413irradiationofherbsandspices/index.cf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pplicationa1069irra5511.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food/fs/sc/scf/out135_en.pdf" TargetMode="External"/><Relationship Id="rId25" Type="http://schemas.openxmlformats.org/officeDocument/2006/relationships/hyperlink" Target="http://www.cidrap.umn.edu/cidrap/files/32/who2003.pdf" TargetMode="External"/><Relationship Id="rId2" Type="http://schemas.openxmlformats.org/officeDocument/2006/relationships/numbering" Target="numbering.xml"/><Relationship Id="rId16" Type="http://schemas.openxmlformats.org/officeDocument/2006/relationships/hyperlink" Target="http://www.fda.gov/AnimalVeterinary/SafetyHealth/ProductSafetyInformation/ucm360951.htm" TargetMode="External"/><Relationship Id="rId20" Type="http://schemas.openxmlformats.org/officeDocument/2006/relationships/hyperlink" Target="http://www.foodstandards.gov.au/foodstandards/applications/applicationa1038irra4655.cf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ppc.int/index.php?id=1110798&amp;tx_publication_pi1%5bshowUid%5d=23881&amp;frompage=13399&amp;type=publication&amp;subtype=&amp;L=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fn-an/securit/irridation/cyclobutanone-eng.php"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foodstandards.gov.au/foodstandards/applications/applicationa443irradiationoftropicalfruit/index.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publications/Pages/Nutritional-impact-of-phytosanitary-irradiation-of-fruits-and-vegetables.asp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daff.qld.gov.au/__data/assets/pdf_file/0008/69578/ICA-55.pdf" TargetMode="External"/><Relationship Id="rId3" Type="http://schemas.openxmlformats.org/officeDocument/2006/relationships/hyperlink" Target="http://www.hortaccess.com.au/page/plant_quarantine__food_safety.html" TargetMode="External"/><Relationship Id="rId7" Type="http://schemas.openxmlformats.org/officeDocument/2006/relationships/hyperlink" Target="http://www.biosecurity.govt.nz/files/ihs/tomato-au.pdf" TargetMode="External"/><Relationship Id="rId2" Type="http://schemas.openxmlformats.org/officeDocument/2006/relationships/hyperlink" Target="http://www.biosecurity.govt.nz/files/regs/imports/risk/aus-litchi-ra.pdf" TargetMode="External"/><Relationship Id="rId1" Type="http://schemas.openxmlformats.org/officeDocument/2006/relationships/hyperlink" Target="http://www.daff.gov.au/__data/assets/pdf_file/0003/771906/Mangoes_from_India_Final_Report.pdf" TargetMode="External"/><Relationship Id="rId6" Type="http://schemas.openxmlformats.org/officeDocument/2006/relationships/hyperlink" Target="http://www.biosecurity.govt.nz/files/ihs/capsicum-au.pdf" TargetMode="External"/><Relationship Id="rId11" Type="http://schemas.openxmlformats.org/officeDocument/2006/relationships/hyperlink" Target="http://www.pennlive.com/midstate/index.ssf/2014/01/pet_jerky_treats_returning_to.html" TargetMode="External"/><Relationship Id="rId5" Type="http://schemas.openxmlformats.org/officeDocument/2006/relationships/hyperlink" Target="http://www.biosecurity.govt.nz/files/biosec/policy-laws/intl/sps/transparency/notifications/nzl341-ft.pdf" TargetMode="External"/><Relationship Id="rId10" Type="http://schemas.openxmlformats.org/officeDocument/2006/relationships/hyperlink" Target="http://www.dailyhealthheadlines.com/article/health-headlines/no-answers-jerky-treats-back-in-stores-as-pet-mystery-lingers" TargetMode="External"/><Relationship Id="rId4" Type="http://schemas.openxmlformats.org/officeDocument/2006/relationships/hyperlink" Target="http://www.biosecurity.govt.nz/files/ihs/mango-au.pdf" TargetMode="External"/><Relationship Id="rId9" Type="http://schemas.openxmlformats.org/officeDocument/2006/relationships/hyperlink" Target="http://www.foodstandards.gov.au/code/applications/Pages/applicationa1069irra5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D2103-F2EF-4A15-B46A-F2F52E2D34EB}"/>
</file>

<file path=customXml/itemProps2.xml><?xml version="1.0" encoding="utf-8"?>
<ds:datastoreItem xmlns:ds="http://schemas.openxmlformats.org/officeDocument/2006/customXml" ds:itemID="{FA78A37E-0B8C-4E18-BF4E-E5656B69B452}"/>
</file>

<file path=customXml/itemProps3.xml><?xml version="1.0" encoding="utf-8"?>
<ds:datastoreItem xmlns:ds="http://schemas.openxmlformats.org/officeDocument/2006/customXml" ds:itemID="{5249F64B-79D5-4DE1-9214-133A7A8B1430}"/>
</file>

<file path=customXml/itemProps4.xml><?xml version="1.0" encoding="utf-8"?>
<ds:datastoreItem xmlns:ds="http://schemas.openxmlformats.org/officeDocument/2006/customXml" ds:itemID="{8E618A66-F904-451B-8E8E-5C8A9113711D}"/>
</file>

<file path=docProps/app.xml><?xml version="1.0" encoding="utf-8"?>
<Properties xmlns="http://schemas.openxmlformats.org/officeDocument/2006/extended-properties" xmlns:vt="http://schemas.openxmlformats.org/officeDocument/2006/docPropsVTypes">
  <Template>Normal</Template>
  <TotalTime>0</TotalTime>
  <Pages>17</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A1092-Irradiation-AppR-SD2</dc:title>
  <dc:creator/>
  <cp:lastModifiedBy/>
  <cp:revision>1</cp:revision>
  <dcterms:created xsi:type="dcterms:W3CDTF">2014-12-09T00:00:00Z</dcterms:created>
  <dcterms:modified xsi:type="dcterms:W3CDTF">2014-12-09T00:03:00Z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