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bookmarkStart w:id="0" w:name="_GoBack"/>
      <w:bookmarkEnd w:id="0"/>
      <w:r>
        <w:rPr>
          <w:noProof/>
          <w:lang w:eastAsia="en-GB" w:bidi="ar-SA"/>
        </w:rPr>
        <w:drawing>
          <wp:inline distT="0" distB="0" distL="0" distR="0" wp14:anchorId="3A643153" wp14:editId="30C50370">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203C2" w:rsidRDefault="00E203C2" w:rsidP="00E203C2"/>
    <w:p w:rsidR="00092CDA" w:rsidRPr="004C391B" w:rsidRDefault="00092CDA" w:rsidP="00690206">
      <w:pPr>
        <w:pStyle w:val="FSTitle"/>
        <w:rPr>
          <w:b/>
        </w:rPr>
      </w:pPr>
      <w:r w:rsidRPr="004C391B">
        <w:rPr>
          <w:b/>
        </w:rPr>
        <w:t>S</w:t>
      </w:r>
      <w:r w:rsidR="00B12F1E" w:rsidRPr="004C391B">
        <w:rPr>
          <w:b/>
        </w:rPr>
        <w:t>upporting document</w:t>
      </w:r>
      <w:r w:rsidRPr="004C391B">
        <w:rPr>
          <w:b/>
        </w:rPr>
        <w:t xml:space="preserve"> </w:t>
      </w:r>
      <w:r w:rsidR="00E031AC" w:rsidRPr="004C391B">
        <w:rPr>
          <w:b/>
        </w:rPr>
        <w:t>1</w:t>
      </w:r>
    </w:p>
    <w:p w:rsidR="00BA24E2" w:rsidRDefault="00BA24E2" w:rsidP="00E203C2"/>
    <w:p w:rsidR="00D056F1" w:rsidRPr="004C391B" w:rsidRDefault="00320839" w:rsidP="00690206">
      <w:pPr>
        <w:pStyle w:val="FSTitle"/>
      </w:pPr>
      <w:r w:rsidRPr="004C391B">
        <w:t xml:space="preserve">Risk </w:t>
      </w:r>
      <w:r w:rsidR="00E031AC" w:rsidRPr="004C391B">
        <w:t xml:space="preserve">and technical assessment report </w:t>
      </w:r>
      <w:r w:rsidR="006B5EBE" w:rsidRPr="004C391B">
        <w:t xml:space="preserve">– </w:t>
      </w:r>
      <w:r w:rsidR="00D056F1" w:rsidRPr="004C391B">
        <w:t>A</w:t>
      </w:r>
      <w:r w:rsidR="00B12F1E" w:rsidRPr="004C391B">
        <w:t>pplication</w:t>
      </w:r>
      <w:r w:rsidR="00D056F1" w:rsidRPr="004C391B">
        <w:t xml:space="preserve"> A</w:t>
      </w:r>
      <w:r w:rsidR="00E031AC" w:rsidRPr="004C391B">
        <w:t>1096</w:t>
      </w:r>
    </w:p>
    <w:p w:rsidR="00E203C2" w:rsidRPr="004C391B" w:rsidRDefault="00E203C2" w:rsidP="00690206"/>
    <w:p w:rsidR="00D056F1" w:rsidRPr="004C391B" w:rsidRDefault="00E031AC" w:rsidP="00690206">
      <w:pPr>
        <w:pStyle w:val="FSTitle"/>
      </w:pPr>
      <w:r w:rsidRPr="004C391B">
        <w:t xml:space="preserve">Xylanase from </w:t>
      </w:r>
      <w:r w:rsidRPr="004C391B">
        <w:rPr>
          <w:i/>
        </w:rPr>
        <w:t>Bacillus licheniformis</w:t>
      </w:r>
      <w:r w:rsidRPr="004C391B">
        <w:t xml:space="preserve"> as a Processing Aid</w:t>
      </w:r>
    </w:p>
    <w:p w:rsidR="00E203C2" w:rsidRPr="00B37BF0" w:rsidRDefault="00E203C2" w:rsidP="00E203C2">
      <w:pPr>
        <w:pBdr>
          <w:bottom w:val="single" w:sz="12" w:space="1" w:color="auto"/>
        </w:pBdr>
        <w:spacing w:line="280" w:lineRule="exact"/>
        <w:rPr>
          <w:rFonts w:cs="Arial"/>
          <w:bCs/>
        </w:rPr>
      </w:pPr>
    </w:p>
    <w:p w:rsidR="00E203C2" w:rsidRPr="00B37BF0" w:rsidRDefault="00E203C2" w:rsidP="00E203C2"/>
    <w:p w:rsidR="00092CDA" w:rsidRPr="00092CDA" w:rsidRDefault="00092CDA" w:rsidP="00352CF2">
      <w:pPr>
        <w:pStyle w:val="Heading1"/>
        <w:spacing w:before="0"/>
      </w:pPr>
      <w:bookmarkStart w:id="1" w:name="_Toc286391001"/>
      <w:bookmarkStart w:id="2" w:name="_Toc300933414"/>
      <w:bookmarkStart w:id="3" w:name="_Toc390441801"/>
      <w:r w:rsidRPr="00092CDA">
        <w:t xml:space="preserve">Executive </w:t>
      </w:r>
      <w:r w:rsidR="00B12F1E">
        <w:t>s</w:t>
      </w:r>
      <w:r w:rsidRPr="00092CDA">
        <w:t>ummary</w:t>
      </w:r>
      <w:bookmarkEnd w:id="1"/>
      <w:bookmarkEnd w:id="2"/>
      <w:bookmarkEnd w:id="3"/>
    </w:p>
    <w:p w:rsidR="00092CDA" w:rsidRDefault="00546252" w:rsidP="00690206">
      <w:r>
        <w:t>An Application has been received</w:t>
      </w:r>
      <w:r w:rsidRPr="004348AC">
        <w:t xml:space="preserve"> seeking the permission for a new enzyme for use in the baking industry. This new enzyme is a protein engineered variant of the enzyme, endo-1,4-</w:t>
      </w:r>
      <w:r w:rsidRPr="004348AC">
        <w:rPr>
          <w:rFonts w:cs="Arial"/>
        </w:rPr>
        <w:t>β</w:t>
      </w:r>
      <w:r w:rsidRPr="004348AC">
        <w:t xml:space="preserve">-xylanase, sourced from a genetically modified strain of </w:t>
      </w:r>
      <w:r w:rsidRPr="004348AC">
        <w:rPr>
          <w:i/>
        </w:rPr>
        <w:t>Bacillus licheniformis</w:t>
      </w:r>
      <w:r w:rsidRPr="004348AC">
        <w:t>.</w:t>
      </w:r>
    </w:p>
    <w:p w:rsidR="00E031AC" w:rsidRDefault="00E031AC" w:rsidP="00690206"/>
    <w:p w:rsidR="00546252" w:rsidRPr="009439DF" w:rsidRDefault="00546252" w:rsidP="00546252">
      <w:pPr>
        <w:rPr>
          <w:rFonts w:cs="Arial"/>
        </w:rPr>
      </w:pPr>
      <w:r w:rsidRPr="00B02AFD">
        <w:rPr>
          <w:rFonts w:cs="Arial"/>
        </w:rPr>
        <w:t xml:space="preserve">The stated purpose for this enzyme, namely for use as a processing aid to improve </w:t>
      </w:r>
      <w:r>
        <w:rPr>
          <w:rFonts w:cs="Arial"/>
        </w:rPr>
        <w:t>dough handling and characteristics of bread</w:t>
      </w:r>
      <w:r w:rsidRPr="00B02AFD">
        <w:rPr>
          <w:rFonts w:cs="Arial"/>
        </w:rPr>
        <w:t xml:space="preserve"> is clearly articulated in the Application. The evidence presented to support the proposed uses provides adequate assurance that the enzyme, in the form and prescribed amounts, is technologically justified and has been demonstrated to be effective in achieving its stated purpose.</w:t>
      </w:r>
      <w:r>
        <w:rPr>
          <w:rFonts w:cs="Arial"/>
        </w:rPr>
        <w:t xml:space="preserve"> The enzyme preparation meets international purity specifications.</w:t>
      </w:r>
    </w:p>
    <w:p w:rsidR="00546252" w:rsidRDefault="00546252" w:rsidP="00690206"/>
    <w:p w:rsidR="00546252" w:rsidRPr="00B82BC7" w:rsidRDefault="00546252" w:rsidP="00546252">
      <w:pPr>
        <w:rPr>
          <w:rFonts w:cs="Arial"/>
          <w:color w:val="000000" w:themeColor="text1"/>
        </w:rPr>
      </w:pPr>
      <w:r>
        <w:rPr>
          <w:rFonts w:cs="Arial"/>
          <w:color w:val="000000" w:themeColor="text1"/>
        </w:rPr>
        <w:t>FSANZ’s risk assessment concluded that t</w:t>
      </w:r>
      <w:r w:rsidRPr="00B82BC7">
        <w:rPr>
          <w:rFonts w:cs="Arial"/>
          <w:color w:val="000000" w:themeColor="text1"/>
        </w:rPr>
        <w:t>here are no public health and safety issues associa</w:t>
      </w:r>
      <w:r>
        <w:rPr>
          <w:rFonts w:cs="Arial"/>
          <w:color w:val="000000" w:themeColor="text1"/>
        </w:rPr>
        <w:t xml:space="preserve">ted with the use of </w:t>
      </w:r>
      <w:r w:rsidR="00ED1DEC">
        <w:rPr>
          <w:rFonts w:cs="Arial"/>
          <w:color w:val="000000" w:themeColor="text1"/>
        </w:rPr>
        <w:t xml:space="preserve">the enzyme preparation with the commercial name </w:t>
      </w:r>
      <w:r>
        <w:rPr>
          <w:rFonts w:cs="Arial"/>
          <w:color w:val="000000" w:themeColor="text1"/>
        </w:rPr>
        <w:t>Panzea containing Xyl264</w:t>
      </w:r>
      <w:r w:rsidRPr="00B82BC7">
        <w:rPr>
          <w:rFonts w:cs="Arial"/>
          <w:color w:val="000000" w:themeColor="text1"/>
        </w:rPr>
        <w:t xml:space="preserve"> produced by </w:t>
      </w:r>
      <w:r w:rsidR="00ED1DEC">
        <w:rPr>
          <w:rFonts w:cs="Arial"/>
          <w:color w:val="000000" w:themeColor="text1"/>
        </w:rPr>
        <w:t>genetically modified</w:t>
      </w:r>
      <w:r w:rsidRPr="00B82BC7">
        <w:rPr>
          <w:rFonts w:cs="Arial"/>
          <w:color w:val="000000" w:themeColor="text1"/>
        </w:rPr>
        <w:t xml:space="preserve"> </w:t>
      </w:r>
      <w:r w:rsidRPr="00B82BC7">
        <w:rPr>
          <w:rFonts w:cs="Arial"/>
          <w:i/>
          <w:color w:val="000000" w:themeColor="text1"/>
        </w:rPr>
        <w:t>B licheniformis</w:t>
      </w:r>
      <w:r w:rsidRPr="00B82BC7">
        <w:rPr>
          <w:rFonts w:cs="Arial"/>
          <w:color w:val="000000" w:themeColor="text1"/>
        </w:rPr>
        <w:t xml:space="preserve"> strain HyGe329</w:t>
      </w:r>
      <w:r w:rsidRPr="00B82BC7">
        <w:rPr>
          <w:rFonts w:cs="Arial"/>
          <w:color w:val="000000" w:themeColor="text1"/>
          <w:lang w:val="en-AU"/>
        </w:rPr>
        <w:t xml:space="preserve"> </w:t>
      </w:r>
      <w:r w:rsidRPr="00B82BC7">
        <w:rPr>
          <w:rFonts w:cs="Arial"/>
          <w:color w:val="000000" w:themeColor="text1"/>
        </w:rPr>
        <w:t>as a food processing aid on the basis of the following considerations:</w:t>
      </w:r>
    </w:p>
    <w:p w:rsidR="00546252" w:rsidRPr="00B82BC7" w:rsidRDefault="00546252" w:rsidP="00546252">
      <w:pPr>
        <w:rPr>
          <w:rFonts w:cs="Arial"/>
          <w:color w:val="000000" w:themeColor="text1"/>
        </w:rPr>
      </w:pPr>
    </w:p>
    <w:p w:rsidR="00546252" w:rsidRPr="00B82BC7" w:rsidRDefault="00546252" w:rsidP="00546252">
      <w:pPr>
        <w:pStyle w:val="ListParagraph"/>
        <w:numPr>
          <w:ilvl w:val="0"/>
          <w:numId w:val="6"/>
        </w:numPr>
        <w:spacing w:after="0" w:line="240" w:lineRule="auto"/>
        <w:ind w:left="567" w:hanging="567"/>
        <w:rPr>
          <w:rFonts w:ascii="Arial" w:hAnsi="Arial" w:cs="Arial"/>
          <w:color w:val="000000" w:themeColor="text1"/>
        </w:rPr>
      </w:pPr>
      <w:r w:rsidRPr="00B82BC7">
        <w:rPr>
          <w:rFonts w:ascii="Arial" w:hAnsi="Arial" w:cs="Arial"/>
          <w:color w:val="000000" w:themeColor="text1"/>
        </w:rPr>
        <w:t xml:space="preserve">The production organism is not toxigenic, pathogenic or sporogenic and is absent in the final enzyme preparation proposed to be used as a food processing aid. Further, </w:t>
      </w:r>
      <w:r w:rsidRPr="00B82BC7">
        <w:rPr>
          <w:rFonts w:ascii="Arial" w:hAnsi="Arial" w:cs="Arial"/>
          <w:i/>
          <w:color w:val="000000" w:themeColor="text1"/>
          <w:lang w:val="en-AU"/>
        </w:rPr>
        <w:t>B. licheniformis</w:t>
      </w:r>
      <w:r w:rsidRPr="00B82BC7">
        <w:rPr>
          <w:rFonts w:ascii="Arial" w:hAnsi="Arial" w:cs="Arial"/>
          <w:color w:val="000000" w:themeColor="text1"/>
        </w:rPr>
        <w:t xml:space="preserve"> has a history of safe use as the production organism for a number of enzyme processing aids that are already permitted in the Code.</w:t>
      </w:r>
    </w:p>
    <w:p w:rsidR="00546252" w:rsidRPr="00B82BC7" w:rsidRDefault="00546252" w:rsidP="00546252">
      <w:pPr>
        <w:pStyle w:val="ListParagraph"/>
        <w:spacing w:after="0" w:line="240" w:lineRule="auto"/>
        <w:ind w:left="567" w:hanging="567"/>
        <w:rPr>
          <w:rFonts w:ascii="Arial" w:hAnsi="Arial" w:cs="Arial"/>
          <w:color w:val="000000" w:themeColor="text1"/>
        </w:rPr>
      </w:pPr>
    </w:p>
    <w:p w:rsidR="00546252" w:rsidRPr="00B82BC7" w:rsidRDefault="00546252" w:rsidP="00546252">
      <w:pPr>
        <w:pStyle w:val="ListParagraph"/>
        <w:numPr>
          <w:ilvl w:val="0"/>
          <w:numId w:val="6"/>
        </w:numPr>
        <w:spacing w:after="0" w:line="240" w:lineRule="auto"/>
        <w:ind w:left="567" w:hanging="567"/>
        <w:rPr>
          <w:rFonts w:ascii="Arial" w:hAnsi="Arial" w:cs="Arial"/>
          <w:color w:val="000000" w:themeColor="text1"/>
          <w:lang w:val="en-AU"/>
        </w:rPr>
      </w:pPr>
      <w:r w:rsidRPr="00B82BC7">
        <w:rPr>
          <w:rFonts w:ascii="Arial" w:hAnsi="Arial" w:cs="Arial"/>
          <w:color w:val="000000" w:themeColor="text1"/>
          <w:lang w:val="en-AU"/>
        </w:rPr>
        <w:t>Residual enzyme is expected to be present in the final food but would be inactive and susceptible to digestion like any other dietary protein.</w:t>
      </w:r>
    </w:p>
    <w:p w:rsidR="00546252" w:rsidRPr="00B82BC7" w:rsidRDefault="00546252" w:rsidP="00546252">
      <w:pPr>
        <w:pStyle w:val="ListParagraph"/>
        <w:rPr>
          <w:rFonts w:ascii="Arial" w:hAnsi="Arial" w:cs="Arial"/>
          <w:color w:val="000000" w:themeColor="text1"/>
          <w:lang w:val="en-AU"/>
        </w:rPr>
      </w:pPr>
    </w:p>
    <w:p w:rsidR="00546252" w:rsidRPr="00B82BC7" w:rsidRDefault="00546252" w:rsidP="00546252">
      <w:pPr>
        <w:pStyle w:val="ListParagraph"/>
        <w:numPr>
          <w:ilvl w:val="0"/>
          <w:numId w:val="6"/>
        </w:numPr>
        <w:spacing w:after="0" w:line="240" w:lineRule="auto"/>
        <w:ind w:left="567" w:hanging="567"/>
        <w:rPr>
          <w:rFonts w:ascii="Arial" w:hAnsi="Arial" w:cs="Arial"/>
          <w:color w:val="000000" w:themeColor="text1"/>
          <w:lang w:val="en-AU"/>
        </w:rPr>
      </w:pPr>
      <w:r w:rsidRPr="00B82BC7">
        <w:rPr>
          <w:rFonts w:ascii="Arial" w:hAnsi="Arial" w:cs="Arial"/>
          <w:color w:val="000000" w:themeColor="text1"/>
          <w:lang w:val="en-AU"/>
        </w:rPr>
        <w:t>Bioinformatic analysis indicated that Xyl264 has no biologically relevant homology to known protein allergens or toxins.</w:t>
      </w:r>
    </w:p>
    <w:p w:rsidR="00546252" w:rsidRPr="00B82BC7" w:rsidRDefault="00546252" w:rsidP="00546252">
      <w:pPr>
        <w:pStyle w:val="ListParagraph"/>
        <w:rPr>
          <w:rFonts w:ascii="Arial" w:hAnsi="Arial" w:cs="Arial"/>
          <w:color w:val="000000" w:themeColor="text1"/>
          <w:lang w:val="en-AU"/>
        </w:rPr>
      </w:pPr>
    </w:p>
    <w:p w:rsidR="00546252" w:rsidRPr="00B82BC7" w:rsidRDefault="00546252" w:rsidP="00546252">
      <w:pPr>
        <w:pStyle w:val="ListParagraph"/>
        <w:numPr>
          <w:ilvl w:val="0"/>
          <w:numId w:val="6"/>
        </w:numPr>
        <w:spacing w:after="0" w:line="240" w:lineRule="auto"/>
        <w:ind w:left="567" w:hanging="567"/>
        <w:rPr>
          <w:rFonts w:ascii="Arial" w:hAnsi="Arial" w:cs="Arial"/>
          <w:color w:val="000000" w:themeColor="text1"/>
          <w:lang w:val="en-AU"/>
        </w:rPr>
      </w:pPr>
      <w:r>
        <w:rPr>
          <w:rFonts w:ascii="Arial" w:hAnsi="Arial" w:cs="Arial"/>
          <w:color w:val="000000" w:themeColor="text1"/>
          <w:lang w:val="en-AU"/>
        </w:rPr>
        <w:t>Xyl264</w:t>
      </w:r>
      <w:r w:rsidRPr="00B82BC7">
        <w:rPr>
          <w:rFonts w:ascii="Arial" w:hAnsi="Arial" w:cs="Arial"/>
          <w:color w:val="000000" w:themeColor="text1"/>
          <w:lang w:val="en-AU"/>
        </w:rPr>
        <w:t xml:space="preserve"> caused no observable effects at the highest tested doses in a 90-day toxicity study in rat</w:t>
      </w:r>
      <w:r>
        <w:rPr>
          <w:rFonts w:ascii="Arial" w:hAnsi="Arial" w:cs="Arial"/>
          <w:color w:val="000000" w:themeColor="text1"/>
          <w:lang w:val="en-AU"/>
        </w:rPr>
        <w:t>s. The NOAEL</w:t>
      </w:r>
      <w:r w:rsidRPr="00B82BC7">
        <w:rPr>
          <w:rFonts w:ascii="Arial" w:hAnsi="Arial" w:cs="Arial"/>
          <w:color w:val="000000" w:themeColor="text1"/>
          <w:lang w:val="en-AU"/>
        </w:rPr>
        <w:t xml:space="preserve"> was 102</w:t>
      </w:r>
      <w:r>
        <w:rPr>
          <w:rFonts w:ascii="Arial" w:hAnsi="Arial" w:cs="Arial"/>
          <w:color w:val="000000" w:themeColor="text1"/>
          <w:lang w:val="en-AU"/>
        </w:rPr>
        <w:t>0 mg TOS</w:t>
      </w:r>
      <w:r w:rsidRPr="00B82BC7">
        <w:rPr>
          <w:rFonts w:ascii="Arial" w:hAnsi="Arial" w:cs="Arial"/>
          <w:color w:val="000000" w:themeColor="text1"/>
          <w:lang w:val="en-AU"/>
        </w:rPr>
        <w:t>/kg bw per day, the highest dose tested.</w:t>
      </w:r>
    </w:p>
    <w:p w:rsidR="00546252" w:rsidRPr="00B82BC7" w:rsidRDefault="00546252" w:rsidP="00546252">
      <w:pPr>
        <w:pStyle w:val="ListParagraph"/>
        <w:rPr>
          <w:rFonts w:ascii="Arial" w:hAnsi="Arial" w:cs="Arial"/>
          <w:color w:val="000000" w:themeColor="text1"/>
          <w:lang w:val="en-AU"/>
        </w:rPr>
      </w:pPr>
    </w:p>
    <w:p w:rsidR="00546252" w:rsidRDefault="00546252" w:rsidP="00546252">
      <w:pPr>
        <w:pStyle w:val="ListParagraph"/>
        <w:numPr>
          <w:ilvl w:val="0"/>
          <w:numId w:val="6"/>
        </w:numPr>
        <w:spacing w:after="0" w:line="240" w:lineRule="auto"/>
        <w:ind w:left="567" w:hanging="567"/>
        <w:rPr>
          <w:rFonts w:ascii="Arial" w:hAnsi="Arial" w:cs="Arial"/>
          <w:color w:val="000000" w:themeColor="text1"/>
          <w:lang w:val="en-AU"/>
        </w:rPr>
      </w:pPr>
      <w:r w:rsidRPr="00B82BC7">
        <w:rPr>
          <w:rFonts w:ascii="Arial" w:hAnsi="Arial" w:cs="Arial"/>
          <w:color w:val="000000" w:themeColor="text1"/>
          <w:lang w:val="en-AU"/>
        </w:rPr>
        <w:t xml:space="preserve">The </w:t>
      </w:r>
      <w:r>
        <w:rPr>
          <w:rFonts w:ascii="Arial" w:hAnsi="Arial" w:cs="Arial"/>
          <w:color w:val="000000" w:themeColor="text1"/>
          <w:lang w:val="en-AU"/>
        </w:rPr>
        <w:t xml:space="preserve">Xyl264 </w:t>
      </w:r>
      <w:r w:rsidRPr="00B82BC7">
        <w:rPr>
          <w:rFonts w:ascii="Arial" w:hAnsi="Arial" w:cs="Arial"/>
          <w:color w:val="000000" w:themeColor="text1"/>
          <w:lang w:val="en-AU"/>
        </w:rPr>
        <w:t xml:space="preserve">enzyme preparation was not genotoxic </w:t>
      </w:r>
      <w:r w:rsidRPr="00B82BC7">
        <w:rPr>
          <w:rFonts w:ascii="Arial" w:hAnsi="Arial" w:cs="Arial"/>
          <w:i/>
          <w:color w:val="000000" w:themeColor="text1"/>
          <w:lang w:val="en-AU"/>
        </w:rPr>
        <w:t>in vitro</w:t>
      </w:r>
      <w:r w:rsidRPr="00B82BC7">
        <w:rPr>
          <w:rFonts w:ascii="Arial" w:hAnsi="Arial" w:cs="Arial"/>
          <w:color w:val="000000" w:themeColor="text1"/>
          <w:lang w:val="en-AU"/>
        </w:rPr>
        <w:t>.</w:t>
      </w:r>
    </w:p>
    <w:p w:rsidR="00546252" w:rsidRPr="007C0FC1" w:rsidRDefault="00546252" w:rsidP="00546252">
      <w:pPr>
        <w:pStyle w:val="ListParagraph"/>
        <w:rPr>
          <w:rFonts w:ascii="Arial" w:hAnsi="Arial" w:cs="Arial"/>
          <w:color w:val="000000" w:themeColor="text1"/>
          <w:lang w:val="en-AU"/>
        </w:rPr>
      </w:pPr>
    </w:p>
    <w:p w:rsidR="00546252" w:rsidRPr="00B82BC7" w:rsidRDefault="00546252" w:rsidP="00546252">
      <w:pPr>
        <w:pStyle w:val="ListParagraph"/>
        <w:numPr>
          <w:ilvl w:val="0"/>
          <w:numId w:val="6"/>
        </w:numPr>
        <w:spacing w:after="0" w:line="240" w:lineRule="auto"/>
        <w:ind w:left="567" w:hanging="567"/>
        <w:rPr>
          <w:rFonts w:ascii="Arial" w:hAnsi="Arial" w:cs="Arial"/>
          <w:color w:val="000000" w:themeColor="text1"/>
          <w:lang w:val="en-AU"/>
        </w:rPr>
      </w:pPr>
      <w:r>
        <w:rPr>
          <w:rFonts w:ascii="Arial" w:hAnsi="Arial" w:cs="Arial"/>
          <w:color w:val="000000" w:themeColor="text1"/>
          <w:lang w:val="en-AU"/>
        </w:rPr>
        <w:t>Orthologous xylanases from a range of other sources have been approved as processing aids by FSANZ.</w:t>
      </w:r>
    </w:p>
    <w:p w:rsidR="00546252" w:rsidRPr="00B82BC7" w:rsidRDefault="00546252" w:rsidP="00546252">
      <w:pPr>
        <w:rPr>
          <w:rFonts w:cs="Arial"/>
          <w:color w:val="000000" w:themeColor="text1"/>
          <w:lang w:val="en-AU"/>
        </w:rPr>
      </w:pPr>
    </w:p>
    <w:p w:rsidR="00092CDA" w:rsidRDefault="00546252" w:rsidP="00273F59">
      <w:pPr>
        <w:spacing w:after="120"/>
      </w:pPr>
      <w:r w:rsidRPr="00B82BC7">
        <w:rPr>
          <w:rFonts w:cs="Arial"/>
          <w:color w:val="000000" w:themeColor="text1"/>
          <w:lang w:val="en-AU"/>
        </w:rPr>
        <w:t>Based on the reviewed toxicological data, it is concluded that in the absence of any identifiable hazard, an Acceptable Daily Intake (ADI) ‘not specified’ is appropriate.</w:t>
      </w:r>
      <w:r>
        <w:rPr>
          <w:rFonts w:cs="Arial"/>
          <w:color w:val="000000" w:themeColor="text1"/>
          <w:lang w:val="en-AU"/>
        </w:rPr>
        <w:t xml:space="preserve"> A dietary exposure assessment is therefore not required.</w:t>
      </w:r>
    </w:p>
    <w:p w:rsidR="00092CDA" w:rsidRDefault="00092CDA" w:rsidP="00690206">
      <w:pPr>
        <w:sectPr w:rsidR="00092CDA" w:rsidSect="00ED1DEC">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fmt="lowerRoman" w:start="1"/>
          <w:cols w:space="708"/>
          <w:docGrid w:linePitch="360"/>
        </w:sectPr>
      </w:pPr>
    </w:p>
    <w:p w:rsidR="00562917" w:rsidRPr="00352CF2" w:rsidRDefault="00562917" w:rsidP="00690206">
      <w:pPr>
        <w:jc w:val="center"/>
        <w:rPr>
          <w:b/>
          <w:sz w:val="28"/>
          <w:szCs w:val="28"/>
        </w:rPr>
      </w:pPr>
      <w:r w:rsidRPr="00352CF2">
        <w:rPr>
          <w:b/>
          <w:sz w:val="28"/>
          <w:szCs w:val="28"/>
        </w:rPr>
        <w:lastRenderedPageBreak/>
        <w:t xml:space="preserve">Table of </w:t>
      </w:r>
      <w:r w:rsidR="00456B54" w:rsidRPr="00352CF2">
        <w:rPr>
          <w:b/>
          <w:sz w:val="28"/>
          <w:szCs w:val="28"/>
        </w:rPr>
        <w:t>C</w:t>
      </w:r>
      <w:r w:rsidRPr="00352CF2">
        <w:rPr>
          <w:b/>
          <w:sz w:val="28"/>
          <w:szCs w:val="28"/>
        </w:rPr>
        <w:t>ontents</w:t>
      </w:r>
    </w:p>
    <w:p w:rsidR="004C391B" w:rsidRDefault="00E031AC">
      <w:pPr>
        <w:pStyle w:val="TOC1"/>
        <w:tabs>
          <w:tab w:val="right" w:leader="dot" w:pos="9016"/>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390441801" w:history="1"/>
    </w:p>
    <w:p w:rsidR="004C391B" w:rsidRDefault="003939C5">
      <w:pPr>
        <w:pStyle w:val="TOC1"/>
        <w:tabs>
          <w:tab w:val="left" w:pos="440"/>
          <w:tab w:val="right" w:leader="dot" w:pos="9016"/>
        </w:tabs>
        <w:rPr>
          <w:rFonts w:eastAsiaTheme="minorEastAsia" w:cstheme="minorBidi"/>
          <w:b w:val="0"/>
          <w:bCs w:val="0"/>
          <w:caps w:val="0"/>
          <w:noProof/>
          <w:sz w:val="22"/>
          <w:szCs w:val="22"/>
          <w:lang w:eastAsia="en-GB" w:bidi="ar-SA"/>
        </w:rPr>
      </w:pPr>
      <w:hyperlink w:anchor="_Toc390441802" w:history="1">
        <w:r w:rsidR="004C391B" w:rsidRPr="004B5104">
          <w:rPr>
            <w:rStyle w:val="Hyperlink"/>
            <w:noProof/>
          </w:rPr>
          <w:t xml:space="preserve">1. </w:t>
        </w:r>
        <w:r w:rsidR="004C391B">
          <w:rPr>
            <w:rFonts w:eastAsiaTheme="minorEastAsia" w:cstheme="minorBidi"/>
            <w:b w:val="0"/>
            <w:bCs w:val="0"/>
            <w:caps w:val="0"/>
            <w:noProof/>
            <w:sz w:val="22"/>
            <w:szCs w:val="22"/>
            <w:lang w:eastAsia="en-GB" w:bidi="ar-SA"/>
          </w:rPr>
          <w:tab/>
        </w:r>
        <w:r w:rsidR="004C391B" w:rsidRPr="004B5104">
          <w:rPr>
            <w:rStyle w:val="Hyperlink"/>
            <w:noProof/>
          </w:rPr>
          <w:t>Introduction</w:t>
        </w:r>
        <w:r w:rsidR="004C391B">
          <w:rPr>
            <w:noProof/>
            <w:webHidden/>
          </w:rPr>
          <w:tab/>
        </w:r>
        <w:r w:rsidR="004C391B">
          <w:rPr>
            <w:noProof/>
            <w:webHidden/>
          </w:rPr>
          <w:fldChar w:fldCharType="begin"/>
        </w:r>
        <w:r w:rsidR="004C391B">
          <w:rPr>
            <w:noProof/>
            <w:webHidden/>
          </w:rPr>
          <w:instrText xml:space="preserve"> PAGEREF _Toc390441802 \h </w:instrText>
        </w:r>
        <w:r w:rsidR="004C391B">
          <w:rPr>
            <w:noProof/>
            <w:webHidden/>
          </w:rPr>
        </w:r>
        <w:r w:rsidR="004C391B">
          <w:rPr>
            <w:noProof/>
            <w:webHidden/>
          </w:rPr>
          <w:fldChar w:fldCharType="separate"/>
        </w:r>
        <w:r>
          <w:rPr>
            <w:noProof/>
            <w:webHidden/>
          </w:rPr>
          <w:t>2</w:t>
        </w:r>
        <w:r w:rsidR="004C391B">
          <w:rPr>
            <w:noProof/>
            <w:webHidden/>
          </w:rPr>
          <w:fldChar w:fldCharType="end"/>
        </w:r>
      </w:hyperlink>
    </w:p>
    <w:p w:rsidR="004C391B" w:rsidRDefault="003939C5">
      <w:pPr>
        <w:pStyle w:val="TOC1"/>
        <w:tabs>
          <w:tab w:val="left" w:pos="440"/>
          <w:tab w:val="right" w:leader="dot" w:pos="9016"/>
        </w:tabs>
        <w:rPr>
          <w:rFonts w:eastAsiaTheme="minorEastAsia" w:cstheme="minorBidi"/>
          <w:b w:val="0"/>
          <w:bCs w:val="0"/>
          <w:caps w:val="0"/>
          <w:noProof/>
          <w:sz w:val="22"/>
          <w:szCs w:val="22"/>
          <w:lang w:eastAsia="en-GB" w:bidi="ar-SA"/>
        </w:rPr>
      </w:pPr>
      <w:hyperlink w:anchor="_Toc390441803" w:history="1">
        <w:r w:rsidR="004C391B" w:rsidRPr="004B5104">
          <w:rPr>
            <w:rStyle w:val="Hyperlink"/>
            <w:noProof/>
          </w:rPr>
          <w:t xml:space="preserve">2. </w:t>
        </w:r>
        <w:r w:rsidR="004C391B">
          <w:rPr>
            <w:rFonts w:eastAsiaTheme="minorEastAsia" w:cstheme="minorBidi"/>
            <w:b w:val="0"/>
            <w:bCs w:val="0"/>
            <w:caps w:val="0"/>
            <w:noProof/>
            <w:sz w:val="22"/>
            <w:szCs w:val="22"/>
            <w:lang w:eastAsia="en-GB" w:bidi="ar-SA"/>
          </w:rPr>
          <w:tab/>
        </w:r>
        <w:r w:rsidR="004C391B" w:rsidRPr="004B5104">
          <w:rPr>
            <w:rStyle w:val="Hyperlink"/>
            <w:noProof/>
          </w:rPr>
          <w:t>Characterisation of the enzyme</w:t>
        </w:r>
        <w:r w:rsidR="004C391B">
          <w:rPr>
            <w:noProof/>
            <w:webHidden/>
          </w:rPr>
          <w:tab/>
        </w:r>
        <w:r w:rsidR="004C391B">
          <w:rPr>
            <w:noProof/>
            <w:webHidden/>
          </w:rPr>
          <w:fldChar w:fldCharType="begin"/>
        </w:r>
        <w:r w:rsidR="004C391B">
          <w:rPr>
            <w:noProof/>
            <w:webHidden/>
          </w:rPr>
          <w:instrText xml:space="preserve"> PAGEREF _Toc390441803 \h </w:instrText>
        </w:r>
        <w:r w:rsidR="004C391B">
          <w:rPr>
            <w:noProof/>
            <w:webHidden/>
          </w:rPr>
        </w:r>
        <w:r w:rsidR="004C391B">
          <w:rPr>
            <w:noProof/>
            <w:webHidden/>
          </w:rPr>
          <w:fldChar w:fldCharType="separate"/>
        </w:r>
        <w:r>
          <w:rPr>
            <w:noProof/>
            <w:webHidden/>
          </w:rPr>
          <w:t>2</w:t>
        </w:r>
        <w:r w:rsidR="004C391B">
          <w:rPr>
            <w:noProof/>
            <w:webHidden/>
          </w:rPr>
          <w:fldChar w:fldCharType="end"/>
        </w:r>
      </w:hyperlink>
    </w:p>
    <w:p w:rsidR="004C391B" w:rsidRDefault="003939C5">
      <w:pPr>
        <w:pStyle w:val="TOC2"/>
        <w:tabs>
          <w:tab w:val="left" w:pos="880"/>
          <w:tab w:val="right" w:leader="dot" w:pos="9016"/>
        </w:tabs>
        <w:rPr>
          <w:rFonts w:eastAsiaTheme="minorEastAsia" w:cstheme="minorBidi"/>
          <w:smallCaps w:val="0"/>
          <w:noProof/>
          <w:sz w:val="22"/>
          <w:szCs w:val="22"/>
          <w:lang w:eastAsia="en-GB" w:bidi="ar-SA"/>
        </w:rPr>
      </w:pPr>
      <w:hyperlink w:anchor="_Toc390441804" w:history="1">
        <w:r w:rsidR="004C391B" w:rsidRPr="004B5104">
          <w:rPr>
            <w:rStyle w:val="Hyperlink"/>
            <w:noProof/>
          </w:rPr>
          <w:t>2.1</w:t>
        </w:r>
        <w:r w:rsidR="004C391B">
          <w:rPr>
            <w:rFonts w:eastAsiaTheme="minorEastAsia" w:cstheme="minorBidi"/>
            <w:smallCaps w:val="0"/>
            <w:noProof/>
            <w:sz w:val="22"/>
            <w:szCs w:val="22"/>
            <w:lang w:eastAsia="en-GB" w:bidi="ar-SA"/>
          </w:rPr>
          <w:tab/>
        </w:r>
        <w:r w:rsidR="004C391B" w:rsidRPr="004B5104">
          <w:rPr>
            <w:rStyle w:val="Hyperlink"/>
            <w:noProof/>
          </w:rPr>
          <w:t>Identity of the enzyme</w:t>
        </w:r>
        <w:r w:rsidR="004C391B">
          <w:rPr>
            <w:noProof/>
            <w:webHidden/>
          </w:rPr>
          <w:tab/>
        </w:r>
        <w:r w:rsidR="004C391B">
          <w:rPr>
            <w:noProof/>
            <w:webHidden/>
          </w:rPr>
          <w:fldChar w:fldCharType="begin"/>
        </w:r>
        <w:r w:rsidR="004C391B">
          <w:rPr>
            <w:noProof/>
            <w:webHidden/>
          </w:rPr>
          <w:instrText xml:space="preserve"> PAGEREF _Toc390441804 \h </w:instrText>
        </w:r>
        <w:r w:rsidR="004C391B">
          <w:rPr>
            <w:noProof/>
            <w:webHidden/>
          </w:rPr>
        </w:r>
        <w:r w:rsidR="004C391B">
          <w:rPr>
            <w:noProof/>
            <w:webHidden/>
          </w:rPr>
          <w:fldChar w:fldCharType="separate"/>
        </w:r>
        <w:r>
          <w:rPr>
            <w:noProof/>
            <w:webHidden/>
          </w:rPr>
          <w:t>2</w:t>
        </w:r>
        <w:r w:rsidR="004C391B">
          <w:rPr>
            <w:noProof/>
            <w:webHidden/>
          </w:rPr>
          <w:fldChar w:fldCharType="end"/>
        </w:r>
      </w:hyperlink>
    </w:p>
    <w:p w:rsidR="004C391B" w:rsidRDefault="003939C5">
      <w:pPr>
        <w:pStyle w:val="TOC2"/>
        <w:tabs>
          <w:tab w:val="left" w:pos="880"/>
          <w:tab w:val="right" w:leader="dot" w:pos="9016"/>
        </w:tabs>
        <w:rPr>
          <w:rFonts w:eastAsiaTheme="minorEastAsia" w:cstheme="minorBidi"/>
          <w:smallCaps w:val="0"/>
          <w:noProof/>
          <w:sz w:val="22"/>
          <w:szCs w:val="22"/>
          <w:lang w:eastAsia="en-GB" w:bidi="ar-SA"/>
        </w:rPr>
      </w:pPr>
      <w:hyperlink w:anchor="_Toc390441805" w:history="1">
        <w:r w:rsidR="004C391B" w:rsidRPr="004B5104">
          <w:rPr>
            <w:rStyle w:val="Hyperlink"/>
            <w:noProof/>
          </w:rPr>
          <w:t>2.2</w:t>
        </w:r>
        <w:r w:rsidR="004C391B">
          <w:rPr>
            <w:rFonts w:eastAsiaTheme="minorEastAsia" w:cstheme="minorBidi"/>
            <w:smallCaps w:val="0"/>
            <w:noProof/>
            <w:sz w:val="22"/>
            <w:szCs w:val="22"/>
            <w:lang w:eastAsia="en-GB" w:bidi="ar-SA"/>
          </w:rPr>
          <w:tab/>
        </w:r>
        <w:r w:rsidR="004C391B" w:rsidRPr="004B5104">
          <w:rPr>
            <w:rStyle w:val="Hyperlink"/>
            <w:noProof/>
          </w:rPr>
          <w:t>Chemical and physical properties</w:t>
        </w:r>
        <w:r w:rsidR="004C391B">
          <w:rPr>
            <w:noProof/>
            <w:webHidden/>
          </w:rPr>
          <w:tab/>
        </w:r>
        <w:r w:rsidR="004C391B">
          <w:rPr>
            <w:noProof/>
            <w:webHidden/>
          </w:rPr>
          <w:fldChar w:fldCharType="begin"/>
        </w:r>
        <w:r w:rsidR="004C391B">
          <w:rPr>
            <w:noProof/>
            <w:webHidden/>
          </w:rPr>
          <w:instrText xml:space="preserve"> PAGEREF _Toc390441805 \h </w:instrText>
        </w:r>
        <w:r w:rsidR="004C391B">
          <w:rPr>
            <w:noProof/>
            <w:webHidden/>
          </w:rPr>
        </w:r>
        <w:r w:rsidR="004C391B">
          <w:rPr>
            <w:noProof/>
            <w:webHidden/>
          </w:rPr>
          <w:fldChar w:fldCharType="separate"/>
        </w:r>
        <w:r>
          <w:rPr>
            <w:noProof/>
            <w:webHidden/>
          </w:rPr>
          <w:t>2</w:t>
        </w:r>
        <w:r w:rsidR="004C391B">
          <w:rPr>
            <w:noProof/>
            <w:webHidden/>
          </w:rPr>
          <w:fldChar w:fldCharType="end"/>
        </w:r>
      </w:hyperlink>
    </w:p>
    <w:p w:rsidR="004C391B" w:rsidRDefault="003939C5">
      <w:pPr>
        <w:pStyle w:val="TOC3"/>
        <w:tabs>
          <w:tab w:val="left" w:pos="1100"/>
          <w:tab w:val="right" w:leader="dot" w:pos="9016"/>
        </w:tabs>
        <w:rPr>
          <w:rFonts w:eastAsiaTheme="minorEastAsia" w:cstheme="minorBidi"/>
          <w:i w:val="0"/>
          <w:iCs w:val="0"/>
          <w:noProof/>
          <w:sz w:val="22"/>
          <w:szCs w:val="22"/>
          <w:lang w:eastAsia="en-GB" w:bidi="ar-SA"/>
        </w:rPr>
      </w:pPr>
      <w:hyperlink w:anchor="_Toc390441806" w:history="1">
        <w:r w:rsidR="004C391B" w:rsidRPr="004B5104">
          <w:rPr>
            <w:rStyle w:val="Hyperlink"/>
            <w:noProof/>
          </w:rPr>
          <w:t>2.2.1</w:t>
        </w:r>
        <w:r w:rsidR="004C391B">
          <w:rPr>
            <w:rFonts w:eastAsiaTheme="minorEastAsia" w:cstheme="minorBidi"/>
            <w:i w:val="0"/>
            <w:iCs w:val="0"/>
            <w:noProof/>
            <w:sz w:val="22"/>
            <w:szCs w:val="22"/>
            <w:lang w:eastAsia="en-GB" w:bidi="ar-SA"/>
          </w:rPr>
          <w:tab/>
        </w:r>
        <w:r w:rsidR="004C391B" w:rsidRPr="004B5104">
          <w:rPr>
            <w:rStyle w:val="Hyperlink"/>
            <w:noProof/>
          </w:rPr>
          <w:t>Enzymatic properties</w:t>
        </w:r>
        <w:r w:rsidR="004C391B">
          <w:rPr>
            <w:noProof/>
            <w:webHidden/>
          </w:rPr>
          <w:tab/>
        </w:r>
        <w:r w:rsidR="004C391B">
          <w:rPr>
            <w:noProof/>
            <w:webHidden/>
          </w:rPr>
          <w:fldChar w:fldCharType="begin"/>
        </w:r>
        <w:r w:rsidR="004C391B">
          <w:rPr>
            <w:noProof/>
            <w:webHidden/>
          </w:rPr>
          <w:instrText xml:space="preserve"> PAGEREF _Toc390441806 \h </w:instrText>
        </w:r>
        <w:r w:rsidR="004C391B">
          <w:rPr>
            <w:noProof/>
            <w:webHidden/>
          </w:rPr>
        </w:r>
        <w:r w:rsidR="004C391B">
          <w:rPr>
            <w:noProof/>
            <w:webHidden/>
          </w:rPr>
          <w:fldChar w:fldCharType="separate"/>
        </w:r>
        <w:r>
          <w:rPr>
            <w:noProof/>
            <w:webHidden/>
          </w:rPr>
          <w:t>2</w:t>
        </w:r>
        <w:r w:rsidR="004C391B">
          <w:rPr>
            <w:noProof/>
            <w:webHidden/>
          </w:rPr>
          <w:fldChar w:fldCharType="end"/>
        </w:r>
      </w:hyperlink>
    </w:p>
    <w:p w:rsidR="004C391B" w:rsidRDefault="003939C5">
      <w:pPr>
        <w:pStyle w:val="TOC3"/>
        <w:tabs>
          <w:tab w:val="left" w:pos="1100"/>
          <w:tab w:val="right" w:leader="dot" w:pos="9016"/>
        </w:tabs>
        <w:rPr>
          <w:rFonts w:eastAsiaTheme="minorEastAsia" w:cstheme="minorBidi"/>
          <w:i w:val="0"/>
          <w:iCs w:val="0"/>
          <w:noProof/>
          <w:sz w:val="22"/>
          <w:szCs w:val="22"/>
          <w:lang w:eastAsia="en-GB" w:bidi="ar-SA"/>
        </w:rPr>
      </w:pPr>
      <w:hyperlink w:anchor="_Toc390441807" w:history="1">
        <w:r w:rsidR="004C391B" w:rsidRPr="004B5104">
          <w:rPr>
            <w:rStyle w:val="Hyperlink"/>
            <w:noProof/>
          </w:rPr>
          <w:t>2.2.2</w:t>
        </w:r>
        <w:r w:rsidR="004C391B">
          <w:rPr>
            <w:rFonts w:eastAsiaTheme="minorEastAsia" w:cstheme="minorBidi"/>
            <w:i w:val="0"/>
            <w:iCs w:val="0"/>
            <w:noProof/>
            <w:sz w:val="22"/>
            <w:szCs w:val="22"/>
            <w:lang w:eastAsia="en-GB" w:bidi="ar-SA"/>
          </w:rPr>
          <w:tab/>
        </w:r>
        <w:r w:rsidR="004C391B" w:rsidRPr="004B5104">
          <w:rPr>
            <w:rStyle w:val="Hyperlink"/>
            <w:noProof/>
          </w:rPr>
          <w:t>Physical properties</w:t>
        </w:r>
        <w:r w:rsidR="004C391B">
          <w:rPr>
            <w:noProof/>
            <w:webHidden/>
          </w:rPr>
          <w:tab/>
        </w:r>
        <w:r w:rsidR="004C391B">
          <w:rPr>
            <w:noProof/>
            <w:webHidden/>
          </w:rPr>
          <w:fldChar w:fldCharType="begin"/>
        </w:r>
        <w:r w:rsidR="004C391B">
          <w:rPr>
            <w:noProof/>
            <w:webHidden/>
          </w:rPr>
          <w:instrText xml:space="preserve"> PAGEREF _Toc390441807 \h </w:instrText>
        </w:r>
        <w:r w:rsidR="004C391B">
          <w:rPr>
            <w:noProof/>
            <w:webHidden/>
          </w:rPr>
        </w:r>
        <w:r w:rsidR="004C391B">
          <w:rPr>
            <w:noProof/>
            <w:webHidden/>
          </w:rPr>
          <w:fldChar w:fldCharType="separate"/>
        </w:r>
        <w:r>
          <w:rPr>
            <w:noProof/>
            <w:webHidden/>
          </w:rPr>
          <w:t>2</w:t>
        </w:r>
        <w:r w:rsidR="004C391B">
          <w:rPr>
            <w:noProof/>
            <w:webHidden/>
          </w:rPr>
          <w:fldChar w:fldCharType="end"/>
        </w:r>
      </w:hyperlink>
    </w:p>
    <w:p w:rsidR="004C391B" w:rsidRDefault="003939C5">
      <w:pPr>
        <w:pStyle w:val="TOC2"/>
        <w:tabs>
          <w:tab w:val="left" w:pos="880"/>
          <w:tab w:val="right" w:leader="dot" w:pos="9016"/>
        </w:tabs>
        <w:rPr>
          <w:rFonts w:eastAsiaTheme="minorEastAsia" w:cstheme="minorBidi"/>
          <w:smallCaps w:val="0"/>
          <w:noProof/>
          <w:sz w:val="22"/>
          <w:szCs w:val="22"/>
          <w:lang w:eastAsia="en-GB" w:bidi="ar-SA"/>
        </w:rPr>
      </w:pPr>
      <w:hyperlink w:anchor="_Toc390441808" w:history="1">
        <w:r w:rsidR="004C391B" w:rsidRPr="004B5104">
          <w:rPr>
            <w:rStyle w:val="Hyperlink"/>
            <w:noProof/>
          </w:rPr>
          <w:t>2.3</w:t>
        </w:r>
        <w:r w:rsidR="004C391B">
          <w:rPr>
            <w:rFonts w:eastAsiaTheme="minorEastAsia" w:cstheme="minorBidi"/>
            <w:smallCaps w:val="0"/>
            <w:noProof/>
            <w:sz w:val="22"/>
            <w:szCs w:val="22"/>
            <w:lang w:eastAsia="en-GB" w:bidi="ar-SA"/>
          </w:rPr>
          <w:tab/>
        </w:r>
        <w:r w:rsidR="004C391B" w:rsidRPr="004B5104">
          <w:rPr>
            <w:rStyle w:val="Hyperlink"/>
            <w:noProof/>
          </w:rPr>
          <w:t>Production of the enzyme</w:t>
        </w:r>
        <w:r w:rsidR="004C391B">
          <w:rPr>
            <w:noProof/>
            <w:webHidden/>
          </w:rPr>
          <w:tab/>
        </w:r>
        <w:r w:rsidR="004C391B">
          <w:rPr>
            <w:noProof/>
            <w:webHidden/>
          </w:rPr>
          <w:fldChar w:fldCharType="begin"/>
        </w:r>
        <w:r w:rsidR="004C391B">
          <w:rPr>
            <w:noProof/>
            <w:webHidden/>
          </w:rPr>
          <w:instrText xml:space="preserve"> PAGEREF _Toc390441808 \h </w:instrText>
        </w:r>
        <w:r w:rsidR="004C391B">
          <w:rPr>
            <w:noProof/>
            <w:webHidden/>
          </w:rPr>
        </w:r>
        <w:r w:rsidR="004C391B">
          <w:rPr>
            <w:noProof/>
            <w:webHidden/>
          </w:rPr>
          <w:fldChar w:fldCharType="separate"/>
        </w:r>
        <w:r>
          <w:rPr>
            <w:noProof/>
            <w:webHidden/>
          </w:rPr>
          <w:t>3</w:t>
        </w:r>
        <w:r w:rsidR="004C391B">
          <w:rPr>
            <w:noProof/>
            <w:webHidden/>
          </w:rPr>
          <w:fldChar w:fldCharType="end"/>
        </w:r>
      </w:hyperlink>
    </w:p>
    <w:p w:rsidR="004C391B" w:rsidRDefault="003939C5">
      <w:pPr>
        <w:pStyle w:val="TOC2"/>
        <w:tabs>
          <w:tab w:val="left" w:pos="880"/>
          <w:tab w:val="right" w:leader="dot" w:pos="9016"/>
        </w:tabs>
        <w:rPr>
          <w:rFonts w:eastAsiaTheme="minorEastAsia" w:cstheme="minorBidi"/>
          <w:smallCaps w:val="0"/>
          <w:noProof/>
          <w:sz w:val="22"/>
          <w:szCs w:val="22"/>
          <w:lang w:eastAsia="en-GB" w:bidi="ar-SA"/>
        </w:rPr>
      </w:pPr>
      <w:hyperlink w:anchor="_Toc390441809" w:history="1">
        <w:r w:rsidR="004C391B" w:rsidRPr="004B5104">
          <w:rPr>
            <w:rStyle w:val="Hyperlink"/>
            <w:noProof/>
          </w:rPr>
          <w:t>2.4</w:t>
        </w:r>
        <w:r w:rsidR="004C391B">
          <w:rPr>
            <w:rFonts w:eastAsiaTheme="minorEastAsia" w:cstheme="minorBidi"/>
            <w:smallCaps w:val="0"/>
            <w:noProof/>
            <w:sz w:val="22"/>
            <w:szCs w:val="22"/>
            <w:lang w:eastAsia="en-GB" w:bidi="ar-SA"/>
          </w:rPr>
          <w:tab/>
        </w:r>
        <w:r w:rsidR="004C391B" w:rsidRPr="004B5104">
          <w:rPr>
            <w:rStyle w:val="Hyperlink"/>
            <w:noProof/>
          </w:rPr>
          <w:t>Specifications</w:t>
        </w:r>
        <w:r w:rsidR="004C391B">
          <w:rPr>
            <w:noProof/>
            <w:webHidden/>
          </w:rPr>
          <w:tab/>
        </w:r>
        <w:r w:rsidR="004C391B">
          <w:rPr>
            <w:noProof/>
            <w:webHidden/>
          </w:rPr>
          <w:fldChar w:fldCharType="begin"/>
        </w:r>
        <w:r w:rsidR="004C391B">
          <w:rPr>
            <w:noProof/>
            <w:webHidden/>
          </w:rPr>
          <w:instrText xml:space="preserve"> PAGEREF _Toc390441809 \h </w:instrText>
        </w:r>
        <w:r w:rsidR="004C391B">
          <w:rPr>
            <w:noProof/>
            <w:webHidden/>
          </w:rPr>
        </w:r>
        <w:r w:rsidR="004C391B">
          <w:rPr>
            <w:noProof/>
            <w:webHidden/>
          </w:rPr>
          <w:fldChar w:fldCharType="separate"/>
        </w:r>
        <w:r>
          <w:rPr>
            <w:noProof/>
            <w:webHidden/>
          </w:rPr>
          <w:t>3</w:t>
        </w:r>
        <w:r w:rsidR="004C391B">
          <w:rPr>
            <w:noProof/>
            <w:webHidden/>
          </w:rPr>
          <w:fldChar w:fldCharType="end"/>
        </w:r>
      </w:hyperlink>
    </w:p>
    <w:p w:rsidR="004C391B" w:rsidRDefault="003939C5">
      <w:pPr>
        <w:pStyle w:val="TOC2"/>
        <w:tabs>
          <w:tab w:val="left" w:pos="880"/>
          <w:tab w:val="right" w:leader="dot" w:pos="9016"/>
        </w:tabs>
        <w:rPr>
          <w:rFonts w:eastAsiaTheme="minorEastAsia" w:cstheme="minorBidi"/>
          <w:smallCaps w:val="0"/>
          <w:noProof/>
          <w:sz w:val="22"/>
          <w:szCs w:val="22"/>
          <w:lang w:eastAsia="en-GB" w:bidi="ar-SA"/>
        </w:rPr>
      </w:pPr>
      <w:hyperlink w:anchor="_Toc390441810" w:history="1">
        <w:r w:rsidR="004C391B" w:rsidRPr="004B5104">
          <w:rPr>
            <w:rStyle w:val="Hyperlink"/>
            <w:noProof/>
          </w:rPr>
          <w:t>2.5</w:t>
        </w:r>
        <w:r w:rsidR="004C391B">
          <w:rPr>
            <w:rFonts w:eastAsiaTheme="minorEastAsia" w:cstheme="minorBidi"/>
            <w:smallCaps w:val="0"/>
            <w:noProof/>
            <w:sz w:val="22"/>
            <w:szCs w:val="22"/>
            <w:lang w:eastAsia="en-GB" w:bidi="ar-SA"/>
          </w:rPr>
          <w:tab/>
        </w:r>
        <w:r w:rsidR="004C391B" w:rsidRPr="004B5104">
          <w:rPr>
            <w:rStyle w:val="Hyperlink"/>
            <w:noProof/>
          </w:rPr>
          <w:t>Technological function of the enzyme</w:t>
        </w:r>
        <w:r w:rsidR="004C391B">
          <w:rPr>
            <w:noProof/>
            <w:webHidden/>
          </w:rPr>
          <w:tab/>
        </w:r>
        <w:r w:rsidR="004C391B">
          <w:rPr>
            <w:noProof/>
            <w:webHidden/>
          </w:rPr>
          <w:fldChar w:fldCharType="begin"/>
        </w:r>
        <w:r w:rsidR="004C391B">
          <w:rPr>
            <w:noProof/>
            <w:webHidden/>
          </w:rPr>
          <w:instrText xml:space="preserve"> PAGEREF _Toc390441810 \h </w:instrText>
        </w:r>
        <w:r w:rsidR="004C391B">
          <w:rPr>
            <w:noProof/>
            <w:webHidden/>
          </w:rPr>
        </w:r>
        <w:r w:rsidR="004C391B">
          <w:rPr>
            <w:noProof/>
            <w:webHidden/>
          </w:rPr>
          <w:fldChar w:fldCharType="separate"/>
        </w:r>
        <w:r>
          <w:rPr>
            <w:noProof/>
            <w:webHidden/>
          </w:rPr>
          <w:t>3</w:t>
        </w:r>
        <w:r w:rsidR="004C391B">
          <w:rPr>
            <w:noProof/>
            <w:webHidden/>
          </w:rPr>
          <w:fldChar w:fldCharType="end"/>
        </w:r>
      </w:hyperlink>
    </w:p>
    <w:p w:rsidR="004C391B" w:rsidRDefault="003939C5">
      <w:pPr>
        <w:pStyle w:val="TOC2"/>
        <w:tabs>
          <w:tab w:val="left" w:pos="880"/>
          <w:tab w:val="right" w:leader="dot" w:pos="9016"/>
        </w:tabs>
        <w:rPr>
          <w:rFonts w:eastAsiaTheme="minorEastAsia" w:cstheme="minorBidi"/>
          <w:smallCaps w:val="0"/>
          <w:noProof/>
          <w:sz w:val="22"/>
          <w:szCs w:val="22"/>
          <w:lang w:eastAsia="en-GB" w:bidi="ar-SA"/>
        </w:rPr>
      </w:pPr>
      <w:hyperlink w:anchor="_Toc390441811" w:history="1">
        <w:r w:rsidR="004C391B" w:rsidRPr="004B5104">
          <w:rPr>
            <w:rStyle w:val="Hyperlink"/>
            <w:noProof/>
          </w:rPr>
          <w:t>2.6</w:t>
        </w:r>
        <w:r w:rsidR="004C391B">
          <w:rPr>
            <w:rFonts w:eastAsiaTheme="minorEastAsia" w:cstheme="minorBidi"/>
            <w:smallCaps w:val="0"/>
            <w:noProof/>
            <w:sz w:val="22"/>
            <w:szCs w:val="22"/>
            <w:lang w:eastAsia="en-GB" w:bidi="ar-SA"/>
          </w:rPr>
          <w:tab/>
        </w:r>
        <w:r w:rsidR="004C391B" w:rsidRPr="004B5104">
          <w:rPr>
            <w:rStyle w:val="Hyperlink"/>
            <w:noProof/>
          </w:rPr>
          <w:t>Food technology conclusion</w:t>
        </w:r>
        <w:r w:rsidR="004C391B">
          <w:rPr>
            <w:noProof/>
            <w:webHidden/>
          </w:rPr>
          <w:tab/>
        </w:r>
        <w:r w:rsidR="004C391B">
          <w:rPr>
            <w:noProof/>
            <w:webHidden/>
          </w:rPr>
          <w:fldChar w:fldCharType="begin"/>
        </w:r>
        <w:r w:rsidR="004C391B">
          <w:rPr>
            <w:noProof/>
            <w:webHidden/>
          </w:rPr>
          <w:instrText xml:space="preserve"> PAGEREF _Toc390441811 \h </w:instrText>
        </w:r>
        <w:r w:rsidR="004C391B">
          <w:rPr>
            <w:noProof/>
            <w:webHidden/>
          </w:rPr>
        </w:r>
        <w:r w:rsidR="004C391B">
          <w:rPr>
            <w:noProof/>
            <w:webHidden/>
          </w:rPr>
          <w:fldChar w:fldCharType="separate"/>
        </w:r>
        <w:r>
          <w:rPr>
            <w:noProof/>
            <w:webHidden/>
          </w:rPr>
          <w:t>3</w:t>
        </w:r>
        <w:r w:rsidR="004C391B">
          <w:rPr>
            <w:noProof/>
            <w:webHidden/>
          </w:rPr>
          <w:fldChar w:fldCharType="end"/>
        </w:r>
      </w:hyperlink>
    </w:p>
    <w:p w:rsidR="004C391B" w:rsidRDefault="003939C5">
      <w:pPr>
        <w:pStyle w:val="TOC1"/>
        <w:tabs>
          <w:tab w:val="left" w:pos="440"/>
          <w:tab w:val="right" w:leader="dot" w:pos="9016"/>
        </w:tabs>
        <w:rPr>
          <w:rFonts w:eastAsiaTheme="minorEastAsia" w:cstheme="minorBidi"/>
          <w:b w:val="0"/>
          <w:bCs w:val="0"/>
          <w:caps w:val="0"/>
          <w:noProof/>
          <w:sz w:val="22"/>
          <w:szCs w:val="22"/>
          <w:lang w:eastAsia="en-GB" w:bidi="ar-SA"/>
        </w:rPr>
      </w:pPr>
      <w:hyperlink w:anchor="_Toc390441812" w:history="1">
        <w:r w:rsidR="004C391B" w:rsidRPr="004B5104">
          <w:rPr>
            <w:rStyle w:val="Hyperlink"/>
            <w:noProof/>
          </w:rPr>
          <w:t>3.</w:t>
        </w:r>
        <w:r w:rsidR="004C391B">
          <w:rPr>
            <w:rFonts w:eastAsiaTheme="minorEastAsia" w:cstheme="minorBidi"/>
            <w:b w:val="0"/>
            <w:bCs w:val="0"/>
            <w:caps w:val="0"/>
            <w:noProof/>
            <w:sz w:val="22"/>
            <w:szCs w:val="22"/>
            <w:lang w:eastAsia="en-GB" w:bidi="ar-SA"/>
          </w:rPr>
          <w:tab/>
        </w:r>
        <w:r w:rsidR="004C391B" w:rsidRPr="004B5104">
          <w:rPr>
            <w:rStyle w:val="Hyperlink"/>
            <w:noProof/>
          </w:rPr>
          <w:t>Hazard assessment</w:t>
        </w:r>
        <w:r w:rsidR="004C391B">
          <w:rPr>
            <w:noProof/>
            <w:webHidden/>
          </w:rPr>
          <w:tab/>
        </w:r>
        <w:r w:rsidR="004C391B">
          <w:rPr>
            <w:noProof/>
            <w:webHidden/>
          </w:rPr>
          <w:fldChar w:fldCharType="begin"/>
        </w:r>
        <w:r w:rsidR="004C391B">
          <w:rPr>
            <w:noProof/>
            <w:webHidden/>
          </w:rPr>
          <w:instrText xml:space="preserve"> PAGEREF _Toc390441812 \h </w:instrText>
        </w:r>
        <w:r w:rsidR="004C391B">
          <w:rPr>
            <w:noProof/>
            <w:webHidden/>
          </w:rPr>
        </w:r>
        <w:r w:rsidR="004C391B">
          <w:rPr>
            <w:noProof/>
            <w:webHidden/>
          </w:rPr>
          <w:fldChar w:fldCharType="separate"/>
        </w:r>
        <w:r>
          <w:rPr>
            <w:noProof/>
            <w:webHidden/>
          </w:rPr>
          <w:t>4</w:t>
        </w:r>
        <w:r w:rsidR="004C391B">
          <w:rPr>
            <w:noProof/>
            <w:webHidden/>
          </w:rPr>
          <w:fldChar w:fldCharType="end"/>
        </w:r>
      </w:hyperlink>
    </w:p>
    <w:p w:rsidR="004C391B" w:rsidRDefault="003939C5">
      <w:pPr>
        <w:pStyle w:val="TOC2"/>
        <w:tabs>
          <w:tab w:val="left" w:pos="880"/>
          <w:tab w:val="right" w:leader="dot" w:pos="9016"/>
        </w:tabs>
        <w:rPr>
          <w:rFonts w:eastAsiaTheme="minorEastAsia" w:cstheme="minorBidi"/>
          <w:smallCaps w:val="0"/>
          <w:noProof/>
          <w:sz w:val="22"/>
          <w:szCs w:val="22"/>
          <w:lang w:eastAsia="en-GB" w:bidi="ar-SA"/>
        </w:rPr>
      </w:pPr>
      <w:hyperlink w:anchor="_Toc390441813" w:history="1">
        <w:r w:rsidR="004C391B" w:rsidRPr="004B5104">
          <w:rPr>
            <w:rStyle w:val="Hyperlink"/>
            <w:noProof/>
          </w:rPr>
          <w:t>3.1</w:t>
        </w:r>
        <w:r w:rsidR="004C391B">
          <w:rPr>
            <w:rFonts w:eastAsiaTheme="minorEastAsia" w:cstheme="minorBidi"/>
            <w:smallCaps w:val="0"/>
            <w:noProof/>
            <w:sz w:val="22"/>
            <w:szCs w:val="22"/>
            <w:lang w:eastAsia="en-GB" w:bidi="ar-SA"/>
          </w:rPr>
          <w:tab/>
        </w:r>
        <w:r w:rsidR="004C391B" w:rsidRPr="004B5104">
          <w:rPr>
            <w:rStyle w:val="Hyperlink"/>
            <w:noProof/>
          </w:rPr>
          <w:t>Background</w:t>
        </w:r>
        <w:r w:rsidR="004C391B">
          <w:rPr>
            <w:noProof/>
            <w:webHidden/>
          </w:rPr>
          <w:tab/>
        </w:r>
        <w:r w:rsidR="004C391B">
          <w:rPr>
            <w:noProof/>
            <w:webHidden/>
          </w:rPr>
          <w:fldChar w:fldCharType="begin"/>
        </w:r>
        <w:r w:rsidR="004C391B">
          <w:rPr>
            <w:noProof/>
            <w:webHidden/>
          </w:rPr>
          <w:instrText xml:space="preserve"> PAGEREF _Toc390441813 \h </w:instrText>
        </w:r>
        <w:r w:rsidR="004C391B">
          <w:rPr>
            <w:noProof/>
            <w:webHidden/>
          </w:rPr>
        </w:r>
        <w:r w:rsidR="004C391B">
          <w:rPr>
            <w:noProof/>
            <w:webHidden/>
          </w:rPr>
          <w:fldChar w:fldCharType="separate"/>
        </w:r>
        <w:r>
          <w:rPr>
            <w:noProof/>
            <w:webHidden/>
          </w:rPr>
          <w:t>4</w:t>
        </w:r>
        <w:r w:rsidR="004C391B">
          <w:rPr>
            <w:noProof/>
            <w:webHidden/>
          </w:rPr>
          <w:fldChar w:fldCharType="end"/>
        </w:r>
      </w:hyperlink>
    </w:p>
    <w:p w:rsidR="004C391B" w:rsidRDefault="003939C5">
      <w:pPr>
        <w:pStyle w:val="TOC3"/>
        <w:tabs>
          <w:tab w:val="left" w:pos="1100"/>
          <w:tab w:val="right" w:leader="dot" w:pos="9016"/>
        </w:tabs>
        <w:rPr>
          <w:rFonts w:eastAsiaTheme="minorEastAsia" w:cstheme="minorBidi"/>
          <w:i w:val="0"/>
          <w:iCs w:val="0"/>
          <w:noProof/>
          <w:sz w:val="22"/>
          <w:szCs w:val="22"/>
          <w:lang w:eastAsia="en-GB" w:bidi="ar-SA"/>
        </w:rPr>
      </w:pPr>
      <w:hyperlink w:anchor="_Toc390441814" w:history="1">
        <w:r w:rsidR="004C391B" w:rsidRPr="004B5104">
          <w:rPr>
            <w:rStyle w:val="Hyperlink"/>
            <w:noProof/>
          </w:rPr>
          <w:t>3.1.2</w:t>
        </w:r>
        <w:r w:rsidR="004C391B">
          <w:rPr>
            <w:rFonts w:eastAsiaTheme="minorEastAsia" w:cstheme="minorBidi"/>
            <w:i w:val="0"/>
            <w:iCs w:val="0"/>
            <w:noProof/>
            <w:sz w:val="22"/>
            <w:szCs w:val="22"/>
            <w:lang w:eastAsia="en-GB" w:bidi="ar-SA"/>
          </w:rPr>
          <w:tab/>
        </w:r>
        <w:r w:rsidR="004C391B" w:rsidRPr="004B5104">
          <w:rPr>
            <w:rStyle w:val="Hyperlink"/>
            <w:noProof/>
          </w:rPr>
          <w:t>Description of the genetic modification</w:t>
        </w:r>
        <w:r w:rsidR="004C391B">
          <w:rPr>
            <w:noProof/>
            <w:webHidden/>
          </w:rPr>
          <w:tab/>
        </w:r>
        <w:r w:rsidR="004C391B">
          <w:rPr>
            <w:noProof/>
            <w:webHidden/>
          </w:rPr>
          <w:fldChar w:fldCharType="begin"/>
        </w:r>
        <w:r w:rsidR="004C391B">
          <w:rPr>
            <w:noProof/>
            <w:webHidden/>
          </w:rPr>
          <w:instrText xml:space="preserve"> PAGEREF _Toc390441814 \h </w:instrText>
        </w:r>
        <w:r w:rsidR="004C391B">
          <w:rPr>
            <w:noProof/>
            <w:webHidden/>
          </w:rPr>
        </w:r>
        <w:r w:rsidR="004C391B">
          <w:rPr>
            <w:noProof/>
            <w:webHidden/>
          </w:rPr>
          <w:fldChar w:fldCharType="separate"/>
        </w:r>
        <w:r>
          <w:rPr>
            <w:noProof/>
            <w:webHidden/>
          </w:rPr>
          <w:t>4</w:t>
        </w:r>
        <w:r w:rsidR="004C391B">
          <w:rPr>
            <w:noProof/>
            <w:webHidden/>
          </w:rPr>
          <w:fldChar w:fldCharType="end"/>
        </w:r>
      </w:hyperlink>
    </w:p>
    <w:p w:rsidR="004C391B" w:rsidRDefault="003939C5">
      <w:pPr>
        <w:pStyle w:val="TOC3"/>
        <w:tabs>
          <w:tab w:val="left" w:pos="1100"/>
          <w:tab w:val="right" w:leader="dot" w:pos="9016"/>
        </w:tabs>
        <w:rPr>
          <w:rFonts w:eastAsiaTheme="minorEastAsia" w:cstheme="minorBidi"/>
          <w:i w:val="0"/>
          <w:iCs w:val="0"/>
          <w:noProof/>
          <w:sz w:val="22"/>
          <w:szCs w:val="22"/>
          <w:lang w:eastAsia="en-GB" w:bidi="ar-SA"/>
        </w:rPr>
      </w:pPr>
      <w:hyperlink w:anchor="_Toc390441815" w:history="1">
        <w:r w:rsidR="004C391B" w:rsidRPr="004B5104">
          <w:rPr>
            <w:rStyle w:val="Hyperlink"/>
            <w:noProof/>
          </w:rPr>
          <w:t>3.1.3</w:t>
        </w:r>
        <w:r w:rsidR="004C391B">
          <w:rPr>
            <w:rFonts w:eastAsiaTheme="minorEastAsia" w:cstheme="minorBidi"/>
            <w:i w:val="0"/>
            <w:iCs w:val="0"/>
            <w:noProof/>
            <w:sz w:val="22"/>
            <w:szCs w:val="22"/>
            <w:lang w:eastAsia="en-GB" w:bidi="ar-SA"/>
          </w:rPr>
          <w:tab/>
        </w:r>
        <w:r w:rsidR="004C391B" w:rsidRPr="004B5104">
          <w:rPr>
            <w:rStyle w:val="Hyperlink"/>
            <w:noProof/>
          </w:rPr>
          <w:t>Scope of the hazard assessment</w:t>
        </w:r>
        <w:r w:rsidR="004C391B">
          <w:rPr>
            <w:noProof/>
            <w:webHidden/>
          </w:rPr>
          <w:tab/>
        </w:r>
        <w:r w:rsidR="004C391B">
          <w:rPr>
            <w:noProof/>
            <w:webHidden/>
          </w:rPr>
          <w:fldChar w:fldCharType="begin"/>
        </w:r>
        <w:r w:rsidR="004C391B">
          <w:rPr>
            <w:noProof/>
            <w:webHidden/>
          </w:rPr>
          <w:instrText xml:space="preserve"> PAGEREF _Toc390441815 \h </w:instrText>
        </w:r>
        <w:r w:rsidR="004C391B">
          <w:rPr>
            <w:noProof/>
            <w:webHidden/>
          </w:rPr>
        </w:r>
        <w:r w:rsidR="004C391B">
          <w:rPr>
            <w:noProof/>
            <w:webHidden/>
          </w:rPr>
          <w:fldChar w:fldCharType="separate"/>
        </w:r>
        <w:r>
          <w:rPr>
            <w:noProof/>
            <w:webHidden/>
          </w:rPr>
          <w:t>4</w:t>
        </w:r>
        <w:r w:rsidR="004C391B">
          <w:rPr>
            <w:noProof/>
            <w:webHidden/>
          </w:rPr>
          <w:fldChar w:fldCharType="end"/>
        </w:r>
      </w:hyperlink>
    </w:p>
    <w:p w:rsidR="004C391B" w:rsidRDefault="003939C5">
      <w:pPr>
        <w:pStyle w:val="TOC2"/>
        <w:tabs>
          <w:tab w:val="left" w:pos="880"/>
          <w:tab w:val="right" w:leader="dot" w:pos="9016"/>
        </w:tabs>
        <w:rPr>
          <w:rFonts w:eastAsiaTheme="minorEastAsia" w:cstheme="minorBidi"/>
          <w:smallCaps w:val="0"/>
          <w:noProof/>
          <w:sz w:val="22"/>
          <w:szCs w:val="22"/>
          <w:lang w:eastAsia="en-GB" w:bidi="ar-SA"/>
        </w:rPr>
      </w:pPr>
      <w:hyperlink w:anchor="_Toc390441816" w:history="1">
        <w:r w:rsidR="004C391B" w:rsidRPr="004B5104">
          <w:rPr>
            <w:rStyle w:val="Hyperlink"/>
            <w:noProof/>
          </w:rPr>
          <w:t>3.2</w:t>
        </w:r>
        <w:r w:rsidR="004C391B">
          <w:rPr>
            <w:rFonts w:eastAsiaTheme="minorEastAsia" w:cstheme="minorBidi"/>
            <w:smallCaps w:val="0"/>
            <w:noProof/>
            <w:sz w:val="22"/>
            <w:szCs w:val="22"/>
            <w:lang w:eastAsia="en-GB" w:bidi="ar-SA"/>
          </w:rPr>
          <w:tab/>
        </w:r>
        <w:r w:rsidR="004C391B" w:rsidRPr="004B5104">
          <w:rPr>
            <w:rStyle w:val="Hyperlink"/>
            <w:noProof/>
          </w:rPr>
          <w:t xml:space="preserve">Hazard of the production organism - </w:t>
        </w:r>
        <w:r w:rsidR="004C391B" w:rsidRPr="004B5104">
          <w:rPr>
            <w:rStyle w:val="Hyperlink"/>
            <w:rFonts w:eastAsiaTheme="minorHAnsi"/>
            <w:i/>
            <w:iCs/>
            <w:noProof/>
          </w:rPr>
          <w:t xml:space="preserve">B. licheniformis </w:t>
        </w:r>
        <w:r w:rsidR="004C391B" w:rsidRPr="004B5104">
          <w:rPr>
            <w:rStyle w:val="Hyperlink"/>
            <w:rFonts w:eastAsiaTheme="minorHAnsi"/>
            <w:noProof/>
          </w:rPr>
          <w:t>HyGe329</w:t>
        </w:r>
        <w:r w:rsidR="004C391B">
          <w:rPr>
            <w:noProof/>
            <w:webHidden/>
          </w:rPr>
          <w:tab/>
        </w:r>
        <w:r w:rsidR="004C391B">
          <w:rPr>
            <w:noProof/>
            <w:webHidden/>
          </w:rPr>
          <w:fldChar w:fldCharType="begin"/>
        </w:r>
        <w:r w:rsidR="004C391B">
          <w:rPr>
            <w:noProof/>
            <w:webHidden/>
          </w:rPr>
          <w:instrText xml:space="preserve"> PAGEREF _Toc390441816 \h </w:instrText>
        </w:r>
        <w:r w:rsidR="004C391B">
          <w:rPr>
            <w:noProof/>
            <w:webHidden/>
          </w:rPr>
        </w:r>
        <w:r w:rsidR="004C391B">
          <w:rPr>
            <w:noProof/>
            <w:webHidden/>
          </w:rPr>
          <w:fldChar w:fldCharType="separate"/>
        </w:r>
        <w:r>
          <w:rPr>
            <w:noProof/>
            <w:webHidden/>
          </w:rPr>
          <w:t>4</w:t>
        </w:r>
        <w:r w:rsidR="004C391B">
          <w:rPr>
            <w:noProof/>
            <w:webHidden/>
          </w:rPr>
          <w:fldChar w:fldCharType="end"/>
        </w:r>
      </w:hyperlink>
    </w:p>
    <w:p w:rsidR="004C391B" w:rsidRDefault="003939C5">
      <w:pPr>
        <w:pStyle w:val="TOC2"/>
        <w:tabs>
          <w:tab w:val="left" w:pos="880"/>
          <w:tab w:val="right" w:leader="dot" w:pos="9016"/>
        </w:tabs>
        <w:rPr>
          <w:rFonts w:eastAsiaTheme="minorEastAsia" w:cstheme="minorBidi"/>
          <w:smallCaps w:val="0"/>
          <w:noProof/>
          <w:sz w:val="22"/>
          <w:szCs w:val="22"/>
          <w:lang w:eastAsia="en-GB" w:bidi="ar-SA"/>
        </w:rPr>
      </w:pPr>
      <w:hyperlink w:anchor="_Toc390441817" w:history="1">
        <w:r w:rsidR="004C391B" w:rsidRPr="004B5104">
          <w:rPr>
            <w:rStyle w:val="Hyperlink"/>
            <w:noProof/>
          </w:rPr>
          <w:t>3.3</w:t>
        </w:r>
        <w:r w:rsidR="004C391B">
          <w:rPr>
            <w:rFonts w:eastAsiaTheme="minorEastAsia" w:cstheme="minorBidi"/>
            <w:smallCaps w:val="0"/>
            <w:noProof/>
            <w:sz w:val="22"/>
            <w:szCs w:val="22"/>
            <w:lang w:eastAsia="en-GB" w:bidi="ar-SA"/>
          </w:rPr>
          <w:tab/>
        </w:r>
        <w:r w:rsidR="004C391B" w:rsidRPr="004B5104">
          <w:rPr>
            <w:rStyle w:val="Hyperlink"/>
            <w:noProof/>
          </w:rPr>
          <w:t>Hazard of the encoded protein - xylanase</w:t>
        </w:r>
        <w:r w:rsidR="004C391B">
          <w:rPr>
            <w:noProof/>
            <w:webHidden/>
          </w:rPr>
          <w:tab/>
        </w:r>
        <w:r w:rsidR="004C391B">
          <w:rPr>
            <w:noProof/>
            <w:webHidden/>
          </w:rPr>
          <w:fldChar w:fldCharType="begin"/>
        </w:r>
        <w:r w:rsidR="004C391B">
          <w:rPr>
            <w:noProof/>
            <w:webHidden/>
          </w:rPr>
          <w:instrText xml:space="preserve"> PAGEREF _Toc390441817 \h </w:instrText>
        </w:r>
        <w:r w:rsidR="004C391B">
          <w:rPr>
            <w:noProof/>
            <w:webHidden/>
          </w:rPr>
        </w:r>
        <w:r w:rsidR="004C391B">
          <w:rPr>
            <w:noProof/>
            <w:webHidden/>
          </w:rPr>
          <w:fldChar w:fldCharType="separate"/>
        </w:r>
        <w:r>
          <w:rPr>
            <w:noProof/>
            <w:webHidden/>
          </w:rPr>
          <w:t>5</w:t>
        </w:r>
        <w:r w:rsidR="004C391B">
          <w:rPr>
            <w:noProof/>
            <w:webHidden/>
          </w:rPr>
          <w:fldChar w:fldCharType="end"/>
        </w:r>
      </w:hyperlink>
    </w:p>
    <w:p w:rsidR="004C391B" w:rsidRDefault="003939C5">
      <w:pPr>
        <w:pStyle w:val="TOC3"/>
        <w:tabs>
          <w:tab w:val="left" w:pos="1320"/>
          <w:tab w:val="right" w:leader="dot" w:pos="9016"/>
        </w:tabs>
        <w:rPr>
          <w:rFonts w:eastAsiaTheme="minorEastAsia" w:cstheme="minorBidi"/>
          <w:i w:val="0"/>
          <w:iCs w:val="0"/>
          <w:noProof/>
          <w:sz w:val="22"/>
          <w:szCs w:val="22"/>
          <w:lang w:eastAsia="en-GB" w:bidi="ar-SA"/>
        </w:rPr>
      </w:pPr>
      <w:hyperlink w:anchor="_Toc390441818" w:history="1">
        <w:r w:rsidR="004C391B" w:rsidRPr="004B5104">
          <w:rPr>
            <w:rStyle w:val="Hyperlink"/>
            <w:noProof/>
          </w:rPr>
          <w:t xml:space="preserve">3.3.1 </w:t>
        </w:r>
        <w:r w:rsidR="004C391B">
          <w:rPr>
            <w:rFonts w:eastAsiaTheme="minorEastAsia" w:cstheme="minorBidi"/>
            <w:i w:val="0"/>
            <w:iCs w:val="0"/>
            <w:noProof/>
            <w:sz w:val="22"/>
            <w:szCs w:val="22"/>
            <w:lang w:eastAsia="en-GB" w:bidi="ar-SA"/>
          </w:rPr>
          <w:tab/>
        </w:r>
        <w:r w:rsidR="004C391B" w:rsidRPr="004B5104">
          <w:rPr>
            <w:rStyle w:val="Hyperlink"/>
            <w:noProof/>
          </w:rPr>
          <w:t>Bioinformatic analyses for potential allergenicity</w:t>
        </w:r>
        <w:r w:rsidR="004C391B">
          <w:rPr>
            <w:noProof/>
            <w:webHidden/>
          </w:rPr>
          <w:tab/>
        </w:r>
        <w:r w:rsidR="004C391B">
          <w:rPr>
            <w:noProof/>
            <w:webHidden/>
          </w:rPr>
          <w:fldChar w:fldCharType="begin"/>
        </w:r>
        <w:r w:rsidR="004C391B">
          <w:rPr>
            <w:noProof/>
            <w:webHidden/>
          </w:rPr>
          <w:instrText xml:space="preserve"> PAGEREF _Toc390441818 \h </w:instrText>
        </w:r>
        <w:r w:rsidR="004C391B">
          <w:rPr>
            <w:noProof/>
            <w:webHidden/>
          </w:rPr>
        </w:r>
        <w:r w:rsidR="004C391B">
          <w:rPr>
            <w:noProof/>
            <w:webHidden/>
          </w:rPr>
          <w:fldChar w:fldCharType="separate"/>
        </w:r>
        <w:r>
          <w:rPr>
            <w:noProof/>
            <w:webHidden/>
          </w:rPr>
          <w:t>5</w:t>
        </w:r>
        <w:r w:rsidR="004C391B">
          <w:rPr>
            <w:noProof/>
            <w:webHidden/>
          </w:rPr>
          <w:fldChar w:fldCharType="end"/>
        </w:r>
      </w:hyperlink>
    </w:p>
    <w:p w:rsidR="004C391B" w:rsidRDefault="003939C5">
      <w:pPr>
        <w:pStyle w:val="TOC3"/>
        <w:tabs>
          <w:tab w:val="left" w:pos="1100"/>
          <w:tab w:val="right" w:leader="dot" w:pos="9016"/>
        </w:tabs>
        <w:rPr>
          <w:rFonts w:eastAsiaTheme="minorEastAsia" w:cstheme="minorBidi"/>
          <w:i w:val="0"/>
          <w:iCs w:val="0"/>
          <w:noProof/>
          <w:sz w:val="22"/>
          <w:szCs w:val="22"/>
          <w:lang w:eastAsia="en-GB" w:bidi="ar-SA"/>
        </w:rPr>
      </w:pPr>
      <w:hyperlink w:anchor="_Toc390441819" w:history="1">
        <w:r w:rsidR="004C391B" w:rsidRPr="004B5104">
          <w:rPr>
            <w:rStyle w:val="Hyperlink"/>
            <w:noProof/>
          </w:rPr>
          <w:t>3.3.2</w:t>
        </w:r>
        <w:r w:rsidR="004C391B">
          <w:rPr>
            <w:rFonts w:eastAsiaTheme="minorEastAsia" w:cstheme="minorBidi"/>
            <w:i w:val="0"/>
            <w:iCs w:val="0"/>
            <w:noProof/>
            <w:sz w:val="22"/>
            <w:szCs w:val="22"/>
            <w:lang w:eastAsia="en-GB" w:bidi="ar-SA"/>
          </w:rPr>
          <w:tab/>
        </w:r>
        <w:r w:rsidR="004C391B" w:rsidRPr="004B5104">
          <w:rPr>
            <w:rStyle w:val="Hyperlink"/>
            <w:noProof/>
          </w:rPr>
          <w:t>Bioinformatic analyses for potential toxicity</w:t>
        </w:r>
        <w:r w:rsidR="004C391B">
          <w:rPr>
            <w:noProof/>
            <w:webHidden/>
          </w:rPr>
          <w:tab/>
        </w:r>
        <w:r w:rsidR="004C391B">
          <w:rPr>
            <w:noProof/>
            <w:webHidden/>
          </w:rPr>
          <w:fldChar w:fldCharType="begin"/>
        </w:r>
        <w:r w:rsidR="004C391B">
          <w:rPr>
            <w:noProof/>
            <w:webHidden/>
          </w:rPr>
          <w:instrText xml:space="preserve"> PAGEREF _Toc390441819 \h </w:instrText>
        </w:r>
        <w:r w:rsidR="004C391B">
          <w:rPr>
            <w:noProof/>
            <w:webHidden/>
          </w:rPr>
        </w:r>
        <w:r w:rsidR="004C391B">
          <w:rPr>
            <w:noProof/>
            <w:webHidden/>
          </w:rPr>
          <w:fldChar w:fldCharType="separate"/>
        </w:r>
        <w:r>
          <w:rPr>
            <w:noProof/>
            <w:webHidden/>
          </w:rPr>
          <w:t>6</w:t>
        </w:r>
        <w:r w:rsidR="004C391B">
          <w:rPr>
            <w:noProof/>
            <w:webHidden/>
          </w:rPr>
          <w:fldChar w:fldCharType="end"/>
        </w:r>
      </w:hyperlink>
    </w:p>
    <w:p w:rsidR="004C391B" w:rsidRDefault="003939C5">
      <w:pPr>
        <w:pStyle w:val="TOC2"/>
        <w:tabs>
          <w:tab w:val="left" w:pos="880"/>
          <w:tab w:val="right" w:leader="dot" w:pos="9016"/>
        </w:tabs>
        <w:rPr>
          <w:rFonts w:eastAsiaTheme="minorEastAsia" w:cstheme="minorBidi"/>
          <w:smallCaps w:val="0"/>
          <w:noProof/>
          <w:sz w:val="22"/>
          <w:szCs w:val="22"/>
          <w:lang w:eastAsia="en-GB" w:bidi="ar-SA"/>
        </w:rPr>
      </w:pPr>
      <w:hyperlink w:anchor="_Toc390441820" w:history="1">
        <w:r w:rsidR="004C391B" w:rsidRPr="004B5104">
          <w:rPr>
            <w:rStyle w:val="Hyperlink"/>
            <w:noProof/>
          </w:rPr>
          <w:t>3.4</w:t>
        </w:r>
        <w:r w:rsidR="004C391B">
          <w:rPr>
            <w:rFonts w:eastAsiaTheme="minorEastAsia" w:cstheme="minorBidi"/>
            <w:smallCaps w:val="0"/>
            <w:noProof/>
            <w:sz w:val="22"/>
            <w:szCs w:val="22"/>
            <w:lang w:eastAsia="en-GB" w:bidi="ar-SA"/>
          </w:rPr>
          <w:tab/>
        </w:r>
        <w:r w:rsidR="004C391B" w:rsidRPr="004B5104">
          <w:rPr>
            <w:rStyle w:val="Hyperlink"/>
            <w:noProof/>
          </w:rPr>
          <w:t>Evaluation of unpublished toxicity studies</w:t>
        </w:r>
        <w:r w:rsidR="004C391B">
          <w:rPr>
            <w:noProof/>
            <w:webHidden/>
          </w:rPr>
          <w:tab/>
        </w:r>
        <w:r w:rsidR="004C391B">
          <w:rPr>
            <w:noProof/>
            <w:webHidden/>
          </w:rPr>
          <w:fldChar w:fldCharType="begin"/>
        </w:r>
        <w:r w:rsidR="004C391B">
          <w:rPr>
            <w:noProof/>
            <w:webHidden/>
          </w:rPr>
          <w:instrText xml:space="preserve"> PAGEREF _Toc390441820 \h </w:instrText>
        </w:r>
        <w:r w:rsidR="004C391B">
          <w:rPr>
            <w:noProof/>
            <w:webHidden/>
          </w:rPr>
        </w:r>
        <w:r w:rsidR="004C391B">
          <w:rPr>
            <w:noProof/>
            <w:webHidden/>
          </w:rPr>
          <w:fldChar w:fldCharType="separate"/>
        </w:r>
        <w:r>
          <w:rPr>
            <w:noProof/>
            <w:webHidden/>
          </w:rPr>
          <w:t>6</w:t>
        </w:r>
        <w:r w:rsidR="004C391B">
          <w:rPr>
            <w:noProof/>
            <w:webHidden/>
          </w:rPr>
          <w:fldChar w:fldCharType="end"/>
        </w:r>
      </w:hyperlink>
    </w:p>
    <w:p w:rsidR="004C391B" w:rsidRDefault="003939C5">
      <w:pPr>
        <w:pStyle w:val="TOC3"/>
        <w:tabs>
          <w:tab w:val="left" w:pos="1100"/>
          <w:tab w:val="right" w:leader="dot" w:pos="9016"/>
        </w:tabs>
        <w:rPr>
          <w:rFonts w:eastAsiaTheme="minorEastAsia" w:cstheme="minorBidi"/>
          <w:i w:val="0"/>
          <w:iCs w:val="0"/>
          <w:noProof/>
          <w:sz w:val="22"/>
          <w:szCs w:val="22"/>
          <w:lang w:eastAsia="en-GB" w:bidi="ar-SA"/>
        </w:rPr>
      </w:pPr>
      <w:hyperlink w:anchor="_Toc390441821" w:history="1">
        <w:r w:rsidR="004C391B" w:rsidRPr="004B5104">
          <w:rPr>
            <w:rStyle w:val="Hyperlink"/>
            <w:noProof/>
          </w:rPr>
          <w:t>3.4.1</w:t>
        </w:r>
        <w:r w:rsidR="004C391B">
          <w:rPr>
            <w:rFonts w:eastAsiaTheme="minorEastAsia" w:cstheme="minorBidi"/>
            <w:i w:val="0"/>
            <w:iCs w:val="0"/>
            <w:noProof/>
            <w:sz w:val="22"/>
            <w:szCs w:val="22"/>
            <w:lang w:eastAsia="en-GB" w:bidi="ar-SA"/>
          </w:rPr>
          <w:tab/>
        </w:r>
        <w:r w:rsidR="004C391B" w:rsidRPr="004B5104">
          <w:rPr>
            <w:rStyle w:val="Hyperlink"/>
            <w:noProof/>
          </w:rPr>
          <w:t>Genotoxicity</w:t>
        </w:r>
        <w:r w:rsidR="004C391B">
          <w:rPr>
            <w:noProof/>
            <w:webHidden/>
          </w:rPr>
          <w:tab/>
        </w:r>
        <w:r w:rsidR="004C391B">
          <w:rPr>
            <w:noProof/>
            <w:webHidden/>
          </w:rPr>
          <w:fldChar w:fldCharType="begin"/>
        </w:r>
        <w:r w:rsidR="004C391B">
          <w:rPr>
            <w:noProof/>
            <w:webHidden/>
          </w:rPr>
          <w:instrText xml:space="preserve"> PAGEREF _Toc390441821 \h </w:instrText>
        </w:r>
        <w:r w:rsidR="004C391B">
          <w:rPr>
            <w:noProof/>
            <w:webHidden/>
          </w:rPr>
        </w:r>
        <w:r w:rsidR="004C391B">
          <w:rPr>
            <w:noProof/>
            <w:webHidden/>
          </w:rPr>
          <w:fldChar w:fldCharType="separate"/>
        </w:r>
        <w:r>
          <w:rPr>
            <w:noProof/>
            <w:webHidden/>
          </w:rPr>
          <w:t>7</w:t>
        </w:r>
        <w:r w:rsidR="004C391B">
          <w:rPr>
            <w:noProof/>
            <w:webHidden/>
          </w:rPr>
          <w:fldChar w:fldCharType="end"/>
        </w:r>
      </w:hyperlink>
    </w:p>
    <w:p w:rsidR="004C391B" w:rsidRDefault="003939C5">
      <w:pPr>
        <w:pStyle w:val="TOC3"/>
        <w:tabs>
          <w:tab w:val="left" w:pos="1100"/>
          <w:tab w:val="right" w:leader="dot" w:pos="9016"/>
        </w:tabs>
        <w:rPr>
          <w:rFonts w:eastAsiaTheme="minorEastAsia" w:cstheme="minorBidi"/>
          <w:i w:val="0"/>
          <w:iCs w:val="0"/>
          <w:noProof/>
          <w:sz w:val="22"/>
          <w:szCs w:val="22"/>
          <w:lang w:eastAsia="en-GB" w:bidi="ar-SA"/>
        </w:rPr>
      </w:pPr>
      <w:hyperlink w:anchor="_Toc390441822" w:history="1">
        <w:r w:rsidR="004C391B" w:rsidRPr="004B5104">
          <w:rPr>
            <w:rStyle w:val="Hyperlink"/>
            <w:noProof/>
          </w:rPr>
          <w:t>3.4.2</w:t>
        </w:r>
        <w:r w:rsidR="004C391B">
          <w:rPr>
            <w:rFonts w:eastAsiaTheme="minorEastAsia" w:cstheme="minorBidi"/>
            <w:i w:val="0"/>
            <w:iCs w:val="0"/>
            <w:noProof/>
            <w:sz w:val="22"/>
            <w:szCs w:val="22"/>
            <w:lang w:eastAsia="en-GB" w:bidi="ar-SA"/>
          </w:rPr>
          <w:tab/>
        </w:r>
        <w:r w:rsidR="004C391B" w:rsidRPr="004B5104">
          <w:rPr>
            <w:rStyle w:val="Hyperlink"/>
            <w:noProof/>
          </w:rPr>
          <w:t>Subchronic toxicity study</w:t>
        </w:r>
        <w:r w:rsidR="004C391B">
          <w:rPr>
            <w:noProof/>
            <w:webHidden/>
          </w:rPr>
          <w:tab/>
        </w:r>
        <w:r w:rsidR="004C391B">
          <w:rPr>
            <w:noProof/>
            <w:webHidden/>
          </w:rPr>
          <w:fldChar w:fldCharType="begin"/>
        </w:r>
        <w:r w:rsidR="004C391B">
          <w:rPr>
            <w:noProof/>
            <w:webHidden/>
          </w:rPr>
          <w:instrText xml:space="preserve"> PAGEREF _Toc390441822 \h </w:instrText>
        </w:r>
        <w:r w:rsidR="004C391B">
          <w:rPr>
            <w:noProof/>
            <w:webHidden/>
          </w:rPr>
        </w:r>
        <w:r w:rsidR="004C391B">
          <w:rPr>
            <w:noProof/>
            <w:webHidden/>
          </w:rPr>
          <w:fldChar w:fldCharType="separate"/>
        </w:r>
        <w:r>
          <w:rPr>
            <w:noProof/>
            <w:webHidden/>
          </w:rPr>
          <w:t>8</w:t>
        </w:r>
        <w:r w:rsidR="004C391B">
          <w:rPr>
            <w:noProof/>
            <w:webHidden/>
          </w:rPr>
          <w:fldChar w:fldCharType="end"/>
        </w:r>
      </w:hyperlink>
    </w:p>
    <w:p w:rsidR="004C391B" w:rsidRDefault="003939C5">
      <w:pPr>
        <w:pStyle w:val="TOC2"/>
        <w:tabs>
          <w:tab w:val="left" w:pos="880"/>
          <w:tab w:val="right" w:leader="dot" w:pos="9016"/>
        </w:tabs>
        <w:rPr>
          <w:rFonts w:eastAsiaTheme="minorEastAsia" w:cstheme="minorBidi"/>
          <w:smallCaps w:val="0"/>
          <w:noProof/>
          <w:sz w:val="22"/>
          <w:szCs w:val="22"/>
          <w:lang w:eastAsia="en-GB" w:bidi="ar-SA"/>
        </w:rPr>
      </w:pPr>
      <w:hyperlink w:anchor="_Toc390441823" w:history="1">
        <w:r w:rsidR="004C391B" w:rsidRPr="004B5104">
          <w:rPr>
            <w:rStyle w:val="Hyperlink"/>
            <w:noProof/>
          </w:rPr>
          <w:t>3.5</w:t>
        </w:r>
        <w:r w:rsidR="004C391B">
          <w:rPr>
            <w:rFonts w:eastAsiaTheme="minorEastAsia" w:cstheme="minorBidi"/>
            <w:smallCaps w:val="0"/>
            <w:noProof/>
            <w:sz w:val="22"/>
            <w:szCs w:val="22"/>
            <w:lang w:eastAsia="en-GB" w:bidi="ar-SA"/>
          </w:rPr>
          <w:tab/>
        </w:r>
        <w:r w:rsidR="004C391B" w:rsidRPr="004B5104">
          <w:rPr>
            <w:rStyle w:val="Hyperlink"/>
            <w:noProof/>
          </w:rPr>
          <w:t>Hazard assessment conclusions</w:t>
        </w:r>
        <w:r w:rsidR="004C391B">
          <w:rPr>
            <w:noProof/>
            <w:webHidden/>
          </w:rPr>
          <w:tab/>
        </w:r>
        <w:r w:rsidR="004C391B">
          <w:rPr>
            <w:noProof/>
            <w:webHidden/>
          </w:rPr>
          <w:fldChar w:fldCharType="begin"/>
        </w:r>
        <w:r w:rsidR="004C391B">
          <w:rPr>
            <w:noProof/>
            <w:webHidden/>
          </w:rPr>
          <w:instrText xml:space="preserve"> PAGEREF _Toc390441823 \h </w:instrText>
        </w:r>
        <w:r w:rsidR="004C391B">
          <w:rPr>
            <w:noProof/>
            <w:webHidden/>
          </w:rPr>
        </w:r>
        <w:r w:rsidR="004C391B">
          <w:rPr>
            <w:noProof/>
            <w:webHidden/>
          </w:rPr>
          <w:fldChar w:fldCharType="separate"/>
        </w:r>
        <w:r>
          <w:rPr>
            <w:noProof/>
            <w:webHidden/>
          </w:rPr>
          <w:t>8</w:t>
        </w:r>
        <w:r w:rsidR="004C391B">
          <w:rPr>
            <w:noProof/>
            <w:webHidden/>
          </w:rPr>
          <w:fldChar w:fldCharType="end"/>
        </w:r>
      </w:hyperlink>
    </w:p>
    <w:p w:rsidR="00E066BA" w:rsidRDefault="00E031AC" w:rsidP="00051ED9">
      <w:r>
        <w:fldChar w:fldCharType="end"/>
      </w:r>
    </w:p>
    <w:p w:rsidR="00051ED9" w:rsidRDefault="00562917" w:rsidP="00772BDC">
      <w:r w:rsidRPr="00E203C2">
        <w:br w:type="page"/>
      </w:r>
    </w:p>
    <w:p w:rsidR="004E061B" w:rsidRPr="00AB7098" w:rsidRDefault="004E061B" w:rsidP="00AB7098">
      <w:pPr>
        <w:pStyle w:val="Heading1"/>
      </w:pPr>
      <w:bookmarkStart w:id="4" w:name="_Toc390441802"/>
      <w:bookmarkStart w:id="5" w:name="_Toc307321881"/>
      <w:r w:rsidRPr="00AB7098">
        <w:lastRenderedPageBreak/>
        <w:t xml:space="preserve">1. </w:t>
      </w:r>
      <w:r w:rsidRPr="00AB7098">
        <w:tab/>
        <w:t>Introduction</w:t>
      </w:r>
      <w:bookmarkEnd w:id="4"/>
    </w:p>
    <w:p w:rsidR="004348AC" w:rsidRPr="004348AC" w:rsidRDefault="004348AC" w:rsidP="004348AC">
      <w:r w:rsidRPr="004348AC">
        <w:t>Novozymes Australia Pty Ltd submitted an Application seeking the permission for a new enzyme for use in the baking industry. This new enzyme is a protein</w:t>
      </w:r>
      <w:r w:rsidR="0043662D">
        <w:t>-</w:t>
      </w:r>
      <w:r w:rsidRPr="004348AC">
        <w:t>engineered variant of the enzyme, endo-1,4-</w:t>
      </w:r>
      <w:r w:rsidRPr="004348AC">
        <w:rPr>
          <w:rFonts w:cs="Arial"/>
        </w:rPr>
        <w:t>β</w:t>
      </w:r>
      <w:r w:rsidRPr="004348AC">
        <w:t xml:space="preserve">-xylanase, sourced from a genetically modified strain of </w:t>
      </w:r>
      <w:r w:rsidRPr="004348AC">
        <w:rPr>
          <w:i/>
        </w:rPr>
        <w:t>Bacillus licheniformis</w:t>
      </w:r>
      <w:r w:rsidRPr="004348AC">
        <w:t xml:space="preserve">. The Applicant claims the purpose of using the enzyme is to improve production processes in the baking industry by facilitating dough handling and improving the characteristics of the final bread. </w:t>
      </w:r>
    </w:p>
    <w:p w:rsidR="004E061B" w:rsidRDefault="004E061B" w:rsidP="00AB7098">
      <w:pPr>
        <w:pStyle w:val="Heading1"/>
      </w:pPr>
      <w:bookmarkStart w:id="6" w:name="_Toc390441803"/>
      <w:r>
        <w:t xml:space="preserve">2. </w:t>
      </w:r>
      <w:r>
        <w:tab/>
        <w:t>Characterisation of the enzyme</w:t>
      </w:r>
      <w:bookmarkEnd w:id="6"/>
    </w:p>
    <w:p w:rsidR="00AB7098" w:rsidRPr="001815BB" w:rsidRDefault="00AB7098" w:rsidP="00AB7098">
      <w:pPr>
        <w:pStyle w:val="Heading2"/>
      </w:pPr>
      <w:bookmarkStart w:id="7" w:name="_Toc271548374"/>
      <w:bookmarkStart w:id="8" w:name="_Toc282516687"/>
      <w:bookmarkStart w:id="9" w:name="_Toc282611296"/>
      <w:bookmarkStart w:id="10" w:name="_Toc296602364"/>
      <w:bookmarkStart w:id="11" w:name="_Toc390441804"/>
      <w:r w:rsidRPr="001815BB">
        <w:t>Identity of the enzyme</w:t>
      </w:r>
      <w:bookmarkEnd w:id="7"/>
      <w:bookmarkEnd w:id="8"/>
      <w:bookmarkEnd w:id="9"/>
      <w:bookmarkEnd w:id="10"/>
      <w:bookmarkEnd w:id="11"/>
    </w:p>
    <w:p w:rsidR="00AB7098" w:rsidRPr="001815BB" w:rsidRDefault="00AB7098" w:rsidP="00AB7098">
      <w:pPr>
        <w:rPr>
          <w:rFonts w:cs="Arial"/>
          <w:lang w:eastAsia="en-AU"/>
        </w:rPr>
      </w:pPr>
      <w:r w:rsidRPr="001815BB">
        <w:rPr>
          <w:rFonts w:cs="Arial"/>
          <w:lang w:eastAsia="en-AU"/>
        </w:rPr>
        <w:t>The following information regarding the identity of the enzyme has been taken from the Application and verified from enzyme nomenclature references.</w:t>
      </w:r>
    </w:p>
    <w:p w:rsidR="00AB7098" w:rsidRPr="001815BB" w:rsidRDefault="00AB7098" w:rsidP="00AB7098">
      <w:pPr>
        <w:rPr>
          <w:rFonts w:cs="Arial"/>
          <w:lang w:eastAsia="en-AU"/>
        </w:rPr>
      </w:pPr>
    </w:p>
    <w:p w:rsidR="00AB7098" w:rsidRPr="001815BB" w:rsidRDefault="00AB7098" w:rsidP="00AB7098">
      <w:pPr>
        <w:rPr>
          <w:rFonts w:cs="Arial"/>
          <w:lang w:eastAsia="en-AU"/>
        </w:rPr>
      </w:pPr>
      <w:r w:rsidRPr="001815BB">
        <w:rPr>
          <w:rFonts w:cs="Arial"/>
          <w:lang w:eastAsia="en-AU"/>
        </w:rPr>
        <w:t>Generic common name</w:t>
      </w:r>
      <w:r w:rsidRPr="001815BB">
        <w:rPr>
          <w:rFonts w:cs="Arial"/>
          <w:lang w:eastAsia="en-AU"/>
        </w:rPr>
        <w:tab/>
      </w:r>
      <w:r w:rsidRPr="001815BB">
        <w:rPr>
          <w:rFonts w:cs="Arial"/>
          <w:lang w:eastAsia="en-AU"/>
        </w:rPr>
        <w:tab/>
        <w:t>xylanase</w:t>
      </w:r>
    </w:p>
    <w:p w:rsidR="00AB7098" w:rsidRPr="001815BB" w:rsidRDefault="00AB7098" w:rsidP="00AB7098">
      <w:pPr>
        <w:rPr>
          <w:rFonts w:cs="Arial"/>
          <w:lang w:eastAsia="en-AU"/>
        </w:rPr>
      </w:pPr>
    </w:p>
    <w:p w:rsidR="00AB7098" w:rsidRPr="001815BB" w:rsidRDefault="00AB7098" w:rsidP="00AB7098">
      <w:pPr>
        <w:rPr>
          <w:rFonts w:cs="Arial"/>
          <w:lang w:eastAsia="en-AU"/>
        </w:rPr>
      </w:pPr>
      <w:r w:rsidRPr="001815BB">
        <w:rPr>
          <w:rFonts w:cs="Arial"/>
          <w:lang w:eastAsia="en-AU"/>
        </w:rPr>
        <w:t>Accepted IUBMB</w:t>
      </w:r>
      <w:r w:rsidRPr="001815BB">
        <w:rPr>
          <w:rStyle w:val="FootnoteReference"/>
          <w:rFonts w:cs="Arial"/>
          <w:lang w:eastAsia="en-AU"/>
        </w:rPr>
        <w:footnoteReference w:id="1"/>
      </w:r>
      <w:r w:rsidRPr="001815BB">
        <w:rPr>
          <w:rFonts w:cs="Arial"/>
          <w:lang w:eastAsia="en-AU"/>
        </w:rPr>
        <w:t xml:space="preserve"> name:</w:t>
      </w:r>
      <w:r w:rsidRPr="001815BB">
        <w:rPr>
          <w:rFonts w:cs="Arial"/>
          <w:lang w:eastAsia="en-AU"/>
        </w:rPr>
        <w:tab/>
      </w:r>
      <w:r w:rsidRPr="001815BB">
        <w:rPr>
          <w:rFonts w:cs="Arial"/>
          <w:lang w:eastAsia="en-AU"/>
        </w:rPr>
        <w:tab/>
        <w:t>endo-1</w:t>
      </w:r>
      <w:proofErr w:type="gramStart"/>
      <w:r w:rsidRPr="001815BB">
        <w:rPr>
          <w:rFonts w:cs="Arial"/>
          <w:lang w:eastAsia="en-AU"/>
        </w:rPr>
        <w:t>,4</w:t>
      </w:r>
      <w:proofErr w:type="gramEnd"/>
      <w:r w:rsidRPr="001815BB">
        <w:rPr>
          <w:rFonts w:cs="Arial"/>
          <w:lang w:eastAsia="en-AU"/>
        </w:rPr>
        <w:t>-β-xylanase</w:t>
      </w:r>
    </w:p>
    <w:p w:rsidR="00AB7098" w:rsidRPr="001815BB" w:rsidRDefault="00AB7098" w:rsidP="00AB7098">
      <w:pPr>
        <w:rPr>
          <w:rFonts w:cs="Arial"/>
          <w:lang w:eastAsia="en-AU"/>
        </w:rPr>
      </w:pPr>
    </w:p>
    <w:p w:rsidR="00AB7098" w:rsidRPr="001815BB" w:rsidRDefault="00AB7098" w:rsidP="00AB7098">
      <w:pPr>
        <w:rPr>
          <w:rFonts w:cs="Arial"/>
          <w:lang w:eastAsia="en-AU"/>
        </w:rPr>
      </w:pPr>
      <w:r w:rsidRPr="001815BB">
        <w:rPr>
          <w:rFonts w:cs="Arial"/>
          <w:lang w:eastAsia="en-AU"/>
        </w:rPr>
        <w:t>IUBMB Enzyme nomenclature:</w:t>
      </w:r>
      <w:r w:rsidRPr="001815BB">
        <w:rPr>
          <w:rFonts w:cs="Arial"/>
          <w:lang w:eastAsia="en-AU"/>
        </w:rPr>
        <w:tab/>
        <w:t>EC 3.2.1.8</w:t>
      </w:r>
    </w:p>
    <w:p w:rsidR="00AB7098" w:rsidRPr="001815BB" w:rsidRDefault="00AB7098" w:rsidP="00AB7098">
      <w:pPr>
        <w:rPr>
          <w:rFonts w:cs="Arial"/>
          <w:lang w:eastAsia="en-AU"/>
        </w:rPr>
      </w:pPr>
    </w:p>
    <w:p w:rsidR="00AB7098" w:rsidRPr="001815BB" w:rsidRDefault="00AB7098" w:rsidP="00AB7098">
      <w:pPr>
        <w:rPr>
          <w:rFonts w:cs="Arial"/>
          <w:lang w:eastAsia="en-AU"/>
        </w:rPr>
      </w:pPr>
      <w:r w:rsidRPr="001815BB">
        <w:rPr>
          <w:rFonts w:cs="Arial"/>
          <w:lang w:eastAsia="en-AU"/>
        </w:rPr>
        <w:t>C.A.S. number:</w:t>
      </w:r>
      <w:r w:rsidRPr="001815BB">
        <w:rPr>
          <w:rFonts w:cs="Arial"/>
          <w:lang w:eastAsia="en-AU"/>
        </w:rPr>
        <w:tab/>
      </w:r>
      <w:r w:rsidRPr="001815BB">
        <w:rPr>
          <w:rFonts w:cs="Arial"/>
          <w:lang w:eastAsia="en-AU"/>
        </w:rPr>
        <w:tab/>
      </w:r>
      <w:r w:rsidRPr="001815BB">
        <w:rPr>
          <w:rFonts w:cs="Arial"/>
          <w:lang w:eastAsia="en-AU"/>
        </w:rPr>
        <w:tab/>
      </w:r>
      <w:r w:rsidRPr="001815BB">
        <w:rPr>
          <w:rFonts w:cs="Arial"/>
          <w:lang w:eastAsia="en-AU"/>
        </w:rPr>
        <w:tab/>
        <w:t>9025-57-4</w:t>
      </w:r>
    </w:p>
    <w:p w:rsidR="00AB7098" w:rsidRPr="001815BB" w:rsidRDefault="00AB7098" w:rsidP="00AB7098">
      <w:pPr>
        <w:rPr>
          <w:rFonts w:cs="Arial"/>
          <w:lang w:eastAsia="en-AU"/>
        </w:rPr>
      </w:pPr>
    </w:p>
    <w:p w:rsidR="00AB7098" w:rsidRPr="001815BB" w:rsidRDefault="00AB7098" w:rsidP="00AB7098">
      <w:pPr>
        <w:rPr>
          <w:rFonts w:cs="Arial"/>
          <w:lang w:eastAsia="en-AU"/>
        </w:rPr>
      </w:pPr>
      <w:r w:rsidRPr="001815BB">
        <w:rPr>
          <w:rFonts w:cs="Arial"/>
          <w:lang w:eastAsia="en-AU"/>
        </w:rPr>
        <w:t>IUBMB systematic name</w:t>
      </w:r>
      <w:r w:rsidRPr="001815BB">
        <w:rPr>
          <w:rFonts w:cs="Arial"/>
          <w:lang w:eastAsia="en-AU"/>
        </w:rPr>
        <w:tab/>
      </w:r>
      <w:r w:rsidRPr="001815BB">
        <w:rPr>
          <w:rFonts w:cs="Arial"/>
          <w:lang w:eastAsia="en-AU"/>
        </w:rPr>
        <w:tab/>
        <w:t>4-β-D-xylan xylanohydrolase</w:t>
      </w:r>
    </w:p>
    <w:p w:rsidR="00AB7098" w:rsidRPr="001815BB" w:rsidRDefault="00AB7098" w:rsidP="00AB7098">
      <w:pPr>
        <w:rPr>
          <w:rFonts w:cs="Arial"/>
          <w:lang w:eastAsia="en-AU"/>
        </w:rPr>
      </w:pPr>
    </w:p>
    <w:p w:rsidR="00AB7098" w:rsidRPr="001815BB" w:rsidRDefault="00AB7098" w:rsidP="00AB7098">
      <w:pPr>
        <w:ind w:left="3402" w:hanging="3402"/>
        <w:rPr>
          <w:rFonts w:cs="Arial"/>
          <w:lang w:eastAsia="en-AU"/>
        </w:rPr>
      </w:pPr>
      <w:r w:rsidRPr="001815BB">
        <w:rPr>
          <w:rFonts w:cs="Arial"/>
          <w:lang w:eastAsia="en-AU"/>
        </w:rPr>
        <w:t>Other names:</w:t>
      </w:r>
      <w:r w:rsidRPr="001815BB">
        <w:rPr>
          <w:rFonts w:cs="Arial"/>
          <w:lang w:eastAsia="en-AU"/>
        </w:rPr>
        <w:tab/>
        <w:t>endo-(1→4)-β-xylan 4-xylanohydrolase, 1</w:t>
      </w:r>
      <w:proofErr w:type="gramStart"/>
      <w:r w:rsidRPr="001815BB">
        <w:rPr>
          <w:rFonts w:cs="Arial"/>
          <w:lang w:eastAsia="en-AU"/>
        </w:rPr>
        <w:t>,4</w:t>
      </w:r>
      <w:proofErr w:type="gramEnd"/>
      <w:r w:rsidRPr="001815BB">
        <w:rPr>
          <w:rFonts w:cs="Arial"/>
          <w:lang w:eastAsia="en-AU"/>
        </w:rPr>
        <w:t xml:space="preserve">-β-xylan xylanohydrolase, </w:t>
      </w:r>
    </w:p>
    <w:p w:rsidR="00AB7098" w:rsidRPr="001815BB" w:rsidRDefault="00AB7098" w:rsidP="00AB7098">
      <w:pPr>
        <w:ind w:left="3402" w:hanging="3402"/>
        <w:rPr>
          <w:rFonts w:cs="Arial"/>
          <w:lang w:eastAsia="en-AU"/>
        </w:rPr>
      </w:pPr>
    </w:p>
    <w:p w:rsidR="00AB7098" w:rsidRPr="001815BB" w:rsidRDefault="00AB7098" w:rsidP="00AB7098">
      <w:pPr>
        <w:ind w:left="3402" w:hanging="3402"/>
        <w:rPr>
          <w:rFonts w:cs="Arial"/>
          <w:lang w:eastAsia="en-AU"/>
        </w:rPr>
      </w:pPr>
      <w:r w:rsidRPr="001815BB">
        <w:rPr>
          <w:rFonts w:cs="Arial"/>
          <w:lang w:eastAsia="en-AU"/>
        </w:rPr>
        <w:t>Commercial name:</w:t>
      </w:r>
      <w:r w:rsidRPr="001815BB">
        <w:rPr>
          <w:rFonts w:cs="Arial"/>
          <w:lang w:eastAsia="en-AU"/>
        </w:rPr>
        <w:tab/>
      </w:r>
      <w:proofErr w:type="spellStart"/>
      <w:r w:rsidRPr="001815BB">
        <w:rPr>
          <w:rFonts w:cs="Arial"/>
          <w:lang w:eastAsia="en-AU"/>
        </w:rPr>
        <w:t>Panzea</w:t>
      </w:r>
      <w:proofErr w:type="spellEnd"/>
      <w:r w:rsidRPr="001815BB">
        <w:rPr>
          <w:rFonts w:cs="Arial"/>
          <w:lang w:eastAsia="en-AU"/>
        </w:rPr>
        <w:t xml:space="preserve"> BG and </w:t>
      </w:r>
      <w:proofErr w:type="spellStart"/>
      <w:r w:rsidRPr="001815BB">
        <w:rPr>
          <w:rFonts w:cs="Arial"/>
          <w:lang w:eastAsia="en-AU"/>
        </w:rPr>
        <w:t>Panzea</w:t>
      </w:r>
      <w:proofErr w:type="spellEnd"/>
      <w:r w:rsidRPr="001815BB">
        <w:rPr>
          <w:rFonts w:cs="Arial"/>
          <w:lang w:eastAsia="en-AU"/>
        </w:rPr>
        <w:t xml:space="preserve"> 10X BG (ten times strength)</w:t>
      </w:r>
    </w:p>
    <w:p w:rsidR="00AB7098" w:rsidRPr="001815BB" w:rsidRDefault="00AB7098" w:rsidP="00AB7098">
      <w:pPr>
        <w:pStyle w:val="Heading2"/>
      </w:pPr>
      <w:bookmarkStart w:id="12" w:name="_Toc271548375"/>
      <w:bookmarkStart w:id="13" w:name="_Toc282516688"/>
      <w:bookmarkStart w:id="14" w:name="_Toc282611297"/>
      <w:bookmarkStart w:id="15" w:name="_Toc296602365"/>
      <w:bookmarkStart w:id="16" w:name="_Toc390441805"/>
      <w:r w:rsidRPr="001815BB">
        <w:t>Chemical and physical properties</w:t>
      </w:r>
      <w:bookmarkEnd w:id="12"/>
      <w:bookmarkEnd w:id="13"/>
      <w:bookmarkEnd w:id="14"/>
      <w:bookmarkEnd w:id="15"/>
      <w:bookmarkEnd w:id="16"/>
    </w:p>
    <w:p w:rsidR="00AB7098" w:rsidRPr="001815BB" w:rsidRDefault="00AB7098" w:rsidP="00AB7098">
      <w:pPr>
        <w:pStyle w:val="Heading3"/>
      </w:pPr>
      <w:bookmarkStart w:id="17" w:name="_Toc271548192"/>
      <w:bookmarkStart w:id="18" w:name="_Toc271548276"/>
      <w:bookmarkStart w:id="19" w:name="_Toc271548376"/>
      <w:bookmarkStart w:id="20" w:name="_Toc271548494"/>
      <w:bookmarkStart w:id="21" w:name="_Toc282516689"/>
      <w:bookmarkStart w:id="22" w:name="_Toc282611298"/>
      <w:bookmarkStart w:id="23" w:name="_Toc296602366"/>
      <w:bookmarkStart w:id="24" w:name="_Toc390441806"/>
      <w:r w:rsidRPr="001815BB">
        <w:t>Enzymatic properties</w:t>
      </w:r>
      <w:bookmarkEnd w:id="17"/>
      <w:bookmarkEnd w:id="18"/>
      <w:bookmarkEnd w:id="19"/>
      <w:bookmarkEnd w:id="20"/>
      <w:bookmarkEnd w:id="21"/>
      <w:bookmarkEnd w:id="22"/>
      <w:bookmarkEnd w:id="23"/>
      <w:bookmarkEnd w:id="24"/>
    </w:p>
    <w:p w:rsidR="00AB7098" w:rsidRPr="001815BB" w:rsidRDefault="00AB7098" w:rsidP="00AB7098">
      <w:pPr>
        <w:rPr>
          <w:rFonts w:cs="Arial"/>
        </w:rPr>
      </w:pPr>
      <w:r w:rsidRPr="001815BB">
        <w:rPr>
          <w:rFonts w:cs="Arial"/>
        </w:rPr>
        <w:t>The enzyme catalyses the endo-hydrolysis of the 1</w:t>
      </w:r>
      <w:proofErr w:type="gramStart"/>
      <w:r w:rsidRPr="001815BB">
        <w:rPr>
          <w:rFonts w:cs="Arial"/>
        </w:rPr>
        <w:t>,4</w:t>
      </w:r>
      <w:proofErr w:type="gramEnd"/>
      <w:r w:rsidRPr="001815BB">
        <w:rPr>
          <w:rFonts w:cs="Arial"/>
        </w:rPr>
        <w:t>-B-D-xylosidic linkages in xylans, specifically to modify the arabinoxylans in cereals such as wheat, barley and oats which improves the dough handling and characteristics of the final bread.</w:t>
      </w:r>
    </w:p>
    <w:p w:rsidR="00AB7098" w:rsidRPr="001815BB" w:rsidRDefault="00AB7098" w:rsidP="00AB7098">
      <w:pPr>
        <w:rPr>
          <w:rFonts w:cs="Arial"/>
        </w:rPr>
      </w:pPr>
    </w:p>
    <w:p w:rsidR="00AB7098" w:rsidRPr="001815BB" w:rsidRDefault="00AB7098" w:rsidP="00AB7098">
      <w:pPr>
        <w:rPr>
          <w:rFonts w:cs="Arial"/>
        </w:rPr>
      </w:pPr>
      <w:r>
        <w:rPr>
          <w:rFonts w:cs="Arial"/>
        </w:rPr>
        <w:t>The enzyme preparation (granulated powder) is added to the flour or liquid used during the preparation of the dough. The enzyme is active during both the dough preparation and the leavening of the bread. The enzyme is then inactivated due to the high temperatures involved in the bread baking process.</w:t>
      </w:r>
    </w:p>
    <w:p w:rsidR="00AB7098" w:rsidRPr="001815BB" w:rsidRDefault="00AB7098" w:rsidP="00AB7098">
      <w:pPr>
        <w:pStyle w:val="Heading3"/>
      </w:pPr>
      <w:bookmarkStart w:id="25" w:name="_Toc296602367"/>
      <w:bookmarkStart w:id="26" w:name="_Toc390441807"/>
      <w:r w:rsidRPr="001815BB">
        <w:t>Physical properties</w:t>
      </w:r>
      <w:bookmarkEnd w:id="25"/>
      <w:bookmarkEnd w:id="26"/>
    </w:p>
    <w:p w:rsidR="00AB7098" w:rsidRDefault="00AB7098" w:rsidP="00AB7098">
      <w:pPr>
        <w:rPr>
          <w:rFonts w:cs="Arial"/>
          <w:lang w:eastAsia="en-AU"/>
        </w:rPr>
      </w:pPr>
      <w:r w:rsidRPr="001815BB">
        <w:rPr>
          <w:rFonts w:cs="Arial"/>
          <w:lang w:eastAsia="en-AU"/>
        </w:rPr>
        <w:t>The commercial preparation is supplied as two products of different enzyme activities; one is ten times the strength of the other product.</w:t>
      </w:r>
    </w:p>
    <w:p w:rsidR="00AB7098" w:rsidRDefault="00AB7098" w:rsidP="00AB7098">
      <w:pPr>
        <w:rPr>
          <w:rFonts w:cs="Arial"/>
          <w:lang w:eastAsia="en-AU"/>
        </w:rPr>
      </w:pPr>
    </w:p>
    <w:p w:rsidR="00AB7098" w:rsidRDefault="00AB7098" w:rsidP="00AB7098">
      <w:pPr>
        <w:rPr>
          <w:rFonts w:cs="Arial"/>
          <w:lang w:eastAsia="en-AU"/>
        </w:rPr>
      </w:pPr>
      <w:r>
        <w:rPr>
          <w:rFonts w:cs="Arial"/>
          <w:lang w:eastAsia="en-AU"/>
        </w:rPr>
        <w:t>The two enzyme preparations are provided as granulated off-white powders standardised using wheat flour as the carrier. There are therefore allergen issues for use of the enzyme preparations but since the main use of the enzyme will be in the baking industry this will have no additional allergen impact to those of the other gluten containing ingredients.</w:t>
      </w:r>
    </w:p>
    <w:p w:rsidR="00AB7098" w:rsidRPr="00E13FB6" w:rsidRDefault="00AB7098" w:rsidP="00AB7098">
      <w:pPr>
        <w:pStyle w:val="Heading2"/>
      </w:pPr>
      <w:bookmarkStart w:id="27" w:name="_Toc271548378"/>
      <w:bookmarkStart w:id="28" w:name="_Toc282516690"/>
      <w:bookmarkStart w:id="29" w:name="_Toc282611299"/>
      <w:bookmarkStart w:id="30" w:name="_Toc296602368"/>
      <w:bookmarkStart w:id="31" w:name="_Toc390441808"/>
      <w:r w:rsidRPr="00E13FB6">
        <w:lastRenderedPageBreak/>
        <w:t xml:space="preserve">Production of </w:t>
      </w:r>
      <w:bookmarkEnd w:id="27"/>
      <w:bookmarkEnd w:id="28"/>
      <w:bookmarkEnd w:id="29"/>
      <w:r w:rsidRPr="00E13FB6">
        <w:t>the enzyme</w:t>
      </w:r>
      <w:bookmarkEnd w:id="30"/>
      <w:bookmarkEnd w:id="31"/>
      <w:r w:rsidRPr="00E13FB6">
        <w:t xml:space="preserve"> </w:t>
      </w:r>
    </w:p>
    <w:p w:rsidR="00AB7098" w:rsidRDefault="00AB7098" w:rsidP="00AB7098">
      <w:pPr>
        <w:rPr>
          <w:rFonts w:cs="Arial"/>
        </w:rPr>
      </w:pPr>
      <w:r w:rsidRPr="001F739B">
        <w:rPr>
          <w:rFonts w:cs="Arial"/>
        </w:rPr>
        <w:t>The production of the enzyme is via a submerged fed-batch pure culture fermentation process which is common for the production of many food enzymes.</w:t>
      </w:r>
    </w:p>
    <w:p w:rsidR="00AB7098" w:rsidRPr="00E13FB6" w:rsidRDefault="00AB7098" w:rsidP="00AB7098">
      <w:pPr>
        <w:rPr>
          <w:rFonts w:cs="Arial"/>
        </w:rPr>
      </w:pPr>
    </w:p>
    <w:p w:rsidR="00AB7098" w:rsidRPr="001F739B" w:rsidRDefault="00AB7098" w:rsidP="00AB7098">
      <w:pPr>
        <w:rPr>
          <w:rFonts w:cs="Arial"/>
          <w:lang w:eastAsia="en-AU"/>
        </w:rPr>
      </w:pPr>
      <w:r w:rsidRPr="001F739B">
        <w:rPr>
          <w:rFonts w:cs="Arial"/>
          <w:lang w:eastAsia="en-AU"/>
        </w:rPr>
        <w:t>The production steps can be summarised as a fermentation process, recovery steps to extract the enzyme from the fermentation broth, purification steps and then formulation of the final commercial enzyme preparation.</w:t>
      </w:r>
      <w:r>
        <w:rPr>
          <w:rFonts w:cs="Arial"/>
          <w:lang w:eastAsia="en-AU"/>
        </w:rPr>
        <w:t xml:space="preserve"> More detail </w:t>
      </w:r>
      <w:r w:rsidR="00861BBC">
        <w:rPr>
          <w:rFonts w:cs="Arial"/>
          <w:lang w:eastAsia="en-AU"/>
        </w:rPr>
        <w:t xml:space="preserve">of the individual steps </w:t>
      </w:r>
      <w:r>
        <w:rPr>
          <w:rFonts w:cs="Arial"/>
          <w:lang w:eastAsia="en-AU"/>
        </w:rPr>
        <w:t>is provided in the Application.</w:t>
      </w:r>
    </w:p>
    <w:p w:rsidR="00AB7098" w:rsidRPr="00BA001E" w:rsidRDefault="00AB7098" w:rsidP="00AB7098">
      <w:pPr>
        <w:rPr>
          <w:rFonts w:cs="Arial"/>
          <w:lang w:eastAsia="en-AU"/>
        </w:rPr>
      </w:pPr>
    </w:p>
    <w:p w:rsidR="00AB7098" w:rsidRPr="00BA001E" w:rsidRDefault="00AB7098" w:rsidP="00AB7098">
      <w:pPr>
        <w:rPr>
          <w:rFonts w:cs="Arial"/>
          <w:lang w:eastAsia="en-AU"/>
        </w:rPr>
      </w:pPr>
      <w:r w:rsidRPr="00BA001E">
        <w:rPr>
          <w:rFonts w:cs="Arial"/>
          <w:lang w:eastAsia="en-AU"/>
        </w:rPr>
        <w:t>The fermentation process involves two steps, the initial inoculum fermentations to produce enough of the microorganism for the production fermentation and then the main fermentation.</w:t>
      </w:r>
    </w:p>
    <w:p w:rsidR="00AB7098" w:rsidRPr="00BA001E" w:rsidRDefault="00AB7098" w:rsidP="00AB7098">
      <w:pPr>
        <w:rPr>
          <w:rFonts w:cs="Arial"/>
          <w:lang w:eastAsia="en-AU"/>
        </w:rPr>
      </w:pPr>
    </w:p>
    <w:p w:rsidR="00AB7098" w:rsidRPr="00BA001E" w:rsidRDefault="00AB7098" w:rsidP="00AB7098">
      <w:pPr>
        <w:rPr>
          <w:rFonts w:cs="Arial"/>
          <w:lang w:eastAsia="en-AU"/>
        </w:rPr>
      </w:pPr>
      <w:r w:rsidRPr="00BA001E">
        <w:rPr>
          <w:rFonts w:cs="Arial"/>
          <w:lang w:eastAsia="en-AU"/>
        </w:rPr>
        <w:t xml:space="preserve">The downstream processing steps taken after the main fermentation to produce the enzyme consist of: killing the production strain (source microorganism), removal of the cell material, ultrafiltration to separate and concentrate the enzyme and finally stabilisation and standardisation using </w:t>
      </w:r>
      <w:r>
        <w:rPr>
          <w:rFonts w:cs="Arial"/>
          <w:lang w:eastAsia="en-AU"/>
        </w:rPr>
        <w:t>wheat starch</w:t>
      </w:r>
      <w:r w:rsidRPr="00BA001E">
        <w:rPr>
          <w:rFonts w:cs="Arial"/>
          <w:lang w:eastAsia="en-AU"/>
        </w:rPr>
        <w:t xml:space="preserve"> to produce the desired enzyme activity in the final enzyme preparation</w:t>
      </w:r>
      <w:r>
        <w:rPr>
          <w:rFonts w:cs="Arial"/>
          <w:lang w:eastAsia="en-AU"/>
        </w:rPr>
        <w:t>s</w:t>
      </w:r>
      <w:r w:rsidRPr="00BA001E">
        <w:rPr>
          <w:rFonts w:cs="Arial"/>
          <w:lang w:eastAsia="en-AU"/>
        </w:rPr>
        <w:t>.</w:t>
      </w:r>
    </w:p>
    <w:p w:rsidR="00AB7098" w:rsidRPr="001A7465" w:rsidRDefault="00AB7098" w:rsidP="00AB7098">
      <w:pPr>
        <w:pStyle w:val="Heading2"/>
      </w:pPr>
      <w:bookmarkStart w:id="32" w:name="_Toc390441809"/>
      <w:r w:rsidRPr="001A7465">
        <w:t>Specifications</w:t>
      </w:r>
      <w:bookmarkEnd w:id="32"/>
    </w:p>
    <w:p w:rsidR="00AB7098" w:rsidRDefault="00AB7098" w:rsidP="00AB7098">
      <w:pPr>
        <w:rPr>
          <w:rFonts w:cs="Arial"/>
        </w:rPr>
      </w:pPr>
      <w:r>
        <w:rPr>
          <w:rFonts w:cs="Arial"/>
        </w:rPr>
        <w:t>The enzyme preparation meets the relevant enzyme specifications of both the Joint FAO/WHO Expert Committee on Food Additives (JECFA) and the Food Chemicals Codex. These specification monographs are primary references for specifications in Standard 1.3.4 – Identity and Purity.</w:t>
      </w:r>
    </w:p>
    <w:p w:rsidR="00AB7098" w:rsidRDefault="00AB7098" w:rsidP="00AB7098">
      <w:pPr>
        <w:pStyle w:val="Heading2"/>
      </w:pPr>
      <w:bookmarkStart w:id="33" w:name="_Toc390441810"/>
      <w:r>
        <w:t>Technological function of the enzyme</w:t>
      </w:r>
      <w:bookmarkEnd w:id="33"/>
    </w:p>
    <w:p w:rsidR="00861BBC" w:rsidRPr="00861BBC" w:rsidRDefault="00861BBC" w:rsidP="00861BBC">
      <w:pPr>
        <w:rPr>
          <w:rFonts w:cs="Arial"/>
        </w:rPr>
      </w:pPr>
      <w:r w:rsidRPr="00861BBC">
        <w:rPr>
          <w:rFonts w:cs="Arial"/>
        </w:rPr>
        <w:t>The Application contains technical and product data sheets from the Applicant for use and the purported advantages of the enzyme in the baking industry.</w:t>
      </w:r>
    </w:p>
    <w:p w:rsidR="00861BBC" w:rsidRPr="00861BBC" w:rsidRDefault="00861BBC" w:rsidP="00861BBC">
      <w:pPr>
        <w:rPr>
          <w:rFonts w:cs="Arial"/>
        </w:rPr>
      </w:pPr>
    </w:p>
    <w:p w:rsidR="00861BBC" w:rsidRPr="00861BBC" w:rsidRDefault="00861BBC" w:rsidP="00861BBC">
      <w:pPr>
        <w:rPr>
          <w:rFonts w:cs="Arial"/>
        </w:rPr>
      </w:pPr>
      <w:r w:rsidRPr="00861BBC">
        <w:rPr>
          <w:rFonts w:cs="Arial"/>
        </w:rPr>
        <w:t>Based on the information provided by the company the enzyme provides superior (increased) volume of the baked product, improved crumb texture and appearance, dry, stable dough for better easier handling, high tolerance to variations in flour and process parameters and ease of formulating into flour, bread improvers and premixes. It is further stated that the enzyme is not naturally inhibited by substances commonly found in flour.</w:t>
      </w:r>
    </w:p>
    <w:p w:rsidR="00861BBC" w:rsidRPr="00861BBC" w:rsidRDefault="00861BBC" w:rsidP="00861BBC">
      <w:pPr>
        <w:rPr>
          <w:rFonts w:cs="Arial"/>
        </w:rPr>
      </w:pPr>
    </w:p>
    <w:p w:rsidR="00AB7098" w:rsidRDefault="00861BBC" w:rsidP="00861BBC">
      <w:pPr>
        <w:rPr>
          <w:rFonts w:cs="Arial"/>
        </w:rPr>
      </w:pPr>
      <w:r w:rsidRPr="00861BBC">
        <w:rPr>
          <w:rFonts w:cs="Arial"/>
        </w:rPr>
        <w:t>Results are presented showing an increase in bread loaf volume of 11% for common CBP (Chorleywood bread process, which is the main bread production process used in Australia and New Zealand) bread, with improved handling and appearance properties. The increase in volume was claimed to be 16% for a mixed wheat/rye loaf, and 35% for French baguettes</w:t>
      </w:r>
      <w:r w:rsidR="00AB7098">
        <w:rPr>
          <w:rFonts w:cs="Arial"/>
        </w:rPr>
        <w:t xml:space="preserve">. </w:t>
      </w:r>
    </w:p>
    <w:p w:rsidR="00AB7098" w:rsidRDefault="004C391B" w:rsidP="00AB7098">
      <w:pPr>
        <w:pStyle w:val="Heading2"/>
      </w:pPr>
      <w:bookmarkStart w:id="34" w:name="_Toc390441811"/>
      <w:r>
        <w:t>Food technology c</w:t>
      </w:r>
      <w:r w:rsidR="00AB7098">
        <w:t>onclusion</w:t>
      </w:r>
      <w:bookmarkEnd w:id="34"/>
    </w:p>
    <w:p w:rsidR="00AB7098" w:rsidRPr="009439DF" w:rsidRDefault="00AB7098" w:rsidP="00AB7098">
      <w:pPr>
        <w:rPr>
          <w:rFonts w:cs="Arial"/>
        </w:rPr>
      </w:pPr>
      <w:r w:rsidRPr="00B02AFD">
        <w:rPr>
          <w:rFonts w:cs="Arial"/>
        </w:rPr>
        <w:t xml:space="preserve">The stated purpose for this enzyme, namely for use as a processing aid to improve </w:t>
      </w:r>
      <w:r>
        <w:rPr>
          <w:rFonts w:cs="Arial"/>
        </w:rPr>
        <w:t>dough handling and characteristics of bread</w:t>
      </w:r>
      <w:r w:rsidRPr="00B02AFD">
        <w:rPr>
          <w:rFonts w:cs="Arial"/>
        </w:rPr>
        <w:t xml:space="preserve"> is clearly articulated in the Application. The evidence presented to support the proposed uses provides adequate assurance that the enzyme, in the form and prescribed amounts, is technologically justified and has been demonstrated to be effective in achieving its stated purpose.</w:t>
      </w:r>
      <w:r>
        <w:rPr>
          <w:rFonts w:cs="Arial"/>
        </w:rPr>
        <w:t xml:space="preserve"> </w:t>
      </w:r>
      <w:r w:rsidR="00546252">
        <w:rPr>
          <w:rFonts w:cs="Arial"/>
        </w:rPr>
        <w:t>The enzyme preparation meets international purity specifications.</w:t>
      </w:r>
    </w:p>
    <w:p w:rsidR="0043662D" w:rsidRDefault="0043662D" w:rsidP="004E061B">
      <w:pPr>
        <w:pStyle w:val="Heading1"/>
        <w:keepLines/>
        <w:rPr>
          <w:color w:val="000000" w:themeColor="text1"/>
        </w:rPr>
      </w:pPr>
      <w:bookmarkStart w:id="35" w:name="_Toc390441812"/>
      <w:r>
        <w:rPr>
          <w:color w:val="000000" w:themeColor="text1"/>
        </w:rPr>
        <w:br w:type="page"/>
      </w:r>
    </w:p>
    <w:p w:rsidR="004E061B" w:rsidRPr="007A272D" w:rsidRDefault="004E061B" w:rsidP="004E061B">
      <w:pPr>
        <w:pStyle w:val="Heading1"/>
        <w:keepLines/>
        <w:rPr>
          <w:color w:val="000000" w:themeColor="text1"/>
        </w:rPr>
      </w:pPr>
      <w:r>
        <w:rPr>
          <w:color w:val="000000" w:themeColor="text1"/>
        </w:rPr>
        <w:lastRenderedPageBreak/>
        <w:t>3</w:t>
      </w:r>
      <w:r w:rsidRPr="007A272D">
        <w:rPr>
          <w:color w:val="000000" w:themeColor="text1"/>
        </w:rPr>
        <w:t>.</w:t>
      </w:r>
      <w:r w:rsidRPr="007A272D">
        <w:rPr>
          <w:color w:val="000000" w:themeColor="text1"/>
        </w:rPr>
        <w:tab/>
        <w:t xml:space="preserve">Hazard </w:t>
      </w:r>
      <w:r w:rsidR="004C391B">
        <w:rPr>
          <w:color w:val="000000" w:themeColor="text1"/>
        </w:rPr>
        <w:t>a</w:t>
      </w:r>
      <w:r w:rsidRPr="007A272D">
        <w:rPr>
          <w:color w:val="000000" w:themeColor="text1"/>
        </w:rPr>
        <w:t>ssessment</w:t>
      </w:r>
      <w:bookmarkEnd w:id="5"/>
      <w:bookmarkEnd w:id="35"/>
    </w:p>
    <w:p w:rsidR="004E061B" w:rsidRPr="007A272D" w:rsidRDefault="00AB7098" w:rsidP="004348AC">
      <w:pPr>
        <w:pStyle w:val="Heading2"/>
        <w:numPr>
          <w:ilvl w:val="0"/>
          <w:numId w:val="0"/>
        </w:numPr>
        <w:ind w:left="851" w:hanging="851"/>
      </w:pPr>
      <w:bookmarkStart w:id="36" w:name="_Toc307321882"/>
      <w:bookmarkStart w:id="37" w:name="_Toc390441813"/>
      <w:r>
        <w:t>3</w:t>
      </w:r>
      <w:r w:rsidR="004E061B" w:rsidRPr="007A272D">
        <w:t>.1</w:t>
      </w:r>
      <w:r w:rsidR="004E061B" w:rsidRPr="007A272D">
        <w:tab/>
        <w:t>Background</w:t>
      </w:r>
      <w:bookmarkEnd w:id="36"/>
      <w:bookmarkEnd w:id="37"/>
    </w:p>
    <w:p w:rsidR="004E061B" w:rsidRPr="007A272D" w:rsidRDefault="004348AC" w:rsidP="004348AC">
      <w:pPr>
        <w:pStyle w:val="Heading3"/>
        <w:numPr>
          <w:ilvl w:val="0"/>
          <w:numId w:val="0"/>
        </w:numPr>
        <w:ind w:left="851" w:hanging="851"/>
      </w:pPr>
      <w:bookmarkStart w:id="38" w:name="_Toc307321884"/>
      <w:bookmarkStart w:id="39" w:name="_Toc390441814"/>
      <w:r>
        <w:t>3</w:t>
      </w:r>
      <w:r w:rsidR="004E061B" w:rsidRPr="007A272D">
        <w:t>.1.2</w:t>
      </w:r>
      <w:r w:rsidR="004E061B" w:rsidRPr="007A272D">
        <w:tab/>
        <w:t>Description of the genetic modification</w:t>
      </w:r>
      <w:bookmarkEnd w:id="38"/>
      <w:bookmarkEnd w:id="39"/>
      <w:r w:rsidR="004E061B" w:rsidRPr="007A272D">
        <w:t xml:space="preserve"> </w:t>
      </w:r>
    </w:p>
    <w:p w:rsidR="004E061B" w:rsidRDefault="004E061B" w:rsidP="004E061B">
      <w:pPr>
        <w:spacing w:line="20" w:lineRule="atLeast"/>
        <w:rPr>
          <w:rFonts w:cs="Arial"/>
          <w:color w:val="000000" w:themeColor="text1"/>
        </w:rPr>
      </w:pPr>
      <w:r w:rsidRPr="00A1396C">
        <w:rPr>
          <w:rFonts w:cs="Arial"/>
          <w:color w:val="000000" w:themeColor="text1"/>
        </w:rPr>
        <w:t xml:space="preserve">Xylanase is produced by a GM strain of </w:t>
      </w:r>
      <w:r w:rsidRPr="00A1396C">
        <w:rPr>
          <w:rFonts w:cs="Arial"/>
          <w:i/>
          <w:color w:val="000000" w:themeColor="text1"/>
        </w:rPr>
        <w:t>B. licheniformis</w:t>
      </w:r>
      <w:r w:rsidRPr="00A1396C">
        <w:rPr>
          <w:rFonts w:cs="Arial"/>
          <w:color w:val="000000" w:themeColor="text1"/>
        </w:rPr>
        <w:t xml:space="preserve"> (production strain HyGe329</w:t>
      </w:r>
      <w:r>
        <w:rPr>
          <w:rFonts w:cs="Arial"/>
          <w:color w:val="000000" w:themeColor="text1"/>
        </w:rPr>
        <w:t>), which expresses a</w:t>
      </w:r>
      <w:r w:rsidRPr="00A1396C">
        <w:rPr>
          <w:rFonts w:cs="Arial"/>
          <w:color w:val="000000" w:themeColor="text1"/>
        </w:rPr>
        <w:t xml:space="preserve"> </w:t>
      </w:r>
      <w:r>
        <w:rPr>
          <w:rFonts w:cs="Arial"/>
          <w:color w:val="000000" w:themeColor="text1"/>
        </w:rPr>
        <w:t xml:space="preserve">variant </w:t>
      </w:r>
      <w:r w:rsidRPr="00A1396C">
        <w:rPr>
          <w:rFonts w:cs="Arial"/>
          <w:color w:val="000000" w:themeColor="text1"/>
        </w:rPr>
        <w:t xml:space="preserve">xylanase </w:t>
      </w:r>
      <w:r>
        <w:rPr>
          <w:rFonts w:cs="Arial"/>
          <w:color w:val="000000" w:themeColor="text1"/>
        </w:rPr>
        <w:t xml:space="preserve">gene chemically synthesised using, as a basis, a </w:t>
      </w:r>
      <w:r w:rsidRPr="00A1396C">
        <w:rPr>
          <w:rFonts w:cs="Arial"/>
          <w:color w:val="000000" w:themeColor="text1"/>
        </w:rPr>
        <w:t>coding sequence</w:t>
      </w:r>
      <w:r>
        <w:rPr>
          <w:rFonts w:cs="Arial"/>
          <w:color w:val="000000" w:themeColor="text1"/>
        </w:rPr>
        <w:t xml:space="preserve"> in a public </w:t>
      </w:r>
      <w:r w:rsidRPr="00E803F1">
        <w:rPr>
          <w:rFonts w:cs="Arial"/>
          <w:color w:val="000000" w:themeColor="text1"/>
        </w:rPr>
        <w:t>database (</w:t>
      </w:r>
      <w:proofErr w:type="spellStart"/>
      <w:r w:rsidRPr="00E803F1">
        <w:rPr>
          <w:rFonts w:cs="Arial"/>
          <w:color w:val="000000"/>
        </w:rPr>
        <w:t>UniProtKB</w:t>
      </w:r>
      <w:proofErr w:type="spellEnd"/>
      <w:r w:rsidRPr="00E803F1">
        <w:rPr>
          <w:rFonts w:cs="Arial"/>
          <w:color w:val="000000"/>
        </w:rPr>
        <w:t>/</w:t>
      </w:r>
      <w:proofErr w:type="spellStart"/>
      <w:r w:rsidRPr="00E803F1">
        <w:rPr>
          <w:rFonts w:cs="Arial"/>
          <w:color w:val="000000"/>
        </w:rPr>
        <w:t>TrEMBL</w:t>
      </w:r>
      <w:proofErr w:type="spellEnd"/>
      <w:r w:rsidRPr="00E803F1">
        <w:rPr>
          <w:rFonts w:cs="Arial"/>
          <w:color w:val="000000" w:themeColor="text1"/>
        </w:rPr>
        <w:t xml:space="preserve"> #052730 - </w:t>
      </w:r>
      <w:hyperlink r:id="rId16" w:history="1">
        <w:r w:rsidRPr="00E803F1">
          <w:rPr>
            <w:rStyle w:val="Hyperlink"/>
            <w:rFonts w:cs="Arial"/>
            <w:sz w:val="16"/>
            <w:szCs w:val="16"/>
          </w:rPr>
          <w:t>http://www.uniprot.org/uniprot/O52730</w:t>
        </w:r>
      </w:hyperlink>
      <w:r w:rsidRPr="00E803F1">
        <w:rPr>
          <w:rFonts w:cs="Arial"/>
          <w:color w:val="000000" w:themeColor="text1"/>
          <w:sz w:val="16"/>
          <w:szCs w:val="16"/>
        </w:rPr>
        <w:t>)</w:t>
      </w:r>
      <w:r>
        <w:rPr>
          <w:rFonts w:cs="Arial"/>
          <w:color w:val="000000" w:themeColor="text1"/>
        </w:rPr>
        <w:t xml:space="preserve"> for an </w:t>
      </w:r>
      <w:proofErr w:type="spellStart"/>
      <w:r w:rsidRPr="00E00169">
        <w:rPr>
          <w:rFonts w:cs="Arial"/>
          <w:i/>
          <w:color w:val="000000" w:themeColor="text1"/>
        </w:rPr>
        <w:t>xylY</w:t>
      </w:r>
      <w:proofErr w:type="spellEnd"/>
      <w:r>
        <w:rPr>
          <w:rFonts w:cs="Arial"/>
          <w:color w:val="000000" w:themeColor="text1"/>
        </w:rPr>
        <w:t xml:space="preserve"> gene first isolated from </w:t>
      </w:r>
      <w:r w:rsidRPr="00E00169">
        <w:rPr>
          <w:rFonts w:cs="Arial"/>
          <w:i/>
          <w:color w:val="000000" w:themeColor="text1"/>
        </w:rPr>
        <w:t>Bacillus</w:t>
      </w:r>
      <w:r>
        <w:rPr>
          <w:rFonts w:cs="Arial"/>
          <w:color w:val="000000" w:themeColor="text1"/>
        </w:rPr>
        <w:t xml:space="preserve"> sp.KK-1 and characterised by Yoon </w:t>
      </w:r>
      <w:r w:rsidRPr="00E00169">
        <w:rPr>
          <w:rFonts w:cs="Arial"/>
          <w:i/>
          <w:color w:val="000000" w:themeColor="text1"/>
        </w:rPr>
        <w:t>et al</w:t>
      </w:r>
      <w:r>
        <w:rPr>
          <w:rFonts w:cs="Arial"/>
          <w:color w:val="000000" w:themeColor="text1"/>
        </w:rPr>
        <w:t xml:space="preserve">. </w:t>
      </w:r>
      <w:r>
        <w:rPr>
          <w:rFonts w:cs="Arial"/>
          <w:color w:val="000000" w:themeColor="text1"/>
        </w:rPr>
        <w:fldChar w:fldCharType="begin"/>
      </w:r>
      <w:r>
        <w:rPr>
          <w:rFonts w:cs="Arial"/>
          <w:color w:val="000000" w:themeColor="text1"/>
        </w:rPr>
        <w:instrText xml:space="preserve"> ADDIN REFMGR.CITE &lt;Refman&gt;&lt;Cite ExcludeAuth="1"&gt;&lt;Author&gt;Yoon&lt;/Author&gt;&lt;Year&gt;1998&lt;/Year&gt;&lt;RecNum&gt;1594&lt;/RecNum&gt;&lt;IDText&gt;Molecular cloning of a Bacillus sp. KK-1 xylanase gene and characterization of the gene product&lt;/IDText&gt;&lt;MDL Ref_Type="Journal"&gt;&lt;Ref_Type&gt;Journal&lt;/Ref_Type&gt;&lt;Ref_ID&gt;1594&lt;/Ref_ID&gt;&lt;Title_Primary&gt;Molecular cloning of a &lt;i&gt;Bacillus&lt;/i&gt; sp. KK-1 xylanase gene and characterization of the gene product&lt;/Title_Primary&gt;&lt;Authors_Primary&gt;Yoon,K.-H.&lt;/Authors_Primary&gt;&lt;Authors_Primary&gt;Yun,H.N.&lt;/Authors_Primary&gt;&lt;Authors_Primary&gt;Jung,K.H.&lt;/Authors_Primary&gt;&lt;Date_Primary&gt;1998&lt;/Date_Primary&gt;&lt;Keywords&gt;Bacteria&lt;/Keywords&gt;&lt;Keywords&gt;Bacillus&lt;/Keywords&gt;&lt;Keywords&gt;Escherichia coli&lt;/Keywords&gt;&lt;Keywords&gt;Amino Acids&lt;/Keywords&gt;&lt;Keywords&gt;Genes&lt;/Keywords&gt;&lt;Keywords&gt;Amino Acid Sequence&lt;/Keywords&gt;&lt;Reprint&gt;Not in File&lt;/Reprint&gt;&lt;Start_Page&gt;337&lt;/Start_Page&gt;&lt;End_Page&gt;347&lt;/End_Page&gt;&lt;Periodical&gt;Biochemistry and Molecular Biology International&lt;/Periodical&gt;&lt;Volume&gt;45&lt;/Volume&gt;&lt;Issue&gt;2&lt;/Issue&gt;&lt;Web_URL_Link2&gt;&lt;u&gt;file://F:\Risk Assessment - Chemical Safety\GMO - shared\References\GM References\Yoon et al_1998_XYLY frm Bacillus KK-1.pdf&lt;/u&gt;&lt;/Web_URL_Link2&gt;&lt;ZZ_JournalFull&gt;&lt;f name="System"&gt;Biochemistry and Molecular Biology International&lt;/f&gt;&lt;/ZZ_JournalFull&gt;&lt;ZZ_WorkformID&gt;1&lt;/ZZ_WorkformID&gt;&lt;/MDL&gt;&lt;/Cite&gt;&lt;/Refman&gt;</w:instrText>
      </w:r>
      <w:r>
        <w:rPr>
          <w:rFonts w:cs="Arial"/>
          <w:color w:val="000000" w:themeColor="text1"/>
        </w:rPr>
        <w:fldChar w:fldCharType="separate"/>
      </w:r>
      <w:r>
        <w:rPr>
          <w:rFonts w:cs="Arial"/>
          <w:noProof/>
          <w:color w:val="000000" w:themeColor="text1"/>
        </w:rPr>
        <w:t>(1998)</w:t>
      </w:r>
      <w:r>
        <w:rPr>
          <w:rFonts w:cs="Arial"/>
          <w:color w:val="000000" w:themeColor="text1"/>
        </w:rPr>
        <w:fldChar w:fldCharType="end"/>
      </w:r>
      <w:r>
        <w:rPr>
          <w:rFonts w:cs="Arial"/>
          <w:color w:val="000000" w:themeColor="text1"/>
        </w:rPr>
        <w:t xml:space="preserve">. The sequence of the </w:t>
      </w:r>
      <w:proofErr w:type="spellStart"/>
      <w:r>
        <w:rPr>
          <w:rFonts w:cs="Arial"/>
          <w:color w:val="000000" w:themeColor="text1"/>
        </w:rPr>
        <w:t>XylY</w:t>
      </w:r>
      <w:proofErr w:type="spellEnd"/>
      <w:r>
        <w:rPr>
          <w:rFonts w:cs="Arial"/>
          <w:color w:val="000000" w:themeColor="text1"/>
        </w:rPr>
        <w:t xml:space="preserve"> protein is 99% homologous to three other proteins known to come from </w:t>
      </w:r>
      <w:r w:rsidRPr="00A436F2">
        <w:rPr>
          <w:rFonts w:cs="Arial"/>
          <w:i/>
          <w:color w:val="000000" w:themeColor="text1"/>
        </w:rPr>
        <w:t>B. licheniformis</w:t>
      </w:r>
      <w:r w:rsidRPr="00DE54E3">
        <w:rPr>
          <w:rFonts w:cs="Arial"/>
          <w:color w:val="000000" w:themeColor="text1"/>
        </w:rPr>
        <w:t xml:space="preserve">, one of which is identified as </w:t>
      </w:r>
      <w:proofErr w:type="spellStart"/>
      <w:r w:rsidRPr="00DE54E3">
        <w:rPr>
          <w:rFonts w:cs="Arial"/>
          <w:color w:val="000000" w:themeColor="text1"/>
        </w:rPr>
        <w:t>XylY</w:t>
      </w:r>
      <w:proofErr w:type="spellEnd"/>
      <w:r w:rsidRPr="00DE54E3">
        <w:rPr>
          <w:rFonts w:cs="Arial"/>
          <w:color w:val="000000" w:themeColor="text1"/>
        </w:rPr>
        <w:t xml:space="preserve"> from </w:t>
      </w:r>
      <w:r w:rsidRPr="00DE54E3">
        <w:rPr>
          <w:rFonts w:cs="Arial"/>
          <w:i/>
          <w:color w:val="000000" w:themeColor="text1"/>
        </w:rPr>
        <w:t>Bacillus licheniformis</w:t>
      </w:r>
      <w:r w:rsidRPr="00DE54E3">
        <w:rPr>
          <w:rFonts w:cs="Arial"/>
          <w:color w:val="000000" w:themeColor="text1"/>
        </w:rPr>
        <w:t xml:space="preserve"> WX-02 (</w:t>
      </w:r>
      <w:hyperlink r:id="rId17" w:history="1">
        <w:r w:rsidRPr="00DE54E3">
          <w:rPr>
            <w:rStyle w:val="Hyperlink"/>
            <w:rFonts w:cs="Arial"/>
            <w:sz w:val="16"/>
            <w:szCs w:val="16"/>
          </w:rPr>
          <w:t>http://www.uniprot.org/uniprot/I0UE70</w:t>
        </w:r>
      </w:hyperlink>
      <w:r w:rsidRPr="00DE54E3">
        <w:rPr>
          <w:rFonts w:cs="Arial"/>
          <w:color w:val="000000" w:themeColor="text1"/>
        </w:rPr>
        <w:t>) and on</w:t>
      </w:r>
      <w:r>
        <w:rPr>
          <w:rFonts w:cs="Arial"/>
          <w:color w:val="000000" w:themeColor="text1"/>
        </w:rPr>
        <w:t xml:space="preserve"> this basis it is concluded that </w:t>
      </w:r>
      <w:r w:rsidRPr="004203FD">
        <w:rPr>
          <w:rFonts w:cs="Arial"/>
          <w:i/>
          <w:color w:val="000000" w:themeColor="text1"/>
        </w:rPr>
        <w:t>Bacillus</w:t>
      </w:r>
      <w:r>
        <w:rPr>
          <w:rFonts w:cs="Arial"/>
          <w:color w:val="000000" w:themeColor="text1"/>
        </w:rPr>
        <w:t xml:space="preserve"> sp. KK-1 is          </w:t>
      </w:r>
      <w:r w:rsidRPr="00AB4694">
        <w:rPr>
          <w:rFonts w:cs="Arial"/>
          <w:i/>
          <w:color w:val="000000" w:themeColor="text1"/>
        </w:rPr>
        <w:t>B. licheniformis.</w:t>
      </w:r>
      <w:r>
        <w:rPr>
          <w:rFonts w:cs="Arial"/>
          <w:color w:val="000000" w:themeColor="text1"/>
        </w:rPr>
        <w:t xml:space="preserve"> </w:t>
      </w:r>
    </w:p>
    <w:p w:rsidR="004E061B" w:rsidRDefault="004E061B" w:rsidP="004E061B">
      <w:pPr>
        <w:spacing w:line="20" w:lineRule="atLeast"/>
        <w:rPr>
          <w:rFonts w:cs="Arial"/>
          <w:color w:val="000000" w:themeColor="text1"/>
        </w:rPr>
      </w:pPr>
    </w:p>
    <w:p w:rsidR="004E061B" w:rsidRDefault="004E061B" w:rsidP="004E061B">
      <w:pPr>
        <w:spacing w:line="20" w:lineRule="atLeast"/>
        <w:rPr>
          <w:rFonts w:cs="Arial"/>
          <w:color w:val="000000" w:themeColor="text1"/>
        </w:rPr>
      </w:pPr>
      <w:r>
        <w:rPr>
          <w:rFonts w:cs="Arial"/>
          <w:color w:val="000000" w:themeColor="text1"/>
        </w:rPr>
        <w:t xml:space="preserve">The synthetic variant xylanase gene has been given the designation </w:t>
      </w:r>
      <w:r w:rsidRPr="00AB4694">
        <w:rPr>
          <w:rFonts w:cs="Arial"/>
          <w:i/>
          <w:color w:val="000000" w:themeColor="text1"/>
        </w:rPr>
        <w:t>xyl264</w:t>
      </w:r>
      <w:r>
        <w:rPr>
          <w:rFonts w:cs="Arial"/>
          <w:i/>
          <w:color w:val="000000" w:themeColor="text1"/>
        </w:rPr>
        <w:t>.</w:t>
      </w:r>
      <w:r>
        <w:rPr>
          <w:rFonts w:cs="Arial"/>
          <w:color w:val="000000" w:themeColor="text1"/>
        </w:rPr>
        <w:t xml:space="preserve"> The </w:t>
      </w:r>
      <w:r w:rsidRPr="004203FD">
        <w:rPr>
          <w:rFonts w:cs="Arial"/>
          <w:i/>
          <w:color w:val="000000" w:themeColor="text1"/>
        </w:rPr>
        <w:t>xyl264</w:t>
      </w:r>
      <w:r>
        <w:rPr>
          <w:rFonts w:cs="Arial"/>
          <w:color w:val="000000" w:themeColor="text1"/>
        </w:rPr>
        <w:t xml:space="preserve"> expression cassette comprises a) </w:t>
      </w:r>
      <w:r>
        <w:rPr>
          <w:rFonts w:eastAsiaTheme="minorHAnsi" w:cs="Arial"/>
          <w:lang w:bidi="ar-SA"/>
        </w:rPr>
        <w:t xml:space="preserve">a fragment of a hybrid </w:t>
      </w:r>
      <w:r>
        <w:rPr>
          <w:rFonts w:eastAsiaTheme="minorHAnsi" w:cs="Arial"/>
          <w:i/>
          <w:iCs/>
          <w:lang w:bidi="ar-SA"/>
        </w:rPr>
        <w:t>Bacillus</w:t>
      </w:r>
      <w:r>
        <w:rPr>
          <w:rFonts w:cs="Arial"/>
          <w:color w:val="000000" w:themeColor="text1"/>
        </w:rPr>
        <w:t xml:space="preserve"> </w:t>
      </w:r>
      <w:r>
        <w:rPr>
          <w:rFonts w:eastAsiaTheme="minorHAnsi" w:cs="Arial"/>
          <w:lang w:bidi="ar-SA"/>
        </w:rPr>
        <w:t xml:space="preserve">promoter with promoter elements from </w:t>
      </w:r>
      <w:r>
        <w:rPr>
          <w:rFonts w:eastAsiaTheme="minorHAnsi" w:cs="Arial"/>
          <w:i/>
          <w:iCs/>
          <w:lang w:bidi="ar-SA"/>
        </w:rPr>
        <w:t>B. licheniformis</w:t>
      </w:r>
      <w:r>
        <w:rPr>
          <w:rFonts w:eastAsiaTheme="minorHAnsi" w:cs="Arial"/>
          <w:lang w:bidi="ar-SA"/>
        </w:rPr>
        <w:t xml:space="preserve">, </w:t>
      </w:r>
      <w:r>
        <w:rPr>
          <w:rFonts w:eastAsiaTheme="minorHAnsi" w:cs="Arial"/>
          <w:i/>
          <w:iCs/>
          <w:lang w:bidi="ar-SA"/>
        </w:rPr>
        <w:t xml:space="preserve">B. amyloliquefaciens </w:t>
      </w:r>
      <w:r>
        <w:rPr>
          <w:rFonts w:eastAsiaTheme="minorHAnsi" w:cs="Arial"/>
          <w:lang w:bidi="ar-SA"/>
        </w:rPr>
        <w:t xml:space="preserve">and </w:t>
      </w:r>
      <w:r w:rsidR="0043662D">
        <w:rPr>
          <w:rFonts w:eastAsiaTheme="minorHAnsi" w:cs="Arial"/>
          <w:i/>
          <w:iCs/>
          <w:lang w:bidi="ar-SA"/>
        </w:rPr>
        <w:t>B. thuringiensis</w:t>
      </w:r>
      <w:r>
        <w:rPr>
          <w:rFonts w:eastAsiaTheme="minorHAnsi" w:cs="Arial"/>
          <w:lang w:bidi="ar-SA"/>
        </w:rPr>
        <w:t xml:space="preserve">, b) the </w:t>
      </w:r>
      <w:r w:rsidRPr="00F325C6">
        <w:rPr>
          <w:rFonts w:eastAsiaTheme="minorHAnsi" w:cs="Arial"/>
          <w:i/>
          <w:lang w:bidi="ar-SA"/>
        </w:rPr>
        <w:t>xyl264</w:t>
      </w:r>
      <w:r>
        <w:rPr>
          <w:rFonts w:eastAsiaTheme="minorHAnsi" w:cs="Arial"/>
          <w:lang w:bidi="ar-SA"/>
        </w:rPr>
        <w:t xml:space="preserve"> coding sequence and c) a </w:t>
      </w:r>
      <w:r>
        <w:rPr>
          <w:rFonts w:eastAsiaTheme="minorHAnsi" w:cs="Arial"/>
          <w:i/>
          <w:iCs/>
          <w:lang w:bidi="ar-SA"/>
        </w:rPr>
        <w:t xml:space="preserve">B. licheniformis </w:t>
      </w:r>
      <w:r>
        <w:rPr>
          <w:rFonts w:eastAsiaTheme="minorHAnsi" w:cs="Arial"/>
          <w:lang w:bidi="ar-SA"/>
        </w:rPr>
        <w:t xml:space="preserve">terminator. The cassette </w:t>
      </w:r>
      <w:r>
        <w:rPr>
          <w:rFonts w:cs="Arial"/>
          <w:color w:val="000000" w:themeColor="text1"/>
        </w:rPr>
        <w:t xml:space="preserve">was incorporated into plasmid pBW120 which was then transformed into </w:t>
      </w:r>
      <w:r w:rsidRPr="00950DF9">
        <w:rPr>
          <w:rFonts w:cs="Arial"/>
          <w:i/>
          <w:color w:val="000000" w:themeColor="text1"/>
        </w:rPr>
        <w:t>Bacillus subtilis</w:t>
      </w:r>
      <w:r>
        <w:rPr>
          <w:rFonts w:cs="Arial"/>
          <w:color w:val="000000" w:themeColor="text1"/>
        </w:rPr>
        <w:t xml:space="preserve"> strain BW154. This strain was used as a donor to transfer pBW120 to BW302 via conjugation. A site-specific integration method mobilised the cassette into two specific loci in BW302. Thus HyGe329 contains two copies of the </w:t>
      </w:r>
      <w:r w:rsidRPr="004203FD">
        <w:rPr>
          <w:rFonts w:cs="Arial"/>
          <w:i/>
          <w:color w:val="000000" w:themeColor="text1"/>
        </w:rPr>
        <w:t>xyl264</w:t>
      </w:r>
      <w:r>
        <w:rPr>
          <w:rFonts w:cs="Arial"/>
          <w:color w:val="000000" w:themeColor="text1"/>
        </w:rPr>
        <w:t xml:space="preserve"> gene. </w:t>
      </w:r>
      <w:r w:rsidRPr="00532EF6">
        <w:rPr>
          <w:rFonts w:cs="Arial"/>
          <w:color w:val="000000" w:themeColor="text1"/>
        </w:rPr>
        <w:t>The Applicant has stated that there are no other coding sequences from the plasmid present in the final production strain. This means, in particular, there are no antibiotic resistance genes present.</w:t>
      </w:r>
    </w:p>
    <w:p w:rsidR="004E061B" w:rsidRDefault="004E061B" w:rsidP="004E061B">
      <w:pPr>
        <w:spacing w:line="20" w:lineRule="atLeast"/>
        <w:rPr>
          <w:rFonts w:cs="Arial"/>
          <w:color w:val="000000" w:themeColor="text1"/>
        </w:rPr>
      </w:pPr>
    </w:p>
    <w:p w:rsidR="004E061B" w:rsidRPr="00F853CC" w:rsidRDefault="004E061B" w:rsidP="004E061B">
      <w:pPr>
        <w:spacing w:line="20" w:lineRule="atLeast"/>
        <w:rPr>
          <w:rFonts w:cs="Arial"/>
          <w:color w:val="000000" w:themeColor="text1"/>
        </w:rPr>
      </w:pPr>
      <w:r>
        <w:rPr>
          <w:rFonts w:cs="Arial"/>
          <w:color w:val="000000" w:themeColor="text1"/>
        </w:rPr>
        <w:t xml:space="preserve">To test the stability of the insert in the production strain, DNA from cells from three separate pilot production batches representing a span of approximately 14 </w:t>
      </w:r>
      <w:r w:rsidRPr="00DE54E3">
        <w:rPr>
          <w:rFonts w:cs="Arial"/>
          <w:color w:val="000000" w:themeColor="text1"/>
        </w:rPr>
        <w:t>generations was compared to DNA from cells in the master cell bank (MCB). The band patterns obtained for all the pilot batches were identical to the band pattern of the MCB, thus indicating stability of the insert.</w:t>
      </w:r>
    </w:p>
    <w:p w:rsidR="004E061B" w:rsidRPr="00F853CC" w:rsidRDefault="004348AC" w:rsidP="004348AC">
      <w:pPr>
        <w:pStyle w:val="Heading3"/>
        <w:numPr>
          <w:ilvl w:val="0"/>
          <w:numId w:val="0"/>
        </w:numPr>
        <w:ind w:left="851" w:hanging="851"/>
      </w:pPr>
      <w:bookmarkStart w:id="40" w:name="_Toc307321885"/>
      <w:bookmarkStart w:id="41" w:name="_Toc390441815"/>
      <w:r>
        <w:t>3</w:t>
      </w:r>
      <w:r w:rsidR="004E061B" w:rsidRPr="00F853CC">
        <w:t>.1.3</w:t>
      </w:r>
      <w:r w:rsidR="004E061B" w:rsidRPr="00F853CC">
        <w:tab/>
        <w:t>Scope of the hazard assessment</w:t>
      </w:r>
      <w:bookmarkEnd w:id="40"/>
      <w:bookmarkEnd w:id="41"/>
      <w:r w:rsidR="004E061B" w:rsidRPr="00F853CC">
        <w:t xml:space="preserve"> </w:t>
      </w:r>
    </w:p>
    <w:p w:rsidR="004E061B" w:rsidRPr="00F853CC" w:rsidRDefault="004E061B" w:rsidP="004E061B">
      <w:pPr>
        <w:spacing w:line="20" w:lineRule="atLeast"/>
        <w:rPr>
          <w:rFonts w:cs="Arial"/>
          <w:color w:val="000000" w:themeColor="text1"/>
        </w:rPr>
      </w:pPr>
      <w:r w:rsidRPr="00F853CC">
        <w:rPr>
          <w:rFonts w:cs="Arial"/>
          <w:color w:val="000000" w:themeColor="text1"/>
        </w:rPr>
        <w:t xml:space="preserve">The hazard of xylanase derived from </w:t>
      </w:r>
      <w:r w:rsidRPr="00F853CC">
        <w:rPr>
          <w:rFonts w:cs="Arial"/>
          <w:i/>
          <w:color w:val="000000" w:themeColor="text1"/>
        </w:rPr>
        <w:t>B. licheniformis</w:t>
      </w:r>
      <w:r>
        <w:rPr>
          <w:rFonts w:cs="Arial"/>
          <w:color w:val="000000" w:themeColor="text1"/>
        </w:rPr>
        <w:t xml:space="preserve"> strain HyGe329</w:t>
      </w:r>
      <w:r w:rsidRPr="00F853CC">
        <w:rPr>
          <w:rFonts w:cs="Arial"/>
          <w:color w:val="000000" w:themeColor="text1"/>
        </w:rPr>
        <w:t xml:space="preserve"> was evaluated by considering the:</w:t>
      </w:r>
    </w:p>
    <w:p w:rsidR="004E061B" w:rsidRPr="00F853CC" w:rsidRDefault="004E061B" w:rsidP="00F51A7E">
      <w:pPr>
        <w:pStyle w:val="ListParagraph"/>
        <w:numPr>
          <w:ilvl w:val="0"/>
          <w:numId w:val="5"/>
        </w:numPr>
        <w:spacing w:after="0" w:line="20" w:lineRule="atLeast"/>
        <w:rPr>
          <w:rFonts w:ascii="Arial" w:hAnsi="Arial" w:cs="Arial"/>
          <w:color w:val="000000" w:themeColor="text1"/>
        </w:rPr>
      </w:pPr>
      <w:r w:rsidRPr="00F853CC">
        <w:rPr>
          <w:rFonts w:ascii="Arial" w:hAnsi="Arial" w:cs="Arial"/>
          <w:color w:val="000000" w:themeColor="text1"/>
        </w:rPr>
        <w:t xml:space="preserve">hazard of the production organism, including any history of safe use in food production processes; </w:t>
      </w:r>
    </w:p>
    <w:p w:rsidR="004E061B" w:rsidRPr="00F853CC" w:rsidRDefault="004E061B" w:rsidP="00F51A7E">
      <w:pPr>
        <w:pStyle w:val="ListParagraph"/>
        <w:numPr>
          <w:ilvl w:val="0"/>
          <w:numId w:val="5"/>
        </w:numPr>
        <w:spacing w:after="0" w:line="20" w:lineRule="atLeast"/>
        <w:rPr>
          <w:rFonts w:ascii="Arial" w:hAnsi="Arial" w:cs="Arial"/>
          <w:color w:val="000000" w:themeColor="text1"/>
        </w:rPr>
      </w:pPr>
      <w:r w:rsidRPr="00F853CC">
        <w:rPr>
          <w:rFonts w:ascii="Arial" w:hAnsi="Arial" w:cs="Arial"/>
          <w:color w:val="000000" w:themeColor="text1"/>
        </w:rPr>
        <w:t xml:space="preserve">hazard of the encoded protein, including potential allergenicity; and </w:t>
      </w:r>
    </w:p>
    <w:p w:rsidR="004E061B" w:rsidRPr="00F853CC" w:rsidRDefault="004E061B" w:rsidP="00F51A7E">
      <w:pPr>
        <w:pStyle w:val="ListParagraph"/>
        <w:numPr>
          <w:ilvl w:val="0"/>
          <w:numId w:val="5"/>
        </w:numPr>
        <w:spacing w:after="0" w:line="20" w:lineRule="atLeast"/>
        <w:ind w:left="357" w:hanging="357"/>
        <w:rPr>
          <w:rFonts w:ascii="Arial" w:hAnsi="Arial" w:cs="Arial"/>
          <w:color w:val="000000" w:themeColor="text1"/>
        </w:rPr>
      </w:pPr>
      <w:proofErr w:type="gramStart"/>
      <w:r w:rsidRPr="00F853CC">
        <w:rPr>
          <w:rFonts w:ascii="Arial" w:hAnsi="Arial" w:cs="Arial"/>
          <w:color w:val="000000" w:themeColor="text1"/>
        </w:rPr>
        <w:t>toxicity</w:t>
      </w:r>
      <w:proofErr w:type="gramEnd"/>
      <w:r w:rsidRPr="00F853CC">
        <w:rPr>
          <w:rFonts w:ascii="Arial" w:hAnsi="Arial" w:cs="Arial"/>
          <w:color w:val="000000" w:themeColor="text1"/>
        </w:rPr>
        <w:t xml:space="preserve"> studies on the enzyme preparation intended for commercial use.</w:t>
      </w:r>
    </w:p>
    <w:p w:rsidR="004E061B" w:rsidRPr="00341D5F" w:rsidRDefault="004348AC" w:rsidP="004348AC">
      <w:pPr>
        <w:pStyle w:val="Heading2"/>
        <w:numPr>
          <w:ilvl w:val="0"/>
          <w:numId w:val="0"/>
        </w:numPr>
        <w:ind w:left="851" w:hanging="851"/>
      </w:pPr>
      <w:bookmarkStart w:id="42" w:name="_Toc282611314"/>
      <w:bookmarkStart w:id="43" w:name="_Toc283365671"/>
      <w:bookmarkStart w:id="44" w:name="_Toc390441816"/>
      <w:bookmarkStart w:id="45" w:name="_Toc307321886"/>
      <w:r>
        <w:t>3</w:t>
      </w:r>
      <w:r w:rsidR="004E061B" w:rsidRPr="00341D5F">
        <w:t>.2</w:t>
      </w:r>
      <w:r w:rsidR="004E061B" w:rsidRPr="00341D5F">
        <w:tab/>
        <w:t>Hazard of the production o</w:t>
      </w:r>
      <w:bookmarkEnd w:id="42"/>
      <w:bookmarkEnd w:id="43"/>
      <w:r w:rsidR="004E061B">
        <w:t>rganism</w:t>
      </w:r>
      <w:r w:rsidR="004E061B" w:rsidRPr="00341D5F">
        <w:t xml:space="preserve"> - </w:t>
      </w:r>
      <w:r w:rsidR="004E061B" w:rsidRPr="00341D5F">
        <w:rPr>
          <w:rFonts w:eastAsiaTheme="minorHAnsi"/>
          <w:i/>
          <w:iCs/>
        </w:rPr>
        <w:t xml:space="preserve">B. licheniformis </w:t>
      </w:r>
      <w:r w:rsidR="004E061B">
        <w:rPr>
          <w:rFonts w:eastAsiaTheme="minorHAnsi"/>
        </w:rPr>
        <w:t>HyGe329</w:t>
      </w:r>
      <w:bookmarkEnd w:id="44"/>
      <w:r w:rsidR="004E061B" w:rsidRPr="00341D5F">
        <w:rPr>
          <w:i/>
        </w:rPr>
        <w:t xml:space="preserve"> </w:t>
      </w:r>
      <w:bookmarkEnd w:id="45"/>
    </w:p>
    <w:p w:rsidR="004E061B" w:rsidRPr="00C9471E" w:rsidRDefault="004E061B" w:rsidP="004E061B">
      <w:pPr>
        <w:autoSpaceDE w:val="0"/>
        <w:autoSpaceDN w:val="0"/>
        <w:adjustRightInd w:val="0"/>
        <w:rPr>
          <w:rFonts w:eastAsiaTheme="minorHAnsi" w:cs="Arial"/>
          <w:lang w:bidi="ar-SA"/>
        </w:rPr>
      </w:pPr>
      <w:r w:rsidRPr="00C9471E">
        <w:rPr>
          <w:rFonts w:cs="Arial"/>
          <w:color w:val="000000" w:themeColor="text1"/>
        </w:rPr>
        <w:t xml:space="preserve">The production strain HyGe329, containing 2 copies of the </w:t>
      </w:r>
      <w:r w:rsidRPr="00C9471E">
        <w:rPr>
          <w:rFonts w:cs="Arial"/>
          <w:i/>
          <w:color w:val="000000" w:themeColor="text1"/>
        </w:rPr>
        <w:t>xyl264</w:t>
      </w:r>
      <w:r w:rsidRPr="00C9471E">
        <w:rPr>
          <w:rFonts w:cs="Arial"/>
          <w:color w:val="000000" w:themeColor="text1"/>
        </w:rPr>
        <w:t xml:space="preserve"> gene, is genetically engineered from strain BW302. In turn, BW302 has been derived from a natural isolate of </w:t>
      </w:r>
      <w:r w:rsidR="0043662D" w:rsidRPr="00C9471E">
        <w:rPr>
          <w:rFonts w:cs="Arial"/>
          <w:i/>
          <w:iCs/>
          <w:color w:val="000000" w:themeColor="text1"/>
        </w:rPr>
        <w:t>B.</w:t>
      </w:r>
      <w:r w:rsidR="0043662D">
        <w:rPr>
          <w:rFonts w:cs="Arial"/>
          <w:i/>
          <w:iCs/>
          <w:color w:val="000000" w:themeColor="text1"/>
        </w:rPr>
        <w:t xml:space="preserve"> </w:t>
      </w:r>
      <w:r w:rsidR="0043662D" w:rsidRPr="00C9471E">
        <w:rPr>
          <w:rFonts w:cs="Arial"/>
          <w:i/>
          <w:iCs/>
          <w:color w:val="000000" w:themeColor="text1"/>
        </w:rPr>
        <w:t>licheniformis</w:t>
      </w:r>
      <w:r w:rsidRPr="00C9471E">
        <w:rPr>
          <w:rFonts w:cs="Arial"/>
          <w:color w:val="000000" w:themeColor="text1"/>
        </w:rPr>
        <w:t>, ATCC 9789, through a series of targeted recombination events to inactivate genes encoding several proteases</w:t>
      </w:r>
      <w:r>
        <w:rPr>
          <w:rFonts w:cs="Arial"/>
          <w:color w:val="000000" w:themeColor="text1"/>
        </w:rPr>
        <w:t xml:space="preserve"> and unwanted peptides and the </w:t>
      </w:r>
      <w:proofErr w:type="spellStart"/>
      <w:r w:rsidRPr="00914ED1">
        <w:rPr>
          <w:rFonts w:cs="Arial"/>
          <w:i/>
          <w:color w:val="000000" w:themeColor="text1"/>
        </w:rPr>
        <w:t>spoIIA</w:t>
      </w:r>
      <w:r>
        <w:rPr>
          <w:rFonts w:cs="Arial"/>
          <w:i/>
          <w:color w:val="000000" w:themeColor="text1"/>
        </w:rPr>
        <w:t>C</w:t>
      </w:r>
      <w:proofErr w:type="spellEnd"/>
      <w:r>
        <w:rPr>
          <w:rFonts w:cs="Arial"/>
          <w:color w:val="000000" w:themeColor="text1"/>
        </w:rPr>
        <w:t xml:space="preserve"> gene</w:t>
      </w:r>
      <w:r w:rsidRPr="00C9471E">
        <w:rPr>
          <w:rFonts w:cs="Arial"/>
          <w:color w:val="000000" w:themeColor="text1"/>
        </w:rPr>
        <w:t xml:space="preserve"> essential for sporulation. The Applicant claims that these modifications enhance the safety and stability of the xylanase that is produced. Additionally there has been insertio</w:t>
      </w:r>
      <w:r w:rsidRPr="00E803F1">
        <w:rPr>
          <w:rFonts w:cs="Arial"/>
          <w:color w:val="000000" w:themeColor="text1"/>
        </w:rPr>
        <w:t>n of integrases</w:t>
      </w:r>
      <w:r w:rsidRPr="00C9471E">
        <w:rPr>
          <w:rFonts w:cs="Arial"/>
          <w:color w:val="000000" w:themeColor="text1"/>
        </w:rPr>
        <w:t xml:space="preserve"> to </w:t>
      </w:r>
      <w:r>
        <w:rPr>
          <w:rFonts w:cs="Arial"/>
          <w:color w:val="000000" w:themeColor="text1"/>
        </w:rPr>
        <w:t>target the two site</w:t>
      </w:r>
      <w:r w:rsidRPr="00C9471E">
        <w:rPr>
          <w:rFonts w:cs="Arial"/>
          <w:color w:val="000000" w:themeColor="text1"/>
        </w:rPr>
        <w:t>-specific integration site</w:t>
      </w:r>
      <w:r>
        <w:rPr>
          <w:rFonts w:cs="Arial"/>
          <w:color w:val="000000" w:themeColor="text1"/>
        </w:rPr>
        <w:t>s</w:t>
      </w:r>
      <w:r w:rsidRPr="00C9471E">
        <w:rPr>
          <w:rFonts w:cs="Arial"/>
          <w:color w:val="000000" w:themeColor="text1"/>
        </w:rPr>
        <w:t xml:space="preserve"> of the </w:t>
      </w:r>
      <w:r w:rsidRPr="00C9471E">
        <w:rPr>
          <w:rFonts w:cs="Arial"/>
          <w:i/>
          <w:color w:val="000000" w:themeColor="text1"/>
        </w:rPr>
        <w:t>xyl264</w:t>
      </w:r>
      <w:r w:rsidRPr="00C9471E">
        <w:rPr>
          <w:rFonts w:cs="Arial"/>
          <w:color w:val="000000" w:themeColor="text1"/>
        </w:rPr>
        <w:t xml:space="preserve"> cassette</w:t>
      </w:r>
      <w:r w:rsidRPr="00C9471E">
        <w:rPr>
          <w:rFonts w:eastAsiaTheme="minorHAnsi" w:cs="Arial"/>
          <w:lang w:bidi="ar-SA"/>
        </w:rPr>
        <w:t xml:space="preserve"> into the </w:t>
      </w:r>
      <w:r w:rsidRPr="00C9471E">
        <w:rPr>
          <w:rFonts w:eastAsiaTheme="minorHAnsi" w:cs="Arial"/>
          <w:i/>
          <w:lang w:bidi="ar-SA"/>
        </w:rPr>
        <w:t>B. licheniformis</w:t>
      </w:r>
      <w:r w:rsidRPr="00C9471E">
        <w:rPr>
          <w:rFonts w:eastAsiaTheme="minorHAnsi" w:cs="Arial"/>
          <w:lang w:bidi="ar-SA"/>
        </w:rPr>
        <w:t xml:space="preserve"> </w:t>
      </w:r>
      <w:r>
        <w:rPr>
          <w:rFonts w:eastAsiaTheme="minorHAnsi" w:cs="Arial"/>
          <w:lang w:bidi="ar-SA"/>
        </w:rPr>
        <w:t>BW302 genome</w:t>
      </w:r>
      <w:r w:rsidRPr="00C9471E">
        <w:rPr>
          <w:rFonts w:eastAsiaTheme="minorHAnsi" w:cs="Arial"/>
          <w:lang w:bidi="ar-SA"/>
        </w:rPr>
        <w:t>.</w:t>
      </w:r>
    </w:p>
    <w:p w:rsidR="004E061B" w:rsidRPr="00C9471E" w:rsidRDefault="004E061B" w:rsidP="004E061B">
      <w:pPr>
        <w:pStyle w:val="Default"/>
        <w:rPr>
          <w:color w:val="000000" w:themeColor="text1"/>
          <w:sz w:val="22"/>
          <w:szCs w:val="22"/>
        </w:rPr>
      </w:pPr>
    </w:p>
    <w:p w:rsidR="004E061B" w:rsidRPr="00C75CD1" w:rsidRDefault="004E061B" w:rsidP="004E061B">
      <w:pPr>
        <w:pStyle w:val="Default"/>
        <w:rPr>
          <w:color w:val="000000" w:themeColor="text1"/>
          <w:sz w:val="22"/>
          <w:szCs w:val="22"/>
        </w:rPr>
      </w:pPr>
      <w:r w:rsidRPr="00C75CD1">
        <w:rPr>
          <w:color w:val="000000" w:themeColor="text1"/>
          <w:sz w:val="22"/>
          <w:szCs w:val="22"/>
        </w:rPr>
        <w:t xml:space="preserve">Virulence is not generally associated with </w:t>
      </w:r>
      <w:r w:rsidRPr="00C75CD1">
        <w:rPr>
          <w:i/>
          <w:iCs/>
          <w:color w:val="000000" w:themeColor="text1"/>
          <w:sz w:val="22"/>
          <w:szCs w:val="22"/>
        </w:rPr>
        <w:t xml:space="preserve">B. licheniformis, </w:t>
      </w:r>
      <w:r w:rsidRPr="00C75CD1">
        <w:rPr>
          <w:iCs/>
          <w:color w:val="000000" w:themeColor="text1"/>
          <w:sz w:val="22"/>
          <w:szCs w:val="22"/>
        </w:rPr>
        <w:t>asporogenic forms of which</w:t>
      </w:r>
      <w:r w:rsidRPr="00C75CD1">
        <w:rPr>
          <w:color w:val="000000" w:themeColor="text1"/>
          <w:sz w:val="22"/>
          <w:szCs w:val="22"/>
        </w:rPr>
        <w:t xml:space="preserve"> are designated as Risk Group 1 (RG1) - agents that are not associated with disease in healthy adult humans </w:t>
      </w:r>
      <w:r w:rsidRPr="00C75CD1">
        <w:rPr>
          <w:color w:val="000000" w:themeColor="text1"/>
          <w:sz w:val="22"/>
          <w:szCs w:val="22"/>
        </w:rPr>
        <w:fldChar w:fldCharType="begin"/>
      </w:r>
      <w:r>
        <w:rPr>
          <w:color w:val="000000" w:themeColor="text1"/>
          <w:sz w:val="22"/>
          <w:szCs w:val="22"/>
        </w:rPr>
        <w:instrText xml:space="preserve"> ADDIN REFMGR.CITE &lt;Refman&gt;&lt;Cite&gt;&lt;Author&gt;NIH&lt;/Author&gt;&lt;Year&gt;2013&lt;/Year&gt;&lt;RecNum&gt;1592&lt;/RecNum&gt;&lt;IDText&gt;&amp;#xA; NIH guidelines for research involving recombinant or synthetic nucleic acid molecules&lt;/IDText&gt;&lt;MDL Ref_Type="Report"&gt;&lt;Ref_Type&gt;Report&lt;/Ref_Type&gt;&lt;Ref_ID&gt;1592&lt;/Ref_ID&gt;&lt;Title_Primary&gt;&lt;f name="Times New Roman"&gt;&amp;#xA;&lt;/f&gt; NIH guidelines for research involving recombinant or synthetic nucleic acid molecules&lt;/Title_Primary&gt;&lt;Authors_Primary&gt;NIH&lt;/Authors_Primary&gt;&lt;Date_Primary&gt;2013&lt;/Date_Primary&gt;&lt;Keywords&gt;Safety&lt;/Keywords&gt;&lt;Reprint&gt;Not in File&lt;/Reprint&gt;&lt;Publisher&gt;National Institutes of Health, U.S. Department of Health &amp;amp; Human Services&lt;/Publisher&gt;&lt;Web_URL&gt;&lt;u&gt;http://osp.od.nih.gov/office-biotechnology-activities/biosafety/nih-guidelines&lt;/u&gt;&lt;/Web_URL&gt;&lt;Web_URL_Link2&gt;&lt;u&gt;file://F:\Risk Assessment - Chemical Safety\GMO - shared\References\GM References\NIH_2013_Guidelines.pdf&lt;/u&gt;&lt;/Web_URL_Link2&gt;&lt;ZZ_WorkformID&gt;24&lt;/ZZ_WorkformID&gt;&lt;/MDL&gt;&lt;/Cite&gt;&lt;/Refman&gt;</w:instrText>
      </w:r>
      <w:r w:rsidRPr="00C75CD1">
        <w:rPr>
          <w:color w:val="000000" w:themeColor="text1"/>
          <w:sz w:val="22"/>
          <w:szCs w:val="22"/>
        </w:rPr>
        <w:fldChar w:fldCharType="separate"/>
      </w:r>
      <w:r w:rsidRPr="00C75CD1">
        <w:rPr>
          <w:noProof/>
          <w:color w:val="000000" w:themeColor="text1"/>
          <w:sz w:val="22"/>
          <w:szCs w:val="22"/>
        </w:rPr>
        <w:t>(NIH, 2013)</w:t>
      </w:r>
      <w:r w:rsidRPr="00C75CD1">
        <w:rPr>
          <w:color w:val="000000" w:themeColor="text1"/>
          <w:sz w:val="22"/>
          <w:szCs w:val="22"/>
        </w:rPr>
        <w:fldChar w:fldCharType="end"/>
      </w:r>
      <w:r w:rsidRPr="00C75CD1">
        <w:rPr>
          <w:color w:val="000000" w:themeColor="text1"/>
          <w:sz w:val="22"/>
          <w:szCs w:val="22"/>
        </w:rPr>
        <w:t xml:space="preserve">. </w:t>
      </w:r>
      <w:r w:rsidRPr="00C75CD1">
        <w:rPr>
          <w:sz w:val="22"/>
          <w:szCs w:val="22"/>
        </w:rPr>
        <w:t xml:space="preserve">There are, however, strains </w:t>
      </w:r>
      <w:r w:rsidRPr="00C75CD1">
        <w:rPr>
          <w:i/>
          <w:iCs/>
          <w:sz w:val="22"/>
          <w:szCs w:val="22"/>
        </w:rPr>
        <w:t xml:space="preserve">of B. licheniformis </w:t>
      </w:r>
      <w:r w:rsidRPr="00C75CD1">
        <w:rPr>
          <w:iCs/>
          <w:sz w:val="22"/>
          <w:szCs w:val="22"/>
        </w:rPr>
        <w:t>that</w:t>
      </w:r>
      <w:r w:rsidRPr="00C75CD1">
        <w:rPr>
          <w:i/>
          <w:iCs/>
          <w:sz w:val="22"/>
          <w:szCs w:val="22"/>
        </w:rPr>
        <w:t xml:space="preserve"> </w:t>
      </w:r>
      <w:r w:rsidRPr="00C75CD1">
        <w:rPr>
          <w:sz w:val="22"/>
          <w:szCs w:val="22"/>
        </w:rPr>
        <w:t xml:space="preserve">have been implicated in human infection in immunocompromised individuals and neonates </w:t>
      </w:r>
      <w:r>
        <w:rPr>
          <w:sz w:val="22"/>
          <w:szCs w:val="22"/>
        </w:rPr>
        <w:fldChar w:fldCharType="begin"/>
      </w:r>
      <w:r>
        <w:rPr>
          <w:sz w:val="22"/>
          <w:szCs w:val="22"/>
        </w:rPr>
        <w:instrText xml:space="preserve"> ADDIN REFMGR.CITE &lt;Refman&gt;&lt;Cite&gt;&lt;Author&gt;EPA&lt;/Author&gt;&lt;Year&gt;1997&lt;/Year&gt;&lt;RecNum&gt;832&lt;/RecNum&gt;&lt;IDText&gt;Bacillus licheniformis final risk assessment&lt;/IDText&gt;&lt;MDL Ref_Type="Report"&gt;&lt;Ref_Type&gt;Report&lt;/Ref_Type&gt;&lt;Ref_ID&gt;832&lt;/Ref_ID&gt;&lt;Title_Primary&gt;&lt;i&gt;Bacillus licheniformis&lt;/i&gt; final risk assessment&lt;/Title_Primary&gt;&lt;Authors_Primary&gt;EPA&lt;/Authors_Primary&gt;&lt;Date_Primary&gt;1997&lt;/Date_Primary&gt;&lt;Keywords&gt;Bacillus&lt;/Keywords&gt;&lt;Keywords&gt;Risk Assessment&lt;/Keywords&gt;&lt;Reprint&gt;Not in File&lt;/Reprint&gt;&lt;Publisher&gt;United States Environmental Protection Agency&lt;/Publisher&gt;&lt;Date_Secondary&gt;2010/8/28&lt;/Date_Secondary&gt;&lt;Web_URL&gt;&lt;u&gt;www.epa.gov/oppt/biotech/pubs/fra/fra005.htm&lt;/u&gt;&lt;/Web_URL&gt;&lt;ZZ_WorkformID&gt;24&lt;/ZZ_WorkformID&gt;&lt;/MDL&gt;&lt;/Cite&gt;&lt;/Refman&gt;</w:instrText>
      </w:r>
      <w:r>
        <w:rPr>
          <w:sz w:val="22"/>
          <w:szCs w:val="22"/>
        </w:rPr>
        <w:fldChar w:fldCharType="separate"/>
      </w:r>
      <w:r>
        <w:rPr>
          <w:noProof/>
          <w:sz w:val="22"/>
          <w:szCs w:val="22"/>
        </w:rPr>
        <w:t>(EPA, 1997)</w:t>
      </w:r>
      <w:r>
        <w:rPr>
          <w:sz w:val="22"/>
          <w:szCs w:val="22"/>
        </w:rPr>
        <w:fldChar w:fldCharType="end"/>
      </w:r>
      <w:r w:rsidRPr="00C75CD1">
        <w:rPr>
          <w:sz w:val="22"/>
          <w:szCs w:val="22"/>
        </w:rPr>
        <w:t xml:space="preserve">. </w:t>
      </w:r>
      <w:r w:rsidRPr="00C75CD1">
        <w:rPr>
          <w:color w:val="333333"/>
          <w:sz w:val="22"/>
          <w:szCs w:val="22"/>
        </w:rPr>
        <w:lastRenderedPageBreak/>
        <w:t xml:space="preserve">Toxin-producing isolates of </w:t>
      </w:r>
      <w:r w:rsidRPr="00C75CD1">
        <w:rPr>
          <w:i/>
          <w:iCs/>
          <w:color w:val="333333"/>
          <w:sz w:val="22"/>
          <w:szCs w:val="22"/>
        </w:rPr>
        <w:t xml:space="preserve">B. licheniformis </w:t>
      </w:r>
      <w:r w:rsidRPr="00C75CD1">
        <w:rPr>
          <w:color w:val="333333"/>
          <w:sz w:val="22"/>
          <w:szCs w:val="22"/>
        </w:rPr>
        <w:t xml:space="preserve">have been isolated from raw milk, commercially-produced baby food and other foods involved in food poisoning incidents. However, pathogenicity has been restricted to severely immunocompromised patients. </w:t>
      </w:r>
    </w:p>
    <w:p w:rsidR="004E061B" w:rsidRPr="00C75CD1" w:rsidRDefault="004E061B" w:rsidP="004E061B">
      <w:pPr>
        <w:autoSpaceDE w:val="0"/>
        <w:autoSpaceDN w:val="0"/>
        <w:adjustRightInd w:val="0"/>
        <w:rPr>
          <w:rFonts w:eastAsiaTheme="minorHAnsi" w:cs="Arial"/>
          <w:color w:val="000000"/>
          <w:lang w:bidi="ar-SA"/>
        </w:rPr>
      </w:pPr>
    </w:p>
    <w:p w:rsidR="004E061B" w:rsidRPr="00C75CD1" w:rsidRDefault="004E061B" w:rsidP="004E061B">
      <w:pPr>
        <w:autoSpaceDE w:val="0"/>
        <w:autoSpaceDN w:val="0"/>
        <w:adjustRightInd w:val="0"/>
        <w:rPr>
          <w:rFonts w:eastAsiaTheme="minorHAnsi" w:cs="Arial"/>
          <w:color w:val="333333"/>
          <w:lang w:bidi="ar-SA"/>
        </w:rPr>
      </w:pPr>
      <w:r w:rsidRPr="00C75CD1">
        <w:rPr>
          <w:rFonts w:eastAsiaTheme="minorHAnsi" w:cs="Arial"/>
          <w:i/>
          <w:iCs/>
          <w:color w:val="000000"/>
          <w:lang w:bidi="ar-SA"/>
        </w:rPr>
        <w:t>B. licheniformis</w:t>
      </w:r>
      <w:r w:rsidRPr="00C75CD1">
        <w:rPr>
          <w:rFonts w:eastAsiaTheme="minorHAnsi" w:cs="Arial"/>
          <w:iCs/>
          <w:color w:val="000000"/>
          <w:lang w:bidi="ar-SA"/>
        </w:rPr>
        <w:t xml:space="preserve"> </w:t>
      </w:r>
      <w:r>
        <w:rPr>
          <w:rFonts w:eastAsiaTheme="minorHAnsi" w:cs="Arial"/>
          <w:iCs/>
          <w:color w:val="000000"/>
          <w:lang w:bidi="ar-SA"/>
        </w:rPr>
        <w:t>is</w:t>
      </w:r>
      <w:r w:rsidRPr="00C75CD1">
        <w:rPr>
          <w:rFonts w:eastAsiaTheme="minorHAnsi" w:cs="Arial"/>
          <w:color w:val="000000"/>
          <w:lang w:bidi="ar-SA"/>
        </w:rPr>
        <w:t xml:space="preserve"> widely used to produce food-grade enzymes. FSANZ has previously assessed the safety of </w:t>
      </w:r>
      <w:r w:rsidRPr="00C75CD1">
        <w:rPr>
          <w:rFonts w:eastAsiaTheme="minorHAnsi" w:cs="Arial"/>
          <w:i/>
          <w:iCs/>
          <w:color w:val="333333"/>
          <w:lang w:bidi="ar-SA"/>
        </w:rPr>
        <w:t xml:space="preserve">B. licheniformis </w:t>
      </w:r>
      <w:r w:rsidRPr="00C75CD1">
        <w:rPr>
          <w:rFonts w:eastAsiaTheme="minorHAnsi" w:cs="Arial"/>
          <w:color w:val="000000"/>
          <w:lang w:bidi="ar-SA"/>
        </w:rPr>
        <w:t xml:space="preserve">as the source organism for a number of food processing aids and the following enzymes derived from </w:t>
      </w:r>
      <w:r w:rsidRPr="00C75CD1">
        <w:rPr>
          <w:rFonts w:eastAsiaTheme="minorHAnsi" w:cs="Arial"/>
          <w:i/>
          <w:iCs/>
          <w:color w:val="333333"/>
          <w:lang w:bidi="ar-SA"/>
        </w:rPr>
        <w:t xml:space="preserve">B. licheniformis </w:t>
      </w:r>
      <w:r>
        <w:rPr>
          <w:rFonts w:eastAsiaTheme="minorHAnsi" w:cs="Arial"/>
          <w:color w:val="333333"/>
          <w:lang w:bidi="ar-SA"/>
        </w:rPr>
        <w:t>(both GM and non-GM)</w:t>
      </w:r>
      <w:r w:rsidRPr="00C75CD1">
        <w:rPr>
          <w:rFonts w:eastAsiaTheme="minorHAnsi" w:cs="Arial"/>
          <w:color w:val="000000"/>
          <w:lang w:bidi="ar-SA"/>
        </w:rPr>
        <w:t xml:space="preserve"> are listed as permitted in Standard 1.3.3 of the Code</w:t>
      </w:r>
      <w:r w:rsidRPr="00C75CD1">
        <w:rPr>
          <w:rFonts w:eastAsiaTheme="minorHAnsi" w:cs="Arial"/>
          <w:color w:val="333333"/>
          <w:lang w:bidi="ar-SA"/>
        </w:rPr>
        <w:t xml:space="preserve">: </w:t>
      </w:r>
      <w:r w:rsidRPr="00C75CD1">
        <w:rPr>
          <w:rFonts w:eastAsia="SymbolMT" w:cs="Arial"/>
          <w:color w:val="333333"/>
          <w:lang w:bidi="ar-SA"/>
        </w:rPr>
        <w:t>α</w:t>
      </w:r>
      <w:r w:rsidRPr="00C75CD1">
        <w:rPr>
          <w:rFonts w:eastAsiaTheme="minorHAnsi" w:cs="Arial"/>
          <w:color w:val="333333"/>
          <w:lang w:bidi="ar-SA"/>
        </w:rPr>
        <w:t xml:space="preserve">-amylase, maltotetrahydrolase, pullulanase, glycerophospholipid cholesterol acyltransferase, and serine proteinase. </w:t>
      </w:r>
    </w:p>
    <w:p w:rsidR="004E061B" w:rsidRPr="00C75CD1" w:rsidRDefault="004E061B" w:rsidP="004E061B">
      <w:pPr>
        <w:autoSpaceDE w:val="0"/>
        <w:autoSpaceDN w:val="0"/>
        <w:adjustRightInd w:val="0"/>
        <w:rPr>
          <w:rFonts w:eastAsiaTheme="minorHAnsi" w:cs="Arial"/>
          <w:color w:val="000000"/>
          <w:lang w:bidi="ar-SA"/>
        </w:rPr>
      </w:pPr>
    </w:p>
    <w:p w:rsidR="004E061B" w:rsidRPr="00594F1A" w:rsidRDefault="004E061B" w:rsidP="004E061B">
      <w:pPr>
        <w:autoSpaceDE w:val="0"/>
        <w:autoSpaceDN w:val="0"/>
        <w:adjustRightInd w:val="0"/>
        <w:rPr>
          <w:rFonts w:eastAsiaTheme="minorHAnsi" w:cs="Arial"/>
          <w:lang w:bidi="ar-SA"/>
        </w:rPr>
      </w:pPr>
      <w:r>
        <w:rPr>
          <w:rFonts w:eastAsiaTheme="minorHAnsi" w:cs="Arial"/>
          <w:color w:val="000000"/>
          <w:lang w:bidi="ar-SA"/>
        </w:rPr>
        <w:t>Data</w:t>
      </w:r>
      <w:r w:rsidRPr="00C75CD1">
        <w:rPr>
          <w:rFonts w:eastAsiaTheme="minorHAnsi" w:cs="Arial"/>
          <w:color w:val="000000"/>
          <w:lang w:bidi="ar-SA"/>
        </w:rPr>
        <w:t xml:space="preserve"> submitted with the application indicated that </w:t>
      </w:r>
      <w:r w:rsidRPr="00C75CD1">
        <w:rPr>
          <w:rFonts w:eastAsiaTheme="minorHAnsi" w:cs="Arial"/>
          <w:i/>
          <w:iCs/>
          <w:color w:val="333333"/>
          <w:lang w:bidi="ar-SA"/>
        </w:rPr>
        <w:t xml:space="preserve">B. licheniformis </w:t>
      </w:r>
      <w:r w:rsidRPr="00FE477B">
        <w:rPr>
          <w:rFonts w:eastAsiaTheme="minorHAnsi" w:cs="Arial"/>
          <w:iCs/>
          <w:color w:val="333333"/>
          <w:lang w:bidi="ar-SA"/>
        </w:rPr>
        <w:t>HyGe329</w:t>
      </w:r>
      <w:r>
        <w:rPr>
          <w:rFonts w:eastAsiaTheme="minorHAnsi" w:cs="Arial"/>
          <w:i/>
          <w:iCs/>
          <w:color w:val="333333"/>
          <w:lang w:bidi="ar-SA"/>
        </w:rPr>
        <w:t xml:space="preserve"> </w:t>
      </w:r>
      <w:r w:rsidRPr="00C75CD1">
        <w:rPr>
          <w:rFonts w:eastAsiaTheme="minorHAnsi" w:cs="Arial"/>
          <w:color w:val="333333"/>
          <w:lang w:bidi="ar-SA"/>
        </w:rPr>
        <w:t>is not detectable in the final enzyme preparation to be used as a food processing aid.</w:t>
      </w:r>
      <w:r>
        <w:rPr>
          <w:rFonts w:eastAsiaTheme="minorHAnsi" w:cs="Arial"/>
          <w:color w:val="333333"/>
          <w:lang w:bidi="ar-SA"/>
        </w:rPr>
        <w:t xml:space="preserve"> The organism is removed during a multi-step recovery of the purified enzyme following </w:t>
      </w:r>
      <w:r>
        <w:rPr>
          <w:rFonts w:eastAsiaTheme="minorHAnsi" w:cs="Arial"/>
          <w:lang w:bidi="ar-SA"/>
        </w:rPr>
        <w:t>submerged fed-batch pure culture fermentation. The final stage involves filtrations at defined pH and temperature intervals that result in an enzyme concentrate solution free of the production strain.</w:t>
      </w:r>
    </w:p>
    <w:p w:rsidR="004E061B" w:rsidRDefault="004E061B" w:rsidP="004E061B">
      <w:pPr>
        <w:autoSpaceDE w:val="0"/>
        <w:autoSpaceDN w:val="0"/>
        <w:adjustRightInd w:val="0"/>
        <w:rPr>
          <w:rFonts w:eastAsiaTheme="minorHAnsi" w:cs="Arial"/>
          <w:lang w:bidi="ar-SA"/>
        </w:rPr>
      </w:pPr>
    </w:p>
    <w:p w:rsidR="004E061B" w:rsidRPr="00C75CD1" w:rsidRDefault="004E061B" w:rsidP="004E061B">
      <w:pPr>
        <w:autoSpaceDE w:val="0"/>
        <w:autoSpaceDN w:val="0"/>
        <w:adjustRightInd w:val="0"/>
        <w:rPr>
          <w:rFonts w:eastAsiaTheme="minorHAnsi" w:cs="Arial"/>
          <w:lang w:bidi="ar-SA"/>
        </w:rPr>
      </w:pPr>
      <w:r>
        <w:rPr>
          <w:rFonts w:eastAsiaTheme="minorHAnsi" w:cs="Arial"/>
          <w:lang w:bidi="ar-SA"/>
        </w:rPr>
        <w:t xml:space="preserve">The U.S. FDA has granted GRAS to the enzyme preparation under the intended conditions of use </w:t>
      </w:r>
      <w:r>
        <w:rPr>
          <w:rFonts w:eastAsiaTheme="minorHAnsi" w:cs="Arial"/>
          <w:lang w:bidi="ar-SA"/>
        </w:rPr>
        <w:fldChar w:fldCharType="begin"/>
      </w:r>
      <w:r>
        <w:rPr>
          <w:rFonts w:eastAsiaTheme="minorHAnsi" w:cs="Arial"/>
          <w:lang w:bidi="ar-SA"/>
        </w:rPr>
        <w:instrText xml:space="preserve"> ADDIN REFMGR.CITE &lt;Refman&gt;&lt;Cite&gt;&lt;Author&gt;U.S.FDA&lt;/Author&gt;&lt;Year&gt;2013&lt;/Year&gt;&lt;RecNum&gt;1596&lt;/RecNum&gt;&lt;IDText&gt;Agency Response Letter GRAS Notice No. GRN 000472&lt;/IDText&gt;&lt;MDL Ref_Type="Report"&gt;&lt;Ref_Type&gt;Report&lt;/Ref_Type&gt;&lt;Ref_ID&gt;1596&lt;/Ref_ID&gt;&lt;Title_Primary&gt;Agency Response Letter GRAS Notice No. GRN 000472&lt;/Title_Primary&gt;&lt;Authors_Primary&gt;U.S.FDA&lt;/Authors_Primary&gt;&lt;Date_Primary&gt;2013&lt;/Date_Primary&gt;&lt;Reprint&gt;Not in File&lt;/Reprint&gt;&lt;Publisher&gt;U.S. Food &amp;amp; Drug Administration, U.S. Department of Health &amp;amp; Human Services&lt;/Publisher&gt;&lt;Web_URL&gt;&lt;u&gt;http://www.fda.gov/Food/IngredientsPackagingLabeling/GRAS/NoticeInventory/ucm382201.htm&lt;/u&gt;&lt;/Web_URL&gt;&lt;ZZ_WorkformID&gt;24&lt;/ZZ_WorkformID&gt;&lt;/MDL&gt;&lt;/Cite&gt;&lt;/Refman&gt;</w:instrText>
      </w:r>
      <w:r>
        <w:rPr>
          <w:rFonts w:eastAsiaTheme="minorHAnsi" w:cs="Arial"/>
          <w:lang w:bidi="ar-SA"/>
        </w:rPr>
        <w:fldChar w:fldCharType="separate"/>
      </w:r>
      <w:r>
        <w:rPr>
          <w:rFonts w:eastAsiaTheme="minorHAnsi" w:cs="Arial"/>
          <w:noProof/>
          <w:lang w:bidi="ar-SA"/>
        </w:rPr>
        <w:t>(U.S.FDA, 2013)</w:t>
      </w:r>
      <w:r>
        <w:rPr>
          <w:rFonts w:eastAsiaTheme="minorHAnsi" w:cs="Arial"/>
          <w:lang w:bidi="ar-SA"/>
        </w:rPr>
        <w:fldChar w:fldCharType="end"/>
      </w:r>
      <w:r>
        <w:rPr>
          <w:rFonts w:eastAsiaTheme="minorHAnsi" w:cs="Arial"/>
          <w:lang w:bidi="ar-SA"/>
        </w:rPr>
        <w:t>.</w:t>
      </w:r>
    </w:p>
    <w:p w:rsidR="004E061B" w:rsidRPr="00C37909" w:rsidRDefault="004348AC" w:rsidP="004348AC">
      <w:pPr>
        <w:pStyle w:val="Heading2"/>
        <w:numPr>
          <w:ilvl w:val="0"/>
          <w:numId w:val="0"/>
        </w:numPr>
        <w:ind w:left="851" w:hanging="851"/>
      </w:pPr>
      <w:bookmarkStart w:id="46" w:name="_Toc282611315"/>
      <w:bookmarkStart w:id="47" w:name="_Toc283365674"/>
      <w:bookmarkStart w:id="48" w:name="_Toc307321887"/>
      <w:bookmarkStart w:id="49" w:name="_Toc390441817"/>
      <w:r>
        <w:t>3</w:t>
      </w:r>
      <w:r w:rsidR="004E061B" w:rsidRPr="00C37909">
        <w:t>.3</w:t>
      </w:r>
      <w:r w:rsidR="004E061B" w:rsidRPr="00C37909">
        <w:tab/>
        <w:t>Hazard of the encoded protein</w:t>
      </w:r>
      <w:bookmarkEnd w:id="46"/>
      <w:bookmarkEnd w:id="47"/>
      <w:r w:rsidR="004E061B" w:rsidRPr="00C37909">
        <w:t xml:space="preserve"> - </w:t>
      </w:r>
      <w:bookmarkEnd w:id="48"/>
      <w:r w:rsidR="004E061B" w:rsidRPr="00C37909">
        <w:t>xylanase</w:t>
      </w:r>
      <w:bookmarkEnd w:id="49"/>
    </w:p>
    <w:p w:rsidR="004E061B" w:rsidRPr="00A1713C" w:rsidRDefault="004E061B" w:rsidP="004E061B">
      <w:pPr>
        <w:autoSpaceDE w:val="0"/>
        <w:autoSpaceDN w:val="0"/>
        <w:adjustRightInd w:val="0"/>
        <w:rPr>
          <w:rFonts w:cs="Arial"/>
          <w:color w:val="000000" w:themeColor="text1"/>
        </w:rPr>
      </w:pPr>
      <w:r w:rsidRPr="00A1713C">
        <w:rPr>
          <w:rFonts w:cs="Arial"/>
          <w:color w:val="000000" w:themeColor="text1"/>
        </w:rPr>
        <w:t xml:space="preserve">Xyl264 is a protein that differs from the native </w:t>
      </w:r>
      <w:proofErr w:type="spellStart"/>
      <w:r w:rsidRPr="00A1713C">
        <w:rPr>
          <w:rFonts w:cs="Arial"/>
          <w:color w:val="000000" w:themeColor="text1"/>
        </w:rPr>
        <w:t>XylY</w:t>
      </w:r>
      <w:proofErr w:type="spellEnd"/>
      <w:r w:rsidRPr="00A1713C">
        <w:rPr>
          <w:rFonts w:cs="Arial"/>
          <w:color w:val="000000" w:themeColor="text1"/>
        </w:rPr>
        <w:t xml:space="preserve"> protein </w:t>
      </w:r>
      <w:r>
        <w:rPr>
          <w:rFonts w:cs="Arial"/>
          <w:color w:val="000000" w:themeColor="text1"/>
        </w:rPr>
        <w:t>by a single amino acid residue.</w:t>
      </w:r>
    </w:p>
    <w:p w:rsidR="004E061B" w:rsidRPr="00A1713C" w:rsidRDefault="004E061B" w:rsidP="004E061B">
      <w:pPr>
        <w:autoSpaceDE w:val="0"/>
        <w:autoSpaceDN w:val="0"/>
        <w:adjustRightInd w:val="0"/>
        <w:rPr>
          <w:rFonts w:cs="Arial"/>
          <w:color w:val="000000" w:themeColor="text1"/>
        </w:rPr>
      </w:pPr>
    </w:p>
    <w:p w:rsidR="004E061B" w:rsidRPr="00A1713C" w:rsidRDefault="004E061B" w:rsidP="004E061B">
      <w:pPr>
        <w:autoSpaceDE w:val="0"/>
        <w:autoSpaceDN w:val="0"/>
        <w:adjustRightInd w:val="0"/>
        <w:rPr>
          <w:rFonts w:eastAsiaTheme="minorHAnsi" w:cs="Arial"/>
          <w:color w:val="000000" w:themeColor="text1"/>
          <w:lang w:bidi="ar-SA"/>
        </w:rPr>
      </w:pPr>
      <w:proofErr w:type="spellStart"/>
      <w:r w:rsidRPr="00A1713C">
        <w:rPr>
          <w:rFonts w:eastAsiaTheme="minorHAnsi" w:cs="Arial"/>
          <w:color w:val="000000" w:themeColor="text1"/>
          <w:lang w:bidi="ar-SA"/>
        </w:rPr>
        <w:t>Xylanases</w:t>
      </w:r>
      <w:proofErr w:type="spellEnd"/>
      <w:r w:rsidRPr="00A1713C">
        <w:rPr>
          <w:rFonts w:eastAsiaTheme="minorHAnsi" w:cs="Arial"/>
          <w:color w:val="000000" w:themeColor="text1"/>
          <w:lang w:bidi="ar-SA"/>
        </w:rPr>
        <w:t xml:space="preserve"> are widely distributed, occurring in diverse genera of bacteria, actinomycetes and fungi </w:t>
      </w:r>
      <w:r>
        <w:rPr>
          <w:rFonts w:eastAsiaTheme="minorHAnsi" w:cs="Arial"/>
          <w:color w:val="000000" w:themeColor="text1"/>
          <w:lang w:bidi="ar-SA"/>
        </w:rPr>
        <w:fldChar w:fldCharType="begin"/>
      </w:r>
      <w:r>
        <w:rPr>
          <w:rFonts w:eastAsiaTheme="minorHAnsi" w:cs="Arial"/>
          <w:color w:val="000000" w:themeColor="text1"/>
          <w:lang w:bidi="ar-SA"/>
        </w:rPr>
        <w:instrText xml:space="preserve"> ADDIN REFMGR.CITE &lt;Refman&gt;&lt;Cite&gt;&lt;Author&gt;Beg&lt;/Author&gt;&lt;Year&gt;2001&lt;/Year&gt;&lt;RecNum&gt;1598&lt;/RecNum&gt;&lt;MDL Ref_Type="Journal (Full)"&gt;&lt;Ref_Type&gt;Journal (Full)&lt;/Ref_Type&gt;&lt;Ref_ID&gt;1598&lt;/Ref_ID&gt;&lt;Title_Primary&gt;Microbial xylanases and their industrial applications: a review&lt;/Title_Primary&gt;&lt;Authors_Primary&gt;Beg,Q.K.&lt;/Authors_Primary&gt;&lt;Authors_Primary&gt;Kapoor,M.&lt;/Authors_Primary&gt;&lt;Authors_Primary&gt;Mahajan,L.&lt;/Authors_Primary&gt;&lt;Authors_Primary&gt;Hoondal,G.S.&lt;/Authors_Primary&gt;&lt;Date_Primary&gt;2001&lt;/Date_Primary&gt;&lt;Keywords&gt;Enzymes&lt;/Keywords&gt;&lt;Keywords&gt;metabolism&lt;/Keywords&gt;&lt;Reprint&gt;Not in File&lt;/Reprint&gt;&lt;Start_Page&gt;326&lt;/Start_Page&gt;&lt;End_Page&gt;338&lt;/End_Page&gt;&lt;Periodical&gt;Applied Microbiology and Biotechnology&lt;/Periodical&gt;&lt;Volume&gt;56&lt;/Volume&gt;&lt;Misc_2&gt;&lt;f name="Times New Roman"&gt;DOI 10.1007/s002530100704&lt;/f&gt;&lt;/Misc_2&gt;&lt;Web_URL_Link2&gt;&lt;u&gt;file://F:\Risk Assessment - Chemical Safety\GMO - shared\References\GM References\Beg et al_2001_microbial xylanases.pdf&lt;/u&gt;&lt;/Web_URL_Link2&gt;&lt;ZZ_JournalFull&gt;&lt;f name="System"&gt;Applied Microbiology and Biotechnology&lt;/f&gt;&lt;/ZZ_JournalFull&gt;&lt;ZZ_WorkformID&gt;32&lt;/ZZ_WorkformID&gt;&lt;/MDL&gt;&lt;/Cite&gt;&lt;/Refman&gt;</w:instrText>
      </w:r>
      <w:r>
        <w:rPr>
          <w:rFonts w:eastAsiaTheme="minorHAnsi" w:cs="Arial"/>
          <w:color w:val="000000" w:themeColor="text1"/>
          <w:lang w:bidi="ar-SA"/>
        </w:rPr>
        <w:fldChar w:fldCharType="separate"/>
      </w:r>
      <w:r>
        <w:rPr>
          <w:rFonts w:eastAsiaTheme="minorHAnsi" w:cs="Arial"/>
          <w:noProof/>
          <w:color w:val="000000" w:themeColor="text1"/>
          <w:lang w:bidi="ar-SA"/>
        </w:rPr>
        <w:t xml:space="preserve">(Beg </w:t>
      </w:r>
      <w:r w:rsidRPr="005D5D1A">
        <w:rPr>
          <w:rFonts w:eastAsiaTheme="minorHAnsi" w:cs="Arial"/>
          <w:i/>
          <w:noProof/>
          <w:color w:val="000000" w:themeColor="text1"/>
          <w:lang w:bidi="ar-SA"/>
        </w:rPr>
        <w:t>et al</w:t>
      </w:r>
      <w:r>
        <w:rPr>
          <w:rFonts w:eastAsiaTheme="minorHAnsi" w:cs="Arial"/>
          <w:noProof/>
          <w:color w:val="000000" w:themeColor="text1"/>
          <w:lang w:bidi="ar-SA"/>
        </w:rPr>
        <w:t>., 2001)</w:t>
      </w:r>
      <w:r>
        <w:rPr>
          <w:rFonts w:eastAsiaTheme="minorHAnsi" w:cs="Arial"/>
          <w:color w:val="000000" w:themeColor="text1"/>
          <w:lang w:bidi="ar-SA"/>
        </w:rPr>
        <w:fldChar w:fldCharType="end"/>
      </w:r>
      <w:r>
        <w:rPr>
          <w:rFonts w:eastAsiaTheme="minorHAnsi" w:cs="Arial"/>
          <w:color w:val="000000" w:themeColor="text1"/>
          <w:lang w:bidi="ar-SA"/>
        </w:rPr>
        <w:t>.</w:t>
      </w:r>
      <w:r w:rsidRPr="00A1713C">
        <w:rPr>
          <w:rFonts w:eastAsiaTheme="minorHAnsi" w:cs="Arial"/>
          <w:color w:val="000000" w:themeColor="text1"/>
          <w:lang w:bidi="ar-SA"/>
        </w:rPr>
        <w:t xml:space="preserve"> They have been used </w:t>
      </w:r>
      <w:r>
        <w:rPr>
          <w:rFonts w:eastAsiaTheme="minorHAnsi" w:cs="Arial"/>
          <w:color w:val="000000" w:themeColor="text1"/>
          <w:lang w:bidi="ar-SA"/>
        </w:rPr>
        <w:t>for several decades</w:t>
      </w:r>
      <w:r w:rsidRPr="00A1713C">
        <w:rPr>
          <w:rFonts w:eastAsiaTheme="minorHAnsi" w:cs="Arial"/>
          <w:color w:val="000000" w:themeColor="text1"/>
          <w:lang w:bidi="ar-SA"/>
        </w:rPr>
        <w:t xml:space="preserve"> in the food industry </w:t>
      </w:r>
      <w:r w:rsidRPr="00A1713C">
        <w:rPr>
          <w:rFonts w:eastAsiaTheme="minorHAnsi" w:cs="Arial"/>
          <w:color w:val="000000" w:themeColor="text1"/>
          <w:lang w:bidi="ar-SA"/>
        </w:rPr>
        <w:fldChar w:fldCharType="begin"/>
      </w:r>
      <w:r>
        <w:rPr>
          <w:rFonts w:eastAsiaTheme="minorHAnsi" w:cs="Arial"/>
          <w:color w:val="000000" w:themeColor="text1"/>
          <w:lang w:bidi="ar-SA"/>
        </w:rPr>
        <w:instrText xml:space="preserve"> ADDIN REFMGR.CITE &lt;Refman&gt;&lt;Cite&gt;&lt;Author&gt;Pariza&lt;/Author&gt;&lt;Year&gt;2001&lt;/Year&gt;&lt;RecNum&gt;789&lt;/RecNum&gt;&lt;IDText&gt;Evaluating the Safety of Microbial Enzyme Preparations Used in Food Processing: Update for a New Century&lt;/IDText&gt;&lt;MDL Ref_Type="Journal"&gt;&lt;Ref_Type&gt;Journal&lt;/Ref_Type&gt;&lt;Ref_ID&gt;789&lt;/Ref_ID&gt;&lt;Title_Primary&gt;Evaluating the Safety of Microbial Enzyme Preparations Used in Food Processing: Update for a New Century&lt;/Title_Primary&gt;&lt;Authors_Primary&gt;Pariza,M.W.&lt;/Authors_Primary&gt;&lt;Authors_Primary&gt;Johnson,E.A.&lt;/Authors_Primary&gt;&lt;Date_Primary&gt;2001/4&lt;/Date_Primary&gt;&lt;Keywords&gt;Amino Acid Sequence&lt;/Keywords&gt;&lt;Keywords&gt;Dna&lt;/Keywords&gt;&lt;Keywords&gt;Enzymes&lt;/Keywords&gt;&lt;Keywords&gt;enzymology&lt;/Keywords&gt;&lt;Keywords&gt;Light&lt;/Keywords&gt;&lt;Keywords&gt;Safety&lt;/Keywords&gt;&lt;Keywords&gt;standards&lt;/Keywords&gt;&lt;Reprint&gt;Not in File&lt;/Reprint&gt;&lt;Start_Page&gt;173&lt;/Start_Page&gt;&lt;End_Page&gt;186&lt;/End_Page&gt;&lt;Periodical&gt;Regulatory Toxicology and Pharmacology&lt;/Periodical&gt;&lt;Volume&gt;33&lt;/Volume&gt;&lt;Issue&gt;2&lt;/Issue&gt;&lt;ISSN_ISBN&gt;0273-2300&lt;/ISSN_ISBN&gt;&lt;Web_URL&gt;http://www.sciencedirect.com/science/article/B6WPT-4576DKF-8/2/c4c2c0fbd4ebacc20ba93e0e57148e58&lt;/Web_URL&gt;&lt;Web_URL_Link2&gt;&lt;u&gt;file://F:\Risk Assessment - Chemical Safety\GMO - shared\References\GM References\Pariza and Johnson_2001_Safety_Enzymes_new.pdf&lt;/u&gt;&lt;/Web_URL_Link2&gt;&lt;ZZ_JournalFull&gt;&lt;f name="System"&gt;Regulatory Toxicology and Pharmacology&lt;/f&gt;&lt;/ZZ_JournalFull&gt;&lt;ZZ_WorkformID&gt;1&lt;/ZZ_WorkformID&gt;&lt;/MDL&gt;&lt;/Cite&gt;&lt;/Refman&gt;</w:instrText>
      </w:r>
      <w:r w:rsidRPr="00A1713C">
        <w:rPr>
          <w:rFonts w:eastAsiaTheme="minorHAnsi" w:cs="Arial"/>
          <w:color w:val="000000" w:themeColor="text1"/>
          <w:lang w:bidi="ar-SA"/>
        </w:rPr>
        <w:fldChar w:fldCharType="separate"/>
      </w:r>
      <w:r w:rsidRPr="00A1713C">
        <w:rPr>
          <w:rFonts w:eastAsiaTheme="minorHAnsi" w:cs="Arial"/>
          <w:noProof/>
          <w:color w:val="000000" w:themeColor="text1"/>
          <w:lang w:bidi="ar-SA"/>
        </w:rPr>
        <w:t>(Pariza and Johnson, 2001)</w:t>
      </w:r>
      <w:r w:rsidRPr="00A1713C">
        <w:rPr>
          <w:rFonts w:eastAsiaTheme="minorHAnsi" w:cs="Arial"/>
          <w:color w:val="000000" w:themeColor="text1"/>
          <w:lang w:bidi="ar-SA"/>
        </w:rPr>
        <w:fldChar w:fldCharType="end"/>
      </w:r>
      <w:r w:rsidRPr="00A1713C">
        <w:rPr>
          <w:rFonts w:eastAsiaTheme="minorHAnsi" w:cs="Arial"/>
          <w:color w:val="000000" w:themeColor="text1"/>
          <w:lang w:bidi="ar-SA"/>
        </w:rPr>
        <w:t xml:space="preserve"> including in baking (particularly bread-making) and fruit juice and beer clarification </w:t>
      </w:r>
      <w:r w:rsidRPr="00A1713C">
        <w:rPr>
          <w:rFonts w:eastAsiaTheme="minorHAnsi" w:cs="Arial"/>
          <w:color w:val="000000" w:themeColor="text1"/>
          <w:lang w:bidi="ar-SA"/>
        </w:rPr>
        <w:fldChar w:fldCharType="begin"/>
      </w:r>
      <w:r>
        <w:rPr>
          <w:rFonts w:eastAsiaTheme="minorHAnsi" w:cs="Arial"/>
          <w:color w:val="000000" w:themeColor="text1"/>
          <w:lang w:bidi="ar-SA"/>
        </w:rPr>
        <w:instrText xml:space="preserve"> ADDIN REFMGR.CITE &lt;Refman&gt;&lt;Cite&gt;&lt;Author&gt;Sharma&lt;/Author&gt;&lt;Year&gt;2013&lt;/Year&gt;&lt;RecNum&gt;1597&lt;/RecNum&gt;&lt;IDText&gt;Xylanases: an overview&lt;/IDText&gt;&lt;MDL Ref_Type="Journal (Full)"&gt;&lt;Ref_Type&gt;Journal (Full)&lt;/Ref_Type&gt;&lt;Ref_ID&gt;1597&lt;/Ref_ID&gt;&lt;Title_Primary&gt;Xylanases: an overview&lt;/Title_Primary&gt;&lt;Authors_Primary&gt;Sharma,M.&lt;/Authors_Primary&gt;&lt;Authors_Primary&gt;Kumar,A.&lt;/Authors_Primary&gt;&lt;Date_Primary&gt;2013&lt;/Date_Primary&gt;&lt;Keywords&gt;Plants&lt;/Keywords&gt;&lt;Keywords&gt;Animals&lt;/Keywords&gt;&lt;Keywords&gt;Ethanol&lt;/Keywords&gt;&lt;Keywords&gt;Fruit&lt;/Keywords&gt;&lt;Reprint&gt;Not in File&lt;/Reprint&gt;&lt;Start_Page&gt;1&lt;/Start_Page&gt;&lt;End_Page&gt;28&lt;/End_Page&gt;&lt;Periodical&gt;British Biotechnology Journal&lt;/Periodical&gt;&lt;Volume&gt;3&lt;/Volume&gt;&lt;Issue&gt;1&lt;/Issue&gt;&lt;Web_URL_Link2&gt;&lt;u&gt;file://F:\Risk Assessment - Chemical Safety\GMO - shared\References\GM References\Sharma &amp;amp; Kumar_2013_xylanases.pdf&lt;/u&gt;&lt;/Web_URL_Link2&gt;&lt;ZZ_JournalFull&gt;&lt;f name="System"&gt;British Biotechnology Journal&lt;/f&gt;&lt;/ZZ_JournalFull&gt;&lt;ZZ_WorkformID&gt;32&lt;/ZZ_WorkformID&gt;&lt;/MDL&gt;&lt;/Cite&gt;&lt;/Refman&gt;</w:instrText>
      </w:r>
      <w:r w:rsidRPr="00A1713C">
        <w:rPr>
          <w:rFonts w:eastAsiaTheme="minorHAnsi" w:cs="Arial"/>
          <w:color w:val="000000" w:themeColor="text1"/>
          <w:lang w:bidi="ar-SA"/>
        </w:rPr>
        <w:fldChar w:fldCharType="separate"/>
      </w:r>
      <w:r w:rsidRPr="00A1713C">
        <w:rPr>
          <w:rFonts w:eastAsiaTheme="minorHAnsi" w:cs="Arial"/>
          <w:noProof/>
          <w:color w:val="000000" w:themeColor="text1"/>
          <w:lang w:bidi="ar-SA"/>
        </w:rPr>
        <w:t>(Sharma and Kumar, 2013)</w:t>
      </w:r>
      <w:r w:rsidRPr="00A1713C">
        <w:rPr>
          <w:rFonts w:eastAsiaTheme="minorHAnsi" w:cs="Arial"/>
          <w:color w:val="000000" w:themeColor="text1"/>
          <w:lang w:bidi="ar-SA"/>
        </w:rPr>
        <w:fldChar w:fldCharType="end"/>
      </w:r>
      <w:r w:rsidRPr="00A1713C">
        <w:rPr>
          <w:rFonts w:eastAsiaTheme="minorHAnsi" w:cs="Arial"/>
          <w:color w:val="000000" w:themeColor="text1"/>
          <w:lang w:bidi="ar-SA"/>
        </w:rPr>
        <w:t>.</w:t>
      </w:r>
      <w:r>
        <w:rPr>
          <w:rFonts w:eastAsiaTheme="minorHAnsi" w:cs="Arial"/>
          <w:color w:val="000000" w:themeColor="text1"/>
          <w:lang w:bidi="ar-SA"/>
        </w:rPr>
        <w:t xml:space="preserve"> </w:t>
      </w:r>
      <w:proofErr w:type="spellStart"/>
      <w:r>
        <w:rPr>
          <w:rFonts w:eastAsiaTheme="minorHAnsi" w:cs="Arial"/>
          <w:color w:val="000000" w:themeColor="text1"/>
          <w:lang w:bidi="ar-SA"/>
        </w:rPr>
        <w:t>Xylanases</w:t>
      </w:r>
      <w:proofErr w:type="spellEnd"/>
      <w:r>
        <w:rPr>
          <w:rFonts w:eastAsiaTheme="minorHAnsi" w:cs="Arial"/>
          <w:color w:val="000000" w:themeColor="text1"/>
          <w:lang w:bidi="ar-SA"/>
        </w:rPr>
        <w:t xml:space="preserve"> from a number of sources have been approved as processing aids by FSANZ.</w:t>
      </w:r>
    </w:p>
    <w:p w:rsidR="004E061B" w:rsidRPr="00A1713C" w:rsidRDefault="004E061B" w:rsidP="004E061B">
      <w:pPr>
        <w:autoSpaceDE w:val="0"/>
        <w:autoSpaceDN w:val="0"/>
        <w:adjustRightInd w:val="0"/>
        <w:rPr>
          <w:rFonts w:eastAsiaTheme="minorHAnsi" w:cs="Arial"/>
          <w:color w:val="000000" w:themeColor="text1"/>
          <w:lang w:bidi="ar-SA"/>
        </w:rPr>
      </w:pPr>
    </w:p>
    <w:p w:rsidR="004E061B" w:rsidRPr="007301B8" w:rsidRDefault="004E061B" w:rsidP="004E061B">
      <w:pPr>
        <w:rPr>
          <w:rFonts w:cs="Arial"/>
          <w:color w:val="000000" w:themeColor="text1"/>
        </w:rPr>
      </w:pPr>
      <w:r w:rsidRPr="00A1713C">
        <w:rPr>
          <w:rFonts w:eastAsiaTheme="minorHAnsi" w:cs="Arial"/>
          <w:color w:val="000000" w:themeColor="text1"/>
          <w:lang w:bidi="ar-SA"/>
        </w:rPr>
        <w:t>The intention is that the enzyme preparation (comprising wheat flour, sodium chloride and Xyl264, formulated to achieve the desired enzyme activity</w:t>
      </w:r>
      <w:r>
        <w:rPr>
          <w:rFonts w:eastAsiaTheme="minorHAnsi" w:cs="Arial"/>
          <w:color w:val="000000" w:themeColor="text1"/>
          <w:lang w:bidi="ar-SA"/>
        </w:rPr>
        <w:t xml:space="preserve"> – see Table 1</w:t>
      </w:r>
      <w:r w:rsidRPr="00A1713C">
        <w:rPr>
          <w:rFonts w:eastAsiaTheme="minorHAnsi" w:cs="Arial"/>
          <w:color w:val="000000" w:themeColor="text1"/>
          <w:lang w:bidi="ar-SA"/>
        </w:rPr>
        <w:t>) is added to baking ingredients. The enzyme is active during dou</w:t>
      </w:r>
      <w:r w:rsidRPr="007301B8">
        <w:rPr>
          <w:rFonts w:eastAsiaTheme="minorHAnsi" w:cs="Arial"/>
          <w:color w:val="000000" w:themeColor="text1"/>
          <w:lang w:bidi="ar-SA"/>
        </w:rPr>
        <w:t>gh preparation and leavening but is inactivated at the high temperatures used during baking.</w:t>
      </w:r>
      <w:r w:rsidRPr="007301B8">
        <w:rPr>
          <w:rFonts w:eastAsiaTheme="minorHAnsi" w:cs="Arial"/>
          <w:color w:val="000000" w:themeColor="text1"/>
          <w:sz w:val="20"/>
          <w:szCs w:val="20"/>
          <w:lang w:bidi="ar-SA"/>
        </w:rPr>
        <w:t xml:space="preserve"> </w:t>
      </w:r>
      <w:r w:rsidRPr="007301B8">
        <w:rPr>
          <w:rFonts w:cs="Arial"/>
          <w:color w:val="000000" w:themeColor="text1"/>
        </w:rPr>
        <w:t xml:space="preserve">It is likely that any residual enzyme in the final food would therefore be present as denatured protein and undergo normal proteolytic digestion in the gastrointestinal tract. To confirm the digestibility of Xyl264, potential cleavage sites were investigated by FSANZ using the amino acid sequence of Xyl264 and the </w:t>
      </w:r>
      <w:proofErr w:type="spellStart"/>
      <w:r w:rsidRPr="007301B8">
        <w:rPr>
          <w:rFonts w:cs="Arial"/>
          <w:color w:val="000000" w:themeColor="text1"/>
        </w:rPr>
        <w:t>PeptideCutter</w:t>
      </w:r>
      <w:proofErr w:type="spellEnd"/>
      <w:r w:rsidRPr="007301B8">
        <w:rPr>
          <w:rFonts w:cs="Arial"/>
          <w:color w:val="000000" w:themeColor="text1"/>
        </w:rPr>
        <w:t xml:space="preserve"> tool in the </w:t>
      </w:r>
      <w:proofErr w:type="spellStart"/>
      <w:r w:rsidRPr="007301B8">
        <w:rPr>
          <w:rFonts w:cs="Arial"/>
          <w:color w:val="000000" w:themeColor="text1"/>
        </w:rPr>
        <w:t>ExPASy</w:t>
      </w:r>
      <w:proofErr w:type="spellEnd"/>
      <w:r w:rsidRPr="007301B8">
        <w:rPr>
          <w:rFonts w:cs="Arial"/>
          <w:color w:val="000000" w:themeColor="text1"/>
        </w:rPr>
        <w:t xml:space="preserve"> Proteomics Site (</w:t>
      </w:r>
      <w:hyperlink r:id="rId18" w:history="1">
        <w:r w:rsidRPr="007301B8">
          <w:rPr>
            <w:rStyle w:val="Hyperlink"/>
            <w:rFonts w:cs="Arial"/>
            <w:color w:val="0000FF"/>
          </w:rPr>
          <w:t>http://web.expasy.org/peptide_cutter/</w:t>
        </w:r>
      </w:hyperlink>
      <w:r w:rsidRPr="007301B8">
        <w:rPr>
          <w:rFonts w:cs="Arial"/>
          <w:color w:val="000000" w:themeColor="text1"/>
          <w:u w:val="single"/>
        </w:rPr>
        <w:t xml:space="preserve">). </w:t>
      </w:r>
      <w:r w:rsidRPr="007301B8">
        <w:rPr>
          <w:rFonts w:cs="Arial"/>
          <w:color w:val="000000" w:themeColor="text1"/>
        </w:rPr>
        <w:t xml:space="preserve">Xyl264 has multiple cleavage sites for pepsin (78 sites at pH 1.3 and 134 sites at pH &gt;2), trypsin (46 sites), chymotrypsin (56 high-specificity sites, 106 low-specificity sites) and endopeptidases (73 sites). On this basis, Xyl264 is considered likely to be as susceptible to digestion as the vast majority of dietary proteins. </w:t>
      </w:r>
    </w:p>
    <w:p w:rsidR="004E061B" w:rsidRDefault="004E061B" w:rsidP="004E061B">
      <w:pPr>
        <w:autoSpaceDE w:val="0"/>
        <w:autoSpaceDN w:val="0"/>
        <w:adjustRightInd w:val="0"/>
        <w:rPr>
          <w:rFonts w:eastAsiaTheme="minorHAnsi" w:cs="Arial"/>
          <w:sz w:val="20"/>
          <w:szCs w:val="20"/>
          <w:lang w:bidi="ar-SA"/>
        </w:rPr>
      </w:pPr>
    </w:p>
    <w:p w:rsidR="004E061B" w:rsidRPr="00B36757" w:rsidRDefault="004E061B" w:rsidP="004E061B">
      <w:pPr>
        <w:rPr>
          <w:rFonts w:cs="Arial"/>
          <w:color w:val="000000" w:themeColor="text1"/>
        </w:rPr>
      </w:pPr>
      <w:r w:rsidRPr="00B36757">
        <w:rPr>
          <w:rFonts w:cs="Arial"/>
          <w:color w:val="000000" w:themeColor="text1"/>
        </w:rPr>
        <w:t xml:space="preserve">Bioinformatic analyses were performed to assess the similarity to known allergens and toxins of the Xyl264 protein. </w:t>
      </w:r>
    </w:p>
    <w:p w:rsidR="004E061B" w:rsidRPr="00B36757" w:rsidRDefault="004348AC" w:rsidP="004348AC">
      <w:pPr>
        <w:pStyle w:val="Heading3"/>
        <w:numPr>
          <w:ilvl w:val="0"/>
          <w:numId w:val="0"/>
        </w:numPr>
        <w:ind w:left="851" w:hanging="851"/>
      </w:pPr>
      <w:bookmarkStart w:id="50" w:name="_Toc390441818"/>
      <w:r>
        <w:t>3</w:t>
      </w:r>
      <w:r w:rsidR="004E061B" w:rsidRPr="00B36757">
        <w:t xml:space="preserve">.3.1 </w:t>
      </w:r>
      <w:r w:rsidR="004C391B">
        <w:tab/>
      </w:r>
      <w:r w:rsidR="004E061B" w:rsidRPr="006248BE">
        <w:t>Bioinformatic analyses for potential a</w:t>
      </w:r>
      <w:r w:rsidR="004E061B" w:rsidRPr="00B36757">
        <w:t>llergenicity</w:t>
      </w:r>
      <w:bookmarkEnd w:id="50"/>
    </w:p>
    <w:p w:rsidR="004E061B" w:rsidRDefault="004E061B" w:rsidP="004E061B">
      <w:pPr>
        <w:rPr>
          <w:rFonts w:cs="Arial"/>
          <w:color w:val="000000" w:themeColor="text1"/>
        </w:rPr>
      </w:pPr>
      <w:r w:rsidRPr="00B36757">
        <w:rPr>
          <w:rFonts w:cs="Arial"/>
          <w:color w:val="000000" w:themeColor="text1"/>
        </w:rPr>
        <w:t xml:space="preserve">The </w:t>
      </w:r>
      <w:r w:rsidRPr="00B36757">
        <w:rPr>
          <w:rFonts w:cs="Arial"/>
          <w:i/>
          <w:color w:val="000000" w:themeColor="text1"/>
        </w:rPr>
        <w:t xml:space="preserve">in silico </w:t>
      </w:r>
      <w:r>
        <w:rPr>
          <w:rFonts w:cs="Arial"/>
          <w:color w:val="000000" w:themeColor="text1"/>
        </w:rPr>
        <w:t>analyse</w:t>
      </w:r>
      <w:r w:rsidRPr="00B36757">
        <w:rPr>
          <w:rFonts w:cs="Arial"/>
          <w:color w:val="000000" w:themeColor="text1"/>
        </w:rPr>
        <w:t>s compared the Xyl264 sequence with known allergens in two datasets:</w:t>
      </w:r>
    </w:p>
    <w:p w:rsidR="004E061B" w:rsidRPr="00B36757" w:rsidRDefault="004E061B" w:rsidP="004E061B">
      <w:pPr>
        <w:rPr>
          <w:rFonts w:cs="Arial"/>
          <w:color w:val="000000" w:themeColor="text1"/>
        </w:rPr>
      </w:pPr>
    </w:p>
    <w:p w:rsidR="004E061B" w:rsidRPr="00B36757" w:rsidRDefault="004E061B" w:rsidP="003F3AEC">
      <w:pPr>
        <w:pStyle w:val="FSBullet1"/>
        <w:rPr>
          <w:rStyle w:val="Hyperlink"/>
          <w:color w:val="000000" w:themeColor="text1"/>
        </w:rPr>
      </w:pPr>
      <w:proofErr w:type="gramStart"/>
      <w:r w:rsidRPr="00B36757">
        <w:t>the</w:t>
      </w:r>
      <w:proofErr w:type="gramEnd"/>
      <w:r w:rsidRPr="00B36757">
        <w:t xml:space="preserve"> FARRP (Food Allergy Research and Resource Program) dataset within </w:t>
      </w:r>
      <w:proofErr w:type="spellStart"/>
      <w:r w:rsidRPr="00B36757">
        <w:t>AllergenOnline</w:t>
      </w:r>
      <w:proofErr w:type="spellEnd"/>
      <w:r w:rsidRPr="00B36757">
        <w:t xml:space="preserve"> (University of Nebraska; </w:t>
      </w:r>
      <w:hyperlink r:id="rId19" w:history="1">
        <w:r w:rsidRPr="00B36757">
          <w:rPr>
            <w:rStyle w:val="Hyperlink"/>
            <w:color w:val="0000FF"/>
          </w:rPr>
          <w:t>http://www.allergenonline.org/</w:t>
        </w:r>
        <w:r w:rsidRPr="00B36757">
          <w:rPr>
            <w:rStyle w:val="Hyperlink"/>
            <w:color w:val="000000" w:themeColor="text1"/>
          </w:rPr>
          <w:t>)</w:t>
        </w:r>
      </w:hyperlink>
      <w:r w:rsidRPr="00B36757">
        <w:rPr>
          <w:rStyle w:val="Hyperlink"/>
          <w:color w:val="000000" w:themeColor="text1"/>
        </w:rPr>
        <w:t xml:space="preserve">. </w:t>
      </w:r>
    </w:p>
    <w:p w:rsidR="004E061B" w:rsidRPr="00B36757" w:rsidRDefault="004E061B" w:rsidP="003F3AEC">
      <w:pPr>
        <w:pStyle w:val="FSBullet1"/>
        <w:rPr>
          <w:rFonts w:eastAsiaTheme="minorHAnsi"/>
        </w:rPr>
      </w:pPr>
      <w:proofErr w:type="gramStart"/>
      <w:r>
        <w:rPr>
          <w:rStyle w:val="Hyperlink"/>
          <w:color w:val="000000" w:themeColor="text1"/>
        </w:rPr>
        <w:t>t</w:t>
      </w:r>
      <w:r w:rsidRPr="00B36757">
        <w:rPr>
          <w:rStyle w:val="Hyperlink"/>
          <w:color w:val="000000" w:themeColor="text1"/>
        </w:rPr>
        <w:t>he</w:t>
      </w:r>
      <w:proofErr w:type="gramEnd"/>
      <w:r w:rsidRPr="00B36757">
        <w:rPr>
          <w:rStyle w:val="Hyperlink"/>
          <w:color w:val="000000" w:themeColor="text1"/>
        </w:rPr>
        <w:t xml:space="preserve"> dataset within the </w:t>
      </w:r>
      <w:r w:rsidRPr="00B36757">
        <w:rPr>
          <w:rFonts w:eastAsiaTheme="minorHAnsi"/>
        </w:rPr>
        <w:t>World Health Organization and International Union of Immunological</w:t>
      </w:r>
      <w:r>
        <w:rPr>
          <w:rFonts w:eastAsiaTheme="minorHAnsi"/>
        </w:rPr>
        <w:t xml:space="preserve"> </w:t>
      </w:r>
      <w:r w:rsidRPr="00B36757">
        <w:rPr>
          <w:rFonts w:eastAsiaTheme="minorHAnsi"/>
        </w:rPr>
        <w:t>Societies (WHO/IUIS) Allergen Nomenclature Sub-committee. (</w:t>
      </w:r>
      <w:hyperlink r:id="rId20" w:history="1">
        <w:r w:rsidRPr="00B36757">
          <w:rPr>
            <w:rStyle w:val="Hyperlink"/>
            <w:rFonts w:eastAsiaTheme="minorHAnsi"/>
          </w:rPr>
          <w:t>http://www.allergen.org/</w:t>
        </w:r>
      </w:hyperlink>
      <w:r w:rsidRPr="00B36757">
        <w:rPr>
          <w:rFonts w:eastAsiaTheme="minorHAnsi"/>
        </w:rPr>
        <w:t>).</w:t>
      </w:r>
    </w:p>
    <w:p w:rsidR="004E061B" w:rsidRDefault="004E061B" w:rsidP="004E061B">
      <w:pPr>
        <w:rPr>
          <w:rFonts w:cs="Arial"/>
          <w:color w:val="000000" w:themeColor="text1"/>
        </w:rPr>
      </w:pPr>
    </w:p>
    <w:p w:rsidR="004E061B" w:rsidRPr="00ED337D" w:rsidRDefault="004E061B" w:rsidP="004E061B">
      <w:pPr>
        <w:rPr>
          <w:rFonts w:cs="Arial"/>
          <w:color w:val="000000" w:themeColor="text1"/>
        </w:rPr>
      </w:pPr>
      <w:r>
        <w:rPr>
          <w:rFonts w:cs="Arial"/>
          <w:color w:val="000000" w:themeColor="text1"/>
        </w:rPr>
        <w:lastRenderedPageBreak/>
        <w:t>T</w:t>
      </w:r>
      <w:r w:rsidRPr="00ED337D">
        <w:rPr>
          <w:rFonts w:cs="Arial"/>
          <w:color w:val="000000" w:themeColor="text1"/>
        </w:rPr>
        <w:t xml:space="preserve">hree types of analyses </w:t>
      </w:r>
      <w:r>
        <w:rPr>
          <w:rFonts w:cs="Arial"/>
          <w:color w:val="000000" w:themeColor="text1"/>
        </w:rPr>
        <w:t>were</w:t>
      </w:r>
      <w:r w:rsidRPr="00ED337D">
        <w:rPr>
          <w:rFonts w:cs="Arial"/>
          <w:color w:val="000000" w:themeColor="text1"/>
        </w:rPr>
        <w:t xml:space="preserve"> used to search the databases:</w:t>
      </w:r>
    </w:p>
    <w:p w:rsidR="004E061B" w:rsidRPr="00ED337D" w:rsidRDefault="004E061B" w:rsidP="004E061B">
      <w:pPr>
        <w:rPr>
          <w:rFonts w:cs="Arial"/>
          <w:color w:val="000000" w:themeColor="text1"/>
        </w:rPr>
      </w:pPr>
    </w:p>
    <w:p w:rsidR="004E061B" w:rsidRPr="00ED337D" w:rsidRDefault="004E061B" w:rsidP="0043662D">
      <w:pPr>
        <w:pStyle w:val="ListParagraph"/>
        <w:numPr>
          <w:ilvl w:val="0"/>
          <w:numId w:val="8"/>
        </w:numPr>
        <w:spacing w:after="0" w:line="240" w:lineRule="auto"/>
        <w:ind w:left="567" w:hanging="567"/>
        <w:rPr>
          <w:rFonts w:ascii="Arial" w:hAnsi="Arial" w:cs="Arial"/>
          <w:color w:val="000000" w:themeColor="text1"/>
        </w:rPr>
      </w:pPr>
      <w:r w:rsidRPr="00ED337D">
        <w:rPr>
          <w:rFonts w:ascii="Arial" w:hAnsi="Arial" w:cs="Arial"/>
          <w:color w:val="000000" w:themeColor="text1"/>
        </w:rPr>
        <w:t xml:space="preserve">the FASTA algorithm </w:t>
      </w:r>
      <w:r w:rsidRPr="00ED337D">
        <w:rPr>
          <w:rFonts w:ascii="Arial" w:hAnsi="Arial" w:cs="Arial"/>
          <w:color w:val="000000" w:themeColor="text1"/>
        </w:rPr>
        <w:fldChar w:fldCharType="begin"/>
      </w:r>
      <w:r>
        <w:rPr>
          <w:rFonts w:ascii="Arial" w:hAnsi="Arial" w:cs="Arial"/>
          <w:color w:val="000000" w:themeColor="text1"/>
        </w:rPr>
        <w:instrText xml:space="preserve"> ADDIN REFMGR.CITE &lt;Refman&gt;&lt;Cite&gt;&lt;Author&gt;Pearson&lt;/Author&gt;&lt;Year&gt;1988&lt;/Year&gt;&lt;RecNum&gt;152&lt;/RecNum&gt;&lt;IDText&gt;Improved tools for biological sequence comparison&lt;/IDText&gt;&lt;MDL Ref_Type="Journal"&gt;&lt;Ref_Type&gt;Journal&lt;/Ref_Type&gt;&lt;Ref_ID&gt;152&lt;/Ref_ID&gt;&lt;Title_Primary&gt;Improved tools for biological sequence comparison&lt;/Title_Primary&gt;&lt;Authors_Primary&gt;Pearson,W.R.&lt;/Authors_Primary&gt;&lt;Authors_Primary&gt;Lipman,D.J.&lt;/Authors_Primary&gt;&lt;Date_Primary&gt;1988/4&lt;/Date_Primary&gt;&lt;Keywords&gt;Amino Acid Sequence&lt;/Keywords&gt;&lt;Keywords&gt;Animals&lt;/Keywords&gt;&lt;Keywords&gt;Base Sequence&lt;/Keywords&gt;&lt;Keywords&gt;Comparative Study&lt;/Keywords&gt;&lt;Keywords&gt;Dna&lt;/Keywords&gt;&lt;Keywords&gt;genetics&lt;/Keywords&gt;&lt;Keywords&gt;Globins&lt;/Keywords&gt;&lt;Keywords&gt;Humans&lt;/Keywords&gt;&lt;Keywords&gt;Information Systems&lt;/Keywords&gt;&lt;Keywords&gt;Molecular Sequence Data&lt;/Keywords&gt;&lt;Keywords&gt;Peptides&lt;/Keywords&gt;&lt;Keywords&gt;Receptors,Antigen,T-Cell&lt;/Keywords&gt;&lt;Keywords&gt;Sequence Homology,Nucleic Acid&lt;/Keywords&gt;&lt;Keywords&gt;Software&lt;/Keywords&gt;&lt;Keywords&gt;Transforming Growth Factors&lt;/Keywords&gt;&lt;Reprint&gt;Not in File&lt;/Reprint&gt;&lt;Start_Page&gt;2444&lt;/Start_Page&gt;&lt;End_Page&gt;2448&lt;/End_Page&gt;&lt;Periodical&gt;Proceedings of the National Academy of Sciences&lt;/Periodical&gt;&lt;Volume&gt;85&lt;/Volume&gt;&lt;Issue&gt;8&lt;/Issue&gt;&lt;Address&gt;Department of Biochemistry, University of Virginia, Charlottesville 22908&lt;/Address&gt;&lt;Web_URL&gt;PM:3162770&lt;/Web_URL&gt;&lt;Web_URL_Link1&gt;&lt;u&gt;file://F:\Standards Management\APPLICATIONS\A1001-A1050\A1018 High Oleic GM Soybean\A1018 Application\A1018 Literature References\Improved_tools_for_biological_sequence_comparison_-_pdf.PDF&lt;/u&gt;&lt;/Web_URL_Link1&gt;&lt;Web_URL_Link2&gt;&lt;u&gt;file://F:\Risk Assessment - Chemical Safety\GMO - shared\References\GM References\Pearson &amp;amp; Lipman_1988_tools for sequence comparison.pdf&lt;/u&gt;&lt;/Web_URL_Link2&gt;&lt;ZZ_JournalFull&gt;&lt;f name="System"&gt;Proceedings of the National Academy of Sciences&lt;/f&gt;&lt;/ZZ_JournalFull&gt;&lt;ZZ_WorkformID&gt;1&lt;/ZZ_WorkformID&gt;&lt;/MDL&gt;&lt;/Cite&gt;&lt;/Refman&gt;</w:instrText>
      </w:r>
      <w:r w:rsidRPr="00ED337D">
        <w:rPr>
          <w:rFonts w:ascii="Arial" w:hAnsi="Arial" w:cs="Arial"/>
          <w:color w:val="000000" w:themeColor="text1"/>
        </w:rPr>
        <w:fldChar w:fldCharType="separate"/>
      </w:r>
      <w:r>
        <w:rPr>
          <w:rFonts w:ascii="Arial" w:hAnsi="Arial" w:cs="Arial"/>
          <w:noProof/>
          <w:color w:val="000000" w:themeColor="text1"/>
        </w:rPr>
        <w:t>(Pearson and Lipman, 1988)</w:t>
      </w:r>
      <w:r w:rsidRPr="00ED337D">
        <w:rPr>
          <w:rFonts w:ascii="Arial" w:hAnsi="Arial" w:cs="Arial"/>
          <w:color w:val="000000" w:themeColor="text1"/>
        </w:rPr>
        <w:fldChar w:fldCharType="end"/>
      </w:r>
      <w:r w:rsidRPr="00ED337D">
        <w:rPr>
          <w:rFonts w:ascii="Arial" w:hAnsi="Arial" w:cs="Arial"/>
          <w:color w:val="000000" w:themeColor="text1"/>
        </w:rPr>
        <w:t xml:space="preserve"> version 3.4, using the BLOSUM50 scoring matrix </w:t>
      </w:r>
      <w:r w:rsidRPr="00ED337D">
        <w:rPr>
          <w:rFonts w:ascii="Arial" w:hAnsi="Arial" w:cs="Arial"/>
          <w:color w:val="000000" w:themeColor="text1"/>
        </w:rPr>
        <w:fldChar w:fldCharType="begin"/>
      </w:r>
      <w:r>
        <w:rPr>
          <w:rFonts w:ascii="Arial" w:hAnsi="Arial" w:cs="Arial"/>
          <w:color w:val="000000" w:themeColor="text1"/>
        </w:rPr>
        <w:instrText xml:space="preserve"> ADDIN REFMGR.CITE &lt;Refman&gt;&lt;Cite&gt;&lt;Author&gt;Henikoff&lt;/Author&gt;&lt;Year&gt;1992&lt;/Year&gt;&lt;RecNum&gt;994&lt;/RecNum&gt;&lt;IDText&gt;Amino acid substitution matrices from protein blocks&lt;/IDText&gt;&lt;MDL Ref_Type="Journal"&gt;&lt;Ref_Type&gt;Journal&lt;/Ref_Type&gt;&lt;Ref_ID&gt;994&lt;/Ref_ID&gt;&lt;Title_Primary&gt;Amino acid substitution matrices from protein blocks&lt;/Title_Primary&gt;&lt;Authors_Primary&gt;Henikoff,S.&lt;/Authors_Primary&gt;&lt;Authors_Primary&gt;Henikoff,J.G.&lt;/Authors_Primary&gt;&lt;Date_Primary&gt;1992&lt;/Date_Primary&gt;&lt;Keywords&gt;methods&lt;/Keywords&gt;&lt;Keywords&gt;Proteins&lt;/Keywords&gt;&lt;Reprint&gt;Not in File&lt;/Reprint&gt;&lt;Start_Page&gt;10915&lt;/Start_Page&gt;&lt;End_Page&gt;10919&lt;/End_Page&gt;&lt;Periodical&gt;Proceedings of the National Academy of Sciences&lt;/Periodical&gt;&lt;Volume&gt;89&lt;/Volume&gt;&lt;Web_URL_Link2&gt;&lt;u&gt;file://F:\Risk Assessment - Chemical Safety\GMO - shared\References\GM References\Henikoff &amp;amp; henikoff_1992_BLOSUM matrices.pdf&lt;/u&gt;&lt;/Web_URL_Link2&gt;&lt;ZZ_JournalFull&gt;&lt;f name="System"&gt;Proceedings of the National Academy of Sciences&lt;/f&gt;&lt;/ZZ_JournalFull&gt;&lt;ZZ_WorkformID&gt;1&lt;/ZZ_WorkformID&gt;&lt;/MDL&gt;&lt;/Cite&gt;&lt;/Refman&gt;</w:instrText>
      </w:r>
      <w:r w:rsidRPr="00ED337D">
        <w:rPr>
          <w:rFonts w:ascii="Arial" w:hAnsi="Arial" w:cs="Arial"/>
          <w:color w:val="000000" w:themeColor="text1"/>
        </w:rPr>
        <w:fldChar w:fldCharType="separate"/>
      </w:r>
      <w:r>
        <w:rPr>
          <w:rFonts w:ascii="Arial" w:hAnsi="Arial" w:cs="Arial"/>
          <w:noProof/>
          <w:color w:val="000000" w:themeColor="text1"/>
        </w:rPr>
        <w:t>(Henikoff and Henikoff, 1992)</w:t>
      </w:r>
      <w:r w:rsidRPr="00ED337D">
        <w:rPr>
          <w:rFonts w:ascii="Arial" w:hAnsi="Arial" w:cs="Arial"/>
          <w:color w:val="000000" w:themeColor="text1"/>
        </w:rPr>
        <w:fldChar w:fldCharType="end"/>
      </w:r>
      <w:r w:rsidRPr="00ED337D">
        <w:rPr>
          <w:rFonts w:ascii="Arial" w:hAnsi="Arial" w:cs="Arial"/>
          <w:color w:val="000000" w:themeColor="text1"/>
        </w:rPr>
        <w:t>. The E-score</w:t>
      </w:r>
      <w:r>
        <w:rPr>
          <w:rStyle w:val="FootnoteReference"/>
          <w:rFonts w:ascii="Arial" w:hAnsi="Arial" w:cs="Arial"/>
          <w:color w:val="000000" w:themeColor="text1"/>
        </w:rPr>
        <w:footnoteReference w:id="2"/>
      </w:r>
      <w:r w:rsidRPr="00ED337D">
        <w:rPr>
          <w:rFonts w:ascii="Arial" w:hAnsi="Arial" w:cs="Arial"/>
          <w:color w:val="000000" w:themeColor="text1"/>
        </w:rPr>
        <w:t xml:space="preserve"> generated by this indicates whether there are any alignments that meet or exceed the Codex Alimentarius </w:t>
      </w:r>
      <w:r w:rsidRPr="00ED337D">
        <w:rPr>
          <w:rFonts w:ascii="Arial" w:hAnsi="Arial" w:cs="Arial"/>
          <w:color w:val="000000" w:themeColor="text1"/>
        </w:rPr>
        <w:fldChar w:fldCharType="begin"/>
      </w:r>
      <w:r>
        <w:rPr>
          <w:rFonts w:ascii="Arial" w:hAnsi="Arial" w:cs="Arial"/>
          <w:color w:val="000000" w:themeColor="text1"/>
        </w:rPr>
        <w:instrText xml:space="preserve"> ADDIN REFMGR.CITE &lt;Refman&gt;&lt;Cite&gt;&lt;Author&gt;Codex&lt;/Author&gt;&lt;Year&gt;2003&lt;/Year&gt;&lt;RecNum&gt;160&lt;/RecNum&gt;&lt;IDText&gt;Guideline for the Conduct of Food Safety Assessment of Foods Derived from Recombinant-DNA Plants&lt;/IDText&gt;&lt;MDL Ref_Type="Report"&gt;&lt;Ref_Type&gt;Report&lt;/Ref_Type&gt;&lt;Ref_ID&gt;160&lt;/Ref_ID&gt;&lt;Title_Primary&gt;Guideline for the Conduct of Food Safety Assessment of Foods Derived from Recombinant-DNA Plants&lt;/Title_Primary&gt;&lt;Authors_Primary&gt;Codex&lt;/Authors_Primary&gt;&lt;Date_Primary&gt;2003&lt;/Date_Primary&gt;&lt;Keywords&gt;Safety&lt;/Keywords&gt;&lt;Keywords&gt;Plants&lt;/Keywords&gt;&lt;Reprint&gt;In File&lt;/Reprint&gt;&lt;Volume&gt;CAC/GL 45-2003&lt;/Volume&gt;&lt;Publisher&gt;Codex Alimentarius&lt;/Publisher&gt;&lt;Web_URL&gt;&lt;u&gt;http://www.codexalimentarius.net/web/standard_list.do?lang=en&lt;/u&gt;&lt;/Web_URL&gt;&lt;Web_URL_Link2&gt;&lt;u&gt;file://F:\Risk Assessment - Chemical Safety\GMO - shared\References\GM References\CODEX_2003_Guideline_Conduct_GM_Food.pdf&lt;/u&gt;&lt;/Web_URL_Link2&gt;&lt;ZZ_WorkformID&gt;24&lt;/ZZ_WorkformID&gt;&lt;/MDL&gt;&lt;/Cite&gt;&lt;/Refman&gt;</w:instrText>
      </w:r>
      <w:r w:rsidRPr="00ED337D">
        <w:rPr>
          <w:rFonts w:ascii="Arial" w:hAnsi="Arial" w:cs="Arial"/>
          <w:color w:val="000000" w:themeColor="text1"/>
        </w:rPr>
        <w:fldChar w:fldCharType="separate"/>
      </w:r>
      <w:r w:rsidRPr="00ED337D">
        <w:rPr>
          <w:rFonts w:ascii="Arial" w:hAnsi="Arial" w:cs="Arial"/>
          <w:noProof/>
          <w:color w:val="000000" w:themeColor="text1"/>
        </w:rPr>
        <w:t>(Codex, 2003)</w:t>
      </w:r>
      <w:r w:rsidRPr="00ED337D">
        <w:rPr>
          <w:rFonts w:ascii="Arial" w:hAnsi="Arial" w:cs="Arial"/>
          <w:color w:val="000000" w:themeColor="text1"/>
        </w:rPr>
        <w:fldChar w:fldCharType="end"/>
      </w:r>
      <w:r w:rsidRPr="00ED337D">
        <w:rPr>
          <w:rFonts w:ascii="Arial" w:hAnsi="Arial" w:cs="Arial"/>
          <w:color w:val="000000" w:themeColor="text1"/>
        </w:rPr>
        <w:t xml:space="preserve"> FASTA alignment threshold (35% identity over 80 amino acids) for potential allergenicity.</w:t>
      </w:r>
      <w:r w:rsidRPr="00D13B13">
        <w:rPr>
          <w:rFonts w:ascii="Arial" w:hAnsi="Arial" w:cs="Arial"/>
          <w:color w:val="000000" w:themeColor="text1"/>
        </w:rPr>
        <w:t xml:space="preserve"> This threshold aims to detect potential conformational </w:t>
      </w:r>
      <w:proofErr w:type="spellStart"/>
      <w:r w:rsidRPr="00D13B13">
        <w:rPr>
          <w:rFonts w:ascii="Arial" w:hAnsi="Arial" w:cs="Arial"/>
          <w:color w:val="000000" w:themeColor="text1"/>
        </w:rPr>
        <w:t>IgE</w:t>
      </w:r>
      <w:proofErr w:type="spellEnd"/>
      <w:r w:rsidRPr="00D13B13">
        <w:rPr>
          <w:rFonts w:ascii="Arial" w:hAnsi="Arial" w:cs="Arial"/>
          <w:color w:val="000000" w:themeColor="text1"/>
        </w:rPr>
        <w:t>-epitopes.</w:t>
      </w:r>
    </w:p>
    <w:p w:rsidR="004E061B" w:rsidRPr="00ED337D" w:rsidRDefault="004E061B" w:rsidP="0043662D">
      <w:pPr>
        <w:pStyle w:val="ListParagraph"/>
        <w:numPr>
          <w:ilvl w:val="0"/>
          <w:numId w:val="8"/>
        </w:numPr>
        <w:spacing w:after="0" w:line="240" w:lineRule="auto"/>
        <w:ind w:left="567" w:hanging="567"/>
        <w:rPr>
          <w:rFonts w:ascii="Arial" w:hAnsi="Arial" w:cs="Arial"/>
          <w:color w:val="000000" w:themeColor="text1"/>
        </w:rPr>
      </w:pPr>
      <w:r w:rsidRPr="00ED337D">
        <w:rPr>
          <w:rFonts w:ascii="Arial" w:hAnsi="Arial" w:cs="Arial"/>
          <w:color w:val="000000" w:themeColor="text1"/>
        </w:rPr>
        <w:t>The same as a) but with scaling enabled in order to find any matches that may have high identity over windows shorter than 80 amino acids.</w:t>
      </w:r>
    </w:p>
    <w:p w:rsidR="004E061B" w:rsidRPr="00D13B13" w:rsidRDefault="004E061B" w:rsidP="0043662D">
      <w:pPr>
        <w:pStyle w:val="ListParagraph"/>
        <w:numPr>
          <w:ilvl w:val="0"/>
          <w:numId w:val="8"/>
        </w:numPr>
        <w:spacing w:after="0" w:line="240" w:lineRule="auto"/>
        <w:ind w:left="567" w:hanging="567"/>
        <w:rPr>
          <w:rFonts w:ascii="Arial" w:hAnsi="Arial" w:cs="Arial"/>
          <w:color w:val="000000" w:themeColor="text1"/>
        </w:rPr>
      </w:pPr>
      <w:r w:rsidRPr="00ED337D">
        <w:rPr>
          <w:rFonts w:ascii="Arial" w:hAnsi="Arial" w:cs="Arial"/>
          <w:color w:val="000000" w:themeColor="text1"/>
        </w:rPr>
        <w:t>The Needleman-</w:t>
      </w:r>
      <w:proofErr w:type="spellStart"/>
      <w:r w:rsidRPr="00ED337D">
        <w:rPr>
          <w:rFonts w:ascii="Arial" w:hAnsi="Arial" w:cs="Arial"/>
          <w:color w:val="000000" w:themeColor="text1"/>
        </w:rPr>
        <w:t>Wunsch</w:t>
      </w:r>
      <w:proofErr w:type="spellEnd"/>
      <w:r w:rsidRPr="00ED337D">
        <w:rPr>
          <w:rFonts w:ascii="Arial" w:hAnsi="Arial" w:cs="Arial"/>
          <w:color w:val="000000" w:themeColor="text1"/>
        </w:rPr>
        <w:t xml:space="preserve"> global alignment algorithm</w:t>
      </w:r>
      <w:r>
        <w:rPr>
          <w:rFonts w:ascii="Arial" w:hAnsi="Arial" w:cs="Arial"/>
          <w:color w:val="000000" w:themeColor="text1"/>
        </w:rPr>
        <w:t xml:space="preserve"> </w:t>
      </w:r>
      <w:r>
        <w:rPr>
          <w:rFonts w:ascii="Arial" w:hAnsi="Arial" w:cs="Arial"/>
          <w:color w:val="000000" w:themeColor="text1"/>
        </w:rPr>
        <w:fldChar w:fldCharType="begin"/>
      </w:r>
      <w:r>
        <w:rPr>
          <w:rFonts w:ascii="Arial" w:hAnsi="Arial" w:cs="Arial"/>
          <w:color w:val="000000" w:themeColor="text1"/>
        </w:rPr>
        <w:instrText xml:space="preserve"> ADDIN REFMGR.CITE &lt;Refman&gt;&lt;Cite&gt;&lt;Author&gt;Needleman&lt;/Author&gt;&lt;Year&gt;1970&lt;/Year&gt;&lt;RecNum&gt;1599&lt;/RecNum&gt;&lt;IDText&gt;A general method applicable to the search for similarities in the amino acid sequence of two proteins&lt;/IDText&gt;&lt;MDL Ref_Type="Journal (Full)"&gt;&lt;Ref_Type&gt;Journal (Full)&lt;/Ref_Type&gt;&lt;Ref_ID&gt;1599&lt;/Ref_ID&gt;&lt;Title_Primary&gt;A general method applicable to the search for similarities in the amino acid sequence of two proteins&lt;/Title_Primary&gt;&lt;Authors_Primary&gt;Needleman,S.B.&lt;/Authors_Primary&gt;&lt;Authors_Primary&gt;Wunsch,C.D.&lt;/Authors_Primary&gt;&lt;Date_Primary&gt;1970&lt;/Date_Primary&gt;&lt;Keywords&gt;Amino Acid Sequence&lt;/Keywords&gt;&lt;Keywords&gt;Proteins&lt;/Keywords&gt;&lt;Keywords&gt;Amino Acids&lt;/Keywords&gt;&lt;Reprint&gt;Not in File&lt;/Reprint&gt;&lt;Start_Page&gt;443&lt;/Start_Page&gt;&lt;End_Page&gt;453&lt;/End_Page&gt;&lt;Periodical&gt;Journal of Molecular Biology&lt;/Periodical&gt;&lt;Volume&gt;48&lt;/Volume&gt;&lt;Issue&gt;3&lt;/Issue&gt;&lt;Web_URL&gt;&lt;u&gt;http://www.sciencedirect.com/science/article/pii/0022283670900574&lt;/u&gt;&lt;/Web_URL&gt;&lt;ZZ_JournalFull&gt;&lt;f name="System"&gt;Journal of Molecular Biology&lt;/f&gt;&lt;/ZZ_JournalFull&gt;&lt;ZZ_WorkformID&gt;32&lt;/ZZ_WorkformID&gt;&lt;/MDL&gt;&lt;/Cite&gt;&lt;/Refman&gt;</w:instrText>
      </w:r>
      <w:r>
        <w:rPr>
          <w:rFonts w:ascii="Arial" w:hAnsi="Arial" w:cs="Arial"/>
          <w:color w:val="000000" w:themeColor="text1"/>
        </w:rPr>
        <w:fldChar w:fldCharType="separate"/>
      </w:r>
      <w:r>
        <w:rPr>
          <w:rFonts w:ascii="Arial" w:hAnsi="Arial" w:cs="Arial"/>
          <w:noProof/>
          <w:color w:val="000000" w:themeColor="text1"/>
        </w:rPr>
        <w:t>(Needleman and Wunsch, 1970)</w:t>
      </w:r>
      <w:r>
        <w:rPr>
          <w:rFonts w:ascii="Arial" w:hAnsi="Arial" w:cs="Arial"/>
          <w:color w:val="000000" w:themeColor="text1"/>
        </w:rPr>
        <w:fldChar w:fldCharType="end"/>
      </w:r>
      <w:r w:rsidRPr="00ED337D">
        <w:rPr>
          <w:rFonts w:ascii="Arial" w:hAnsi="Arial" w:cs="Arial"/>
          <w:color w:val="000000" w:themeColor="text1"/>
        </w:rPr>
        <w:t xml:space="preserve"> in the program package EMBOSS.</w:t>
      </w:r>
      <w:r>
        <w:rPr>
          <w:rFonts w:ascii="Arial" w:hAnsi="Arial" w:cs="Arial"/>
          <w:color w:val="000000" w:themeColor="text1"/>
        </w:rPr>
        <w:t>(</w:t>
      </w:r>
      <w:hyperlink r:id="rId21" w:history="1">
        <w:r w:rsidRPr="005E0B38">
          <w:rPr>
            <w:rStyle w:val="Hyperlink"/>
            <w:rFonts w:cs="Arial"/>
          </w:rPr>
          <w:t>http://www.ebi.ac.uk/Tools/emboss/</w:t>
        </w:r>
      </w:hyperlink>
      <w:r>
        <w:rPr>
          <w:rFonts w:ascii="Arial" w:hAnsi="Arial" w:cs="Arial"/>
          <w:color w:val="000000" w:themeColor="text1"/>
        </w:rPr>
        <w:t xml:space="preserve">). </w:t>
      </w:r>
      <w:r w:rsidRPr="00D13B13">
        <w:rPr>
          <w:rFonts w:ascii="Arial" w:hAnsi="Arial" w:cs="Arial"/>
          <w:color w:val="000000" w:themeColor="text1"/>
        </w:rPr>
        <w:t xml:space="preserve">This </w:t>
      </w:r>
      <w:r w:rsidRPr="00D13B13">
        <w:rPr>
          <w:rFonts w:ascii="Arial" w:hAnsi="Arial" w:cs="Arial"/>
          <w:color w:val="111111"/>
          <w:lang w:val="en"/>
        </w:rPr>
        <w:t xml:space="preserve">explores all possible alignments and chooses the best one (the optimal global alignment). Hence it can </w:t>
      </w:r>
      <w:r w:rsidRPr="00D13B13">
        <w:rPr>
          <w:rFonts w:ascii="Arial" w:hAnsi="Arial" w:cs="Arial"/>
          <w:color w:val="000000" w:themeColor="text1"/>
        </w:rPr>
        <w:t>identify those hits with more than 35% identity over the full length of the sequences.</w:t>
      </w:r>
    </w:p>
    <w:p w:rsidR="004E061B" w:rsidRPr="00D13B13" w:rsidRDefault="004E061B" w:rsidP="004E061B">
      <w:pPr>
        <w:rPr>
          <w:rFonts w:cs="Arial"/>
          <w:color w:val="000000" w:themeColor="text1"/>
        </w:rPr>
      </w:pPr>
    </w:p>
    <w:p w:rsidR="004E061B" w:rsidRPr="00D13B13" w:rsidRDefault="004E061B" w:rsidP="004E061B">
      <w:pPr>
        <w:rPr>
          <w:rFonts w:cs="Arial"/>
          <w:color w:val="000000" w:themeColor="text1"/>
        </w:rPr>
      </w:pPr>
      <w:r w:rsidRPr="00D13B13">
        <w:rPr>
          <w:rFonts w:cs="Arial"/>
          <w:color w:val="000000" w:themeColor="text1"/>
        </w:rPr>
        <w:t>No significant homology with any known allergens was determined. The conclusion from these bioinformatic analyses is that Xyl264 does not show biologically relevant homology to any known allergen and on this basis is unlikely to be allergenic.</w:t>
      </w:r>
    </w:p>
    <w:p w:rsidR="004E061B" w:rsidRPr="006248BE" w:rsidRDefault="004348AC" w:rsidP="004348AC">
      <w:pPr>
        <w:pStyle w:val="Heading3"/>
        <w:numPr>
          <w:ilvl w:val="0"/>
          <w:numId w:val="0"/>
        </w:numPr>
        <w:ind w:left="851" w:hanging="851"/>
        <w:rPr>
          <w:rFonts w:eastAsiaTheme="minorHAnsi"/>
        </w:rPr>
      </w:pPr>
      <w:bookmarkStart w:id="51" w:name="_Toc390441819"/>
      <w:r>
        <w:t>3</w:t>
      </w:r>
      <w:r w:rsidR="004E061B" w:rsidRPr="006248BE">
        <w:t>.3.2</w:t>
      </w:r>
      <w:r w:rsidR="004C391B">
        <w:tab/>
      </w:r>
      <w:r w:rsidR="004E061B" w:rsidRPr="006248BE">
        <w:t>Bioinformatic analyses for potential toxicity</w:t>
      </w:r>
      <w:bookmarkEnd w:id="51"/>
    </w:p>
    <w:p w:rsidR="004E061B" w:rsidRPr="00BF04F4" w:rsidRDefault="004E061B" w:rsidP="004E061B">
      <w:pPr>
        <w:autoSpaceDE w:val="0"/>
        <w:autoSpaceDN w:val="0"/>
        <w:adjustRightInd w:val="0"/>
        <w:rPr>
          <w:rFonts w:eastAsiaTheme="minorHAnsi" w:cs="Arial"/>
          <w:lang w:bidi="ar-SA"/>
        </w:rPr>
      </w:pPr>
      <w:r w:rsidRPr="00BF04F4">
        <w:rPr>
          <w:rFonts w:eastAsiaTheme="minorHAnsi" w:cs="Arial"/>
          <w:color w:val="000000" w:themeColor="text1"/>
          <w:lang w:bidi="ar-SA"/>
        </w:rPr>
        <w:t xml:space="preserve">The Xyl264 sequence was compared to sequences present in the </w:t>
      </w:r>
      <w:proofErr w:type="spellStart"/>
      <w:r w:rsidRPr="00BF04F4">
        <w:rPr>
          <w:rFonts w:eastAsiaTheme="minorHAnsi" w:cs="Arial"/>
          <w:color w:val="000000" w:themeColor="text1"/>
          <w:lang w:bidi="ar-SA"/>
        </w:rPr>
        <w:t>UniProtKB</w:t>
      </w:r>
      <w:proofErr w:type="spellEnd"/>
      <w:r w:rsidRPr="00BF04F4">
        <w:rPr>
          <w:rFonts w:eastAsiaTheme="minorHAnsi" w:cs="Arial"/>
          <w:color w:val="000000" w:themeColor="text1"/>
          <w:lang w:bidi="ar-SA"/>
        </w:rPr>
        <w:t xml:space="preserve"> database (</w:t>
      </w:r>
      <w:hyperlink r:id="rId22" w:history="1">
        <w:r w:rsidRPr="00BF04F4">
          <w:rPr>
            <w:rStyle w:val="Hyperlink"/>
            <w:rFonts w:eastAsiaTheme="minorHAnsi" w:cs="Arial"/>
            <w:lang w:bidi="ar-SA"/>
          </w:rPr>
          <w:t>http://www.uniprot.org/</w:t>
        </w:r>
      </w:hyperlink>
      <w:r w:rsidRPr="00BF04F4">
        <w:rPr>
          <w:rFonts w:eastAsiaTheme="minorHAnsi" w:cs="Arial"/>
          <w:color w:val="000000" w:themeColor="text1"/>
          <w:lang w:bidi="ar-SA"/>
        </w:rPr>
        <w:t>) containing entries from Swiss-</w:t>
      </w:r>
      <w:proofErr w:type="spellStart"/>
      <w:r w:rsidRPr="00BF04F4">
        <w:rPr>
          <w:rFonts w:eastAsiaTheme="minorHAnsi" w:cs="Arial"/>
          <w:color w:val="000000" w:themeColor="text1"/>
          <w:lang w:bidi="ar-SA"/>
        </w:rPr>
        <w:t>Prot</w:t>
      </w:r>
      <w:proofErr w:type="spellEnd"/>
      <w:r w:rsidRPr="00BF04F4">
        <w:rPr>
          <w:rFonts w:eastAsiaTheme="minorHAnsi" w:cs="Arial"/>
          <w:color w:val="000000" w:themeColor="text1"/>
          <w:lang w:bidi="ar-SA"/>
        </w:rPr>
        <w:t xml:space="preserve"> and </w:t>
      </w:r>
      <w:proofErr w:type="spellStart"/>
      <w:r w:rsidRPr="00BF04F4">
        <w:rPr>
          <w:rFonts w:eastAsiaTheme="minorHAnsi" w:cs="Arial"/>
          <w:color w:val="000000" w:themeColor="text1"/>
          <w:lang w:bidi="ar-SA"/>
        </w:rPr>
        <w:t>TrEMBL</w:t>
      </w:r>
      <w:proofErr w:type="spellEnd"/>
      <w:r w:rsidRPr="00BF04F4">
        <w:rPr>
          <w:rFonts w:eastAsiaTheme="minorHAnsi" w:cs="Arial"/>
          <w:color w:val="000000" w:themeColor="text1"/>
          <w:lang w:bidi="ar-SA"/>
        </w:rPr>
        <w:t xml:space="preserve"> and using the term ‘toxin’ to refine the search. The comparison method used a </w:t>
      </w:r>
      <w:proofErr w:type="spellStart"/>
      <w:r w:rsidRPr="00BF04F4">
        <w:rPr>
          <w:rFonts w:eastAsiaTheme="minorHAnsi" w:cs="Arial"/>
          <w:lang w:bidi="ar-SA"/>
        </w:rPr>
        <w:t>ClustalW</w:t>
      </w:r>
      <w:proofErr w:type="spellEnd"/>
      <w:r w:rsidRPr="00BF04F4">
        <w:rPr>
          <w:rFonts w:eastAsiaTheme="minorHAnsi" w:cs="Arial"/>
          <w:lang w:bidi="ar-SA"/>
        </w:rPr>
        <w:t xml:space="preserve"> 2.0.10 sequence alignment program </w:t>
      </w:r>
      <w:r>
        <w:rPr>
          <w:rFonts w:eastAsiaTheme="minorHAnsi" w:cs="Arial"/>
          <w:lang w:bidi="ar-SA"/>
        </w:rPr>
        <w:t>(</w:t>
      </w:r>
      <w:hyperlink r:id="rId23" w:history="1">
        <w:r w:rsidRPr="005E0B38">
          <w:rPr>
            <w:rStyle w:val="Hyperlink"/>
            <w:rFonts w:eastAsiaTheme="minorHAnsi" w:cs="Arial"/>
            <w:lang w:bidi="ar-SA"/>
          </w:rPr>
          <w:t>http://www.clustal.org/clustal2/</w:t>
        </w:r>
      </w:hyperlink>
      <w:r>
        <w:rPr>
          <w:rFonts w:eastAsiaTheme="minorHAnsi" w:cs="Arial"/>
          <w:lang w:bidi="ar-SA"/>
        </w:rPr>
        <w:t xml:space="preserve">) </w:t>
      </w:r>
      <w:r>
        <w:rPr>
          <w:rFonts w:eastAsiaTheme="minorHAnsi" w:cs="Arial"/>
          <w:lang w:bidi="ar-SA"/>
        </w:rPr>
        <w:fldChar w:fldCharType="begin"/>
      </w:r>
      <w:r>
        <w:rPr>
          <w:rFonts w:eastAsiaTheme="minorHAnsi" w:cs="Arial"/>
          <w:lang w:bidi="ar-SA"/>
        </w:rPr>
        <w:instrText xml:space="preserve"> ADDIN REFMGR.CITE &lt;Refman&gt;&lt;Cite&gt;&lt;Author&gt;Larkin&lt;/Author&gt;&lt;Year&gt;2007&lt;/Year&gt;&lt;RecNum&gt;1600&lt;/RecNum&gt;&lt;IDText&gt;Clustal W and Clustal X version 2.0&lt;/IDText&gt;&lt;MDL Ref_Type="Journal (Full)"&gt;&lt;Ref_Type&gt;Journal (Full)&lt;/Ref_Type&gt;&lt;Ref_ID&gt;1600&lt;/Ref_ID&gt;&lt;Title_Primary&gt;&lt;f name="AdvP47D4A3"&gt;Clustal W and Clustal X version 2.0&lt;/f&gt;&lt;/Title_Primary&gt;&lt;Authors_Primary&gt;Larkin,M.A.&lt;/Authors_Primary&gt;&lt;Authors_Primary&gt;Blackshields,G.&lt;/Authors_Primary&gt;&lt;Authors_Primary&gt;Brown,N.P.&lt;/Authors_Primary&gt;&lt;Authors_Primary&gt;Chenna,R.&lt;/Authors_Primary&gt;&lt;Authors_Primary&gt;McGettigan,P.A.&lt;/Authors_Primary&gt;&lt;Authors_Primary&gt;McWilliam,H.&lt;/Authors_Primary&gt;&lt;Authors_Primary&gt;Valentin,F.&lt;/Authors_Primary&gt;&lt;Authors_Primary&gt;Wallace,I.M.&lt;/Authors_Primary&gt;&lt;Authors_Primary&gt;Wilm,A.&lt;/Authors_Primary&gt;&lt;Authors_Primary&gt;Lopez,R.&lt;/Authors_Primary&gt;&lt;Authors_Primary&gt;Thompson,J.D.&lt;/Authors_Primary&gt;&lt;Authors_Primary&gt;Gibson,T.J.&lt;/Authors_Primary&gt;&lt;Authors_Primary&gt;Higgins,D.G.&lt;/Authors_Primary&gt;&lt;Date_Primary&gt;2007&lt;/Date_Primary&gt;&lt;Keywords&gt;Sequence Alignment&lt;/Keywords&gt;&lt;Keywords&gt;Algorithms&lt;/Keywords&gt;&lt;Reprint&gt;Not in File&lt;/Reprint&gt;&lt;Start_Page&gt;2947&lt;/Start_Page&gt;&lt;End_Page&gt;2948&lt;/End_Page&gt;&lt;Periodical&gt;Bioinformatics&lt;/Periodical&gt;&lt;Volume&gt;23&lt;/Volume&gt;&lt;Issue&gt;21&lt;/Issue&gt;&lt;Misc_2&gt;&lt;f name="AdvGARAD-I"&gt;doi:10.1093/bioinformatics/btm404&lt;/f&gt;&lt;/Misc_2&gt;&lt;Web_URL_Link2&gt;&lt;u&gt;file://F:\Risk Assessment - Chemical Safety\GMO - shared\References\GM References\Larkin et al_2007_Clustal W sequence analysis.pdf&lt;/u&gt;&lt;/Web_URL_Link2&gt;&lt;ZZ_JournalFull&gt;&lt;f name="System"&gt;Bioinformatics&lt;/f&gt;&lt;/ZZ_JournalFull&gt;&lt;ZZ_WorkformID&gt;32&lt;/ZZ_WorkformID&gt;&lt;/MDL&gt;&lt;/Cite&gt;&lt;/Refman&gt;</w:instrText>
      </w:r>
      <w:r>
        <w:rPr>
          <w:rFonts w:eastAsiaTheme="minorHAnsi" w:cs="Arial"/>
          <w:lang w:bidi="ar-SA"/>
        </w:rPr>
        <w:fldChar w:fldCharType="separate"/>
      </w:r>
      <w:r>
        <w:rPr>
          <w:rFonts w:eastAsiaTheme="minorHAnsi" w:cs="Arial"/>
          <w:noProof/>
          <w:lang w:bidi="ar-SA"/>
        </w:rPr>
        <w:t xml:space="preserve">(Larkin </w:t>
      </w:r>
      <w:r w:rsidRPr="006C77D4">
        <w:rPr>
          <w:rFonts w:eastAsiaTheme="minorHAnsi" w:cs="Arial"/>
          <w:i/>
          <w:noProof/>
          <w:lang w:bidi="ar-SA"/>
        </w:rPr>
        <w:t>et al</w:t>
      </w:r>
      <w:r>
        <w:rPr>
          <w:rFonts w:eastAsiaTheme="minorHAnsi" w:cs="Arial"/>
          <w:noProof/>
          <w:lang w:bidi="ar-SA"/>
        </w:rPr>
        <w:t>., 2007)</w:t>
      </w:r>
      <w:r>
        <w:rPr>
          <w:rFonts w:eastAsiaTheme="minorHAnsi" w:cs="Arial"/>
          <w:lang w:bidi="ar-SA"/>
        </w:rPr>
        <w:fldChar w:fldCharType="end"/>
      </w:r>
      <w:r>
        <w:rPr>
          <w:rFonts w:eastAsiaTheme="minorHAnsi" w:cs="Arial"/>
          <w:lang w:bidi="ar-SA"/>
        </w:rPr>
        <w:t xml:space="preserve"> </w:t>
      </w:r>
      <w:r w:rsidRPr="00BF04F4">
        <w:rPr>
          <w:rFonts w:eastAsiaTheme="minorHAnsi" w:cs="Arial"/>
          <w:lang w:bidi="ar-SA"/>
        </w:rPr>
        <w:t xml:space="preserve">to align each sequence from the database with the Xyl264 sequence. </w:t>
      </w:r>
    </w:p>
    <w:p w:rsidR="004E061B" w:rsidRDefault="004E061B" w:rsidP="004E061B">
      <w:pPr>
        <w:autoSpaceDE w:val="0"/>
        <w:autoSpaceDN w:val="0"/>
        <w:adjustRightInd w:val="0"/>
        <w:rPr>
          <w:rFonts w:eastAsiaTheme="minorHAnsi" w:cs="Arial"/>
          <w:color w:val="000000" w:themeColor="text1"/>
          <w:lang w:bidi="ar-SA"/>
        </w:rPr>
      </w:pPr>
    </w:p>
    <w:p w:rsidR="004E061B" w:rsidRDefault="004E061B" w:rsidP="004E061B">
      <w:pPr>
        <w:autoSpaceDE w:val="0"/>
        <w:autoSpaceDN w:val="0"/>
        <w:adjustRightInd w:val="0"/>
        <w:rPr>
          <w:rFonts w:eastAsiaTheme="minorHAnsi" w:cs="Arial"/>
          <w:color w:val="000000" w:themeColor="text1"/>
          <w:lang w:bidi="ar-SA"/>
        </w:rPr>
      </w:pPr>
      <w:r>
        <w:rPr>
          <w:rFonts w:eastAsiaTheme="minorHAnsi" w:cs="Arial"/>
          <w:color w:val="000000" w:themeColor="text1"/>
          <w:lang w:bidi="ar-SA"/>
        </w:rPr>
        <w:t>The greatest homology found was 16.2%, which indicates that Xyl264 is unlikely to be toxic.</w:t>
      </w:r>
    </w:p>
    <w:p w:rsidR="004E061B" w:rsidRPr="00BB73DA" w:rsidRDefault="004348AC" w:rsidP="004348AC">
      <w:pPr>
        <w:pStyle w:val="Heading2"/>
        <w:numPr>
          <w:ilvl w:val="0"/>
          <w:numId w:val="0"/>
        </w:numPr>
        <w:ind w:left="851" w:hanging="851"/>
      </w:pPr>
      <w:bookmarkStart w:id="52" w:name="_Toc282611316"/>
      <w:bookmarkStart w:id="53" w:name="_Toc283365675"/>
      <w:bookmarkStart w:id="54" w:name="_Toc307321888"/>
      <w:bookmarkStart w:id="55" w:name="_Toc390441820"/>
      <w:r>
        <w:t>3</w:t>
      </w:r>
      <w:r w:rsidR="004E061B" w:rsidRPr="00BB73DA">
        <w:t>.4</w:t>
      </w:r>
      <w:r w:rsidR="004E061B" w:rsidRPr="00BB73DA">
        <w:tab/>
        <w:t>Evaluation of unpublished toxicity studies</w:t>
      </w:r>
      <w:bookmarkEnd w:id="52"/>
      <w:bookmarkEnd w:id="53"/>
      <w:bookmarkEnd w:id="54"/>
      <w:bookmarkEnd w:id="55"/>
    </w:p>
    <w:p w:rsidR="004E061B" w:rsidRPr="00D10220" w:rsidRDefault="004E061B" w:rsidP="004E061B">
      <w:pPr>
        <w:pBdr>
          <w:top w:val="single" w:sz="4" w:space="1" w:color="auto"/>
          <w:left w:val="single" w:sz="4" w:space="1" w:color="auto"/>
          <w:bottom w:val="single" w:sz="4" w:space="1" w:color="auto"/>
          <w:right w:val="single" w:sz="4" w:space="4" w:color="auto"/>
        </w:pBdr>
        <w:rPr>
          <w:rFonts w:cs="Arial"/>
          <w:b/>
          <w:color w:val="000000" w:themeColor="text1"/>
          <w:sz w:val="20"/>
          <w:szCs w:val="20"/>
        </w:rPr>
      </w:pPr>
      <w:r w:rsidRPr="00D10220">
        <w:rPr>
          <w:rFonts w:cs="Arial"/>
          <w:b/>
          <w:color w:val="000000" w:themeColor="text1"/>
          <w:sz w:val="20"/>
          <w:szCs w:val="20"/>
        </w:rPr>
        <w:t>Report submitted</w:t>
      </w:r>
    </w:p>
    <w:p w:rsidR="004E061B" w:rsidRPr="00D10220" w:rsidRDefault="004E061B" w:rsidP="004E061B">
      <w:pPr>
        <w:pBdr>
          <w:top w:val="single" w:sz="4" w:space="1" w:color="auto"/>
          <w:left w:val="single" w:sz="4" w:space="1" w:color="auto"/>
          <w:bottom w:val="single" w:sz="4" w:space="1" w:color="auto"/>
          <w:right w:val="single" w:sz="4" w:space="4" w:color="auto"/>
        </w:pBdr>
        <w:rPr>
          <w:rFonts w:cs="Arial"/>
          <w:b/>
          <w:color w:val="000000" w:themeColor="text1"/>
          <w:sz w:val="20"/>
          <w:szCs w:val="20"/>
        </w:rPr>
      </w:pPr>
    </w:p>
    <w:p w:rsidR="004E061B" w:rsidRPr="00D10220" w:rsidRDefault="004E061B" w:rsidP="004E061B">
      <w:pPr>
        <w:pBdr>
          <w:top w:val="single" w:sz="4" w:space="1" w:color="auto"/>
          <w:left w:val="single" w:sz="4" w:space="1" w:color="auto"/>
          <w:bottom w:val="single" w:sz="4" w:space="1" w:color="auto"/>
          <w:right w:val="single" w:sz="4" w:space="4" w:color="auto"/>
        </w:pBdr>
        <w:rPr>
          <w:rFonts w:cs="Arial"/>
          <w:color w:val="000000" w:themeColor="text1"/>
          <w:sz w:val="20"/>
          <w:szCs w:val="20"/>
        </w:rPr>
      </w:pPr>
      <w:proofErr w:type="spellStart"/>
      <w:proofErr w:type="gramStart"/>
      <w:r w:rsidRPr="00D10220">
        <w:rPr>
          <w:rFonts w:cs="Arial"/>
          <w:color w:val="000000" w:themeColor="text1"/>
          <w:sz w:val="20"/>
          <w:szCs w:val="20"/>
        </w:rPr>
        <w:t>Ravn</w:t>
      </w:r>
      <w:proofErr w:type="spellEnd"/>
      <w:r w:rsidRPr="00D10220">
        <w:rPr>
          <w:rFonts w:cs="Arial"/>
          <w:color w:val="000000" w:themeColor="text1"/>
          <w:sz w:val="20"/>
          <w:szCs w:val="20"/>
        </w:rPr>
        <w:t>, B.T.; Pedersen, P.B. (2013).</w:t>
      </w:r>
      <w:proofErr w:type="gramEnd"/>
      <w:r w:rsidRPr="00D10220">
        <w:rPr>
          <w:rFonts w:cs="Arial"/>
          <w:color w:val="000000" w:themeColor="text1"/>
          <w:sz w:val="20"/>
          <w:szCs w:val="20"/>
        </w:rPr>
        <w:t xml:space="preserve"> </w:t>
      </w:r>
      <w:proofErr w:type="gramStart"/>
      <w:r w:rsidRPr="00D10220">
        <w:rPr>
          <w:rFonts w:cs="Arial"/>
          <w:color w:val="000000" w:themeColor="text1"/>
          <w:sz w:val="20"/>
          <w:szCs w:val="20"/>
        </w:rPr>
        <w:t>Summary of toxicity data.</w:t>
      </w:r>
      <w:proofErr w:type="gramEnd"/>
      <w:r w:rsidRPr="00D10220">
        <w:rPr>
          <w:rFonts w:cs="Arial"/>
          <w:color w:val="000000" w:themeColor="text1"/>
          <w:sz w:val="20"/>
          <w:szCs w:val="20"/>
        </w:rPr>
        <w:t xml:space="preserve"> </w:t>
      </w:r>
      <w:r w:rsidRPr="00D10220">
        <w:rPr>
          <w:rFonts w:eastAsiaTheme="minorHAnsi" w:cs="Arial"/>
          <w:bCs/>
          <w:color w:val="000000" w:themeColor="text1"/>
          <w:sz w:val="20"/>
          <w:szCs w:val="20"/>
          <w:lang w:bidi="ar-SA"/>
        </w:rPr>
        <w:t xml:space="preserve">Xylanase, PPQ33502 from </w:t>
      </w:r>
      <w:r w:rsidRPr="00D10220">
        <w:rPr>
          <w:rFonts w:eastAsiaTheme="minorHAnsi" w:cs="Arial"/>
          <w:bCs/>
          <w:i/>
          <w:iCs/>
          <w:color w:val="000000" w:themeColor="text1"/>
          <w:sz w:val="20"/>
          <w:szCs w:val="20"/>
          <w:lang w:bidi="ar-SA"/>
        </w:rPr>
        <w:t>Bacillus licheniformis</w:t>
      </w:r>
      <w:r w:rsidRPr="00D10220">
        <w:rPr>
          <w:rFonts w:cs="Arial"/>
          <w:color w:val="000000" w:themeColor="text1"/>
          <w:sz w:val="20"/>
          <w:szCs w:val="20"/>
        </w:rPr>
        <w:t xml:space="preserve"> .Report ID # 2013-03354-01, Novozymes A/S (unpublished).</w:t>
      </w:r>
    </w:p>
    <w:p w:rsidR="004E061B" w:rsidRDefault="004E061B" w:rsidP="004E061B">
      <w:pPr>
        <w:autoSpaceDE w:val="0"/>
        <w:autoSpaceDN w:val="0"/>
        <w:adjustRightInd w:val="0"/>
        <w:rPr>
          <w:rFonts w:cs="Arial"/>
          <w:color w:val="000000" w:themeColor="text1"/>
        </w:rPr>
      </w:pPr>
    </w:p>
    <w:p w:rsidR="004E061B" w:rsidRPr="00CA3A42" w:rsidRDefault="004E061B" w:rsidP="004E061B">
      <w:pPr>
        <w:autoSpaceDE w:val="0"/>
        <w:autoSpaceDN w:val="0"/>
        <w:adjustRightInd w:val="0"/>
        <w:rPr>
          <w:rFonts w:cs="Arial"/>
          <w:color w:val="000000" w:themeColor="text1"/>
        </w:rPr>
      </w:pPr>
      <w:r w:rsidRPr="00D10220">
        <w:rPr>
          <w:rFonts w:cs="Arial"/>
          <w:color w:val="000000" w:themeColor="text1"/>
        </w:rPr>
        <w:t xml:space="preserve">Unpublished toxicity studies on </w:t>
      </w:r>
      <w:r>
        <w:rPr>
          <w:rFonts w:cs="Arial"/>
          <w:color w:val="000000" w:themeColor="text1"/>
        </w:rPr>
        <w:t>the Xyl264 preparation</w:t>
      </w:r>
      <w:r w:rsidRPr="00D10220">
        <w:rPr>
          <w:rFonts w:cs="Arial"/>
          <w:color w:val="000000" w:themeColor="text1"/>
        </w:rPr>
        <w:t xml:space="preserve"> were submitted by the Applicant and independently evaluated by FSANZ. These studies comprised </w:t>
      </w:r>
      <w:r>
        <w:rPr>
          <w:rFonts w:cs="Arial"/>
          <w:color w:val="000000" w:themeColor="text1"/>
        </w:rPr>
        <w:t>two genotoxicity test (</w:t>
      </w:r>
      <w:r w:rsidRPr="00D10220">
        <w:rPr>
          <w:rFonts w:cs="Arial"/>
          <w:color w:val="000000" w:themeColor="text1"/>
        </w:rPr>
        <w:t>Ames test</w:t>
      </w:r>
      <w:r>
        <w:rPr>
          <w:rFonts w:cs="Arial"/>
          <w:color w:val="000000" w:themeColor="text1"/>
        </w:rPr>
        <w:t xml:space="preserve"> and</w:t>
      </w:r>
      <w:r w:rsidRPr="00D10220">
        <w:rPr>
          <w:rFonts w:cs="Arial"/>
          <w:color w:val="000000" w:themeColor="text1"/>
        </w:rPr>
        <w:t xml:space="preserve"> an </w:t>
      </w:r>
      <w:r w:rsidRPr="00D10220">
        <w:rPr>
          <w:rFonts w:cs="Arial"/>
          <w:i/>
          <w:color w:val="000000" w:themeColor="text1"/>
        </w:rPr>
        <w:t>in vitro</w:t>
      </w:r>
      <w:r w:rsidRPr="00D10220">
        <w:rPr>
          <w:rFonts w:cs="Arial"/>
          <w:color w:val="000000" w:themeColor="text1"/>
        </w:rPr>
        <w:t xml:space="preserve"> micronucleus assay</w:t>
      </w:r>
      <w:r>
        <w:rPr>
          <w:rFonts w:cs="Arial"/>
          <w:color w:val="000000" w:themeColor="text1"/>
        </w:rPr>
        <w:t>)</w:t>
      </w:r>
      <w:r w:rsidRPr="00D10220">
        <w:rPr>
          <w:rFonts w:cs="Arial"/>
          <w:color w:val="000000" w:themeColor="text1"/>
        </w:rPr>
        <w:t xml:space="preserve"> and a </w:t>
      </w:r>
      <w:r>
        <w:rPr>
          <w:rFonts w:cs="Arial"/>
          <w:color w:val="000000" w:themeColor="text1"/>
        </w:rPr>
        <w:t>sub-chronic toxicity</w:t>
      </w:r>
      <w:r w:rsidRPr="00D10220">
        <w:rPr>
          <w:rFonts w:cs="Arial"/>
          <w:color w:val="000000" w:themeColor="text1"/>
        </w:rPr>
        <w:t xml:space="preserve"> study in rats</w:t>
      </w:r>
      <w:r w:rsidRPr="00B60DC3">
        <w:rPr>
          <w:rFonts w:cs="Arial"/>
          <w:color w:val="000000" w:themeColor="text1"/>
        </w:rPr>
        <w:t xml:space="preserve">. </w:t>
      </w:r>
      <w:r>
        <w:rPr>
          <w:rFonts w:cs="Arial"/>
          <w:color w:val="000000" w:themeColor="text1"/>
        </w:rPr>
        <w:t>The test substance</w:t>
      </w:r>
      <w:r w:rsidRPr="00B60DC3">
        <w:rPr>
          <w:rFonts w:cs="Arial"/>
          <w:color w:val="000000" w:themeColor="text1"/>
        </w:rPr>
        <w:t xml:space="preserve"> was Xyl264 </w:t>
      </w:r>
      <w:r>
        <w:rPr>
          <w:rFonts w:cs="Arial"/>
          <w:color w:val="000000" w:themeColor="text1"/>
        </w:rPr>
        <w:t>(designated as batch PPQ33502) prepared to</w:t>
      </w:r>
      <w:r w:rsidRPr="00B60DC3">
        <w:rPr>
          <w:rFonts w:cs="Arial"/>
          <w:color w:val="000000" w:themeColor="text1"/>
        </w:rPr>
        <w:t xml:space="preserve"> the manufacturer’</w:t>
      </w:r>
      <w:r>
        <w:rPr>
          <w:rFonts w:cs="Arial"/>
          <w:color w:val="000000" w:themeColor="text1"/>
        </w:rPr>
        <w:t xml:space="preserve">s specifications. The test substance was supplied in liquid form (dissolved in water) and differed from </w:t>
      </w:r>
      <w:proofErr w:type="spellStart"/>
      <w:r>
        <w:rPr>
          <w:rFonts w:cs="Arial"/>
          <w:color w:val="000000" w:themeColor="text1"/>
        </w:rPr>
        <w:t>Panzea</w:t>
      </w:r>
      <w:proofErr w:type="spellEnd"/>
      <w:r>
        <w:rPr>
          <w:rFonts w:cs="Arial"/>
          <w:color w:val="000000" w:themeColor="text1"/>
        </w:rPr>
        <w:t xml:space="preserve"> 10X BG which would normally be supplied as granules. A comparison of PPQ33502 and </w:t>
      </w:r>
      <w:proofErr w:type="spellStart"/>
      <w:r>
        <w:rPr>
          <w:rFonts w:cs="Arial"/>
          <w:color w:val="000000" w:themeColor="text1"/>
        </w:rPr>
        <w:t>Panzea</w:t>
      </w:r>
      <w:proofErr w:type="spellEnd"/>
      <w:r>
        <w:rPr>
          <w:rFonts w:cs="Arial"/>
          <w:color w:val="000000" w:themeColor="text1"/>
        </w:rPr>
        <w:t xml:space="preserve"> X10 BG is given in Table 1.</w:t>
      </w:r>
    </w:p>
    <w:p w:rsidR="004C391B" w:rsidRDefault="004C391B">
      <w:pPr>
        <w:widowControl/>
        <w:rPr>
          <w:rFonts w:cs="Arial"/>
          <w:color w:val="000000" w:themeColor="text1"/>
        </w:rPr>
      </w:pPr>
      <w:r>
        <w:rPr>
          <w:rFonts w:cs="Arial"/>
          <w:color w:val="000000" w:themeColor="text1"/>
        </w:rPr>
        <w:br w:type="page"/>
      </w:r>
    </w:p>
    <w:p w:rsidR="004E061B" w:rsidRPr="003F3AEC" w:rsidRDefault="004E061B" w:rsidP="004E061B">
      <w:pPr>
        <w:spacing w:after="120"/>
        <w:rPr>
          <w:rFonts w:cs="Arial"/>
          <w:b/>
          <w:color w:val="000000" w:themeColor="text1"/>
          <w:szCs w:val="22"/>
        </w:rPr>
      </w:pPr>
      <w:r w:rsidRPr="003F3AEC">
        <w:rPr>
          <w:rFonts w:cs="Arial"/>
          <w:b/>
          <w:color w:val="000000" w:themeColor="text1"/>
          <w:szCs w:val="22"/>
        </w:rPr>
        <w:lastRenderedPageBreak/>
        <w:t>Table 1:</w:t>
      </w:r>
      <w:r w:rsidRPr="003F3AEC">
        <w:rPr>
          <w:rFonts w:cs="Arial"/>
          <w:b/>
          <w:color w:val="000000" w:themeColor="text1"/>
          <w:szCs w:val="22"/>
        </w:rPr>
        <w:tab/>
        <w:t xml:space="preserve">Comparison of PPQ33502 and </w:t>
      </w:r>
      <w:proofErr w:type="spellStart"/>
      <w:r w:rsidRPr="003F3AEC">
        <w:rPr>
          <w:rFonts w:cs="Arial"/>
          <w:b/>
          <w:color w:val="000000" w:themeColor="text1"/>
          <w:szCs w:val="22"/>
        </w:rPr>
        <w:t>Panzea</w:t>
      </w:r>
      <w:proofErr w:type="spellEnd"/>
      <w:r w:rsidRPr="003F3AEC">
        <w:rPr>
          <w:rFonts w:cs="Arial"/>
          <w:b/>
          <w:color w:val="000000" w:themeColor="text1"/>
          <w:szCs w:val="22"/>
        </w:rPr>
        <w:t xml:space="preserve"> X10 BG</w:t>
      </w:r>
    </w:p>
    <w:tbl>
      <w:tblPr>
        <w:tblStyle w:val="TableGrid"/>
        <w:tblW w:w="0" w:type="auto"/>
        <w:tblInd w:w="1384" w:type="dxa"/>
        <w:tblLook w:val="04A0" w:firstRow="1" w:lastRow="0" w:firstColumn="1" w:lastColumn="0" w:noHBand="0" w:noVBand="1"/>
      </w:tblPr>
      <w:tblGrid>
        <w:gridCol w:w="2977"/>
        <w:gridCol w:w="1984"/>
        <w:gridCol w:w="1843"/>
      </w:tblGrid>
      <w:tr w:rsidR="004E061B" w:rsidTr="00941A8C">
        <w:trPr>
          <w:trHeight w:val="340"/>
        </w:trPr>
        <w:tc>
          <w:tcPr>
            <w:tcW w:w="2977" w:type="dxa"/>
            <w:shd w:val="clear" w:color="auto" w:fill="C6D9F1" w:themeFill="text2" w:themeFillTint="33"/>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Characteristic</w:t>
            </w:r>
          </w:p>
        </w:tc>
        <w:tc>
          <w:tcPr>
            <w:tcW w:w="1984" w:type="dxa"/>
            <w:shd w:val="clear" w:color="auto" w:fill="C6D9F1" w:themeFill="text2" w:themeFillTint="33"/>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PPQ33502</w:t>
            </w:r>
          </w:p>
        </w:tc>
        <w:tc>
          <w:tcPr>
            <w:tcW w:w="1843" w:type="dxa"/>
            <w:shd w:val="clear" w:color="auto" w:fill="C6D9F1" w:themeFill="text2" w:themeFillTint="33"/>
            <w:vAlign w:val="center"/>
          </w:tcPr>
          <w:p w:rsidR="004E061B" w:rsidRPr="003409D5" w:rsidRDefault="004E061B" w:rsidP="00941A8C">
            <w:pPr>
              <w:jc w:val="center"/>
              <w:rPr>
                <w:rFonts w:cs="Arial"/>
                <w:color w:val="000000" w:themeColor="text1"/>
                <w:sz w:val="18"/>
                <w:szCs w:val="18"/>
              </w:rPr>
            </w:pPr>
            <w:proofErr w:type="spellStart"/>
            <w:r w:rsidRPr="003409D5">
              <w:rPr>
                <w:rFonts w:cs="Arial"/>
                <w:color w:val="000000" w:themeColor="text1"/>
                <w:sz w:val="18"/>
                <w:szCs w:val="18"/>
              </w:rPr>
              <w:t>Panzea</w:t>
            </w:r>
            <w:proofErr w:type="spellEnd"/>
            <w:r w:rsidRPr="003409D5">
              <w:rPr>
                <w:rFonts w:cs="Arial"/>
                <w:color w:val="000000" w:themeColor="text1"/>
                <w:sz w:val="18"/>
                <w:szCs w:val="18"/>
              </w:rPr>
              <w:t xml:space="preserve"> X10 BG</w:t>
            </w:r>
          </w:p>
        </w:tc>
      </w:tr>
      <w:tr w:rsidR="004E061B" w:rsidTr="00941A8C">
        <w:trPr>
          <w:trHeight w:val="340"/>
        </w:trPr>
        <w:tc>
          <w:tcPr>
            <w:tcW w:w="2977"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Activity</w:t>
            </w:r>
          </w:p>
        </w:tc>
        <w:tc>
          <w:tcPr>
            <w:tcW w:w="1984" w:type="dxa"/>
            <w:shd w:val="clear" w:color="auto" w:fill="auto"/>
            <w:vAlign w:val="center"/>
          </w:tcPr>
          <w:p w:rsidR="004E061B" w:rsidRPr="003409D5" w:rsidRDefault="004E061B" w:rsidP="00941A8C">
            <w:pPr>
              <w:jc w:val="center"/>
              <w:rPr>
                <w:rFonts w:cs="Arial"/>
                <w:color w:val="000000" w:themeColor="text1"/>
                <w:sz w:val="18"/>
                <w:szCs w:val="18"/>
              </w:rPr>
            </w:pPr>
            <w:r w:rsidRPr="00DE54E3">
              <w:rPr>
                <w:rFonts w:cs="Arial"/>
                <w:color w:val="000000" w:themeColor="text1"/>
                <w:sz w:val="18"/>
                <w:szCs w:val="18"/>
              </w:rPr>
              <w:t>3670 NXU/g</w:t>
            </w:r>
          </w:p>
        </w:tc>
        <w:tc>
          <w:tcPr>
            <w:tcW w:w="1843"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2350 NXU/g</w:t>
            </w:r>
          </w:p>
        </w:tc>
      </w:tr>
      <w:tr w:rsidR="004E061B" w:rsidTr="00941A8C">
        <w:trPr>
          <w:trHeight w:val="340"/>
        </w:trPr>
        <w:tc>
          <w:tcPr>
            <w:tcW w:w="2977"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Water (% w/w)</w:t>
            </w:r>
          </w:p>
        </w:tc>
        <w:tc>
          <w:tcPr>
            <w:tcW w:w="1984"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88.3</w:t>
            </w:r>
          </w:p>
        </w:tc>
        <w:tc>
          <w:tcPr>
            <w:tcW w:w="1843"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w:t>
            </w:r>
          </w:p>
        </w:tc>
      </w:tr>
      <w:tr w:rsidR="004E061B" w:rsidTr="00941A8C">
        <w:trPr>
          <w:trHeight w:val="340"/>
        </w:trPr>
        <w:tc>
          <w:tcPr>
            <w:tcW w:w="2977"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Wheat Flour (% w/w)</w:t>
            </w:r>
          </w:p>
        </w:tc>
        <w:tc>
          <w:tcPr>
            <w:tcW w:w="1984"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0</w:t>
            </w:r>
          </w:p>
        </w:tc>
        <w:tc>
          <w:tcPr>
            <w:tcW w:w="1843"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90</w:t>
            </w:r>
          </w:p>
        </w:tc>
      </w:tr>
      <w:tr w:rsidR="004E061B" w:rsidTr="00941A8C">
        <w:trPr>
          <w:trHeight w:val="340"/>
        </w:trPr>
        <w:tc>
          <w:tcPr>
            <w:tcW w:w="2977"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Sodium chloride (% w/w)</w:t>
            </w:r>
          </w:p>
        </w:tc>
        <w:tc>
          <w:tcPr>
            <w:tcW w:w="1984"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0</w:t>
            </w:r>
          </w:p>
        </w:tc>
        <w:tc>
          <w:tcPr>
            <w:tcW w:w="1843"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6</w:t>
            </w:r>
          </w:p>
        </w:tc>
      </w:tr>
      <w:tr w:rsidR="004E061B" w:rsidTr="00941A8C">
        <w:trPr>
          <w:trHeight w:val="340"/>
        </w:trPr>
        <w:tc>
          <w:tcPr>
            <w:tcW w:w="2977"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Ash (% w/w)</w:t>
            </w:r>
          </w:p>
        </w:tc>
        <w:tc>
          <w:tcPr>
            <w:tcW w:w="1984"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2.0</w:t>
            </w:r>
          </w:p>
        </w:tc>
        <w:tc>
          <w:tcPr>
            <w:tcW w:w="1843"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6</w:t>
            </w:r>
          </w:p>
        </w:tc>
      </w:tr>
      <w:tr w:rsidR="004E061B" w:rsidTr="00941A8C">
        <w:trPr>
          <w:trHeight w:val="340"/>
        </w:trPr>
        <w:tc>
          <w:tcPr>
            <w:tcW w:w="2977"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Total Organic Solids (% w/w)</w:t>
            </w:r>
          </w:p>
        </w:tc>
        <w:tc>
          <w:tcPr>
            <w:tcW w:w="1984"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9.7</w:t>
            </w:r>
          </w:p>
        </w:tc>
        <w:tc>
          <w:tcPr>
            <w:tcW w:w="1843" w:type="dxa"/>
            <w:vAlign w:val="center"/>
          </w:tcPr>
          <w:p w:rsidR="004E061B" w:rsidRPr="003409D5" w:rsidRDefault="004E061B" w:rsidP="00941A8C">
            <w:pPr>
              <w:jc w:val="center"/>
              <w:rPr>
                <w:rFonts w:cs="Arial"/>
                <w:color w:val="000000" w:themeColor="text1"/>
                <w:sz w:val="18"/>
                <w:szCs w:val="18"/>
              </w:rPr>
            </w:pPr>
            <w:r w:rsidRPr="003409D5">
              <w:rPr>
                <w:rFonts w:cs="Arial"/>
                <w:color w:val="000000" w:themeColor="text1"/>
                <w:sz w:val="18"/>
                <w:szCs w:val="18"/>
              </w:rPr>
              <w:t>4</w:t>
            </w:r>
          </w:p>
        </w:tc>
      </w:tr>
    </w:tbl>
    <w:p w:rsidR="004E061B" w:rsidRPr="004724BD" w:rsidRDefault="004C391B" w:rsidP="004C391B">
      <w:pPr>
        <w:pStyle w:val="Heading3"/>
        <w:numPr>
          <w:ilvl w:val="0"/>
          <w:numId w:val="0"/>
        </w:numPr>
        <w:ind w:left="851" w:hanging="851"/>
      </w:pPr>
      <w:bookmarkStart w:id="56" w:name="_Toc271548211"/>
      <w:bookmarkStart w:id="57" w:name="_Toc271548295"/>
      <w:bookmarkStart w:id="58" w:name="_Toc271548395"/>
      <w:bookmarkStart w:id="59" w:name="_Toc271548513"/>
      <w:bookmarkStart w:id="60" w:name="_Toc282516707"/>
      <w:bookmarkStart w:id="61" w:name="_Toc282611317"/>
      <w:bookmarkStart w:id="62" w:name="_Toc283365676"/>
      <w:bookmarkStart w:id="63" w:name="_Toc307321889"/>
      <w:bookmarkStart w:id="64" w:name="_Toc390441821"/>
      <w:r>
        <w:t>3</w:t>
      </w:r>
      <w:r w:rsidR="004E061B" w:rsidRPr="004724BD">
        <w:t>.4.1</w:t>
      </w:r>
      <w:r w:rsidR="004E061B" w:rsidRPr="004724BD">
        <w:tab/>
      </w:r>
      <w:bookmarkEnd w:id="56"/>
      <w:bookmarkEnd w:id="57"/>
      <w:bookmarkEnd w:id="58"/>
      <w:bookmarkEnd w:id="59"/>
      <w:bookmarkEnd w:id="60"/>
      <w:bookmarkEnd w:id="61"/>
      <w:bookmarkEnd w:id="62"/>
      <w:bookmarkEnd w:id="63"/>
      <w:r w:rsidR="004E061B">
        <w:t>Genotoxicity</w:t>
      </w:r>
      <w:bookmarkEnd w:id="64"/>
    </w:p>
    <w:p w:rsidR="004E061B" w:rsidRPr="004724BD" w:rsidRDefault="004E061B" w:rsidP="004E061B">
      <w:pPr>
        <w:pBdr>
          <w:top w:val="single" w:sz="4" w:space="1" w:color="auto"/>
          <w:left w:val="single" w:sz="4" w:space="1" w:color="auto"/>
          <w:bottom w:val="single" w:sz="4" w:space="1" w:color="auto"/>
          <w:right w:val="single" w:sz="4" w:space="4" w:color="auto"/>
        </w:pBdr>
        <w:rPr>
          <w:rFonts w:cs="Arial"/>
          <w:b/>
          <w:color w:val="000000" w:themeColor="text1"/>
          <w:sz w:val="20"/>
          <w:szCs w:val="20"/>
        </w:rPr>
      </w:pPr>
      <w:r w:rsidRPr="004724BD">
        <w:rPr>
          <w:rFonts w:cs="Arial"/>
          <w:b/>
          <w:color w:val="000000" w:themeColor="text1"/>
          <w:sz w:val="20"/>
          <w:szCs w:val="20"/>
        </w:rPr>
        <w:t>I</w:t>
      </w:r>
      <w:r>
        <w:rPr>
          <w:rFonts w:cs="Arial"/>
          <w:b/>
          <w:color w:val="000000" w:themeColor="text1"/>
          <w:sz w:val="20"/>
          <w:szCs w:val="20"/>
        </w:rPr>
        <w:t>ndividual studies</w:t>
      </w:r>
    </w:p>
    <w:p w:rsidR="004E061B" w:rsidRPr="004724BD" w:rsidRDefault="004E061B" w:rsidP="004E061B">
      <w:pPr>
        <w:pBdr>
          <w:top w:val="single" w:sz="4" w:space="1" w:color="auto"/>
          <w:left w:val="single" w:sz="4" w:space="1" w:color="auto"/>
          <w:bottom w:val="single" w:sz="4" w:space="1" w:color="auto"/>
          <w:right w:val="single" w:sz="4" w:space="4" w:color="auto"/>
        </w:pBdr>
        <w:rPr>
          <w:rFonts w:cs="Arial"/>
          <w:b/>
          <w:color w:val="000000" w:themeColor="text1"/>
          <w:sz w:val="20"/>
          <w:szCs w:val="20"/>
        </w:rPr>
      </w:pPr>
    </w:p>
    <w:p w:rsidR="004E061B" w:rsidRPr="004724BD" w:rsidRDefault="004E061B" w:rsidP="004E061B">
      <w:pPr>
        <w:pBdr>
          <w:top w:val="single" w:sz="4" w:space="1" w:color="auto"/>
          <w:left w:val="single" w:sz="4" w:space="1" w:color="auto"/>
          <w:bottom w:val="single" w:sz="4" w:space="1" w:color="auto"/>
          <w:right w:val="single" w:sz="4" w:space="4" w:color="auto"/>
        </w:pBdr>
        <w:ind w:left="284" w:hanging="284"/>
        <w:rPr>
          <w:rFonts w:cs="Arial"/>
          <w:color w:val="000000" w:themeColor="text1"/>
          <w:sz w:val="20"/>
          <w:szCs w:val="20"/>
        </w:rPr>
      </w:pPr>
      <w:r w:rsidRPr="004724BD">
        <w:rPr>
          <w:rFonts w:cs="Arial"/>
          <w:color w:val="000000" w:themeColor="text1"/>
          <w:sz w:val="20"/>
          <w:szCs w:val="20"/>
        </w:rPr>
        <w:t xml:space="preserve">Pedersen, P.B. (2012). </w:t>
      </w:r>
      <w:r w:rsidRPr="004724BD">
        <w:rPr>
          <w:rFonts w:eastAsiaTheme="minorHAnsi" w:cs="Arial"/>
          <w:bCs/>
          <w:color w:val="000000" w:themeColor="text1"/>
          <w:sz w:val="20"/>
          <w:szCs w:val="20"/>
          <w:lang w:bidi="ar-SA"/>
        </w:rPr>
        <w:t xml:space="preserve">Xylanase PPQ33502: Test for mutagenic activity with strains of </w:t>
      </w:r>
      <w:r w:rsidRPr="004724BD">
        <w:rPr>
          <w:rFonts w:eastAsiaTheme="minorHAnsi" w:cs="Arial"/>
          <w:bCs/>
          <w:i/>
          <w:color w:val="000000" w:themeColor="text1"/>
          <w:sz w:val="20"/>
          <w:szCs w:val="20"/>
          <w:lang w:bidi="ar-SA"/>
        </w:rPr>
        <w:t xml:space="preserve">Salmonella typhimurium </w:t>
      </w:r>
      <w:r w:rsidRPr="004724BD">
        <w:rPr>
          <w:rFonts w:eastAsiaTheme="minorHAnsi" w:cs="Arial"/>
          <w:bCs/>
          <w:color w:val="000000" w:themeColor="text1"/>
          <w:sz w:val="20"/>
          <w:szCs w:val="20"/>
          <w:lang w:bidi="ar-SA"/>
        </w:rPr>
        <w:t xml:space="preserve">and </w:t>
      </w:r>
      <w:r w:rsidRPr="004724BD">
        <w:rPr>
          <w:rFonts w:eastAsiaTheme="minorHAnsi" w:cs="Arial"/>
          <w:bCs/>
          <w:i/>
          <w:color w:val="000000" w:themeColor="text1"/>
          <w:sz w:val="20"/>
          <w:szCs w:val="20"/>
          <w:lang w:bidi="ar-SA"/>
        </w:rPr>
        <w:t>Escherichia coli</w:t>
      </w:r>
      <w:r w:rsidRPr="004724BD">
        <w:rPr>
          <w:rFonts w:eastAsiaTheme="minorHAnsi" w:cs="Arial"/>
          <w:bCs/>
          <w:color w:val="000000" w:themeColor="text1"/>
          <w:sz w:val="20"/>
          <w:szCs w:val="20"/>
          <w:lang w:bidi="ar-SA"/>
        </w:rPr>
        <w:t>. Study</w:t>
      </w:r>
      <w:r w:rsidRPr="004724BD">
        <w:rPr>
          <w:rFonts w:cs="Arial"/>
          <w:color w:val="000000" w:themeColor="text1"/>
          <w:sz w:val="20"/>
          <w:szCs w:val="20"/>
        </w:rPr>
        <w:t xml:space="preserve"> ID # 2012-13362-01, Novozymes A/S (unpublished).</w:t>
      </w:r>
    </w:p>
    <w:p w:rsidR="004E061B" w:rsidRPr="004724BD" w:rsidRDefault="004E061B" w:rsidP="004E061B">
      <w:pPr>
        <w:pBdr>
          <w:top w:val="single" w:sz="4" w:space="1" w:color="auto"/>
          <w:left w:val="single" w:sz="4" w:space="1" w:color="auto"/>
          <w:bottom w:val="single" w:sz="4" w:space="1" w:color="auto"/>
          <w:right w:val="single" w:sz="4" w:space="4" w:color="auto"/>
        </w:pBdr>
        <w:rPr>
          <w:rFonts w:cs="Arial"/>
          <w:color w:val="000000" w:themeColor="text1"/>
          <w:sz w:val="20"/>
          <w:szCs w:val="20"/>
        </w:rPr>
      </w:pPr>
    </w:p>
    <w:p w:rsidR="004E061B" w:rsidRPr="00607824" w:rsidRDefault="004E061B" w:rsidP="004E061B">
      <w:pPr>
        <w:pBdr>
          <w:top w:val="single" w:sz="4" w:space="1" w:color="auto"/>
          <w:left w:val="single" w:sz="4" w:space="1" w:color="auto"/>
          <w:bottom w:val="single" w:sz="4" w:space="1" w:color="auto"/>
          <w:right w:val="single" w:sz="4" w:space="4" w:color="auto"/>
        </w:pBdr>
        <w:rPr>
          <w:rFonts w:cs="Arial"/>
          <w:color w:val="000000" w:themeColor="text1"/>
          <w:sz w:val="18"/>
          <w:szCs w:val="18"/>
        </w:rPr>
      </w:pPr>
      <w:r w:rsidRPr="00607824">
        <w:rPr>
          <w:rFonts w:cs="Arial"/>
          <w:color w:val="000000" w:themeColor="text1"/>
          <w:sz w:val="18"/>
          <w:szCs w:val="18"/>
        </w:rPr>
        <w:t xml:space="preserve">[The study contained a statement of compliance with principles of GLP and a quality assurance statement. It was conducted in accordance with OECD Test Guideline 471 </w:t>
      </w:r>
      <w:r w:rsidRPr="00607824">
        <w:rPr>
          <w:rFonts w:cs="Arial"/>
          <w:color w:val="000000" w:themeColor="text1"/>
          <w:sz w:val="18"/>
          <w:szCs w:val="18"/>
        </w:rPr>
        <w:fldChar w:fldCharType="begin"/>
      </w:r>
      <w:r>
        <w:rPr>
          <w:rFonts w:cs="Arial"/>
          <w:color w:val="000000" w:themeColor="text1"/>
          <w:sz w:val="18"/>
          <w:szCs w:val="18"/>
        </w:rPr>
        <w:instrText xml:space="preserve"> ADDIN REFMGR.CITE &lt;Refman&gt;&lt;Cite&gt;&lt;Author&gt;OECD&lt;/Author&gt;&lt;Year&gt;1997&lt;/Year&gt;&lt;RecNum&gt;1601&lt;/RecNum&gt;&lt;IDText&gt;OECD guideline for testing of chemicals: bacterial reverse mutation test&lt;/IDText&gt;&lt;MDL Ref_Type="Report"&gt;&lt;Ref_Type&gt;Report&lt;/Ref_Type&gt;&lt;Ref_ID&gt;1601&lt;/Ref_ID&gt;&lt;Title_Primary&gt;OECD guideline for testing of chemicals: bacterial reverse mutation test&lt;/Title_Primary&gt;&lt;Authors_Primary&gt;OECD&lt;/Authors_Primary&gt;&lt;Date_Primary&gt;1997&lt;/Date_Primary&gt;&lt;Keywords&gt;Mutation&lt;/Keywords&gt;&lt;Reprint&gt;Not in File&lt;/Reprint&gt;&lt;Volume&gt;471&lt;/Volume&gt;&lt;Publisher&gt;Organisation for Economic Cooperation and Development&lt;/Publisher&gt;&lt;Web_URL&gt;&lt;u&gt;http://www.oecd.org/chemicalsafety/risk-assessment/1948418.pdf&lt;/u&gt;&lt;/Web_URL&gt;&lt;Web_URL_Link2&gt;&lt;u&gt;file://F:\Risk Assessment - Chemical Safety\GMO - shared\References\GM References\OECD_1997_Guideline 471.pdf&lt;/u&gt;&lt;/Web_URL_Link2&gt;&lt;ZZ_WorkformID&gt;24&lt;/ZZ_WorkformID&gt;&lt;/MDL&gt;&lt;/Cite&gt;&lt;/Refman&gt;</w:instrText>
      </w:r>
      <w:r w:rsidRPr="00607824">
        <w:rPr>
          <w:rFonts w:cs="Arial"/>
          <w:color w:val="000000" w:themeColor="text1"/>
          <w:sz w:val="18"/>
          <w:szCs w:val="18"/>
        </w:rPr>
        <w:fldChar w:fldCharType="separate"/>
      </w:r>
      <w:r w:rsidRPr="00607824">
        <w:rPr>
          <w:rFonts w:cs="Arial"/>
          <w:noProof/>
          <w:color w:val="000000" w:themeColor="text1"/>
          <w:sz w:val="18"/>
          <w:szCs w:val="18"/>
        </w:rPr>
        <w:t>(OECD, 1997)</w:t>
      </w:r>
      <w:r w:rsidRPr="00607824">
        <w:rPr>
          <w:rFonts w:cs="Arial"/>
          <w:color w:val="000000" w:themeColor="text1"/>
          <w:sz w:val="18"/>
          <w:szCs w:val="18"/>
        </w:rPr>
        <w:fldChar w:fldCharType="end"/>
      </w:r>
      <w:r w:rsidRPr="00607824">
        <w:rPr>
          <w:rFonts w:cs="Arial"/>
          <w:color w:val="000000" w:themeColor="text1"/>
          <w:sz w:val="18"/>
          <w:szCs w:val="18"/>
        </w:rPr>
        <w:t>].</w:t>
      </w:r>
    </w:p>
    <w:p w:rsidR="004E061B" w:rsidRDefault="004E061B" w:rsidP="004E061B">
      <w:pPr>
        <w:pBdr>
          <w:top w:val="single" w:sz="4" w:space="1" w:color="auto"/>
          <w:left w:val="single" w:sz="4" w:space="1" w:color="auto"/>
          <w:bottom w:val="single" w:sz="4" w:space="1" w:color="auto"/>
          <w:right w:val="single" w:sz="4" w:space="4" w:color="auto"/>
        </w:pBdr>
        <w:rPr>
          <w:rFonts w:cs="Arial"/>
          <w:color w:val="000000" w:themeColor="text1"/>
          <w:sz w:val="20"/>
          <w:szCs w:val="20"/>
        </w:rPr>
      </w:pPr>
    </w:p>
    <w:p w:rsidR="004E061B" w:rsidRPr="004724BD" w:rsidRDefault="004E061B" w:rsidP="004E061B">
      <w:pPr>
        <w:pBdr>
          <w:top w:val="single" w:sz="4" w:space="1" w:color="auto"/>
          <w:left w:val="single" w:sz="4" w:space="1" w:color="auto"/>
          <w:bottom w:val="single" w:sz="4" w:space="1" w:color="auto"/>
          <w:right w:val="single" w:sz="4" w:space="4" w:color="auto"/>
        </w:pBdr>
        <w:ind w:left="284" w:hanging="284"/>
        <w:rPr>
          <w:rFonts w:cs="Arial"/>
          <w:color w:val="000000" w:themeColor="text1"/>
          <w:sz w:val="20"/>
          <w:szCs w:val="20"/>
        </w:rPr>
      </w:pPr>
      <w:r>
        <w:rPr>
          <w:rFonts w:cs="Arial"/>
          <w:color w:val="000000" w:themeColor="text1"/>
          <w:sz w:val="20"/>
          <w:szCs w:val="20"/>
        </w:rPr>
        <w:t>Whitwell, J</w:t>
      </w:r>
      <w:r w:rsidRPr="004724BD">
        <w:rPr>
          <w:rFonts w:cs="Arial"/>
          <w:color w:val="000000" w:themeColor="text1"/>
          <w:sz w:val="20"/>
          <w:szCs w:val="20"/>
        </w:rPr>
        <w:t xml:space="preserve">. (2012). </w:t>
      </w:r>
      <w:r>
        <w:rPr>
          <w:rFonts w:cs="Arial"/>
          <w:color w:val="000000" w:themeColor="text1"/>
          <w:sz w:val="20"/>
          <w:szCs w:val="20"/>
        </w:rPr>
        <w:t xml:space="preserve">Xylanase PPQ33502: </w:t>
      </w:r>
      <w:r>
        <w:rPr>
          <w:rFonts w:eastAsiaTheme="minorHAnsi" w:cs="Arial"/>
          <w:bCs/>
          <w:color w:val="000000" w:themeColor="text1"/>
          <w:sz w:val="20"/>
          <w:szCs w:val="20"/>
          <w:lang w:bidi="ar-SA"/>
        </w:rPr>
        <w:t>Induction of micronuclei in cultured human blood peripheral blood lymphocytes. Reference</w:t>
      </w:r>
      <w:r>
        <w:rPr>
          <w:rFonts w:cs="Arial"/>
          <w:color w:val="000000" w:themeColor="text1"/>
          <w:sz w:val="20"/>
          <w:szCs w:val="20"/>
        </w:rPr>
        <w:t xml:space="preserve"> # 20126017, Covance</w:t>
      </w:r>
      <w:r w:rsidRPr="004724BD">
        <w:rPr>
          <w:rFonts w:cs="Arial"/>
          <w:color w:val="000000" w:themeColor="text1"/>
          <w:sz w:val="20"/>
          <w:szCs w:val="20"/>
        </w:rPr>
        <w:t xml:space="preserve"> (unpublished).</w:t>
      </w:r>
    </w:p>
    <w:p w:rsidR="004E061B" w:rsidRPr="004724BD" w:rsidRDefault="004E061B" w:rsidP="004E061B">
      <w:pPr>
        <w:pBdr>
          <w:top w:val="single" w:sz="4" w:space="1" w:color="auto"/>
          <w:left w:val="single" w:sz="4" w:space="1" w:color="auto"/>
          <w:bottom w:val="single" w:sz="4" w:space="1" w:color="auto"/>
          <w:right w:val="single" w:sz="4" w:space="4" w:color="auto"/>
        </w:pBdr>
        <w:rPr>
          <w:rFonts w:cs="Arial"/>
          <w:color w:val="000000" w:themeColor="text1"/>
          <w:sz w:val="20"/>
          <w:szCs w:val="20"/>
        </w:rPr>
      </w:pPr>
    </w:p>
    <w:p w:rsidR="004E061B" w:rsidRPr="00607824" w:rsidRDefault="004E061B" w:rsidP="004E061B">
      <w:pPr>
        <w:pBdr>
          <w:top w:val="single" w:sz="4" w:space="1" w:color="auto"/>
          <w:left w:val="single" w:sz="4" w:space="1" w:color="auto"/>
          <w:bottom w:val="single" w:sz="4" w:space="1" w:color="auto"/>
          <w:right w:val="single" w:sz="4" w:space="4" w:color="auto"/>
        </w:pBdr>
        <w:rPr>
          <w:rFonts w:cs="Arial"/>
          <w:color w:val="000000" w:themeColor="text1"/>
          <w:sz w:val="18"/>
          <w:szCs w:val="18"/>
        </w:rPr>
      </w:pPr>
      <w:r w:rsidRPr="00607824">
        <w:rPr>
          <w:rFonts w:cs="Arial"/>
          <w:color w:val="000000" w:themeColor="text1"/>
          <w:sz w:val="18"/>
          <w:szCs w:val="18"/>
        </w:rPr>
        <w:t xml:space="preserve">[The study contained a statement of compliance with principles of GLP and a quality assurance statement. It was conducted in accordance with OECD Test Guideline 487 </w:t>
      </w:r>
      <w:r w:rsidRPr="00607824">
        <w:rPr>
          <w:rFonts w:cs="Arial"/>
          <w:color w:val="000000" w:themeColor="text1"/>
          <w:sz w:val="18"/>
          <w:szCs w:val="18"/>
        </w:rPr>
        <w:fldChar w:fldCharType="begin"/>
      </w:r>
      <w:r>
        <w:rPr>
          <w:rFonts w:cs="Arial"/>
          <w:color w:val="000000" w:themeColor="text1"/>
          <w:sz w:val="18"/>
          <w:szCs w:val="18"/>
        </w:rPr>
        <w:instrText xml:space="preserve"> ADDIN REFMGR.CITE &lt;Refman&gt;&lt;Cite&gt;&lt;Author&gt;OECD&lt;/Author&gt;&lt;Year&gt;2010&lt;/Year&gt;&lt;RecNum&gt;1602&lt;/RecNum&gt;&lt;IDText&gt;OECD guideline for the testing of chemicals: in vitro mammalian cell micronucleus test&lt;/IDText&gt;&lt;MDL Ref_Type="Report"&gt;&lt;Ref_Type&gt;Report&lt;/Ref_Type&gt;&lt;Ref_ID&gt;1602&lt;/Ref_ID&gt;&lt;Title_Primary&gt;OECD guideline for the testing of chemicals: in vitro mammalian cell micronucleus test&lt;/Title_Primary&gt;&lt;Authors_Primary&gt;OECD&lt;/Authors_Primary&gt;&lt;Date_Primary&gt;2010&lt;/Date_Primary&gt;&lt;Reprint&gt;Not in File&lt;/Reprint&gt;&lt;Volume&gt;487&lt;/Volume&gt;&lt;Publisher&gt;Organisation for Economic Co-operation and Development&lt;/Publisher&gt;&lt;Web_URL&gt;&lt;u&gt;http://ntp.niehs.nih.gov/iccvam/suppdocs/feddocs/oecd/oecd-tg487.pdf&lt;/u&gt;&lt;/Web_URL&gt;&lt;Web_URL_Link2&gt;&lt;u&gt;file://F:\Risk Assessment - Chemical Safety\GMO - shared\References\GM References\OECD_2010_Guideline 487.pdf&lt;/u&gt;&lt;/Web_URL_Link2&gt;&lt;ZZ_WorkformID&gt;24&lt;/ZZ_WorkformID&gt;&lt;/MDL&gt;&lt;/Cite&gt;&lt;/Refman&gt;</w:instrText>
      </w:r>
      <w:r w:rsidRPr="00607824">
        <w:rPr>
          <w:rFonts w:cs="Arial"/>
          <w:color w:val="000000" w:themeColor="text1"/>
          <w:sz w:val="18"/>
          <w:szCs w:val="18"/>
        </w:rPr>
        <w:fldChar w:fldCharType="separate"/>
      </w:r>
      <w:r w:rsidRPr="00607824">
        <w:rPr>
          <w:rFonts w:cs="Arial"/>
          <w:noProof/>
          <w:color w:val="000000" w:themeColor="text1"/>
          <w:sz w:val="18"/>
          <w:szCs w:val="18"/>
        </w:rPr>
        <w:t>(OECD, 2010)</w:t>
      </w:r>
      <w:r w:rsidRPr="00607824">
        <w:rPr>
          <w:rFonts w:cs="Arial"/>
          <w:color w:val="000000" w:themeColor="text1"/>
          <w:sz w:val="18"/>
          <w:szCs w:val="18"/>
        </w:rPr>
        <w:fldChar w:fldCharType="end"/>
      </w:r>
      <w:r w:rsidRPr="00607824">
        <w:rPr>
          <w:rFonts w:cs="Arial"/>
          <w:color w:val="000000" w:themeColor="text1"/>
          <w:sz w:val="18"/>
          <w:szCs w:val="18"/>
        </w:rPr>
        <w:t>]</w:t>
      </w:r>
    </w:p>
    <w:p w:rsidR="004E061B" w:rsidRPr="004724BD" w:rsidRDefault="004E061B" w:rsidP="004E061B">
      <w:pPr>
        <w:rPr>
          <w:rFonts w:cs="Arial"/>
          <w:color w:val="000000" w:themeColor="text1"/>
        </w:rPr>
      </w:pPr>
    </w:p>
    <w:p w:rsidR="004E061B" w:rsidRPr="005903A5" w:rsidRDefault="004E061B" w:rsidP="004E061B">
      <w:pPr>
        <w:rPr>
          <w:rFonts w:cs="Arial"/>
          <w:color w:val="000000" w:themeColor="text1"/>
        </w:rPr>
      </w:pPr>
      <w:r w:rsidRPr="005903A5">
        <w:rPr>
          <w:rFonts w:cs="Arial"/>
          <w:color w:val="000000" w:themeColor="text1"/>
        </w:rPr>
        <w:t>The results o</w:t>
      </w:r>
      <w:r>
        <w:rPr>
          <w:rFonts w:cs="Arial"/>
          <w:color w:val="000000" w:themeColor="text1"/>
        </w:rPr>
        <w:t>f the</w:t>
      </w:r>
      <w:r w:rsidRPr="005903A5">
        <w:rPr>
          <w:rFonts w:cs="Arial"/>
          <w:color w:val="000000" w:themeColor="text1"/>
        </w:rPr>
        <w:t>s</w:t>
      </w:r>
      <w:r>
        <w:rPr>
          <w:rFonts w:cs="Arial"/>
          <w:color w:val="000000" w:themeColor="text1"/>
        </w:rPr>
        <w:t>e</w:t>
      </w:r>
      <w:r w:rsidRPr="005903A5">
        <w:rPr>
          <w:rFonts w:cs="Arial"/>
          <w:color w:val="000000" w:themeColor="text1"/>
        </w:rPr>
        <w:t xml:space="preserve"> </w:t>
      </w:r>
      <w:r w:rsidRPr="005903A5">
        <w:rPr>
          <w:rFonts w:cs="Arial"/>
          <w:i/>
          <w:color w:val="000000" w:themeColor="text1"/>
        </w:rPr>
        <w:t>in vitro</w:t>
      </w:r>
      <w:r>
        <w:rPr>
          <w:rFonts w:cs="Arial"/>
          <w:color w:val="000000" w:themeColor="text1"/>
        </w:rPr>
        <w:t xml:space="preserve"> studies are summarised in Table 2</w:t>
      </w:r>
      <w:r>
        <w:rPr>
          <w:rFonts w:cs="Arial"/>
        </w:rPr>
        <w:t>. N</w:t>
      </w:r>
      <w:r w:rsidRPr="005903A5">
        <w:rPr>
          <w:rFonts w:cs="Arial"/>
        </w:rPr>
        <w:t xml:space="preserve">egative (water vehicle) </w:t>
      </w:r>
      <w:r>
        <w:rPr>
          <w:rFonts w:cs="Arial"/>
        </w:rPr>
        <w:t xml:space="preserve">and positive </w:t>
      </w:r>
      <w:r w:rsidRPr="005903A5">
        <w:rPr>
          <w:rFonts w:cs="Arial"/>
        </w:rPr>
        <w:t xml:space="preserve">controls were tested in each study and gave expected results. </w:t>
      </w:r>
      <w:r w:rsidRPr="005903A5">
        <w:rPr>
          <w:rFonts w:cs="Arial"/>
          <w:color w:val="000000" w:themeColor="text1"/>
        </w:rPr>
        <w:t>It is conclude</w:t>
      </w:r>
      <w:r>
        <w:rPr>
          <w:rFonts w:cs="Arial"/>
          <w:color w:val="000000" w:themeColor="text1"/>
        </w:rPr>
        <w:t>d</w:t>
      </w:r>
      <w:r w:rsidRPr="005903A5">
        <w:rPr>
          <w:rFonts w:cs="Arial"/>
          <w:color w:val="000000" w:themeColor="text1"/>
        </w:rPr>
        <w:t xml:space="preserve"> t</w:t>
      </w:r>
      <w:r>
        <w:rPr>
          <w:rFonts w:cs="Arial"/>
          <w:color w:val="000000" w:themeColor="text1"/>
        </w:rPr>
        <w:t>hat the Xyl264 preparation</w:t>
      </w:r>
      <w:r w:rsidRPr="005903A5">
        <w:rPr>
          <w:rFonts w:cs="Arial"/>
          <w:color w:val="000000" w:themeColor="text1"/>
        </w:rPr>
        <w:t xml:space="preserve"> </w:t>
      </w:r>
      <w:r>
        <w:rPr>
          <w:rFonts w:cs="Arial"/>
          <w:color w:val="000000" w:themeColor="text1"/>
        </w:rPr>
        <w:t>did not induce gene mutations or show any clastogenic activity.</w:t>
      </w:r>
    </w:p>
    <w:p w:rsidR="004E061B" w:rsidRDefault="004E061B" w:rsidP="004E061B">
      <w:pPr>
        <w:rPr>
          <w:rFonts w:cs="Arial"/>
          <w:i/>
          <w:color w:val="000000" w:themeColor="text1"/>
          <w:sz w:val="20"/>
          <w:szCs w:val="20"/>
        </w:rPr>
      </w:pPr>
    </w:p>
    <w:p w:rsidR="004E061B" w:rsidRPr="003F3AEC" w:rsidRDefault="004E061B" w:rsidP="004E061B">
      <w:pPr>
        <w:spacing w:after="120"/>
        <w:rPr>
          <w:rFonts w:cs="Arial"/>
          <w:b/>
          <w:color w:val="000000" w:themeColor="text1"/>
          <w:szCs w:val="22"/>
        </w:rPr>
      </w:pPr>
      <w:r w:rsidRPr="003F3AEC">
        <w:rPr>
          <w:rFonts w:cs="Arial"/>
          <w:b/>
          <w:color w:val="000000" w:themeColor="text1"/>
          <w:szCs w:val="22"/>
        </w:rPr>
        <w:t>Table 2:</w:t>
      </w:r>
      <w:r w:rsidRPr="003F3AEC">
        <w:rPr>
          <w:rFonts w:cs="Arial"/>
          <w:b/>
          <w:color w:val="000000" w:themeColor="text1"/>
          <w:szCs w:val="22"/>
        </w:rPr>
        <w:tab/>
        <w:t>Summary of genotoxicity test results</w:t>
      </w:r>
    </w:p>
    <w:tbl>
      <w:tblPr>
        <w:tblStyle w:val="TableGrid"/>
        <w:tblW w:w="0" w:type="auto"/>
        <w:tblInd w:w="108" w:type="dxa"/>
        <w:tblLook w:val="04A0" w:firstRow="1" w:lastRow="0" w:firstColumn="1" w:lastColumn="0" w:noHBand="0" w:noVBand="1"/>
      </w:tblPr>
      <w:tblGrid>
        <w:gridCol w:w="1430"/>
        <w:gridCol w:w="1681"/>
        <w:gridCol w:w="2276"/>
        <w:gridCol w:w="1559"/>
        <w:gridCol w:w="1701"/>
      </w:tblGrid>
      <w:tr w:rsidR="004E061B" w:rsidRPr="004724BD" w:rsidTr="00941A8C">
        <w:trPr>
          <w:trHeight w:val="619"/>
          <w:tblHeader/>
        </w:trPr>
        <w:tc>
          <w:tcPr>
            <w:tcW w:w="1430" w:type="dxa"/>
            <w:shd w:val="clear" w:color="auto" w:fill="C6D9F1" w:themeFill="text2" w:themeFillTint="33"/>
            <w:vAlign w:val="center"/>
          </w:tcPr>
          <w:p w:rsidR="004E061B" w:rsidRPr="004724BD" w:rsidRDefault="004E061B" w:rsidP="00941A8C">
            <w:pPr>
              <w:jc w:val="center"/>
              <w:rPr>
                <w:rFonts w:cs="Arial"/>
                <w:b/>
                <w:color w:val="000000" w:themeColor="text1"/>
                <w:sz w:val="18"/>
                <w:szCs w:val="18"/>
              </w:rPr>
            </w:pPr>
            <w:r w:rsidRPr="004724BD">
              <w:rPr>
                <w:rFonts w:cs="Arial"/>
                <w:b/>
                <w:color w:val="000000" w:themeColor="text1"/>
                <w:sz w:val="18"/>
                <w:szCs w:val="18"/>
              </w:rPr>
              <w:t>Test</w:t>
            </w:r>
          </w:p>
        </w:tc>
        <w:tc>
          <w:tcPr>
            <w:tcW w:w="1681" w:type="dxa"/>
            <w:shd w:val="clear" w:color="auto" w:fill="C6D9F1" w:themeFill="text2" w:themeFillTint="33"/>
            <w:vAlign w:val="center"/>
          </w:tcPr>
          <w:p w:rsidR="004E061B" w:rsidRPr="004724BD" w:rsidRDefault="004E061B" w:rsidP="00941A8C">
            <w:pPr>
              <w:jc w:val="center"/>
              <w:rPr>
                <w:rFonts w:cs="Arial"/>
                <w:b/>
                <w:color w:val="000000" w:themeColor="text1"/>
                <w:sz w:val="18"/>
                <w:szCs w:val="18"/>
              </w:rPr>
            </w:pPr>
            <w:r w:rsidRPr="004724BD">
              <w:rPr>
                <w:rFonts w:cs="Arial"/>
                <w:b/>
                <w:color w:val="000000" w:themeColor="text1"/>
                <w:sz w:val="18"/>
                <w:szCs w:val="18"/>
              </w:rPr>
              <w:t>Test system</w:t>
            </w:r>
          </w:p>
        </w:tc>
        <w:tc>
          <w:tcPr>
            <w:tcW w:w="2276" w:type="dxa"/>
            <w:shd w:val="clear" w:color="auto" w:fill="C6D9F1" w:themeFill="text2" w:themeFillTint="33"/>
            <w:vAlign w:val="center"/>
          </w:tcPr>
          <w:p w:rsidR="004E061B" w:rsidRPr="004724BD" w:rsidRDefault="004E061B" w:rsidP="00941A8C">
            <w:pPr>
              <w:jc w:val="center"/>
              <w:rPr>
                <w:rFonts w:cs="Arial"/>
                <w:b/>
                <w:color w:val="000000" w:themeColor="text1"/>
                <w:sz w:val="18"/>
                <w:szCs w:val="18"/>
              </w:rPr>
            </w:pPr>
            <w:r w:rsidRPr="004724BD">
              <w:rPr>
                <w:rFonts w:cs="Arial"/>
                <w:b/>
                <w:color w:val="000000" w:themeColor="text1"/>
                <w:sz w:val="18"/>
                <w:szCs w:val="18"/>
              </w:rPr>
              <w:t>Test article</w:t>
            </w:r>
          </w:p>
        </w:tc>
        <w:tc>
          <w:tcPr>
            <w:tcW w:w="1559" w:type="dxa"/>
            <w:shd w:val="clear" w:color="auto" w:fill="C6D9F1" w:themeFill="text2" w:themeFillTint="33"/>
            <w:vAlign w:val="center"/>
          </w:tcPr>
          <w:p w:rsidR="004E061B" w:rsidRPr="004724BD" w:rsidRDefault="004E061B" w:rsidP="00941A8C">
            <w:pPr>
              <w:jc w:val="center"/>
              <w:rPr>
                <w:rFonts w:cs="Arial"/>
                <w:b/>
                <w:color w:val="000000" w:themeColor="text1"/>
                <w:sz w:val="18"/>
                <w:szCs w:val="18"/>
              </w:rPr>
            </w:pPr>
            <w:r w:rsidRPr="004724BD">
              <w:rPr>
                <w:rFonts w:cs="Arial"/>
                <w:b/>
                <w:color w:val="000000" w:themeColor="text1"/>
                <w:sz w:val="18"/>
                <w:szCs w:val="18"/>
              </w:rPr>
              <w:t>Concentration or dose range</w:t>
            </w:r>
          </w:p>
        </w:tc>
        <w:tc>
          <w:tcPr>
            <w:tcW w:w="1701" w:type="dxa"/>
            <w:shd w:val="clear" w:color="auto" w:fill="C6D9F1" w:themeFill="text2" w:themeFillTint="33"/>
            <w:vAlign w:val="center"/>
          </w:tcPr>
          <w:p w:rsidR="004E061B" w:rsidRPr="004724BD" w:rsidRDefault="004E061B" w:rsidP="00941A8C">
            <w:pPr>
              <w:jc w:val="center"/>
              <w:rPr>
                <w:rFonts w:cs="Arial"/>
                <w:b/>
                <w:color w:val="000000" w:themeColor="text1"/>
                <w:sz w:val="18"/>
                <w:szCs w:val="18"/>
              </w:rPr>
            </w:pPr>
            <w:r w:rsidRPr="004724BD">
              <w:rPr>
                <w:rFonts w:cs="Arial"/>
                <w:b/>
                <w:color w:val="000000" w:themeColor="text1"/>
                <w:sz w:val="18"/>
                <w:szCs w:val="18"/>
              </w:rPr>
              <w:t>Result</w:t>
            </w:r>
          </w:p>
        </w:tc>
      </w:tr>
      <w:tr w:rsidR="004E061B" w:rsidRPr="004724BD" w:rsidTr="00941A8C">
        <w:trPr>
          <w:trHeight w:val="1267"/>
        </w:trPr>
        <w:tc>
          <w:tcPr>
            <w:tcW w:w="1430" w:type="dxa"/>
            <w:vAlign w:val="center"/>
          </w:tcPr>
          <w:p w:rsidR="004E061B" w:rsidRPr="004724BD" w:rsidRDefault="004E061B" w:rsidP="00941A8C">
            <w:pPr>
              <w:rPr>
                <w:rFonts w:cs="Arial"/>
                <w:color w:val="000000" w:themeColor="text1"/>
                <w:sz w:val="18"/>
                <w:szCs w:val="18"/>
              </w:rPr>
            </w:pPr>
            <w:r w:rsidRPr="004724BD">
              <w:rPr>
                <w:rFonts w:cs="Arial"/>
                <w:color w:val="000000" w:themeColor="text1"/>
                <w:sz w:val="18"/>
                <w:szCs w:val="18"/>
              </w:rPr>
              <w:t>Bacterial reverse mutation (Ames test)</w:t>
            </w:r>
          </w:p>
        </w:tc>
        <w:tc>
          <w:tcPr>
            <w:tcW w:w="1681" w:type="dxa"/>
            <w:vAlign w:val="center"/>
          </w:tcPr>
          <w:p w:rsidR="004E061B" w:rsidRPr="004724BD" w:rsidRDefault="004E061B" w:rsidP="00941A8C">
            <w:pPr>
              <w:ind w:left="22"/>
              <w:rPr>
                <w:rFonts w:cs="Arial"/>
                <w:color w:val="000000" w:themeColor="text1"/>
                <w:sz w:val="18"/>
                <w:szCs w:val="18"/>
              </w:rPr>
            </w:pPr>
            <w:r w:rsidRPr="004724BD">
              <w:rPr>
                <w:rFonts w:cs="Arial"/>
                <w:i/>
                <w:color w:val="000000" w:themeColor="text1"/>
                <w:sz w:val="18"/>
                <w:szCs w:val="18"/>
              </w:rPr>
              <w:t>Salmonella typhimurium</w:t>
            </w:r>
            <w:r w:rsidRPr="004724BD">
              <w:rPr>
                <w:rFonts w:cs="Arial"/>
                <w:color w:val="000000" w:themeColor="text1"/>
                <w:sz w:val="18"/>
                <w:szCs w:val="18"/>
              </w:rPr>
              <w:t xml:space="preserve"> strains TA 98, 100, 1535 &amp; 1537</w:t>
            </w:r>
          </w:p>
          <w:p w:rsidR="004E061B" w:rsidRPr="004724BD" w:rsidRDefault="004E061B" w:rsidP="00941A8C">
            <w:pPr>
              <w:ind w:left="22"/>
              <w:rPr>
                <w:rFonts w:cs="Arial"/>
                <w:color w:val="000000" w:themeColor="text1"/>
                <w:sz w:val="18"/>
                <w:szCs w:val="18"/>
              </w:rPr>
            </w:pPr>
          </w:p>
          <w:p w:rsidR="004E061B" w:rsidRPr="004724BD" w:rsidRDefault="004E061B" w:rsidP="00941A8C">
            <w:pPr>
              <w:ind w:left="22"/>
              <w:rPr>
                <w:rFonts w:cs="Arial"/>
                <w:color w:val="000000" w:themeColor="text1"/>
                <w:sz w:val="18"/>
                <w:szCs w:val="18"/>
              </w:rPr>
            </w:pPr>
            <w:r w:rsidRPr="004724BD">
              <w:rPr>
                <w:rFonts w:cs="Arial"/>
                <w:i/>
                <w:color w:val="000000" w:themeColor="text1"/>
                <w:sz w:val="18"/>
                <w:szCs w:val="18"/>
              </w:rPr>
              <w:t>Escherichia coli</w:t>
            </w:r>
            <w:r w:rsidRPr="004724BD">
              <w:rPr>
                <w:rFonts w:cs="Arial"/>
                <w:color w:val="000000" w:themeColor="text1"/>
                <w:sz w:val="18"/>
                <w:szCs w:val="18"/>
              </w:rPr>
              <w:t xml:space="preserve"> strain WP2 </w:t>
            </w:r>
            <w:proofErr w:type="spellStart"/>
            <w:r w:rsidRPr="004724BD">
              <w:rPr>
                <w:rFonts w:cs="Arial"/>
                <w:i/>
                <w:color w:val="000000" w:themeColor="text1"/>
                <w:sz w:val="18"/>
                <w:szCs w:val="18"/>
              </w:rPr>
              <w:t>uvrA</w:t>
            </w:r>
            <w:proofErr w:type="spellEnd"/>
          </w:p>
        </w:tc>
        <w:tc>
          <w:tcPr>
            <w:tcW w:w="2276" w:type="dxa"/>
            <w:vAlign w:val="center"/>
          </w:tcPr>
          <w:p w:rsidR="004E061B" w:rsidRPr="004724BD" w:rsidRDefault="004E061B" w:rsidP="00941A8C">
            <w:pPr>
              <w:rPr>
                <w:rFonts w:cs="Arial"/>
                <w:color w:val="000000" w:themeColor="text1"/>
                <w:sz w:val="18"/>
                <w:szCs w:val="18"/>
              </w:rPr>
            </w:pPr>
            <w:r w:rsidRPr="004724BD">
              <w:rPr>
                <w:rFonts w:cs="Arial"/>
                <w:color w:val="000000" w:themeColor="text1"/>
                <w:sz w:val="18"/>
                <w:szCs w:val="18"/>
              </w:rPr>
              <w:t>Xyl264</w:t>
            </w:r>
            <w:r>
              <w:rPr>
                <w:rFonts w:cs="Arial"/>
                <w:color w:val="000000" w:themeColor="text1"/>
                <w:sz w:val="18"/>
                <w:szCs w:val="18"/>
              </w:rPr>
              <w:t xml:space="preserve"> obtained from </w:t>
            </w:r>
            <w:r w:rsidRPr="004724BD">
              <w:rPr>
                <w:rFonts w:cs="Arial"/>
                <w:i/>
                <w:color w:val="000000" w:themeColor="text1"/>
                <w:sz w:val="18"/>
                <w:szCs w:val="18"/>
              </w:rPr>
              <w:t>B. licheniformis</w:t>
            </w:r>
          </w:p>
          <w:p w:rsidR="004E061B" w:rsidRPr="004724BD" w:rsidRDefault="004E061B" w:rsidP="00941A8C">
            <w:pPr>
              <w:rPr>
                <w:rFonts w:cs="Arial"/>
                <w:color w:val="000000" w:themeColor="text1"/>
                <w:sz w:val="18"/>
                <w:szCs w:val="18"/>
              </w:rPr>
            </w:pPr>
          </w:p>
          <w:p w:rsidR="004E061B" w:rsidRPr="004724BD" w:rsidRDefault="004E061B" w:rsidP="00941A8C">
            <w:pPr>
              <w:rPr>
                <w:rFonts w:cs="Arial"/>
                <w:color w:val="000000" w:themeColor="text1"/>
                <w:sz w:val="18"/>
                <w:szCs w:val="18"/>
              </w:rPr>
            </w:pPr>
            <w:r w:rsidRPr="004724BD">
              <w:rPr>
                <w:rFonts w:cs="Arial"/>
                <w:color w:val="000000" w:themeColor="text1"/>
                <w:sz w:val="18"/>
                <w:szCs w:val="18"/>
              </w:rPr>
              <w:t>(Batch No.PPQ33502)</w:t>
            </w:r>
            <w:r>
              <w:rPr>
                <w:rFonts w:cs="Arial"/>
                <w:color w:val="000000" w:themeColor="text1"/>
                <w:sz w:val="18"/>
                <w:szCs w:val="18"/>
              </w:rPr>
              <w:t>; 4% TOS</w:t>
            </w:r>
          </w:p>
          <w:p w:rsidR="004E061B" w:rsidRPr="004724BD" w:rsidRDefault="004E061B" w:rsidP="00941A8C">
            <w:pPr>
              <w:rPr>
                <w:rFonts w:cs="Arial"/>
                <w:color w:val="000000" w:themeColor="text1"/>
                <w:sz w:val="18"/>
                <w:szCs w:val="18"/>
              </w:rPr>
            </w:pPr>
          </w:p>
          <w:p w:rsidR="004E061B" w:rsidRPr="004724BD" w:rsidRDefault="004E061B" w:rsidP="00941A8C">
            <w:pPr>
              <w:rPr>
                <w:rFonts w:cs="Arial"/>
                <w:color w:val="000000" w:themeColor="text1"/>
                <w:sz w:val="18"/>
                <w:szCs w:val="18"/>
              </w:rPr>
            </w:pPr>
            <w:r w:rsidRPr="004724BD">
              <w:rPr>
                <w:rFonts w:cs="Arial"/>
                <w:color w:val="000000" w:themeColor="text1"/>
                <w:sz w:val="18"/>
                <w:szCs w:val="18"/>
              </w:rPr>
              <w:t>Water vehicle</w:t>
            </w:r>
          </w:p>
        </w:tc>
        <w:tc>
          <w:tcPr>
            <w:tcW w:w="1559" w:type="dxa"/>
            <w:vAlign w:val="center"/>
          </w:tcPr>
          <w:p w:rsidR="004E061B" w:rsidRPr="004724BD" w:rsidRDefault="004E061B" w:rsidP="00941A8C">
            <w:pPr>
              <w:rPr>
                <w:rFonts w:cs="Arial"/>
                <w:color w:val="000000" w:themeColor="text1"/>
                <w:sz w:val="18"/>
                <w:szCs w:val="18"/>
              </w:rPr>
            </w:pPr>
            <w:r w:rsidRPr="004724BD">
              <w:rPr>
                <w:rFonts w:cs="Arial"/>
                <w:color w:val="000000" w:themeColor="text1"/>
                <w:sz w:val="18"/>
                <w:szCs w:val="18"/>
              </w:rPr>
              <w:t>156 – 5,000 µg dry matter/mL</w:t>
            </w:r>
          </w:p>
        </w:tc>
        <w:tc>
          <w:tcPr>
            <w:tcW w:w="1701" w:type="dxa"/>
            <w:vAlign w:val="center"/>
          </w:tcPr>
          <w:p w:rsidR="004E061B" w:rsidRPr="004724BD" w:rsidRDefault="004E061B" w:rsidP="00941A8C">
            <w:pPr>
              <w:rPr>
                <w:rFonts w:cs="Arial"/>
                <w:color w:val="000000" w:themeColor="text1"/>
                <w:sz w:val="18"/>
                <w:szCs w:val="18"/>
              </w:rPr>
            </w:pPr>
            <w:r w:rsidRPr="004724BD">
              <w:rPr>
                <w:rFonts w:cs="Arial"/>
                <w:color w:val="000000" w:themeColor="text1"/>
                <w:sz w:val="18"/>
                <w:szCs w:val="18"/>
              </w:rPr>
              <w:t>Negative (</w:t>
            </w:r>
            <w:r w:rsidRPr="004724BD">
              <w:rPr>
                <w:rFonts w:cs="Arial"/>
                <w:color w:val="000000" w:themeColor="text1"/>
                <w:sz w:val="18"/>
                <w:szCs w:val="18"/>
                <w:u w:val="single"/>
              </w:rPr>
              <w:t>+</w:t>
            </w:r>
            <w:r w:rsidRPr="004724BD">
              <w:rPr>
                <w:rFonts w:cs="Arial"/>
                <w:color w:val="000000" w:themeColor="text1"/>
                <w:sz w:val="18"/>
                <w:szCs w:val="18"/>
              </w:rPr>
              <w:t>S</w:t>
            </w:r>
            <w:r>
              <w:rPr>
                <w:rFonts w:cs="Arial"/>
                <w:color w:val="000000" w:themeColor="text1"/>
                <w:sz w:val="18"/>
                <w:szCs w:val="18"/>
              </w:rPr>
              <w:t>-</w:t>
            </w:r>
            <w:r w:rsidRPr="004724BD">
              <w:rPr>
                <w:rFonts w:cs="Arial"/>
                <w:color w:val="000000" w:themeColor="text1"/>
                <w:sz w:val="18"/>
                <w:szCs w:val="18"/>
              </w:rPr>
              <w:t>9)</w:t>
            </w:r>
            <w:r w:rsidRPr="004724BD">
              <w:rPr>
                <w:rFonts w:cs="Arial"/>
                <w:color w:val="000000" w:themeColor="text1"/>
                <w:sz w:val="18"/>
                <w:szCs w:val="18"/>
                <w:vertAlign w:val="superscript"/>
              </w:rPr>
              <w:t>1</w:t>
            </w:r>
          </w:p>
        </w:tc>
      </w:tr>
      <w:tr w:rsidR="004E061B" w:rsidRPr="004724BD" w:rsidTr="00941A8C">
        <w:trPr>
          <w:trHeight w:val="1267"/>
        </w:trPr>
        <w:tc>
          <w:tcPr>
            <w:tcW w:w="1430" w:type="dxa"/>
            <w:vAlign w:val="center"/>
          </w:tcPr>
          <w:p w:rsidR="004E061B" w:rsidRPr="00AC7993" w:rsidRDefault="004E061B" w:rsidP="00941A8C">
            <w:pPr>
              <w:rPr>
                <w:rFonts w:cs="Arial"/>
                <w:sz w:val="18"/>
                <w:szCs w:val="18"/>
              </w:rPr>
            </w:pPr>
            <w:r w:rsidRPr="00F93E35">
              <w:rPr>
                <w:rFonts w:cs="Arial"/>
                <w:i/>
                <w:sz w:val="18"/>
                <w:szCs w:val="18"/>
              </w:rPr>
              <w:t>In vitro</w:t>
            </w:r>
            <w:r>
              <w:rPr>
                <w:rFonts w:cs="Arial"/>
                <w:sz w:val="18"/>
                <w:szCs w:val="18"/>
              </w:rPr>
              <w:t xml:space="preserve"> micronucleus assay</w:t>
            </w:r>
          </w:p>
        </w:tc>
        <w:tc>
          <w:tcPr>
            <w:tcW w:w="1681" w:type="dxa"/>
            <w:vAlign w:val="center"/>
          </w:tcPr>
          <w:p w:rsidR="004E061B" w:rsidRPr="00AC7993" w:rsidRDefault="004E061B" w:rsidP="00941A8C">
            <w:pPr>
              <w:ind w:left="21" w:hanging="21"/>
              <w:rPr>
                <w:rFonts w:cs="Arial"/>
                <w:sz w:val="18"/>
                <w:szCs w:val="18"/>
              </w:rPr>
            </w:pPr>
            <w:r w:rsidRPr="00AC7993">
              <w:rPr>
                <w:rFonts w:cs="Arial"/>
                <w:sz w:val="18"/>
                <w:szCs w:val="18"/>
              </w:rPr>
              <w:t>Human lymphocytes</w:t>
            </w:r>
          </w:p>
        </w:tc>
        <w:tc>
          <w:tcPr>
            <w:tcW w:w="2276" w:type="dxa"/>
            <w:vAlign w:val="center"/>
          </w:tcPr>
          <w:p w:rsidR="004E061B" w:rsidRPr="00AC7993" w:rsidRDefault="004E061B" w:rsidP="00941A8C">
            <w:pPr>
              <w:rPr>
                <w:rFonts w:cs="Arial"/>
                <w:sz w:val="18"/>
                <w:szCs w:val="18"/>
              </w:rPr>
            </w:pPr>
            <w:r>
              <w:rPr>
                <w:rFonts w:cs="Arial"/>
                <w:color w:val="000000" w:themeColor="text1"/>
                <w:sz w:val="18"/>
                <w:szCs w:val="18"/>
              </w:rPr>
              <w:t>As above</w:t>
            </w:r>
          </w:p>
        </w:tc>
        <w:tc>
          <w:tcPr>
            <w:tcW w:w="1559" w:type="dxa"/>
            <w:vAlign w:val="center"/>
          </w:tcPr>
          <w:p w:rsidR="004E061B" w:rsidRPr="00AC7993" w:rsidRDefault="004E061B" w:rsidP="00941A8C">
            <w:pPr>
              <w:rPr>
                <w:rFonts w:cs="Arial"/>
                <w:sz w:val="18"/>
                <w:szCs w:val="18"/>
              </w:rPr>
            </w:pPr>
            <w:r>
              <w:rPr>
                <w:rFonts w:cs="Arial"/>
                <w:sz w:val="18"/>
                <w:szCs w:val="18"/>
              </w:rPr>
              <w:t>500 – 5000 µg/mL</w:t>
            </w:r>
          </w:p>
        </w:tc>
        <w:tc>
          <w:tcPr>
            <w:tcW w:w="1701" w:type="dxa"/>
            <w:vAlign w:val="center"/>
          </w:tcPr>
          <w:p w:rsidR="004E061B" w:rsidRPr="00607824" w:rsidRDefault="004E061B" w:rsidP="00941A8C">
            <w:pPr>
              <w:rPr>
                <w:rFonts w:cs="Arial"/>
                <w:sz w:val="18"/>
                <w:szCs w:val="18"/>
                <w:vertAlign w:val="superscript"/>
              </w:rPr>
            </w:pPr>
            <w:r w:rsidRPr="00AC7993">
              <w:rPr>
                <w:rFonts w:cs="Arial"/>
                <w:sz w:val="18"/>
                <w:szCs w:val="18"/>
              </w:rPr>
              <w:t>Negative (</w:t>
            </w:r>
            <w:r w:rsidRPr="00AC7993">
              <w:rPr>
                <w:rFonts w:cs="Arial"/>
                <w:sz w:val="18"/>
                <w:szCs w:val="18"/>
                <w:u w:val="single"/>
              </w:rPr>
              <w:t>+</w:t>
            </w:r>
            <w:r w:rsidRPr="00AC7993">
              <w:rPr>
                <w:rFonts w:cs="Arial"/>
                <w:sz w:val="18"/>
                <w:szCs w:val="18"/>
              </w:rPr>
              <w:t>S</w:t>
            </w:r>
            <w:r>
              <w:rPr>
                <w:rFonts w:cs="Arial"/>
                <w:sz w:val="18"/>
                <w:szCs w:val="18"/>
              </w:rPr>
              <w:t>-</w:t>
            </w:r>
            <w:r w:rsidRPr="00AC7993">
              <w:rPr>
                <w:rFonts w:cs="Arial"/>
                <w:sz w:val="18"/>
                <w:szCs w:val="18"/>
              </w:rPr>
              <w:t>9)</w:t>
            </w:r>
            <w:r>
              <w:rPr>
                <w:rFonts w:cs="Arial"/>
                <w:sz w:val="18"/>
                <w:szCs w:val="18"/>
                <w:vertAlign w:val="superscript"/>
              </w:rPr>
              <w:t>1</w:t>
            </w:r>
          </w:p>
        </w:tc>
      </w:tr>
    </w:tbl>
    <w:p w:rsidR="004E061B" w:rsidRPr="004724BD" w:rsidRDefault="004E061B" w:rsidP="004E061B">
      <w:pPr>
        <w:pStyle w:val="TableFootnote"/>
        <w:spacing w:before="0" w:after="0"/>
        <w:rPr>
          <w:rFonts w:ascii="Arial" w:hAnsi="Arial"/>
          <w:color w:val="000000" w:themeColor="text1"/>
          <w:sz w:val="16"/>
          <w:szCs w:val="16"/>
        </w:rPr>
      </w:pPr>
      <w:r w:rsidRPr="004724BD">
        <w:rPr>
          <w:rFonts w:ascii="Arial" w:hAnsi="Arial"/>
          <w:color w:val="000000" w:themeColor="text1"/>
          <w:sz w:val="16"/>
          <w:szCs w:val="16"/>
        </w:rPr>
        <w:t>S</w:t>
      </w:r>
      <w:r>
        <w:rPr>
          <w:rFonts w:ascii="Arial" w:hAnsi="Arial"/>
          <w:color w:val="000000" w:themeColor="text1"/>
          <w:sz w:val="16"/>
          <w:szCs w:val="16"/>
        </w:rPr>
        <w:t>-</w:t>
      </w:r>
      <w:r w:rsidRPr="004724BD">
        <w:rPr>
          <w:rFonts w:ascii="Arial" w:hAnsi="Arial"/>
          <w:color w:val="000000" w:themeColor="text1"/>
          <w:sz w:val="16"/>
          <w:szCs w:val="16"/>
        </w:rPr>
        <w:t>9 = metabolic activation system comprising liver preparation from rats</w:t>
      </w:r>
      <w:r>
        <w:rPr>
          <w:rFonts w:ascii="Arial" w:hAnsi="Arial"/>
          <w:color w:val="000000" w:themeColor="text1"/>
          <w:sz w:val="16"/>
          <w:szCs w:val="16"/>
        </w:rPr>
        <w:t xml:space="preserve"> induced with </w:t>
      </w:r>
      <w:proofErr w:type="spellStart"/>
      <w:r>
        <w:rPr>
          <w:rFonts w:ascii="Arial" w:hAnsi="Arial"/>
          <w:color w:val="000000" w:themeColor="text1"/>
          <w:sz w:val="16"/>
          <w:szCs w:val="16"/>
        </w:rPr>
        <w:t>Aroclor</w:t>
      </w:r>
      <w:proofErr w:type="spellEnd"/>
      <w:r>
        <w:rPr>
          <w:rFonts w:ascii="Arial" w:hAnsi="Arial"/>
          <w:color w:val="000000" w:themeColor="text1"/>
          <w:sz w:val="16"/>
          <w:szCs w:val="16"/>
        </w:rPr>
        <w:t xml:space="preserve"> 1254</w:t>
      </w:r>
    </w:p>
    <w:p w:rsidR="004C391B" w:rsidRDefault="004C391B">
      <w:pPr>
        <w:widowControl/>
        <w:rPr>
          <w:rFonts w:ascii="Arial Bold" w:hAnsi="Arial Bold" w:cs="Arial"/>
          <w:b/>
          <w:bCs/>
          <w:i/>
          <w:color w:val="000000" w:themeColor="text1"/>
          <w:szCs w:val="22"/>
          <w:lang w:eastAsia="en-AU" w:bidi="ar-SA"/>
        </w:rPr>
      </w:pPr>
      <w:bookmarkStart w:id="65" w:name="_Toc282516708"/>
      <w:bookmarkStart w:id="66" w:name="_Toc282611318"/>
      <w:bookmarkStart w:id="67" w:name="_Toc283365677"/>
      <w:bookmarkStart w:id="68" w:name="_Toc307321890"/>
      <w:r>
        <w:br w:type="page"/>
      </w:r>
    </w:p>
    <w:p w:rsidR="004E061B" w:rsidRPr="0016464D" w:rsidRDefault="004C391B" w:rsidP="004C391B">
      <w:pPr>
        <w:pStyle w:val="Heading3"/>
        <w:numPr>
          <w:ilvl w:val="0"/>
          <w:numId w:val="0"/>
        </w:numPr>
        <w:ind w:left="851" w:hanging="851"/>
      </w:pPr>
      <w:bookmarkStart w:id="69" w:name="_Toc390441822"/>
      <w:r>
        <w:lastRenderedPageBreak/>
        <w:t>3</w:t>
      </w:r>
      <w:r w:rsidR="004E061B" w:rsidRPr="0016464D">
        <w:t>.4.2</w:t>
      </w:r>
      <w:r w:rsidR="004E061B" w:rsidRPr="0016464D">
        <w:tab/>
        <w:t>Subchronic toxicity study</w:t>
      </w:r>
      <w:bookmarkEnd w:id="65"/>
      <w:bookmarkEnd w:id="66"/>
      <w:bookmarkEnd w:id="67"/>
      <w:bookmarkEnd w:id="68"/>
      <w:bookmarkEnd w:id="69"/>
    </w:p>
    <w:p w:rsidR="004E061B" w:rsidRPr="004724BD" w:rsidRDefault="004E061B" w:rsidP="004E061B">
      <w:pPr>
        <w:pBdr>
          <w:top w:val="single" w:sz="4" w:space="1" w:color="auto"/>
          <w:left w:val="single" w:sz="4" w:space="1" w:color="auto"/>
          <w:bottom w:val="single" w:sz="4" w:space="1" w:color="auto"/>
          <w:right w:val="single" w:sz="4" w:space="4" w:color="auto"/>
        </w:pBdr>
        <w:rPr>
          <w:rFonts w:cs="Arial"/>
          <w:b/>
          <w:color w:val="000000" w:themeColor="text1"/>
          <w:sz w:val="20"/>
          <w:szCs w:val="20"/>
        </w:rPr>
      </w:pPr>
      <w:r w:rsidRPr="004724BD">
        <w:rPr>
          <w:rFonts w:cs="Arial"/>
          <w:b/>
          <w:color w:val="000000" w:themeColor="text1"/>
          <w:sz w:val="20"/>
          <w:szCs w:val="20"/>
        </w:rPr>
        <w:t>I</w:t>
      </w:r>
      <w:r>
        <w:rPr>
          <w:rFonts w:cs="Arial"/>
          <w:b/>
          <w:color w:val="000000" w:themeColor="text1"/>
          <w:sz w:val="20"/>
          <w:szCs w:val="20"/>
        </w:rPr>
        <w:t>ndividual study</w:t>
      </w:r>
    </w:p>
    <w:p w:rsidR="004E061B" w:rsidRPr="004724BD" w:rsidRDefault="004E061B" w:rsidP="004E061B">
      <w:pPr>
        <w:pBdr>
          <w:top w:val="single" w:sz="4" w:space="1" w:color="auto"/>
          <w:left w:val="single" w:sz="4" w:space="1" w:color="auto"/>
          <w:bottom w:val="single" w:sz="4" w:space="1" w:color="auto"/>
          <w:right w:val="single" w:sz="4" w:space="4" w:color="auto"/>
        </w:pBdr>
        <w:rPr>
          <w:rFonts w:cs="Arial"/>
          <w:b/>
          <w:color w:val="000000" w:themeColor="text1"/>
          <w:sz w:val="20"/>
          <w:szCs w:val="20"/>
        </w:rPr>
      </w:pPr>
    </w:p>
    <w:p w:rsidR="004E061B" w:rsidRDefault="004E061B" w:rsidP="004E061B">
      <w:pPr>
        <w:pBdr>
          <w:top w:val="single" w:sz="4" w:space="1" w:color="auto"/>
          <w:left w:val="single" w:sz="4" w:space="1" w:color="auto"/>
          <w:bottom w:val="single" w:sz="4" w:space="1" w:color="auto"/>
          <w:right w:val="single" w:sz="4" w:space="4" w:color="auto"/>
        </w:pBdr>
        <w:ind w:left="284" w:hanging="284"/>
        <w:rPr>
          <w:rFonts w:cs="Arial"/>
          <w:color w:val="000000" w:themeColor="text1"/>
          <w:sz w:val="20"/>
          <w:szCs w:val="20"/>
        </w:rPr>
      </w:pPr>
      <w:proofErr w:type="spellStart"/>
      <w:r>
        <w:rPr>
          <w:rFonts w:cs="Arial"/>
          <w:color w:val="000000" w:themeColor="text1"/>
          <w:sz w:val="20"/>
          <w:szCs w:val="20"/>
        </w:rPr>
        <w:t>Homstrøm</w:t>
      </w:r>
      <w:proofErr w:type="spellEnd"/>
      <w:r>
        <w:rPr>
          <w:rFonts w:cs="Arial"/>
          <w:color w:val="000000" w:themeColor="text1"/>
          <w:sz w:val="20"/>
          <w:szCs w:val="20"/>
        </w:rPr>
        <w:t>, M.W. (2013</w:t>
      </w:r>
      <w:r w:rsidRPr="004724BD">
        <w:rPr>
          <w:rFonts w:cs="Arial"/>
          <w:color w:val="000000" w:themeColor="text1"/>
          <w:sz w:val="20"/>
          <w:szCs w:val="20"/>
        </w:rPr>
        <w:t xml:space="preserve">). </w:t>
      </w:r>
      <w:r w:rsidRPr="004724BD">
        <w:rPr>
          <w:rFonts w:eastAsiaTheme="minorHAnsi" w:cs="Arial"/>
          <w:bCs/>
          <w:color w:val="000000" w:themeColor="text1"/>
          <w:sz w:val="20"/>
          <w:szCs w:val="20"/>
          <w:lang w:bidi="ar-SA"/>
        </w:rPr>
        <w:t xml:space="preserve">Xylanase PPQ33502: </w:t>
      </w:r>
      <w:r>
        <w:rPr>
          <w:rFonts w:eastAsiaTheme="minorHAnsi" w:cs="Arial"/>
          <w:bCs/>
          <w:color w:val="000000" w:themeColor="text1"/>
          <w:sz w:val="20"/>
          <w:szCs w:val="20"/>
          <w:lang w:bidi="ar-SA"/>
        </w:rPr>
        <w:t>A 90-day gavage toxicity study in rats. Reference</w:t>
      </w:r>
      <w:r>
        <w:rPr>
          <w:rFonts w:cs="Arial"/>
          <w:color w:val="000000" w:themeColor="text1"/>
          <w:sz w:val="20"/>
          <w:szCs w:val="20"/>
        </w:rPr>
        <w:t xml:space="preserve"> ID # 20126010, </w:t>
      </w:r>
      <w:proofErr w:type="spellStart"/>
      <w:r>
        <w:rPr>
          <w:rFonts w:cs="Arial"/>
          <w:color w:val="000000" w:themeColor="text1"/>
          <w:sz w:val="20"/>
          <w:szCs w:val="20"/>
        </w:rPr>
        <w:t>CiToxLAB</w:t>
      </w:r>
      <w:proofErr w:type="spellEnd"/>
      <w:r>
        <w:rPr>
          <w:rFonts w:cs="Arial"/>
          <w:color w:val="000000" w:themeColor="text1"/>
          <w:sz w:val="20"/>
          <w:szCs w:val="20"/>
        </w:rPr>
        <w:t xml:space="preserve"> </w:t>
      </w:r>
      <w:proofErr w:type="spellStart"/>
      <w:r>
        <w:rPr>
          <w:rFonts w:cs="Arial"/>
          <w:color w:val="000000" w:themeColor="text1"/>
          <w:sz w:val="20"/>
          <w:szCs w:val="20"/>
        </w:rPr>
        <w:t>Scantox</w:t>
      </w:r>
      <w:proofErr w:type="spellEnd"/>
      <w:r>
        <w:rPr>
          <w:rFonts w:cs="Arial"/>
          <w:color w:val="000000" w:themeColor="text1"/>
          <w:sz w:val="20"/>
          <w:szCs w:val="20"/>
        </w:rPr>
        <w:t xml:space="preserve"> A/S</w:t>
      </w:r>
      <w:r w:rsidRPr="004724BD">
        <w:rPr>
          <w:rFonts w:cs="Arial"/>
          <w:color w:val="000000" w:themeColor="text1"/>
          <w:sz w:val="20"/>
          <w:szCs w:val="20"/>
        </w:rPr>
        <w:t xml:space="preserve"> (unpublished).</w:t>
      </w:r>
    </w:p>
    <w:p w:rsidR="004E061B" w:rsidRDefault="004E061B" w:rsidP="004E061B">
      <w:pPr>
        <w:pBdr>
          <w:top w:val="single" w:sz="4" w:space="1" w:color="auto"/>
          <w:left w:val="single" w:sz="4" w:space="1" w:color="auto"/>
          <w:bottom w:val="single" w:sz="4" w:space="1" w:color="auto"/>
          <w:right w:val="single" w:sz="4" w:space="4" w:color="auto"/>
        </w:pBdr>
        <w:ind w:left="284" w:hanging="284"/>
        <w:rPr>
          <w:rFonts w:cs="Arial"/>
          <w:color w:val="000000" w:themeColor="text1"/>
          <w:sz w:val="20"/>
          <w:szCs w:val="20"/>
        </w:rPr>
      </w:pPr>
    </w:p>
    <w:p w:rsidR="004E061B" w:rsidRPr="00607824" w:rsidRDefault="004E061B" w:rsidP="004E061B">
      <w:pPr>
        <w:pBdr>
          <w:top w:val="single" w:sz="4" w:space="1" w:color="auto"/>
          <w:left w:val="single" w:sz="4" w:space="1" w:color="auto"/>
          <w:bottom w:val="single" w:sz="4" w:space="1" w:color="auto"/>
          <w:right w:val="single" w:sz="4" w:space="4" w:color="auto"/>
        </w:pBdr>
        <w:rPr>
          <w:rFonts w:cs="Arial"/>
          <w:color w:val="000000" w:themeColor="text1"/>
          <w:sz w:val="18"/>
          <w:szCs w:val="18"/>
        </w:rPr>
      </w:pPr>
      <w:r w:rsidRPr="00607824">
        <w:rPr>
          <w:rFonts w:cs="Arial"/>
          <w:color w:val="000000" w:themeColor="text1"/>
          <w:sz w:val="18"/>
          <w:szCs w:val="18"/>
        </w:rPr>
        <w:t>[The study contained a statement of compliance with principles of GLP and a quality assurance statement. It was conducted in accorda</w:t>
      </w:r>
      <w:r>
        <w:rPr>
          <w:rFonts w:cs="Arial"/>
          <w:color w:val="000000" w:themeColor="text1"/>
          <w:sz w:val="18"/>
          <w:szCs w:val="18"/>
        </w:rPr>
        <w:t xml:space="preserve">nce with OECD Test Guideline 408 </w:t>
      </w:r>
      <w:r>
        <w:rPr>
          <w:rFonts w:cs="Arial"/>
          <w:color w:val="000000" w:themeColor="text1"/>
          <w:sz w:val="18"/>
          <w:szCs w:val="18"/>
        </w:rPr>
        <w:fldChar w:fldCharType="begin"/>
      </w:r>
      <w:r>
        <w:rPr>
          <w:rFonts w:cs="Arial"/>
          <w:color w:val="000000" w:themeColor="text1"/>
          <w:sz w:val="18"/>
          <w:szCs w:val="18"/>
        </w:rPr>
        <w:instrText xml:space="preserve"> ADDIN REFMGR.CITE &lt;Refman&gt;&lt;Cite&gt;&lt;Author&gt;OECD&lt;/Author&gt;&lt;Year&gt;1998&lt;/Year&gt;&lt;RecNum&gt;1322&lt;/RecNum&gt;&lt;IDText&gt; Test No. 408: 90-day oral toxicity OECD guideline for the testing of chemicals: repeated dose oral toxicity study in rodents&lt;/IDText&gt;&lt;MDL Ref_Type="Report"&gt;&lt;Ref_Type&gt;Report&lt;/Ref_Type&gt;&lt;Ref_ID&gt;1322&lt;/Ref_ID&gt;&lt;Title_Primary&gt; Test No. 408: 90-day oral toxicity OECD guideline for the testing of chemicals: repeated dose oral toxicity study in rodents&lt;/Title_Primary&gt;&lt;Authors_Primary&gt;OECD&lt;/Authors_Primary&gt;&lt;Date_Primary&gt;1998&lt;/Date_Primary&gt;&lt;Keywords&gt;toxicity&lt;/Keywords&gt;&lt;Reprint&gt;Not in File&lt;/Reprint&gt;&lt;Publisher&gt;Organisation for Economic Corporation and Development&lt;/Publisher&gt;&lt;Title_Series&gt;OECD Guidelines for the Testing of Chemicals / Section 4: Health Effects&lt;/Title_Series&gt;&lt;Web_URL&gt;&lt;u&gt;http://www.oecdbookshop.org/oecd/display.asp?lang=EN&amp;amp;sf1=identifiers&amp;amp;st1=5lmqcr2k7p9x&lt;/u&gt;&lt;/Web_URL&gt;&lt;Web_URL_Link2&gt;&lt;u&gt;file://F:\Risk Assessment - Chemical Safety\GMO - shared\References\GM References\OECD_1998_Guideline 408_repeat dose oral tox.pdf&lt;/u&gt;&lt;/Web_URL_Link2&gt;&lt;ZZ_WorkformID&gt;24&lt;/ZZ_WorkformID&gt;&lt;/MDL&gt;&lt;/Cite&gt;&lt;/Refman&gt;</w:instrText>
      </w:r>
      <w:r>
        <w:rPr>
          <w:rFonts w:cs="Arial"/>
          <w:color w:val="000000" w:themeColor="text1"/>
          <w:sz w:val="18"/>
          <w:szCs w:val="18"/>
        </w:rPr>
        <w:fldChar w:fldCharType="separate"/>
      </w:r>
      <w:r>
        <w:rPr>
          <w:rFonts w:cs="Arial"/>
          <w:noProof/>
          <w:color w:val="000000" w:themeColor="text1"/>
          <w:sz w:val="18"/>
          <w:szCs w:val="18"/>
        </w:rPr>
        <w:t>(OECD, 1998)</w:t>
      </w:r>
      <w:r>
        <w:rPr>
          <w:rFonts w:cs="Arial"/>
          <w:color w:val="000000" w:themeColor="text1"/>
          <w:sz w:val="18"/>
          <w:szCs w:val="18"/>
        </w:rPr>
        <w:fldChar w:fldCharType="end"/>
      </w:r>
      <w:r>
        <w:rPr>
          <w:rFonts w:cs="Arial"/>
          <w:color w:val="000000" w:themeColor="text1"/>
          <w:sz w:val="18"/>
          <w:szCs w:val="18"/>
        </w:rPr>
        <w:t>.</w:t>
      </w:r>
      <w:r w:rsidRPr="00607824">
        <w:rPr>
          <w:rFonts w:cs="Arial"/>
          <w:color w:val="000000" w:themeColor="text1"/>
          <w:sz w:val="18"/>
          <w:szCs w:val="18"/>
        </w:rPr>
        <w:t>]</w:t>
      </w:r>
    </w:p>
    <w:p w:rsidR="004E061B" w:rsidRPr="00E43AE5" w:rsidRDefault="004E061B" w:rsidP="004E061B">
      <w:pPr>
        <w:rPr>
          <w:rFonts w:cs="Arial"/>
          <w:color w:val="000000" w:themeColor="text1"/>
        </w:rPr>
      </w:pPr>
    </w:p>
    <w:p w:rsidR="004E061B" w:rsidRPr="00B82BC7" w:rsidRDefault="004E061B" w:rsidP="004E061B">
      <w:pPr>
        <w:autoSpaceDE w:val="0"/>
        <w:autoSpaceDN w:val="0"/>
        <w:adjustRightInd w:val="0"/>
        <w:rPr>
          <w:rFonts w:eastAsiaTheme="minorHAnsi" w:cs="Arial"/>
          <w:lang w:bidi="ar-SA"/>
        </w:rPr>
      </w:pPr>
      <w:proofErr w:type="gramStart"/>
      <w:r>
        <w:rPr>
          <w:rFonts w:cs="Arial"/>
          <w:color w:val="000000" w:themeColor="text1"/>
        </w:rPr>
        <w:t>The Xyl264</w:t>
      </w:r>
      <w:r w:rsidRPr="0013396C">
        <w:rPr>
          <w:rFonts w:cs="Arial"/>
          <w:color w:val="000000" w:themeColor="text1"/>
        </w:rPr>
        <w:t xml:space="preserve"> preparation (Batch No.</w:t>
      </w:r>
      <w:proofErr w:type="gramEnd"/>
      <w:r w:rsidRPr="0013396C">
        <w:rPr>
          <w:rFonts w:cs="Arial"/>
          <w:color w:val="000000" w:themeColor="text1"/>
        </w:rPr>
        <w:t xml:space="preserve"> PPQ33502) was administered by gavage to four groups of 10 SPF Sprague Dawley (strain </w:t>
      </w:r>
      <w:proofErr w:type="spellStart"/>
      <w:r w:rsidRPr="0013396C">
        <w:rPr>
          <w:rFonts w:cs="Arial"/>
          <w:color w:val="000000" w:themeColor="text1"/>
        </w:rPr>
        <w:t>Ntac:SD</w:t>
      </w:r>
      <w:proofErr w:type="spellEnd"/>
      <w:r w:rsidRPr="0013396C">
        <w:rPr>
          <w:rFonts w:cs="Arial"/>
          <w:color w:val="000000" w:themeColor="text1"/>
        </w:rPr>
        <w:t>) rats/sex at doses of 0, 102, 336 or 1020</w:t>
      </w:r>
      <w:r>
        <w:rPr>
          <w:rFonts w:cs="Arial"/>
          <w:color w:val="000000" w:themeColor="text1"/>
        </w:rPr>
        <w:t xml:space="preserve"> mg TOS</w:t>
      </w:r>
      <w:r w:rsidRPr="0013396C">
        <w:rPr>
          <w:rFonts w:cs="Arial"/>
          <w:color w:val="000000" w:themeColor="text1"/>
        </w:rPr>
        <w:t>/kg bw/d for 90</w:t>
      </w:r>
      <w:r>
        <w:rPr>
          <w:rFonts w:cs="Arial"/>
          <w:color w:val="000000" w:themeColor="text1"/>
        </w:rPr>
        <w:t>/91</w:t>
      </w:r>
      <w:r w:rsidRPr="0013396C">
        <w:rPr>
          <w:rFonts w:cs="Arial"/>
          <w:color w:val="000000" w:themeColor="text1"/>
        </w:rPr>
        <w:t xml:space="preserve"> days (water vehicle). Rats were sourced from Taconic Europe A/S (</w:t>
      </w:r>
      <w:proofErr w:type="spellStart"/>
      <w:r w:rsidRPr="0013396C">
        <w:rPr>
          <w:rFonts w:cs="Arial"/>
          <w:color w:val="000000" w:themeColor="text1"/>
        </w:rPr>
        <w:t>Ejby</w:t>
      </w:r>
      <w:proofErr w:type="spellEnd"/>
      <w:r w:rsidRPr="0013396C">
        <w:rPr>
          <w:rFonts w:cs="Arial"/>
          <w:color w:val="000000" w:themeColor="text1"/>
        </w:rPr>
        <w:t xml:space="preserve">, Denmark), were approximately 5 weeks old and had body weights within a range of ± 20 g for each sex at the commencement of dosing. Rats were housed under standard conditions, with food and water available </w:t>
      </w:r>
      <w:r w:rsidRPr="0013396C">
        <w:rPr>
          <w:rFonts w:cs="Arial"/>
          <w:i/>
          <w:color w:val="000000" w:themeColor="text1"/>
        </w:rPr>
        <w:t>ad libitum</w:t>
      </w:r>
      <w:r w:rsidRPr="0013396C">
        <w:rPr>
          <w:rFonts w:cs="Arial"/>
          <w:color w:val="000000" w:themeColor="text1"/>
        </w:rPr>
        <w:t xml:space="preserve">. Standard gross toxicological endpoints were recorded during the treatment period (deaths, clinical signs, </w:t>
      </w:r>
      <w:proofErr w:type="gramStart"/>
      <w:r w:rsidRPr="0013396C">
        <w:rPr>
          <w:rFonts w:cs="Arial"/>
          <w:color w:val="000000" w:themeColor="text1"/>
        </w:rPr>
        <w:t>bodyweight</w:t>
      </w:r>
      <w:proofErr w:type="gramEnd"/>
      <w:r w:rsidRPr="0013396C">
        <w:rPr>
          <w:rFonts w:cs="Arial"/>
          <w:color w:val="000000" w:themeColor="text1"/>
        </w:rPr>
        <w:t xml:space="preserve"> and food consumption). Ophthalmoscopy was performed prior to treatment and on day 90. </w:t>
      </w:r>
      <w:r>
        <w:rPr>
          <w:rFonts w:eastAsiaTheme="minorHAnsi" w:cs="Arial"/>
          <w:lang w:bidi="ar-SA"/>
        </w:rPr>
        <w:t xml:space="preserve">Pre-treatment and before termination, the animals were examined with respect to motor activity (open field test) and reactivity to different types of stimuli. </w:t>
      </w:r>
      <w:r w:rsidRPr="0013396C">
        <w:rPr>
          <w:rFonts w:cs="Arial"/>
          <w:color w:val="000000" w:themeColor="text1"/>
        </w:rPr>
        <w:t xml:space="preserve">Blood was collected on day 91 for the analysis of standard haematology and clinical chemistry parameters. Urine was collected prior to sacrifice for analysis of standard urinary parameters. Following sacrifice, rats were necropsied, organ weights recorded and standard tissues prepared for histopathology. </w:t>
      </w:r>
    </w:p>
    <w:p w:rsidR="004E061B" w:rsidRPr="0013396C" w:rsidRDefault="004E061B" w:rsidP="004E061B">
      <w:pPr>
        <w:rPr>
          <w:rFonts w:cs="Arial"/>
          <w:color w:val="000000" w:themeColor="text1"/>
        </w:rPr>
      </w:pPr>
    </w:p>
    <w:p w:rsidR="004E061B" w:rsidRDefault="004E061B" w:rsidP="004E061B">
      <w:pPr>
        <w:rPr>
          <w:rFonts w:cs="Arial"/>
          <w:color w:val="000000" w:themeColor="text1"/>
        </w:rPr>
      </w:pPr>
      <w:r w:rsidRPr="0013396C">
        <w:rPr>
          <w:rFonts w:cs="Arial"/>
          <w:color w:val="000000" w:themeColor="text1"/>
        </w:rPr>
        <w:t>There were no deaths, clinical signs</w:t>
      </w:r>
      <w:r>
        <w:rPr>
          <w:rFonts w:cs="Arial"/>
          <w:color w:val="000000" w:themeColor="text1"/>
        </w:rPr>
        <w:t>, motor activity abnormalities</w:t>
      </w:r>
      <w:r w:rsidRPr="0013396C">
        <w:rPr>
          <w:rFonts w:cs="Arial"/>
          <w:color w:val="000000" w:themeColor="text1"/>
        </w:rPr>
        <w:t xml:space="preserve"> or ophthalmic abnormalities attributable to administration of the test substance. Bodyweight gain and food consumption were comparable across all groups. There was no treatment-related effect on any haematology, clinical chemistry or urinary parameter. There were no treatment-related macroscopic abnormalities, differences in organ</w:t>
      </w:r>
      <w:r>
        <w:rPr>
          <w:rFonts w:cs="Arial"/>
          <w:color w:val="000000" w:themeColor="text1"/>
        </w:rPr>
        <w:t xml:space="preserve"> weights</w:t>
      </w:r>
      <w:r w:rsidRPr="0013396C">
        <w:rPr>
          <w:rFonts w:cs="Arial"/>
          <w:color w:val="000000" w:themeColor="text1"/>
        </w:rPr>
        <w:t xml:space="preserve"> or histopathological findings. The NOAEL</w:t>
      </w:r>
      <w:r>
        <w:rPr>
          <w:rFonts w:cs="Arial"/>
          <w:color w:val="000000" w:themeColor="text1"/>
        </w:rPr>
        <w:t xml:space="preserve"> (No Observed Adverse Effect L</w:t>
      </w:r>
      <w:r w:rsidRPr="0013396C">
        <w:rPr>
          <w:rFonts w:cs="Arial"/>
          <w:color w:val="000000" w:themeColor="text1"/>
        </w:rPr>
        <w:t xml:space="preserve">evel) </w:t>
      </w:r>
      <w:r>
        <w:rPr>
          <w:rFonts w:cs="Arial"/>
          <w:color w:val="000000" w:themeColor="text1"/>
        </w:rPr>
        <w:t xml:space="preserve">for both males and females </w:t>
      </w:r>
      <w:r w:rsidRPr="0013396C">
        <w:rPr>
          <w:rFonts w:cs="Arial"/>
          <w:color w:val="000000" w:themeColor="text1"/>
        </w:rPr>
        <w:t>was 1020 mg TOS/kg bw/d, the highest dose tested.</w:t>
      </w:r>
    </w:p>
    <w:p w:rsidR="004E061B" w:rsidRPr="0013396C" w:rsidRDefault="004C391B" w:rsidP="004C391B">
      <w:pPr>
        <w:pStyle w:val="Heading2"/>
        <w:numPr>
          <w:ilvl w:val="0"/>
          <w:numId w:val="0"/>
        </w:numPr>
        <w:ind w:left="851" w:hanging="851"/>
      </w:pPr>
      <w:bookmarkStart w:id="70" w:name="_Toc282611321"/>
      <w:bookmarkStart w:id="71" w:name="_Toc283365679"/>
      <w:bookmarkStart w:id="72" w:name="_Toc307321892"/>
      <w:bookmarkStart w:id="73" w:name="_Toc390441823"/>
      <w:r>
        <w:t>3</w:t>
      </w:r>
      <w:r w:rsidR="004E061B">
        <w:t>.5</w:t>
      </w:r>
      <w:r w:rsidR="004E061B" w:rsidRPr="0013396C">
        <w:tab/>
      </w:r>
      <w:r>
        <w:t>Hazard assessment c</w:t>
      </w:r>
      <w:r w:rsidR="004E061B" w:rsidRPr="0013396C">
        <w:t>onclusions</w:t>
      </w:r>
      <w:bookmarkEnd w:id="70"/>
      <w:bookmarkEnd w:id="71"/>
      <w:bookmarkEnd w:id="72"/>
      <w:bookmarkEnd w:id="73"/>
    </w:p>
    <w:p w:rsidR="004E061B" w:rsidRPr="00B82BC7" w:rsidRDefault="004E061B" w:rsidP="004E061B">
      <w:pPr>
        <w:rPr>
          <w:rFonts w:cs="Arial"/>
          <w:color w:val="000000" w:themeColor="text1"/>
        </w:rPr>
      </w:pPr>
      <w:r w:rsidRPr="00B82BC7">
        <w:rPr>
          <w:rFonts w:cs="Arial"/>
          <w:color w:val="000000" w:themeColor="text1"/>
        </w:rPr>
        <w:t>There are no public health and safety issues associa</w:t>
      </w:r>
      <w:r>
        <w:rPr>
          <w:rFonts w:cs="Arial"/>
          <w:color w:val="000000" w:themeColor="text1"/>
        </w:rPr>
        <w:t xml:space="preserve">ted with the use of </w:t>
      </w:r>
      <w:proofErr w:type="spellStart"/>
      <w:r>
        <w:rPr>
          <w:rFonts w:cs="Arial"/>
          <w:color w:val="000000" w:themeColor="text1"/>
        </w:rPr>
        <w:t>Panzea</w:t>
      </w:r>
      <w:proofErr w:type="spellEnd"/>
      <w:r>
        <w:rPr>
          <w:rFonts w:cs="Arial"/>
          <w:color w:val="000000" w:themeColor="text1"/>
        </w:rPr>
        <w:t xml:space="preserve"> containing Xyl264</w:t>
      </w:r>
      <w:r w:rsidRPr="00B82BC7">
        <w:rPr>
          <w:rFonts w:cs="Arial"/>
          <w:color w:val="000000" w:themeColor="text1"/>
        </w:rPr>
        <w:t xml:space="preserve"> produced by GM </w:t>
      </w:r>
      <w:r w:rsidRPr="00B82BC7">
        <w:rPr>
          <w:rFonts w:cs="Arial"/>
          <w:i/>
          <w:color w:val="000000" w:themeColor="text1"/>
        </w:rPr>
        <w:t>B licheniformis</w:t>
      </w:r>
      <w:r w:rsidRPr="00B82BC7">
        <w:rPr>
          <w:rFonts w:cs="Arial"/>
          <w:color w:val="000000" w:themeColor="text1"/>
        </w:rPr>
        <w:t xml:space="preserve"> strain HyGe329</w:t>
      </w:r>
      <w:r w:rsidRPr="00B82BC7">
        <w:rPr>
          <w:rFonts w:cs="Arial"/>
          <w:color w:val="000000" w:themeColor="text1"/>
          <w:lang w:val="en-AU"/>
        </w:rPr>
        <w:t xml:space="preserve"> </w:t>
      </w:r>
      <w:r w:rsidRPr="00B82BC7">
        <w:rPr>
          <w:rFonts w:cs="Arial"/>
          <w:color w:val="000000" w:themeColor="text1"/>
        </w:rPr>
        <w:t>as a food processing aid on the basis of the following considerations:</w:t>
      </w:r>
    </w:p>
    <w:p w:rsidR="004E061B" w:rsidRPr="00B82BC7" w:rsidRDefault="004E061B" w:rsidP="004E061B">
      <w:pPr>
        <w:rPr>
          <w:rFonts w:cs="Arial"/>
          <w:color w:val="000000" w:themeColor="text1"/>
        </w:rPr>
      </w:pPr>
    </w:p>
    <w:p w:rsidR="004E061B" w:rsidRPr="00B82BC7" w:rsidRDefault="004E061B" w:rsidP="003F3AEC">
      <w:pPr>
        <w:pStyle w:val="FSBullet1"/>
      </w:pPr>
      <w:r w:rsidRPr="00B82BC7">
        <w:t xml:space="preserve">The production organism is not toxigenic, pathogenic or sporogenic and is absent in the final enzyme preparation proposed to be used as a food processing aid. Further, </w:t>
      </w:r>
      <w:r w:rsidRPr="00B82BC7">
        <w:rPr>
          <w:i/>
          <w:lang w:val="en-AU"/>
        </w:rPr>
        <w:t>B. licheniformis</w:t>
      </w:r>
      <w:r w:rsidRPr="00B82BC7">
        <w:t xml:space="preserve"> has a history of safe use as the production organism for a number of enzyme processing aids that are already permitted in the Code.</w:t>
      </w:r>
    </w:p>
    <w:p w:rsidR="004E061B" w:rsidRPr="00B82BC7" w:rsidRDefault="004E061B" w:rsidP="004E061B">
      <w:pPr>
        <w:pStyle w:val="ListParagraph"/>
        <w:spacing w:after="0" w:line="240" w:lineRule="auto"/>
        <w:ind w:left="567" w:hanging="567"/>
        <w:rPr>
          <w:rFonts w:ascii="Arial" w:hAnsi="Arial" w:cs="Arial"/>
          <w:color w:val="000000" w:themeColor="text1"/>
        </w:rPr>
      </w:pPr>
    </w:p>
    <w:p w:rsidR="004E061B" w:rsidRDefault="004E061B" w:rsidP="003F3AEC">
      <w:pPr>
        <w:pStyle w:val="FSBullet1"/>
        <w:rPr>
          <w:lang w:val="en-AU"/>
        </w:rPr>
      </w:pPr>
      <w:r w:rsidRPr="00B82BC7">
        <w:rPr>
          <w:lang w:val="en-AU"/>
        </w:rPr>
        <w:t>Residual enzyme is expected to be present in the final food but would be inactive and susceptible to digestion like any other dietary protein.</w:t>
      </w:r>
    </w:p>
    <w:p w:rsidR="0043662D" w:rsidRPr="00ED1DEC" w:rsidRDefault="0043662D" w:rsidP="003F3AEC">
      <w:pPr>
        <w:rPr>
          <w:lang w:val="en-AU" w:bidi="ar-SA"/>
        </w:rPr>
      </w:pPr>
    </w:p>
    <w:p w:rsidR="004E061B" w:rsidRDefault="004E061B" w:rsidP="003F3AEC">
      <w:pPr>
        <w:pStyle w:val="FSBullet1"/>
        <w:rPr>
          <w:lang w:val="en-AU"/>
        </w:rPr>
      </w:pPr>
      <w:r w:rsidRPr="00B82BC7">
        <w:rPr>
          <w:lang w:val="en-AU"/>
        </w:rPr>
        <w:t>Bioinformatic analysis indicated that Xyl264 has no biologically relevant homology to known protein allergens or toxins.</w:t>
      </w:r>
    </w:p>
    <w:p w:rsidR="0043662D" w:rsidRPr="00ED1DEC" w:rsidRDefault="0043662D" w:rsidP="003F3AEC">
      <w:pPr>
        <w:rPr>
          <w:lang w:val="en-AU" w:bidi="ar-SA"/>
        </w:rPr>
      </w:pPr>
    </w:p>
    <w:p w:rsidR="004E061B" w:rsidRPr="00B82BC7" w:rsidRDefault="004E061B" w:rsidP="003F3AEC">
      <w:pPr>
        <w:pStyle w:val="FSBullet1"/>
        <w:rPr>
          <w:lang w:val="en-AU"/>
        </w:rPr>
      </w:pPr>
      <w:r>
        <w:rPr>
          <w:lang w:val="en-AU"/>
        </w:rPr>
        <w:t>Xyl264</w:t>
      </w:r>
      <w:r w:rsidRPr="00B82BC7">
        <w:rPr>
          <w:lang w:val="en-AU"/>
        </w:rPr>
        <w:t xml:space="preserve"> caused no observable effects at the highest tested doses in a 90-day toxicity study in rat</w:t>
      </w:r>
      <w:r>
        <w:rPr>
          <w:lang w:val="en-AU"/>
        </w:rPr>
        <w:t>s. The NOAEL</w:t>
      </w:r>
      <w:r w:rsidRPr="00B82BC7">
        <w:rPr>
          <w:lang w:val="en-AU"/>
        </w:rPr>
        <w:t xml:space="preserve"> was 102</w:t>
      </w:r>
      <w:r>
        <w:rPr>
          <w:lang w:val="en-AU"/>
        </w:rPr>
        <w:t>0 mg TOS</w:t>
      </w:r>
      <w:r w:rsidRPr="00B82BC7">
        <w:rPr>
          <w:lang w:val="en-AU"/>
        </w:rPr>
        <w:t xml:space="preserve">/kg </w:t>
      </w:r>
      <w:proofErr w:type="gramStart"/>
      <w:r w:rsidRPr="00B82BC7">
        <w:rPr>
          <w:lang w:val="en-AU"/>
        </w:rPr>
        <w:t>bw</w:t>
      </w:r>
      <w:proofErr w:type="gramEnd"/>
      <w:r w:rsidRPr="00B82BC7">
        <w:rPr>
          <w:lang w:val="en-AU"/>
        </w:rPr>
        <w:t xml:space="preserve"> per day, the highest dose tested.</w:t>
      </w:r>
    </w:p>
    <w:p w:rsidR="004E061B" w:rsidRPr="00B82BC7" w:rsidRDefault="004E061B" w:rsidP="003F3AEC">
      <w:pPr>
        <w:rPr>
          <w:lang w:val="en-AU"/>
        </w:rPr>
      </w:pPr>
    </w:p>
    <w:p w:rsidR="004E061B" w:rsidRDefault="004E061B" w:rsidP="003F3AEC">
      <w:pPr>
        <w:pStyle w:val="FSBullet1"/>
        <w:rPr>
          <w:lang w:val="en-AU"/>
        </w:rPr>
      </w:pPr>
      <w:r w:rsidRPr="00B82BC7">
        <w:rPr>
          <w:lang w:val="en-AU"/>
        </w:rPr>
        <w:t xml:space="preserve">The </w:t>
      </w:r>
      <w:r>
        <w:rPr>
          <w:lang w:val="en-AU"/>
        </w:rPr>
        <w:t xml:space="preserve">Xyl264 </w:t>
      </w:r>
      <w:r w:rsidRPr="00B82BC7">
        <w:rPr>
          <w:lang w:val="en-AU"/>
        </w:rPr>
        <w:t xml:space="preserve">enzyme preparation was not genotoxic </w:t>
      </w:r>
      <w:r w:rsidRPr="00B82BC7">
        <w:rPr>
          <w:i/>
          <w:lang w:val="en-AU"/>
        </w:rPr>
        <w:t>in vitro</w:t>
      </w:r>
      <w:r w:rsidRPr="00B82BC7">
        <w:rPr>
          <w:lang w:val="en-AU"/>
        </w:rPr>
        <w:t>.</w:t>
      </w:r>
    </w:p>
    <w:p w:rsidR="004E061B" w:rsidRPr="007C0FC1" w:rsidRDefault="004E061B" w:rsidP="003F3AEC">
      <w:pPr>
        <w:rPr>
          <w:lang w:val="en-AU"/>
        </w:rPr>
      </w:pPr>
    </w:p>
    <w:p w:rsidR="004E061B" w:rsidRPr="00B82BC7" w:rsidRDefault="004E061B" w:rsidP="00F51A7E">
      <w:pPr>
        <w:pStyle w:val="ListParagraph"/>
        <w:numPr>
          <w:ilvl w:val="0"/>
          <w:numId w:val="6"/>
        </w:numPr>
        <w:spacing w:after="0" w:line="240" w:lineRule="auto"/>
        <w:ind w:left="567" w:hanging="567"/>
        <w:rPr>
          <w:rFonts w:ascii="Arial" w:hAnsi="Arial" w:cs="Arial"/>
          <w:color w:val="000000" w:themeColor="text1"/>
          <w:lang w:val="en-AU"/>
        </w:rPr>
      </w:pPr>
      <w:r>
        <w:rPr>
          <w:rFonts w:ascii="Arial" w:hAnsi="Arial" w:cs="Arial"/>
          <w:color w:val="000000" w:themeColor="text1"/>
          <w:lang w:val="en-AU"/>
        </w:rPr>
        <w:lastRenderedPageBreak/>
        <w:t xml:space="preserve">Orthologous </w:t>
      </w:r>
      <w:proofErr w:type="spellStart"/>
      <w:r>
        <w:rPr>
          <w:rFonts w:ascii="Arial" w:hAnsi="Arial" w:cs="Arial"/>
          <w:color w:val="000000" w:themeColor="text1"/>
          <w:lang w:val="en-AU"/>
        </w:rPr>
        <w:t>xylanases</w:t>
      </w:r>
      <w:proofErr w:type="spellEnd"/>
      <w:r>
        <w:rPr>
          <w:rFonts w:ascii="Arial" w:hAnsi="Arial" w:cs="Arial"/>
          <w:color w:val="000000" w:themeColor="text1"/>
          <w:lang w:val="en-AU"/>
        </w:rPr>
        <w:t xml:space="preserve"> from a range of other sources have been approved as processing aids by FSANZ.</w:t>
      </w:r>
    </w:p>
    <w:p w:rsidR="004E061B" w:rsidRPr="00B82BC7" w:rsidRDefault="004E061B" w:rsidP="004E061B">
      <w:pPr>
        <w:rPr>
          <w:rFonts w:cs="Arial"/>
          <w:color w:val="000000" w:themeColor="text1"/>
          <w:lang w:val="en-AU"/>
        </w:rPr>
      </w:pPr>
    </w:p>
    <w:p w:rsidR="004E061B" w:rsidRDefault="004E061B" w:rsidP="003F3AEC">
      <w:pPr>
        <w:rPr>
          <w:lang w:val="en-AU"/>
        </w:rPr>
      </w:pPr>
      <w:r w:rsidRPr="00B82BC7">
        <w:rPr>
          <w:lang w:val="en-AU"/>
        </w:rPr>
        <w:t>Based on the reviewed toxicological data, it is concluded that in the absence of any identifiable hazard, an Acceptable Daily Intake (ADI) ‘not specified’ is appropriate.</w:t>
      </w:r>
      <w:r>
        <w:rPr>
          <w:lang w:val="en-AU"/>
        </w:rPr>
        <w:t xml:space="preserve"> A dietary exposure assessment is therefore not required.</w:t>
      </w:r>
    </w:p>
    <w:p w:rsidR="004E061B" w:rsidRPr="00B82BC7" w:rsidRDefault="004E061B" w:rsidP="003F3AEC">
      <w:pPr>
        <w:rPr>
          <w:lang w:val="en-AU"/>
        </w:rPr>
      </w:pPr>
    </w:p>
    <w:p w:rsidR="004E061B" w:rsidRDefault="004E061B" w:rsidP="004E061B">
      <w:pPr>
        <w:rPr>
          <w:rFonts w:cs="Arial"/>
          <w:b/>
          <w:color w:val="000000" w:themeColor="text1"/>
        </w:rPr>
      </w:pPr>
      <w:r w:rsidRPr="0016464D">
        <w:rPr>
          <w:rFonts w:cs="Arial"/>
          <w:b/>
          <w:color w:val="000000" w:themeColor="text1"/>
        </w:rPr>
        <w:t>References</w:t>
      </w:r>
    </w:p>
    <w:p w:rsidR="004C391B" w:rsidRPr="0016464D" w:rsidRDefault="004C391B" w:rsidP="004E061B">
      <w:pPr>
        <w:rPr>
          <w:rFonts w:cs="Arial"/>
          <w:b/>
          <w:color w:val="000000" w:themeColor="text1"/>
        </w:rPr>
      </w:pPr>
    </w:p>
    <w:p w:rsidR="004E061B" w:rsidRPr="0016464D" w:rsidRDefault="004E061B" w:rsidP="004E061B">
      <w:pPr>
        <w:tabs>
          <w:tab w:val="left" w:pos="0"/>
        </w:tabs>
        <w:spacing w:after="240"/>
        <w:rPr>
          <w:rFonts w:cs="Arial"/>
          <w:noProof/>
          <w:color w:val="000000" w:themeColor="text1"/>
          <w:sz w:val="20"/>
          <w:szCs w:val="20"/>
        </w:rPr>
      </w:pPr>
      <w:r w:rsidRPr="0016464D">
        <w:rPr>
          <w:rFonts w:cs="Arial"/>
          <w:color w:val="000000" w:themeColor="text1"/>
          <w:sz w:val="20"/>
          <w:szCs w:val="20"/>
        </w:rPr>
        <w:fldChar w:fldCharType="begin"/>
      </w:r>
      <w:r w:rsidRPr="0016464D">
        <w:rPr>
          <w:rFonts w:cs="Arial"/>
          <w:color w:val="000000" w:themeColor="text1"/>
          <w:sz w:val="20"/>
          <w:szCs w:val="20"/>
        </w:rPr>
        <w:instrText xml:space="preserve"> ADDIN REFMGR.REFLIST </w:instrText>
      </w:r>
      <w:r w:rsidRPr="0016464D">
        <w:rPr>
          <w:rFonts w:cs="Arial"/>
          <w:color w:val="000000" w:themeColor="text1"/>
          <w:sz w:val="20"/>
          <w:szCs w:val="20"/>
        </w:rPr>
        <w:fldChar w:fldCharType="separate"/>
      </w:r>
      <w:r w:rsidRPr="0016464D">
        <w:rPr>
          <w:rFonts w:cs="Arial"/>
          <w:noProof/>
          <w:color w:val="000000" w:themeColor="text1"/>
          <w:sz w:val="20"/>
          <w:szCs w:val="20"/>
        </w:rPr>
        <w:t xml:space="preserve">Baxevanis, A.D. (2005) Assessing Pairwise Sequence Similarity: BLAST and FASTA. In: Baxevanis, A.D. and Ouellette, B.F.F. eds. </w:t>
      </w:r>
      <w:r w:rsidRPr="0016464D">
        <w:rPr>
          <w:rFonts w:cs="Arial"/>
          <w:i/>
          <w:noProof/>
          <w:color w:val="000000" w:themeColor="text1"/>
          <w:sz w:val="20"/>
          <w:szCs w:val="20"/>
        </w:rPr>
        <w:t>Bioinformatics: A Practical Guide to the Analysis of Genes and Proteins</w:t>
      </w:r>
      <w:r w:rsidRPr="0016464D">
        <w:rPr>
          <w:rFonts w:cs="Arial"/>
          <w:noProof/>
          <w:color w:val="000000" w:themeColor="text1"/>
          <w:sz w:val="20"/>
          <w:szCs w:val="20"/>
        </w:rPr>
        <w:t>.  Chapter 11.  John Wiley &amp; Sons, Inc.,  pp. 295-324.</w:t>
      </w:r>
    </w:p>
    <w:p w:rsidR="004E061B" w:rsidRPr="0016464D" w:rsidRDefault="004E061B" w:rsidP="004E061B">
      <w:pPr>
        <w:tabs>
          <w:tab w:val="left" w:pos="0"/>
        </w:tabs>
        <w:spacing w:after="240"/>
        <w:rPr>
          <w:rFonts w:cs="Arial"/>
          <w:noProof/>
          <w:color w:val="000000" w:themeColor="text1"/>
          <w:sz w:val="20"/>
          <w:szCs w:val="20"/>
        </w:rPr>
      </w:pPr>
      <w:r w:rsidRPr="0016464D">
        <w:rPr>
          <w:rFonts w:cs="Arial"/>
          <w:noProof/>
          <w:color w:val="000000" w:themeColor="text1"/>
          <w:sz w:val="20"/>
          <w:szCs w:val="20"/>
        </w:rPr>
        <w:t xml:space="preserve">Beg, Q.K., Kapoor, M., Mahajan, L. and Hoondal, G.S. (2001) Microbial xylanases and their industrial applications: a review. </w:t>
      </w:r>
      <w:r w:rsidRPr="0016464D">
        <w:rPr>
          <w:rFonts w:cs="Arial"/>
          <w:i/>
          <w:noProof/>
          <w:color w:val="000000" w:themeColor="text1"/>
          <w:sz w:val="20"/>
          <w:szCs w:val="20"/>
        </w:rPr>
        <w:t xml:space="preserve">Applied Microbiology and Biotechnology </w:t>
      </w:r>
      <w:r w:rsidRPr="0016464D">
        <w:rPr>
          <w:rFonts w:cs="Arial"/>
          <w:noProof/>
          <w:color w:val="000000" w:themeColor="text1"/>
          <w:sz w:val="20"/>
          <w:szCs w:val="20"/>
        </w:rPr>
        <w:t>56:326-338.</w:t>
      </w:r>
    </w:p>
    <w:p w:rsidR="004E061B" w:rsidRPr="0016464D" w:rsidRDefault="004E061B" w:rsidP="004E061B">
      <w:pPr>
        <w:tabs>
          <w:tab w:val="left" w:pos="0"/>
        </w:tabs>
        <w:spacing w:after="240"/>
        <w:rPr>
          <w:rFonts w:cs="Arial"/>
          <w:noProof/>
          <w:color w:val="000000" w:themeColor="text1"/>
          <w:sz w:val="20"/>
          <w:szCs w:val="20"/>
        </w:rPr>
      </w:pPr>
      <w:r w:rsidRPr="0016464D">
        <w:rPr>
          <w:rFonts w:cs="Arial"/>
          <w:noProof/>
          <w:color w:val="000000" w:themeColor="text1"/>
          <w:sz w:val="20"/>
          <w:szCs w:val="20"/>
        </w:rPr>
        <w:t xml:space="preserve">Christiansen, B., Johnsen, M.B., Stenby, E., Vogensen, F.K. and Hammer, K. (1994) Characterization of the lactococcal temperate phage T901-1 and its site-specific integration. </w:t>
      </w:r>
      <w:r w:rsidRPr="0016464D">
        <w:rPr>
          <w:rFonts w:cs="Arial"/>
          <w:i/>
          <w:noProof/>
          <w:color w:val="000000" w:themeColor="text1"/>
          <w:sz w:val="20"/>
          <w:szCs w:val="20"/>
        </w:rPr>
        <w:t xml:space="preserve">Journal of Bacteriology </w:t>
      </w:r>
      <w:r w:rsidRPr="0016464D">
        <w:rPr>
          <w:rFonts w:cs="Arial"/>
          <w:noProof/>
          <w:color w:val="000000" w:themeColor="text1"/>
          <w:sz w:val="20"/>
          <w:szCs w:val="20"/>
        </w:rPr>
        <w:t>176(4):1069-1076.</w:t>
      </w:r>
    </w:p>
    <w:p w:rsidR="004E061B" w:rsidRPr="0016464D" w:rsidRDefault="004E061B" w:rsidP="004E061B">
      <w:pPr>
        <w:tabs>
          <w:tab w:val="left" w:pos="0"/>
        </w:tabs>
        <w:spacing w:after="240"/>
        <w:rPr>
          <w:rFonts w:cs="Arial"/>
          <w:noProof/>
          <w:color w:val="000000" w:themeColor="text1"/>
          <w:sz w:val="20"/>
          <w:szCs w:val="20"/>
        </w:rPr>
      </w:pPr>
      <w:r w:rsidRPr="0016464D">
        <w:rPr>
          <w:rFonts w:cs="Arial"/>
          <w:noProof/>
          <w:color w:val="000000" w:themeColor="text1"/>
          <w:sz w:val="20"/>
          <w:szCs w:val="20"/>
        </w:rPr>
        <w:t xml:space="preserve">Codex (2003) </w:t>
      </w:r>
      <w:r w:rsidRPr="0016464D">
        <w:rPr>
          <w:rFonts w:cs="Arial"/>
          <w:i/>
          <w:noProof/>
          <w:color w:val="000000" w:themeColor="text1"/>
          <w:sz w:val="20"/>
          <w:szCs w:val="20"/>
        </w:rPr>
        <w:t>Guideline for the Conduct of Food Safety Assessment of Foods Derived from Recombinant-DNA Plants</w:t>
      </w:r>
      <w:r w:rsidRPr="0016464D">
        <w:rPr>
          <w:rFonts w:cs="Arial"/>
          <w:noProof/>
          <w:color w:val="000000" w:themeColor="text1"/>
          <w:sz w:val="20"/>
          <w:szCs w:val="20"/>
        </w:rPr>
        <w:t xml:space="preserve">. Report No. CAC/GL 45-2003, Codex Alimentarius. </w:t>
      </w:r>
      <w:hyperlink r:id="rId24" w:history="1">
        <w:r w:rsidRPr="0016464D">
          <w:rPr>
            <w:rStyle w:val="Hyperlink"/>
            <w:rFonts w:cs="Arial"/>
            <w:noProof/>
            <w:sz w:val="20"/>
            <w:szCs w:val="20"/>
          </w:rPr>
          <w:t>http://www.codexalimentarius.net/web/standard_list.do?lang=en</w:t>
        </w:r>
      </w:hyperlink>
      <w:r w:rsidRPr="0016464D">
        <w:rPr>
          <w:rFonts w:cs="Arial"/>
          <w:noProof/>
          <w:color w:val="000000" w:themeColor="text1"/>
          <w:sz w:val="20"/>
          <w:szCs w:val="20"/>
        </w:rPr>
        <w:t xml:space="preserve">. </w:t>
      </w:r>
    </w:p>
    <w:p w:rsidR="004E061B" w:rsidRPr="0016464D" w:rsidRDefault="004E061B" w:rsidP="004E061B">
      <w:pPr>
        <w:tabs>
          <w:tab w:val="left" w:pos="0"/>
        </w:tabs>
        <w:spacing w:after="240"/>
        <w:rPr>
          <w:rFonts w:cs="Arial"/>
          <w:noProof/>
          <w:color w:val="000000" w:themeColor="text1"/>
          <w:sz w:val="20"/>
          <w:szCs w:val="20"/>
        </w:rPr>
      </w:pPr>
      <w:r w:rsidRPr="0016464D">
        <w:rPr>
          <w:rFonts w:cs="Arial"/>
          <w:noProof/>
          <w:color w:val="000000" w:themeColor="text1"/>
          <w:sz w:val="20"/>
          <w:szCs w:val="20"/>
        </w:rPr>
        <w:t xml:space="preserve">EPA (1997) </w:t>
      </w:r>
      <w:r w:rsidRPr="0016464D">
        <w:rPr>
          <w:rFonts w:cs="Arial"/>
          <w:i/>
          <w:noProof/>
          <w:color w:val="000000" w:themeColor="text1"/>
          <w:sz w:val="20"/>
          <w:szCs w:val="20"/>
        </w:rPr>
        <w:t>Bacillus licheniformis final risk assessment</w:t>
      </w:r>
      <w:r w:rsidRPr="0016464D">
        <w:rPr>
          <w:rFonts w:cs="Arial"/>
          <w:noProof/>
          <w:color w:val="000000" w:themeColor="text1"/>
          <w:sz w:val="20"/>
          <w:szCs w:val="20"/>
        </w:rPr>
        <w:t xml:space="preserve">. United States Environmental Protection Agency. </w:t>
      </w:r>
      <w:hyperlink r:id="rId25" w:history="1">
        <w:r w:rsidRPr="0016464D">
          <w:rPr>
            <w:rStyle w:val="Hyperlink"/>
            <w:rFonts w:cs="Arial"/>
            <w:noProof/>
            <w:sz w:val="20"/>
            <w:szCs w:val="20"/>
          </w:rPr>
          <w:t>www.epa.gov/oppt/biotech/pubs/fra/fra005.htm</w:t>
        </w:r>
      </w:hyperlink>
      <w:r w:rsidRPr="0016464D">
        <w:rPr>
          <w:rFonts w:cs="Arial"/>
          <w:noProof/>
          <w:color w:val="000000" w:themeColor="text1"/>
          <w:sz w:val="20"/>
          <w:szCs w:val="20"/>
        </w:rPr>
        <w:t>. Accessed on 28 August 2010.</w:t>
      </w:r>
    </w:p>
    <w:p w:rsidR="004E061B" w:rsidRPr="0016464D" w:rsidRDefault="004E061B" w:rsidP="004E061B">
      <w:pPr>
        <w:tabs>
          <w:tab w:val="left" w:pos="0"/>
        </w:tabs>
        <w:spacing w:after="240"/>
        <w:rPr>
          <w:rFonts w:cs="Arial"/>
          <w:noProof/>
          <w:color w:val="000000" w:themeColor="text1"/>
          <w:sz w:val="20"/>
          <w:szCs w:val="20"/>
        </w:rPr>
      </w:pPr>
      <w:r w:rsidRPr="0016464D">
        <w:rPr>
          <w:rFonts w:cs="Arial"/>
          <w:noProof/>
          <w:color w:val="000000" w:themeColor="text1"/>
          <w:sz w:val="20"/>
          <w:szCs w:val="20"/>
        </w:rPr>
        <w:t xml:space="preserve">Henikoff, S. and Henikoff, J.G. (1992) Amino acid substitution matrices from protein blocks. </w:t>
      </w:r>
      <w:r w:rsidRPr="0016464D">
        <w:rPr>
          <w:rFonts w:cs="Arial"/>
          <w:i/>
          <w:noProof/>
          <w:color w:val="000000" w:themeColor="text1"/>
          <w:sz w:val="20"/>
          <w:szCs w:val="20"/>
        </w:rPr>
        <w:t xml:space="preserve">Proceedings of the National Academy of Sciences </w:t>
      </w:r>
      <w:r w:rsidRPr="0016464D">
        <w:rPr>
          <w:rFonts w:cs="Arial"/>
          <w:noProof/>
          <w:color w:val="000000" w:themeColor="text1"/>
          <w:sz w:val="20"/>
          <w:szCs w:val="20"/>
        </w:rPr>
        <w:t>89:10915-10919.</w:t>
      </w:r>
    </w:p>
    <w:p w:rsidR="004E061B" w:rsidRPr="0016464D" w:rsidRDefault="004E061B" w:rsidP="004E061B">
      <w:pPr>
        <w:tabs>
          <w:tab w:val="left" w:pos="0"/>
        </w:tabs>
        <w:spacing w:after="240"/>
        <w:rPr>
          <w:rFonts w:cs="Arial"/>
          <w:noProof/>
          <w:color w:val="000000" w:themeColor="text1"/>
          <w:sz w:val="20"/>
          <w:szCs w:val="20"/>
        </w:rPr>
      </w:pPr>
      <w:r w:rsidRPr="0016464D">
        <w:rPr>
          <w:rFonts w:cs="Arial"/>
          <w:noProof/>
          <w:color w:val="000000" w:themeColor="text1"/>
          <w:sz w:val="20"/>
          <w:szCs w:val="20"/>
        </w:rPr>
        <w:t xml:space="preserve">Larkin, M.A., Blackshields, G., Brown, N.P., Chenna, R., McGettigan, P.A., McWilliam, H., Valentin, F., Wallace, I.M., Wilm, A., Lopez, R., Thompson, J.D., Gibson, T.J. and Higgins, D.G. (2007) Clustal W and Clustal X version 2.0. </w:t>
      </w:r>
      <w:r w:rsidRPr="0016464D">
        <w:rPr>
          <w:rFonts w:cs="Arial"/>
          <w:i/>
          <w:noProof/>
          <w:color w:val="000000" w:themeColor="text1"/>
          <w:sz w:val="20"/>
          <w:szCs w:val="20"/>
        </w:rPr>
        <w:t xml:space="preserve">Bioinformatics </w:t>
      </w:r>
      <w:r w:rsidRPr="0016464D">
        <w:rPr>
          <w:rFonts w:cs="Arial"/>
          <w:noProof/>
          <w:color w:val="000000" w:themeColor="text1"/>
          <w:sz w:val="20"/>
          <w:szCs w:val="20"/>
        </w:rPr>
        <w:t>23(21):2947-2948.</w:t>
      </w:r>
    </w:p>
    <w:p w:rsidR="004E061B" w:rsidRPr="0016464D" w:rsidRDefault="004E061B" w:rsidP="004E061B">
      <w:pPr>
        <w:tabs>
          <w:tab w:val="left" w:pos="0"/>
        </w:tabs>
        <w:spacing w:after="240"/>
        <w:rPr>
          <w:rFonts w:cs="Arial"/>
          <w:noProof/>
          <w:color w:val="000000" w:themeColor="text1"/>
          <w:sz w:val="20"/>
          <w:szCs w:val="20"/>
        </w:rPr>
      </w:pPr>
      <w:r w:rsidRPr="0016464D">
        <w:rPr>
          <w:rFonts w:cs="Arial"/>
          <w:noProof/>
          <w:color w:val="000000" w:themeColor="text1"/>
          <w:sz w:val="20"/>
          <w:szCs w:val="20"/>
        </w:rPr>
        <w:t xml:space="preserve">Needleman, S.B. and Wunsch, C.D. (1970) A general method applicable to the search for similarities in the amino acid sequence of two proteins. </w:t>
      </w:r>
      <w:r w:rsidRPr="0016464D">
        <w:rPr>
          <w:rFonts w:cs="Arial"/>
          <w:i/>
          <w:noProof/>
          <w:color w:val="000000" w:themeColor="text1"/>
          <w:sz w:val="20"/>
          <w:szCs w:val="20"/>
        </w:rPr>
        <w:t xml:space="preserve">Journal of Molecular Biology </w:t>
      </w:r>
      <w:r w:rsidRPr="0016464D">
        <w:rPr>
          <w:rFonts w:cs="Arial"/>
          <w:noProof/>
          <w:color w:val="000000" w:themeColor="text1"/>
          <w:sz w:val="20"/>
          <w:szCs w:val="20"/>
        </w:rPr>
        <w:t>48(3):443-453.</w:t>
      </w:r>
    </w:p>
    <w:p w:rsidR="004E061B" w:rsidRPr="0016464D" w:rsidRDefault="004E061B" w:rsidP="004E061B">
      <w:pPr>
        <w:tabs>
          <w:tab w:val="left" w:pos="0"/>
        </w:tabs>
        <w:rPr>
          <w:rFonts w:cs="Arial"/>
          <w:i/>
          <w:noProof/>
          <w:color w:val="000000" w:themeColor="text1"/>
          <w:sz w:val="20"/>
          <w:szCs w:val="20"/>
        </w:rPr>
      </w:pPr>
      <w:r w:rsidRPr="0016464D">
        <w:rPr>
          <w:rFonts w:cs="Arial"/>
          <w:noProof/>
          <w:color w:val="000000" w:themeColor="text1"/>
          <w:sz w:val="20"/>
          <w:szCs w:val="20"/>
        </w:rPr>
        <w:t xml:space="preserve">NIH (2013) </w:t>
      </w:r>
      <w:r w:rsidRPr="0016464D">
        <w:rPr>
          <w:rFonts w:cs="Arial"/>
          <w:i/>
          <w:noProof/>
          <w:color w:val="000000" w:themeColor="text1"/>
          <w:sz w:val="20"/>
          <w:szCs w:val="20"/>
        </w:rPr>
        <w:t>NIH guidelines for research involving recombinant or synthetic nucleic acid molecules</w:t>
      </w:r>
      <w:r w:rsidRPr="0016464D">
        <w:rPr>
          <w:rFonts w:cs="Arial"/>
          <w:noProof/>
          <w:color w:val="000000" w:themeColor="text1"/>
          <w:sz w:val="20"/>
          <w:szCs w:val="20"/>
        </w:rPr>
        <w:t xml:space="preserve">. National Institutes of Health, U.S. Department of Health &amp; Human Services. </w:t>
      </w:r>
      <w:hyperlink r:id="rId26" w:history="1">
        <w:r w:rsidRPr="0016464D">
          <w:rPr>
            <w:rStyle w:val="Hyperlink"/>
            <w:rFonts w:cs="Arial"/>
            <w:noProof/>
            <w:sz w:val="20"/>
            <w:szCs w:val="20"/>
          </w:rPr>
          <w:t>http://osp.od.nih.gov/office-biotechnology-activities/biosafety/nih-guidelines</w:t>
        </w:r>
      </w:hyperlink>
      <w:r w:rsidRPr="0016464D">
        <w:rPr>
          <w:rFonts w:cs="Arial"/>
          <w:noProof/>
          <w:color w:val="000000" w:themeColor="text1"/>
          <w:sz w:val="20"/>
          <w:szCs w:val="20"/>
        </w:rPr>
        <w:t xml:space="preserve">. </w:t>
      </w:r>
    </w:p>
    <w:p w:rsidR="004E061B" w:rsidRPr="0016464D" w:rsidRDefault="004E061B" w:rsidP="004E061B">
      <w:pPr>
        <w:tabs>
          <w:tab w:val="left" w:pos="0"/>
        </w:tabs>
        <w:spacing w:after="240"/>
        <w:rPr>
          <w:rFonts w:cs="Arial"/>
          <w:noProof/>
          <w:color w:val="000000" w:themeColor="text1"/>
          <w:sz w:val="20"/>
          <w:szCs w:val="20"/>
        </w:rPr>
      </w:pPr>
      <w:r w:rsidRPr="0016464D">
        <w:rPr>
          <w:rFonts w:cs="Arial"/>
          <w:noProof/>
          <w:color w:val="000000" w:themeColor="text1"/>
          <w:sz w:val="20"/>
          <w:szCs w:val="20"/>
        </w:rPr>
        <w:t xml:space="preserve">OECD (1997) </w:t>
      </w:r>
      <w:r w:rsidRPr="0016464D">
        <w:rPr>
          <w:rFonts w:cs="Arial"/>
          <w:i/>
          <w:noProof/>
          <w:color w:val="000000" w:themeColor="text1"/>
          <w:sz w:val="20"/>
          <w:szCs w:val="20"/>
        </w:rPr>
        <w:t>OECD guideline for testing of chemicals: bacterial reverse mutation test</w:t>
      </w:r>
      <w:r w:rsidRPr="0016464D">
        <w:rPr>
          <w:rFonts w:cs="Arial"/>
          <w:noProof/>
          <w:color w:val="000000" w:themeColor="text1"/>
          <w:sz w:val="20"/>
          <w:szCs w:val="20"/>
        </w:rPr>
        <w:t xml:space="preserve">. Report No. 471, Organisation for Economic Cooperation and Development. </w:t>
      </w:r>
      <w:hyperlink r:id="rId27" w:history="1">
        <w:r w:rsidRPr="0016464D">
          <w:rPr>
            <w:rStyle w:val="Hyperlink"/>
            <w:rFonts w:cs="Arial"/>
            <w:noProof/>
            <w:sz w:val="20"/>
            <w:szCs w:val="20"/>
          </w:rPr>
          <w:t>http://www.oecd.org/chemicalsafety/risk-assessment/1948418.pdf</w:t>
        </w:r>
      </w:hyperlink>
      <w:r w:rsidRPr="0016464D">
        <w:rPr>
          <w:rFonts w:cs="Arial"/>
          <w:noProof/>
          <w:color w:val="000000" w:themeColor="text1"/>
          <w:sz w:val="20"/>
          <w:szCs w:val="20"/>
        </w:rPr>
        <w:t xml:space="preserve">. </w:t>
      </w:r>
    </w:p>
    <w:p w:rsidR="004E061B" w:rsidRPr="0016464D" w:rsidRDefault="004E061B" w:rsidP="004E061B">
      <w:pPr>
        <w:tabs>
          <w:tab w:val="left" w:pos="0"/>
        </w:tabs>
        <w:spacing w:after="240"/>
        <w:rPr>
          <w:rFonts w:cs="Arial"/>
          <w:noProof/>
          <w:color w:val="000000" w:themeColor="text1"/>
          <w:sz w:val="20"/>
          <w:szCs w:val="20"/>
        </w:rPr>
      </w:pPr>
      <w:r w:rsidRPr="0016464D">
        <w:rPr>
          <w:rFonts w:cs="Arial"/>
          <w:noProof/>
          <w:color w:val="000000" w:themeColor="text1"/>
          <w:sz w:val="20"/>
          <w:szCs w:val="20"/>
        </w:rPr>
        <w:t xml:space="preserve">OECD (1998) </w:t>
      </w:r>
      <w:r w:rsidRPr="0016464D">
        <w:rPr>
          <w:rFonts w:cs="Arial"/>
          <w:i/>
          <w:noProof/>
          <w:color w:val="000000" w:themeColor="text1"/>
          <w:sz w:val="20"/>
          <w:szCs w:val="20"/>
        </w:rPr>
        <w:t xml:space="preserve"> Test No. 408: 90-day oral toxicity OECD guideline for the testing of chemicals: repeated dose oral toxicity study in rodents</w:t>
      </w:r>
      <w:r w:rsidRPr="0016464D">
        <w:rPr>
          <w:rFonts w:cs="Arial"/>
          <w:noProof/>
          <w:color w:val="000000" w:themeColor="text1"/>
          <w:sz w:val="20"/>
          <w:szCs w:val="20"/>
        </w:rPr>
        <w:t xml:space="preserve">. OECD Guidelines for the Testing of Chemicals / Section 4: Health Effects. Organisation for Economic Corporation and Development. </w:t>
      </w:r>
      <w:hyperlink r:id="rId28" w:history="1">
        <w:r w:rsidRPr="0016464D">
          <w:rPr>
            <w:rStyle w:val="Hyperlink"/>
            <w:rFonts w:cs="Arial"/>
            <w:noProof/>
            <w:sz w:val="20"/>
            <w:szCs w:val="20"/>
          </w:rPr>
          <w:t>http://www.oecdbookshop.org/oecd/display.asp?lang=EN&amp;sf1=identifiers&amp;st1=5lmqcr2k7p9x</w:t>
        </w:r>
      </w:hyperlink>
      <w:r w:rsidRPr="0016464D">
        <w:rPr>
          <w:rFonts w:cs="Arial"/>
          <w:noProof/>
          <w:color w:val="000000" w:themeColor="text1"/>
          <w:sz w:val="20"/>
          <w:szCs w:val="20"/>
        </w:rPr>
        <w:t xml:space="preserve">. </w:t>
      </w:r>
    </w:p>
    <w:p w:rsidR="004E061B" w:rsidRPr="0016464D" w:rsidRDefault="004E061B" w:rsidP="004E061B">
      <w:pPr>
        <w:tabs>
          <w:tab w:val="left" w:pos="0"/>
        </w:tabs>
        <w:spacing w:after="240"/>
        <w:rPr>
          <w:rFonts w:cs="Arial"/>
          <w:noProof/>
          <w:color w:val="000000" w:themeColor="text1"/>
          <w:sz w:val="20"/>
          <w:szCs w:val="20"/>
        </w:rPr>
      </w:pPr>
      <w:r w:rsidRPr="0016464D">
        <w:rPr>
          <w:rFonts w:cs="Arial"/>
          <w:noProof/>
          <w:color w:val="000000" w:themeColor="text1"/>
          <w:sz w:val="20"/>
          <w:szCs w:val="20"/>
        </w:rPr>
        <w:t xml:space="preserve">OECD (2010) </w:t>
      </w:r>
      <w:r w:rsidRPr="0016464D">
        <w:rPr>
          <w:rFonts w:cs="Arial"/>
          <w:i/>
          <w:noProof/>
          <w:color w:val="000000" w:themeColor="text1"/>
          <w:sz w:val="20"/>
          <w:szCs w:val="20"/>
        </w:rPr>
        <w:t>OECD guideline for the testing of chemicals: in vitro mammalian cell micronucleus test</w:t>
      </w:r>
      <w:r w:rsidRPr="0016464D">
        <w:rPr>
          <w:rFonts w:cs="Arial"/>
          <w:noProof/>
          <w:color w:val="000000" w:themeColor="text1"/>
          <w:sz w:val="20"/>
          <w:szCs w:val="20"/>
        </w:rPr>
        <w:t xml:space="preserve">. Report No. 487, Organisation for Economic Co-operation and Development. </w:t>
      </w:r>
      <w:hyperlink r:id="rId29" w:history="1">
        <w:r w:rsidRPr="0016464D">
          <w:rPr>
            <w:rStyle w:val="Hyperlink"/>
            <w:rFonts w:cs="Arial"/>
            <w:noProof/>
            <w:sz w:val="20"/>
            <w:szCs w:val="20"/>
          </w:rPr>
          <w:t>http://ntp.niehs.nih.gov/iccvam/suppdocs/feddocs/oecd/oecd-tg487.pdf</w:t>
        </w:r>
      </w:hyperlink>
      <w:r w:rsidRPr="0016464D">
        <w:rPr>
          <w:rFonts w:cs="Arial"/>
          <w:noProof/>
          <w:color w:val="000000" w:themeColor="text1"/>
          <w:sz w:val="20"/>
          <w:szCs w:val="20"/>
        </w:rPr>
        <w:t xml:space="preserve">. </w:t>
      </w:r>
    </w:p>
    <w:p w:rsidR="004E061B" w:rsidRPr="0016464D" w:rsidRDefault="004E061B" w:rsidP="004E061B">
      <w:pPr>
        <w:tabs>
          <w:tab w:val="left" w:pos="0"/>
        </w:tabs>
        <w:spacing w:after="240"/>
        <w:rPr>
          <w:rFonts w:cs="Arial"/>
          <w:noProof/>
          <w:color w:val="000000" w:themeColor="text1"/>
          <w:sz w:val="20"/>
          <w:szCs w:val="20"/>
        </w:rPr>
      </w:pPr>
      <w:r w:rsidRPr="0016464D">
        <w:rPr>
          <w:rFonts w:cs="Arial"/>
          <w:noProof/>
          <w:color w:val="000000" w:themeColor="text1"/>
          <w:sz w:val="20"/>
          <w:szCs w:val="20"/>
        </w:rPr>
        <w:t xml:space="preserve">Pariza, M.W. and Johnson, E.A. (2001) Evaluating the Safety of Microbial Enzyme Preparations Used in Food Processing: Update for a New Century. </w:t>
      </w:r>
      <w:r w:rsidRPr="0016464D">
        <w:rPr>
          <w:rFonts w:cs="Arial"/>
          <w:i/>
          <w:noProof/>
          <w:color w:val="000000" w:themeColor="text1"/>
          <w:sz w:val="20"/>
          <w:szCs w:val="20"/>
        </w:rPr>
        <w:t xml:space="preserve">Regulatory Toxicology and Pharmacology </w:t>
      </w:r>
      <w:r w:rsidRPr="0016464D">
        <w:rPr>
          <w:rFonts w:cs="Arial"/>
          <w:noProof/>
          <w:color w:val="000000" w:themeColor="text1"/>
          <w:sz w:val="20"/>
          <w:szCs w:val="20"/>
        </w:rPr>
        <w:t>33(2):173-186.</w:t>
      </w:r>
    </w:p>
    <w:p w:rsidR="004E061B" w:rsidRPr="0016464D" w:rsidRDefault="004E061B" w:rsidP="004E061B">
      <w:pPr>
        <w:tabs>
          <w:tab w:val="left" w:pos="0"/>
        </w:tabs>
        <w:spacing w:after="240"/>
        <w:rPr>
          <w:rFonts w:cs="Arial"/>
          <w:noProof/>
          <w:color w:val="000000" w:themeColor="text1"/>
          <w:sz w:val="20"/>
          <w:szCs w:val="20"/>
        </w:rPr>
      </w:pPr>
      <w:r w:rsidRPr="0016464D">
        <w:rPr>
          <w:rFonts w:cs="Arial"/>
          <w:noProof/>
          <w:color w:val="000000" w:themeColor="text1"/>
          <w:sz w:val="20"/>
          <w:szCs w:val="20"/>
        </w:rPr>
        <w:t xml:space="preserve">Pearson, W.R. and Lipman, D.J. (1988) Improved tools for biological sequence comparison. </w:t>
      </w:r>
      <w:r w:rsidRPr="0016464D">
        <w:rPr>
          <w:rFonts w:cs="Arial"/>
          <w:i/>
          <w:noProof/>
          <w:color w:val="000000" w:themeColor="text1"/>
          <w:sz w:val="20"/>
          <w:szCs w:val="20"/>
        </w:rPr>
        <w:t xml:space="preserve">Proceedings of the National Academy of Sciences </w:t>
      </w:r>
      <w:r w:rsidRPr="0016464D">
        <w:rPr>
          <w:rFonts w:cs="Arial"/>
          <w:noProof/>
          <w:color w:val="000000" w:themeColor="text1"/>
          <w:sz w:val="20"/>
          <w:szCs w:val="20"/>
        </w:rPr>
        <w:t>85(8):2444-2448.</w:t>
      </w:r>
    </w:p>
    <w:p w:rsidR="004E061B" w:rsidRPr="0016464D" w:rsidRDefault="004E061B" w:rsidP="004E061B">
      <w:pPr>
        <w:tabs>
          <w:tab w:val="left" w:pos="0"/>
        </w:tabs>
        <w:spacing w:after="240"/>
        <w:rPr>
          <w:rFonts w:cs="Arial"/>
          <w:noProof/>
          <w:color w:val="000000" w:themeColor="text1"/>
          <w:sz w:val="20"/>
          <w:szCs w:val="20"/>
        </w:rPr>
      </w:pPr>
      <w:r w:rsidRPr="0016464D">
        <w:rPr>
          <w:rFonts w:cs="Arial"/>
          <w:noProof/>
          <w:color w:val="000000" w:themeColor="text1"/>
          <w:sz w:val="20"/>
          <w:szCs w:val="20"/>
        </w:rPr>
        <w:lastRenderedPageBreak/>
        <w:t xml:space="preserve">Sharma, M. and Kumar, A. (2013) Xylanases: an overview. </w:t>
      </w:r>
      <w:r w:rsidRPr="0016464D">
        <w:rPr>
          <w:rFonts w:cs="Arial"/>
          <w:i/>
          <w:noProof/>
          <w:color w:val="000000" w:themeColor="text1"/>
          <w:sz w:val="20"/>
          <w:szCs w:val="20"/>
        </w:rPr>
        <w:t xml:space="preserve">British Biotechnology Journal </w:t>
      </w:r>
      <w:r w:rsidRPr="0016464D">
        <w:rPr>
          <w:rFonts w:cs="Arial"/>
          <w:noProof/>
          <w:color w:val="000000" w:themeColor="text1"/>
          <w:sz w:val="20"/>
          <w:szCs w:val="20"/>
        </w:rPr>
        <w:t>3(1):1-28.</w:t>
      </w:r>
    </w:p>
    <w:p w:rsidR="004E061B" w:rsidRPr="0016464D" w:rsidRDefault="004E061B" w:rsidP="004E061B">
      <w:pPr>
        <w:tabs>
          <w:tab w:val="left" w:pos="0"/>
        </w:tabs>
        <w:spacing w:after="240"/>
        <w:rPr>
          <w:rFonts w:cs="Arial"/>
          <w:noProof/>
          <w:color w:val="000000" w:themeColor="text1"/>
          <w:sz w:val="20"/>
          <w:szCs w:val="20"/>
        </w:rPr>
      </w:pPr>
      <w:r w:rsidRPr="0016464D">
        <w:rPr>
          <w:rFonts w:cs="Arial"/>
          <w:noProof/>
          <w:color w:val="000000" w:themeColor="text1"/>
          <w:sz w:val="20"/>
          <w:szCs w:val="20"/>
        </w:rPr>
        <w:t xml:space="preserve">U.S.FDA (2013) </w:t>
      </w:r>
      <w:r w:rsidRPr="0016464D">
        <w:rPr>
          <w:rFonts w:cs="Arial"/>
          <w:i/>
          <w:noProof/>
          <w:color w:val="000000" w:themeColor="text1"/>
          <w:sz w:val="20"/>
          <w:szCs w:val="20"/>
        </w:rPr>
        <w:t>Agency Response Letter GRAS Notice No. GRN 000472</w:t>
      </w:r>
      <w:r w:rsidRPr="0016464D">
        <w:rPr>
          <w:rFonts w:cs="Arial"/>
          <w:noProof/>
          <w:color w:val="000000" w:themeColor="text1"/>
          <w:sz w:val="20"/>
          <w:szCs w:val="20"/>
        </w:rPr>
        <w:t xml:space="preserve">. U.S. Food &amp; Drug Administration, U.S. Department of Health &amp; Human Services. </w:t>
      </w:r>
      <w:hyperlink r:id="rId30" w:history="1">
        <w:r w:rsidRPr="0016464D">
          <w:rPr>
            <w:rStyle w:val="Hyperlink"/>
            <w:rFonts w:cs="Arial"/>
            <w:noProof/>
            <w:sz w:val="20"/>
            <w:szCs w:val="20"/>
          </w:rPr>
          <w:t>http://www.fda.gov/Food/IngredientsPackagingLabeling/GRAS/NoticeInventory/ucm382201.htm</w:t>
        </w:r>
      </w:hyperlink>
      <w:r w:rsidRPr="0016464D">
        <w:rPr>
          <w:rFonts w:cs="Arial"/>
          <w:noProof/>
          <w:color w:val="000000" w:themeColor="text1"/>
          <w:sz w:val="20"/>
          <w:szCs w:val="20"/>
        </w:rPr>
        <w:t xml:space="preserve">. </w:t>
      </w:r>
    </w:p>
    <w:p w:rsidR="004E061B" w:rsidRPr="00E203C2" w:rsidRDefault="004E061B" w:rsidP="004C391B">
      <w:pPr>
        <w:tabs>
          <w:tab w:val="left" w:pos="0"/>
        </w:tabs>
      </w:pPr>
      <w:r w:rsidRPr="0016464D">
        <w:rPr>
          <w:rFonts w:cs="Arial"/>
          <w:noProof/>
          <w:color w:val="000000" w:themeColor="text1"/>
          <w:sz w:val="20"/>
          <w:szCs w:val="20"/>
        </w:rPr>
        <w:t xml:space="preserve">Yoon, K.-H., Yun, H.N. and Jung, K.H. (1998) Molecular cloning of a </w:t>
      </w:r>
      <w:r w:rsidRPr="0016464D">
        <w:rPr>
          <w:rFonts w:cs="Arial"/>
          <w:i/>
          <w:noProof/>
          <w:color w:val="000000" w:themeColor="text1"/>
          <w:sz w:val="20"/>
          <w:szCs w:val="20"/>
        </w:rPr>
        <w:t>Bacillus</w:t>
      </w:r>
      <w:r w:rsidRPr="0016464D">
        <w:rPr>
          <w:rFonts w:cs="Arial"/>
          <w:noProof/>
          <w:color w:val="000000" w:themeColor="text1"/>
          <w:sz w:val="20"/>
          <w:szCs w:val="20"/>
        </w:rPr>
        <w:t xml:space="preserve"> sp. KK-1 xylanase gene and characterization of the gene product. </w:t>
      </w:r>
      <w:r w:rsidRPr="0016464D">
        <w:rPr>
          <w:rFonts w:cs="Arial"/>
          <w:i/>
          <w:noProof/>
          <w:color w:val="000000" w:themeColor="text1"/>
          <w:sz w:val="20"/>
          <w:szCs w:val="20"/>
        </w:rPr>
        <w:t xml:space="preserve">Biochemistry and Molecular Biology International </w:t>
      </w:r>
      <w:r w:rsidRPr="0016464D">
        <w:rPr>
          <w:rFonts w:cs="Arial"/>
          <w:noProof/>
          <w:color w:val="000000" w:themeColor="text1"/>
          <w:sz w:val="20"/>
          <w:szCs w:val="20"/>
        </w:rPr>
        <w:t>45(2):337-347.</w:t>
      </w:r>
      <w:r w:rsidRPr="0016464D">
        <w:rPr>
          <w:rFonts w:cs="Arial"/>
          <w:color w:val="000000" w:themeColor="text1"/>
          <w:sz w:val="20"/>
          <w:szCs w:val="20"/>
        </w:rPr>
        <w:fldChar w:fldCharType="end"/>
      </w:r>
    </w:p>
    <w:sectPr w:rsidR="004E061B" w:rsidRPr="00E203C2" w:rsidSect="00ED1DEC">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1AC" w:rsidRDefault="00E031AC">
      <w:r>
        <w:separator/>
      </w:r>
    </w:p>
  </w:endnote>
  <w:endnote w:type="continuationSeparator" w:id="0">
    <w:p w:rsidR="00E031AC" w:rsidRDefault="00E0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3A" w:rsidRDefault="0006473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473A" w:rsidRDefault="000647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3A" w:rsidRDefault="0006473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39C5">
      <w:rPr>
        <w:rStyle w:val="PageNumber"/>
        <w:noProof/>
      </w:rPr>
      <w:t>1</w:t>
    </w:r>
    <w:r>
      <w:rPr>
        <w:rStyle w:val="PageNumber"/>
      </w:rPr>
      <w:fldChar w:fldCharType="end"/>
    </w:r>
  </w:p>
  <w:p w:rsidR="0006473A" w:rsidRDefault="0006473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97B" w:rsidRDefault="004A39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1AC" w:rsidRDefault="00E031AC">
      <w:r>
        <w:separator/>
      </w:r>
    </w:p>
  </w:footnote>
  <w:footnote w:type="continuationSeparator" w:id="0">
    <w:p w:rsidR="00E031AC" w:rsidRDefault="00E031AC">
      <w:r>
        <w:continuationSeparator/>
      </w:r>
    </w:p>
  </w:footnote>
  <w:footnote w:id="1">
    <w:p w:rsidR="00AB7098" w:rsidRPr="007132F3" w:rsidRDefault="00AB7098" w:rsidP="00AB7098">
      <w:pPr>
        <w:pStyle w:val="FootnoteText"/>
        <w:rPr>
          <w:lang w:val="en-AU"/>
        </w:rPr>
      </w:pPr>
      <w:r w:rsidRPr="003F3AEC">
        <w:rPr>
          <w:rStyle w:val="FootnoteReference"/>
          <w:sz w:val="18"/>
        </w:rPr>
        <w:footnoteRef/>
      </w:r>
      <w:r w:rsidRPr="003F3AEC">
        <w:rPr>
          <w:sz w:val="18"/>
        </w:rPr>
        <w:t xml:space="preserve"> </w:t>
      </w:r>
      <w:r w:rsidRPr="003F3AEC">
        <w:rPr>
          <w:sz w:val="18"/>
          <w:lang w:val="en-AU"/>
        </w:rPr>
        <w:t>IUBMB – International Union of Biology and Molecular Biology</w:t>
      </w:r>
    </w:p>
  </w:footnote>
  <w:footnote w:id="2">
    <w:p w:rsidR="004E061B" w:rsidRPr="006248BE" w:rsidRDefault="004E061B" w:rsidP="004E061B">
      <w:pPr>
        <w:pStyle w:val="FootnoteText"/>
        <w:rPr>
          <w:lang w:val="en-AU"/>
        </w:rPr>
      </w:pPr>
      <w:r w:rsidRPr="003F3AEC">
        <w:rPr>
          <w:rStyle w:val="FootnoteReference"/>
          <w:sz w:val="18"/>
        </w:rPr>
        <w:footnoteRef/>
      </w:r>
      <w:r w:rsidRPr="003F3AEC">
        <w:rPr>
          <w:sz w:val="18"/>
        </w:rPr>
        <w:t xml:space="preserve"> </w:t>
      </w:r>
      <w:r w:rsidRPr="003F3AEC">
        <w:rPr>
          <w:rFonts w:cs="Arial"/>
          <w:color w:val="000000" w:themeColor="text1"/>
          <w:sz w:val="18"/>
          <w:szCs w:val="18"/>
        </w:rPr>
        <w:t>Comparisons between highly homologous proteins yield E-values approaching zero, indicating the very low probability that such matches would occur by chance. A larger E-value indicates a lower degree of similarity. Commonly, for protein-based searches, hits with E-values of 10</w:t>
      </w:r>
      <w:r w:rsidRPr="003F3AEC">
        <w:rPr>
          <w:rFonts w:cs="Arial"/>
          <w:color w:val="000000" w:themeColor="text1"/>
          <w:sz w:val="18"/>
          <w:szCs w:val="18"/>
          <w:vertAlign w:val="superscript"/>
        </w:rPr>
        <w:t>-3</w:t>
      </w:r>
      <w:r w:rsidRPr="003F3AEC">
        <w:rPr>
          <w:rFonts w:cs="Arial"/>
          <w:color w:val="000000" w:themeColor="text1"/>
          <w:sz w:val="18"/>
          <w:szCs w:val="18"/>
        </w:rPr>
        <w:t xml:space="preserve"> or less and sequence identity of 25% or more are considered significant although any conclusions reached need to be tempered by an investigation of the biology behind the putative homology </w:t>
      </w:r>
      <w:r w:rsidRPr="003F3AEC">
        <w:rPr>
          <w:rFonts w:cs="Arial"/>
          <w:color w:val="000000" w:themeColor="text1"/>
          <w:sz w:val="18"/>
          <w:szCs w:val="18"/>
        </w:rPr>
        <w:fldChar w:fldCharType="begin"/>
      </w:r>
      <w:r w:rsidRPr="003F3AEC">
        <w:rPr>
          <w:rFonts w:cs="Arial"/>
          <w:color w:val="000000" w:themeColor="text1"/>
          <w:sz w:val="18"/>
          <w:szCs w:val="18"/>
        </w:rPr>
        <w:instrText xml:space="preserve"> ADDIN REFMGR.CITE &lt;Refman&gt;&lt;Cite&gt;&lt;Author&gt;Baxevanis&lt;/Author&gt;&lt;Year&gt;2005&lt;/Year&gt;&lt;RecNum&gt;239&lt;/RecNum&gt;&lt;IDText&gt;Assessing Pairwise Sequence Similarity: BLAST and FASTA&lt;/IDText&gt;&lt;MDL Ref_Type="Book Chapter"&gt;&lt;Ref_Type&gt;Book Chapter&lt;/Ref_Type&gt;&lt;Ref_ID&gt;239&lt;/Ref_ID&gt;&lt;Title_Primary&gt;Assessing Pairwise Sequence Similarity: BLAST and FASTA&lt;/Title_Primary&gt;&lt;Authors_Primary&gt;Baxevanis,A.D.&lt;/Authors_Primary&gt;&lt;Date_Primary&gt;2005&lt;/Date_Primary&gt;&lt;Keywords&gt;analysis&lt;/Keywords&gt;&lt;Keywords&gt;Genes&lt;/Keywords&gt;&lt;Keywords&gt;Proteins&lt;/Keywords&gt;&lt;Reprint&gt;In File&lt;/Reprint&gt;&lt;Start_Page&gt;295&lt;/Start_Page&gt;&lt;End_Page&gt;324&lt;/End_Page&gt;&lt;Title_Secondary&gt;Bioinformatics: A Practical Guide to the Analysis of Genes and Proteins&lt;/Title_Secondary&gt;&lt;Authors_Secondary&gt;Baxevanis,A.D.&lt;/Authors_Secondary&gt;&lt;Authors_Secondary&gt;Ouellette,B.F.F.&lt;/Authors_Secondary&gt;&lt;Issue&gt;11&lt;/Issue&gt;&lt;Publisher&gt;John Wiley &amp;amp; Sons, Inc.&lt;/Publisher&gt;&lt;Web_URL_Link2&gt;&lt;u&gt;file://F:\Risk Assessment - Chemical Safety\GMO - shared\References\GM References\Baxevanis_2005_BLAST and FASTA.pdf&lt;/u&gt;&lt;/Web_URL_Link2&gt;&lt;ZZ_WorkformID&gt;3&lt;/ZZ_WorkformID&gt;&lt;/MDL&gt;&lt;/Cite&gt;&lt;/Refman&gt;</w:instrText>
      </w:r>
      <w:r w:rsidRPr="003F3AEC">
        <w:rPr>
          <w:rFonts w:cs="Arial"/>
          <w:color w:val="000000" w:themeColor="text1"/>
          <w:sz w:val="18"/>
          <w:szCs w:val="18"/>
        </w:rPr>
        <w:fldChar w:fldCharType="separate"/>
      </w:r>
      <w:r w:rsidRPr="003F3AEC">
        <w:rPr>
          <w:rFonts w:cs="Arial"/>
          <w:noProof/>
          <w:color w:val="000000" w:themeColor="text1"/>
          <w:sz w:val="18"/>
          <w:szCs w:val="18"/>
        </w:rPr>
        <w:t>(Baxevanis, 2005)</w:t>
      </w:r>
      <w:r w:rsidRPr="003F3AEC">
        <w:rPr>
          <w:rFonts w:cs="Arial"/>
          <w:color w:val="000000" w:themeColor="text1"/>
          <w:sz w:val="18"/>
          <w:szCs w:val="18"/>
        </w:rPr>
        <w:fldChar w:fldCharType="end"/>
      </w:r>
      <w:r w:rsidRPr="003F3AEC">
        <w:rPr>
          <w:rFonts w:cs="Arial"/>
          <w:color w:val="000000" w:themeColor="text1"/>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97B" w:rsidRDefault="004A39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3A" w:rsidRPr="007D03EA" w:rsidRDefault="0006473A" w:rsidP="007D03EA">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3A" w:rsidRDefault="0006473A">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890467"/>
    <w:multiLevelType w:val="hybridMultilevel"/>
    <w:tmpl w:val="2042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CB002A"/>
    <w:multiLevelType w:val="hybridMultilevel"/>
    <w:tmpl w:val="01F43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C436C7B"/>
    <w:multiLevelType w:val="multilevel"/>
    <w:tmpl w:val="CFB27A90"/>
    <w:lvl w:ilvl="0">
      <w:start w:val="2"/>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242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EE96A16"/>
    <w:multiLevelType w:val="hybridMultilevel"/>
    <w:tmpl w:val="461E492E"/>
    <w:lvl w:ilvl="0" w:tplc="87ECC8C2">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nsid w:val="4D4D4D20"/>
    <w:multiLevelType w:val="hybridMultilevel"/>
    <w:tmpl w:val="3064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7"/>
  </w:num>
  <w:num w:numId="4">
    <w:abstractNumId w:val="3"/>
  </w:num>
  <w:num w:numId="5">
    <w:abstractNumId w:val="8"/>
  </w:num>
  <w:num w:numId="6">
    <w:abstractNumId w:val="1"/>
  </w:num>
  <w:num w:numId="7">
    <w:abstractNumId w:val="2"/>
  </w:num>
  <w:num w:numId="8">
    <w:abstractNumId w:val="6"/>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35FF3"/>
    <w:rsid w:val="00045DA9"/>
    <w:rsid w:val="00051021"/>
    <w:rsid w:val="00051ED9"/>
    <w:rsid w:val="00057181"/>
    <w:rsid w:val="0006473A"/>
    <w:rsid w:val="00064B2D"/>
    <w:rsid w:val="00065F1F"/>
    <w:rsid w:val="00076D33"/>
    <w:rsid w:val="00092CDA"/>
    <w:rsid w:val="000A27E9"/>
    <w:rsid w:val="000A3D8B"/>
    <w:rsid w:val="000A5DF8"/>
    <w:rsid w:val="000B6AF2"/>
    <w:rsid w:val="000D6FD4"/>
    <w:rsid w:val="000E0AE4"/>
    <w:rsid w:val="000E3DBC"/>
    <w:rsid w:val="00113CE3"/>
    <w:rsid w:val="00117522"/>
    <w:rsid w:val="001542D8"/>
    <w:rsid w:val="00180C41"/>
    <w:rsid w:val="00182C4C"/>
    <w:rsid w:val="00197D8D"/>
    <w:rsid w:val="001A1A75"/>
    <w:rsid w:val="001A7E9A"/>
    <w:rsid w:val="001C27A3"/>
    <w:rsid w:val="001C5295"/>
    <w:rsid w:val="001E09FA"/>
    <w:rsid w:val="00203540"/>
    <w:rsid w:val="0021612B"/>
    <w:rsid w:val="0022083A"/>
    <w:rsid w:val="00221D07"/>
    <w:rsid w:val="00227E4A"/>
    <w:rsid w:val="0024582E"/>
    <w:rsid w:val="00245C56"/>
    <w:rsid w:val="002547EF"/>
    <w:rsid w:val="00256D65"/>
    <w:rsid w:val="00271F00"/>
    <w:rsid w:val="00273A80"/>
    <w:rsid w:val="00273F59"/>
    <w:rsid w:val="0029204E"/>
    <w:rsid w:val="0029631C"/>
    <w:rsid w:val="002A0194"/>
    <w:rsid w:val="002A5F8B"/>
    <w:rsid w:val="002A7F6C"/>
    <w:rsid w:val="002D6809"/>
    <w:rsid w:val="002F6488"/>
    <w:rsid w:val="00320839"/>
    <w:rsid w:val="003213F9"/>
    <w:rsid w:val="00323DBF"/>
    <w:rsid w:val="003309A8"/>
    <w:rsid w:val="00332B12"/>
    <w:rsid w:val="00351B07"/>
    <w:rsid w:val="00352CF2"/>
    <w:rsid w:val="00364841"/>
    <w:rsid w:val="00371B29"/>
    <w:rsid w:val="0037656B"/>
    <w:rsid w:val="00391769"/>
    <w:rsid w:val="003939C5"/>
    <w:rsid w:val="003953E1"/>
    <w:rsid w:val="003956B3"/>
    <w:rsid w:val="003A68BE"/>
    <w:rsid w:val="003B1805"/>
    <w:rsid w:val="003B3C9D"/>
    <w:rsid w:val="003B78E0"/>
    <w:rsid w:val="003C4969"/>
    <w:rsid w:val="003E41D5"/>
    <w:rsid w:val="003E46BA"/>
    <w:rsid w:val="003E7D22"/>
    <w:rsid w:val="003F3AEC"/>
    <w:rsid w:val="003F74C1"/>
    <w:rsid w:val="00405B1A"/>
    <w:rsid w:val="00410C76"/>
    <w:rsid w:val="00411907"/>
    <w:rsid w:val="00413CA8"/>
    <w:rsid w:val="00417EE3"/>
    <w:rsid w:val="004207EB"/>
    <w:rsid w:val="004348AC"/>
    <w:rsid w:val="0043662D"/>
    <w:rsid w:val="00437276"/>
    <w:rsid w:val="00456B54"/>
    <w:rsid w:val="00464643"/>
    <w:rsid w:val="00483756"/>
    <w:rsid w:val="00486793"/>
    <w:rsid w:val="004A2037"/>
    <w:rsid w:val="004A397B"/>
    <w:rsid w:val="004C2CE7"/>
    <w:rsid w:val="004C391B"/>
    <w:rsid w:val="004E061B"/>
    <w:rsid w:val="004F4F98"/>
    <w:rsid w:val="004F69F6"/>
    <w:rsid w:val="004F79AC"/>
    <w:rsid w:val="005017CF"/>
    <w:rsid w:val="005207D8"/>
    <w:rsid w:val="0053464E"/>
    <w:rsid w:val="00546252"/>
    <w:rsid w:val="00562917"/>
    <w:rsid w:val="00586228"/>
    <w:rsid w:val="005A1D97"/>
    <w:rsid w:val="005B6AF4"/>
    <w:rsid w:val="005B7A73"/>
    <w:rsid w:val="005C04CB"/>
    <w:rsid w:val="005D16AD"/>
    <w:rsid w:val="005D72E1"/>
    <w:rsid w:val="005E6E16"/>
    <w:rsid w:val="005F400E"/>
    <w:rsid w:val="005F7342"/>
    <w:rsid w:val="00603A08"/>
    <w:rsid w:val="00610A3C"/>
    <w:rsid w:val="00627F48"/>
    <w:rsid w:val="00630C23"/>
    <w:rsid w:val="006460AB"/>
    <w:rsid w:val="006617B6"/>
    <w:rsid w:val="00663FCF"/>
    <w:rsid w:val="006652A2"/>
    <w:rsid w:val="00690206"/>
    <w:rsid w:val="006937FF"/>
    <w:rsid w:val="006A48A7"/>
    <w:rsid w:val="006B4BA1"/>
    <w:rsid w:val="006B5EBE"/>
    <w:rsid w:val="006C5CF5"/>
    <w:rsid w:val="006F4A82"/>
    <w:rsid w:val="0070373B"/>
    <w:rsid w:val="00724FA4"/>
    <w:rsid w:val="00730800"/>
    <w:rsid w:val="007602AA"/>
    <w:rsid w:val="007652EF"/>
    <w:rsid w:val="00772BDC"/>
    <w:rsid w:val="00780792"/>
    <w:rsid w:val="007A44B4"/>
    <w:rsid w:val="007A7D3D"/>
    <w:rsid w:val="007B225D"/>
    <w:rsid w:val="007C174F"/>
    <w:rsid w:val="007C1C64"/>
    <w:rsid w:val="007D03EA"/>
    <w:rsid w:val="007E48BC"/>
    <w:rsid w:val="007E79F7"/>
    <w:rsid w:val="007F3630"/>
    <w:rsid w:val="008064A3"/>
    <w:rsid w:val="00807559"/>
    <w:rsid w:val="008450BC"/>
    <w:rsid w:val="0085334B"/>
    <w:rsid w:val="00861BBC"/>
    <w:rsid w:val="00870214"/>
    <w:rsid w:val="00885C51"/>
    <w:rsid w:val="00885EB0"/>
    <w:rsid w:val="00891F4B"/>
    <w:rsid w:val="0089264A"/>
    <w:rsid w:val="00896B85"/>
    <w:rsid w:val="008A22BE"/>
    <w:rsid w:val="008C1B36"/>
    <w:rsid w:val="008D06C6"/>
    <w:rsid w:val="008E6250"/>
    <w:rsid w:val="00902AF6"/>
    <w:rsid w:val="00920249"/>
    <w:rsid w:val="00924C80"/>
    <w:rsid w:val="00932F14"/>
    <w:rsid w:val="0094247F"/>
    <w:rsid w:val="00942D60"/>
    <w:rsid w:val="0096523B"/>
    <w:rsid w:val="00966EE3"/>
    <w:rsid w:val="00972D06"/>
    <w:rsid w:val="009A391C"/>
    <w:rsid w:val="009A50F2"/>
    <w:rsid w:val="009E0A61"/>
    <w:rsid w:val="009E3010"/>
    <w:rsid w:val="009F007E"/>
    <w:rsid w:val="009F7065"/>
    <w:rsid w:val="00A4175D"/>
    <w:rsid w:val="00A56DC7"/>
    <w:rsid w:val="00A74FD1"/>
    <w:rsid w:val="00A84A58"/>
    <w:rsid w:val="00A90DAB"/>
    <w:rsid w:val="00AB7098"/>
    <w:rsid w:val="00AF06FC"/>
    <w:rsid w:val="00AF3391"/>
    <w:rsid w:val="00AF387F"/>
    <w:rsid w:val="00B00E7F"/>
    <w:rsid w:val="00B12F1E"/>
    <w:rsid w:val="00B173DA"/>
    <w:rsid w:val="00B21DCC"/>
    <w:rsid w:val="00B25F37"/>
    <w:rsid w:val="00B37BF0"/>
    <w:rsid w:val="00B44422"/>
    <w:rsid w:val="00B46EA0"/>
    <w:rsid w:val="00B731D3"/>
    <w:rsid w:val="00B839A3"/>
    <w:rsid w:val="00B902BD"/>
    <w:rsid w:val="00BA24E2"/>
    <w:rsid w:val="00BD2A39"/>
    <w:rsid w:val="00BD2E80"/>
    <w:rsid w:val="00BE11B8"/>
    <w:rsid w:val="00BF7FF0"/>
    <w:rsid w:val="00C057F4"/>
    <w:rsid w:val="00C12502"/>
    <w:rsid w:val="00C36578"/>
    <w:rsid w:val="00C40AA5"/>
    <w:rsid w:val="00C46F70"/>
    <w:rsid w:val="00C476D0"/>
    <w:rsid w:val="00C61AC1"/>
    <w:rsid w:val="00C836E3"/>
    <w:rsid w:val="00C86577"/>
    <w:rsid w:val="00C92E07"/>
    <w:rsid w:val="00C96868"/>
    <w:rsid w:val="00CA0416"/>
    <w:rsid w:val="00CC560B"/>
    <w:rsid w:val="00CC75E2"/>
    <w:rsid w:val="00CD46EB"/>
    <w:rsid w:val="00CD7EBF"/>
    <w:rsid w:val="00D056F1"/>
    <w:rsid w:val="00D11171"/>
    <w:rsid w:val="00D22F3C"/>
    <w:rsid w:val="00D23DB6"/>
    <w:rsid w:val="00D43FE6"/>
    <w:rsid w:val="00D51A95"/>
    <w:rsid w:val="00D60568"/>
    <w:rsid w:val="00D70C7A"/>
    <w:rsid w:val="00D81D38"/>
    <w:rsid w:val="00DA10A8"/>
    <w:rsid w:val="00DB1E08"/>
    <w:rsid w:val="00DB2973"/>
    <w:rsid w:val="00DC1B56"/>
    <w:rsid w:val="00DC2129"/>
    <w:rsid w:val="00DC6570"/>
    <w:rsid w:val="00DD3C5E"/>
    <w:rsid w:val="00DF25C3"/>
    <w:rsid w:val="00E031AC"/>
    <w:rsid w:val="00E04062"/>
    <w:rsid w:val="00E063C6"/>
    <w:rsid w:val="00E066BA"/>
    <w:rsid w:val="00E2003B"/>
    <w:rsid w:val="00E203C2"/>
    <w:rsid w:val="00E279D8"/>
    <w:rsid w:val="00E319B1"/>
    <w:rsid w:val="00E44E0D"/>
    <w:rsid w:val="00E5492F"/>
    <w:rsid w:val="00E62DEF"/>
    <w:rsid w:val="00E70A86"/>
    <w:rsid w:val="00E777EC"/>
    <w:rsid w:val="00E80FCD"/>
    <w:rsid w:val="00EA7F2F"/>
    <w:rsid w:val="00EC00DE"/>
    <w:rsid w:val="00EC30E1"/>
    <w:rsid w:val="00ED172A"/>
    <w:rsid w:val="00ED1DEC"/>
    <w:rsid w:val="00F11F6C"/>
    <w:rsid w:val="00F14BEC"/>
    <w:rsid w:val="00F225C5"/>
    <w:rsid w:val="00F2587A"/>
    <w:rsid w:val="00F3715D"/>
    <w:rsid w:val="00F420C8"/>
    <w:rsid w:val="00F42A4C"/>
    <w:rsid w:val="00F51A7E"/>
    <w:rsid w:val="00F604DE"/>
    <w:rsid w:val="00F87AB9"/>
    <w:rsid w:val="00FB7512"/>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AB7098"/>
    <w:pPr>
      <w:keepNext/>
      <w:spacing w:before="240" w:after="240"/>
      <w:ind w:left="851" w:hanging="851"/>
      <w:outlineLvl w:val="0"/>
    </w:pPr>
    <w:rPr>
      <w:b/>
      <w:bCs/>
      <w:sz w:val="28"/>
      <w:szCs w:val="28"/>
      <w:lang w:bidi="ar-SA"/>
    </w:rPr>
  </w:style>
  <w:style w:type="paragraph" w:styleId="Heading2">
    <w:name w:val="heading 2"/>
    <w:aliases w:val="FSHeading 2,Section heading"/>
    <w:basedOn w:val="Normal"/>
    <w:next w:val="Normal"/>
    <w:link w:val="Heading2Char"/>
    <w:autoRedefine/>
    <w:uiPriority w:val="9"/>
    <w:unhideWhenUsed/>
    <w:qFormat/>
    <w:rsid w:val="004C391B"/>
    <w:pPr>
      <w:widowControl/>
      <w:numPr>
        <w:ilvl w:val="1"/>
        <w:numId w:val="9"/>
      </w:numPr>
      <w:spacing w:before="240" w:after="240"/>
      <w:ind w:left="851" w:hanging="851"/>
      <w:outlineLvl w:val="1"/>
    </w:pPr>
    <w:rPr>
      <w:rFonts w:cs="Arial"/>
      <w:b/>
      <w:bCs/>
      <w:sz w:val="24"/>
      <w:szCs w:val="22"/>
      <w:lang w:bidi="ar-SA"/>
    </w:rPr>
  </w:style>
  <w:style w:type="paragraph" w:styleId="Heading3">
    <w:name w:val="heading 3"/>
    <w:aliases w:val="FSHeading 3,Subheading 1"/>
    <w:basedOn w:val="Normal"/>
    <w:next w:val="Normal"/>
    <w:link w:val="Heading3Char"/>
    <w:autoRedefine/>
    <w:uiPriority w:val="9"/>
    <w:unhideWhenUsed/>
    <w:qFormat/>
    <w:rsid w:val="00AB7098"/>
    <w:pPr>
      <w:widowControl/>
      <w:numPr>
        <w:ilvl w:val="2"/>
        <w:numId w:val="9"/>
      </w:numPr>
      <w:spacing w:before="240" w:after="240"/>
      <w:ind w:left="851" w:hanging="851"/>
      <w:outlineLvl w:val="2"/>
    </w:pPr>
    <w:rPr>
      <w:rFonts w:ascii="Arial Bold" w:hAnsi="Arial Bold" w:cs="Arial"/>
      <w:b/>
      <w:bCs/>
      <w:i/>
      <w:color w:val="000000" w:themeColor="text1"/>
      <w:szCs w:val="22"/>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AB7098"/>
    <w:rPr>
      <w:rFonts w:ascii="Arial" w:hAnsi="Arial"/>
      <w:b/>
      <w:bCs/>
      <w:sz w:val="28"/>
      <w:szCs w:val="28"/>
      <w:lang w:eastAsia="en-US"/>
    </w:rPr>
  </w:style>
  <w:style w:type="character" w:customStyle="1" w:styleId="Heading2Char">
    <w:name w:val="Heading 2 Char"/>
    <w:aliases w:val="FSHeading 2 Char,Section heading Char"/>
    <w:link w:val="Heading2"/>
    <w:uiPriority w:val="9"/>
    <w:rsid w:val="004C391B"/>
    <w:rPr>
      <w:rFonts w:ascii="Arial" w:hAnsi="Arial" w:cs="Arial"/>
      <w:b/>
      <w:bCs/>
      <w:sz w:val="24"/>
      <w:szCs w:val="22"/>
      <w:lang w:eastAsia="en-US"/>
    </w:rPr>
  </w:style>
  <w:style w:type="character" w:customStyle="1" w:styleId="Heading3Char">
    <w:name w:val="Heading 3 Char"/>
    <w:aliases w:val="FSHeading 3 Char,Subheading 1 Char"/>
    <w:link w:val="Heading3"/>
    <w:uiPriority w:val="9"/>
    <w:rsid w:val="00AB7098"/>
    <w:rPr>
      <w:rFonts w:ascii="Arial Bold" w:hAnsi="Arial Bold" w:cs="Arial"/>
      <w:b/>
      <w:bCs/>
      <w:i/>
      <w:color w:val="000000" w:themeColor="text1"/>
      <w:sz w:val="22"/>
      <w:szCs w:val="22"/>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43662D"/>
    <w:pPr>
      <w:widowControl/>
      <w:numPr>
        <w:numId w:val="2"/>
      </w:numPr>
      <w:ind w:left="567" w:hanging="567"/>
    </w:pPr>
    <w:rPr>
      <w:rFonts w:cs="Arial"/>
      <w:lang w:bidi="ar-SA"/>
    </w:rPr>
  </w:style>
  <w:style w:type="character" w:customStyle="1" w:styleId="FSBullet1Char">
    <w:name w:val="FSBullet 1 Char"/>
    <w:link w:val="FSBullet1"/>
    <w:rsid w:val="0043662D"/>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uiPriority w:val="5"/>
    <w:rsid w:val="004E061B"/>
    <w:rPr>
      <w:rFonts w:ascii="Arial" w:hAnsi="Arial"/>
      <w:lang w:eastAsia="en-US" w:bidi="en-US"/>
    </w:rPr>
  </w:style>
  <w:style w:type="paragraph" w:styleId="ListParagraph">
    <w:name w:val="List Paragraph"/>
    <w:basedOn w:val="Normal"/>
    <w:uiPriority w:val="34"/>
    <w:qFormat/>
    <w:rsid w:val="004E061B"/>
    <w:pPr>
      <w:widowControl/>
      <w:spacing w:after="200" w:line="276" w:lineRule="auto"/>
      <w:ind w:left="720"/>
      <w:contextualSpacing/>
    </w:pPr>
    <w:rPr>
      <w:rFonts w:ascii="Calibri" w:hAnsi="Calibri"/>
      <w:szCs w:val="22"/>
    </w:rPr>
  </w:style>
  <w:style w:type="paragraph" w:customStyle="1" w:styleId="TableFootnote">
    <w:name w:val="TableFootnote"/>
    <w:basedOn w:val="Normal"/>
    <w:rsid w:val="004E061B"/>
    <w:pPr>
      <w:spacing w:before="120" w:after="120"/>
    </w:pPr>
    <w:rPr>
      <w:rFonts w:ascii="Times New Roman" w:hAnsi="Times New Roman"/>
      <w:snapToGrid w:val="0"/>
      <w:sz w:val="20"/>
      <w:szCs w:val="20"/>
      <w:lang w:eastAsia="zh-CN" w:bidi="ar-SA"/>
    </w:rPr>
  </w:style>
  <w:style w:type="paragraph" w:customStyle="1" w:styleId="Default">
    <w:name w:val="Default"/>
    <w:rsid w:val="004E061B"/>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AB7098"/>
    <w:pPr>
      <w:keepNext/>
      <w:spacing w:before="240" w:after="240"/>
      <w:ind w:left="851" w:hanging="851"/>
      <w:outlineLvl w:val="0"/>
    </w:pPr>
    <w:rPr>
      <w:b/>
      <w:bCs/>
      <w:sz w:val="28"/>
      <w:szCs w:val="28"/>
      <w:lang w:bidi="ar-SA"/>
    </w:rPr>
  </w:style>
  <w:style w:type="paragraph" w:styleId="Heading2">
    <w:name w:val="heading 2"/>
    <w:aliases w:val="FSHeading 2,Section heading"/>
    <w:basedOn w:val="Normal"/>
    <w:next w:val="Normal"/>
    <w:link w:val="Heading2Char"/>
    <w:autoRedefine/>
    <w:uiPriority w:val="9"/>
    <w:unhideWhenUsed/>
    <w:qFormat/>
    <w:rsid w:val="004C391B"/>
    <w:pPr>
      <w:widowControl/>
      <w:numPr>
        <w:ilvl w:val="1"/>
        <w:numId w:val="9"/>
      </w:numPr>
      <w:spacing w:before="240" w:after="240"/>
      <w:ind w:left="851" w:hanging="851"/>
      <w:outlineLvl w:val="1"/>
    </w:pPr>
    <w:rPr>
      <w:rFonts w:cs="Arial"/>
      <w:b/>
      <w:bCs/>
      <w:sz w:val="24"/>
      <w:szCs w:val="22"/>
      <w:lang w:bidi="ar-SA"/>
    </w:rPr>
  </w:style>
  <w:style w:type="paragraph" w:styleId="Heading3">
    <w:name w:val="heading 3"/>
    <w:aliases w:val="FSHeading 3,Subheading 1"/>
    <w:basedOn w:val="Normal"/>
    <w:next w:val="Normal"/>
    <w:link w:val="Heading3Char"/>
    <w:autoRedefine/>
    <w:uiPriority w:val="9"/>
    <w:unhideWhenUsed/>
    <w:qFormat/>
    <w:rsid w:val="00AB7098"/>
    <w:pPr>
      <w:widowControl/>
      <w:numPr>
        <w:ilvl w:val="2"/>
        <w:numId w:val="9"/>
      </w:numPr>
      <w:spacing w:before="240" w:after="240"/>
      <w:ind w:left="851" w:hanging="851"/>
      <w:outlineLvl w:val="2"/>
    </w:pPr>
    <w:rPr>
      <w:rFonts w:ascii="Arial Bold" w:hAnsi="Arial Bold" w:cs="Arial"/>
      <w:b/>
      <w:bCs/>
      <w:i/>
      <w:color w:val="000000" w:themeColor="text1"/>
      <w:szCs w:val="22"/>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AB7098"/>
    <w:rPr>
      <w:rFonts w:ascii="Arial" w:hAnsi="Arial"/>
      <w:b/>
      <w:bCs/>
      <w:sz w:val="28"/>
      <w:szCs w:val="28"/>
      <w:lang w:eastAsia="en-US"/>
    </w:rPr>
  </w:style>
  <w:style w:type="character" w:customStyle="1" w:styleId="Heading2Char">
    <w:name w:val="Heading 2 Char"/>
    <w:aliases w:val="FSHeading 2 Char,Section heading Char"/>
    <w:link w:val="Heading2"/>
    <w:uiPriority w:val="9"/>
    <w:rsid w:val="004C391B"/>
    <w:rPr>
      <w:rFonts w:ascii="Arial" w:hAnsi="Arial" w:cs="Arial"/>
      <w:b/>
      <w:bCs/>
      <w:sz w:val="24"/>
      <w:szCs w:val="22"/>
      <w:lang w:eastAsia="en-US"/>
    </w:rPr>
  </w:style>
  <w:style w:type="character" w:customStyle="1" w:styleId="Heading3Char">
    <w:name w:val="Heading 3 Char"/>
    <w:aliases w:val="FSHeading 3 Char,Subheading 1 Char"/>
    <w:link w:val="Heading3"/>
    <w:uiPriority w:val="9"/>
    <w:rsid w:val="00AB7098"/>
    <w:rPr>
      <w:rFonts w:ascii="Arial Bold" w:hAnsi="Arial Bold" w:cs="Arial"/>
      <w:b/>
      <w:bCs/>
      <w:i/>
      <w:color w:val="000000" w:themeColor="text1"/>
      <w:sz w:val="22"/>
      <w:szCs w:val="22"/>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43662D"/>
    <w:pPr>
      <w:widowControl/>
      <w:numPr>
        <w:numId w:val="2"/>
      </w:numPr>
      <w:ind w:left="567" w:hanging="567"/>
    </w:pPr>
    <w:rPr>
      <w:rFonts w:cs="Arial"/>
      <w:lang w:bidi="ar-SA"/>
    </w:rPr>
  </w:style>
  <w:style w:type="character" w:customStyle="1" w:styleId="FSBullet1Char">
    <w:name w:val="FSBullet 1 Char"/>
    <w:link w:val="FSBullet1"/>
    <w:rsid w:val="0043662D"/>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uiPriority w:val="5"/>
    <w:rsid w:val="004E061B"/>
    <w:rPr>
      <w:rFonts w:ascii="Arial" w:hAnsi="Arial"/>
      <w:lang w:eastAsia="en-US" w:bidi="en-US"/>
    </w:rPr>
  </w:style>
  <w:style w:type="paragraph" w:styleId="ListParagraph">
    <w:name w:val="List Paragraph"/>
    <w:basedOn w:val="Normal"/>
    <w:uiPriority w:val="34"/>
    <w:qFormat/>
    <w:rsid w:val="004E061B"/>
    <w:pPr>
      <w:widowControl/>
      <w:spacing w:after="200" w:line="276" w:lineRule="auto"/>
      <w:ind w:left="720"/>
      <w:contextualSpacing/>
    </w:pPr>
    <w:rPr>
      <w:rFonts w:ascii="Calibri" w:hAnsi="Calibri"/>
      <w:szCs w:val="22"/>
    </w:rPr>
  </w:style>
  <w:style w:type="paragraph" w:customStyle="1" w:styleId="TableFootnote">
    <w:name w:val="TableFootnote"/>
    <w:basedOn w:val="Normal"/>
    <w:rsid w:val="004E061B"/>
    <w:pPr>
      <w:spacing w:before="120" w:after="120"/>
    </w:pPr>
    <w:rPr>
      <w:rFonts w:ascii="Times New Roman" w:hAnsi="Times New Roman"/>
      <w:snapToGrid w:val="0"/>
      <w:sz w:val="20"/>
      <w:szCs w:val="20"/>
      <w:lang w:eastAsia="zh-CN" w:bidi="ar-SA"/>
    </w:rPr>
  </w:style>
  <w:style w:type="paragraph" w:customStyle="1" w:styleId="Default">
    <w:name w:val="Default"/>
    <w:rsid w:val="004E061B"/>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eb.expasy.org/peptide_cutter/" TargetMode="External"/><Relationship Id="rId26" Type="http://schemas.openxmlformats.org/officeDocument/2006/relationships/hyperlink" Target="http://osp.od.nih.gov/office-biotechnology-activities/biosafety/nih-guidelines" TargetMode="External"/><Relationship Id="rId3" Type="http://schemas.openxmlformats.org/officeDocument/2006/relationships/styles" Target="styles.xml"/><Relationship Id="rId21" Type="http://schemas.openxmlformats.org/officeDocument/2006/relationships/hyperlink" Target="http://www.ebi.ac.uk/Tools/emboss/" TargetMode="External"/><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uniprot.org/uniprot/I0UE70" TargetMode="External"/><Relationship Id="rId25" Type="http://schemas.openxmlformats.org/officeDocument/2006/relationships/hyperlink" Target="http://www.epa.gov/oppt/biotech/pubs/fra/fra005.htm"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uniprot.org/uniprot/O52730" TargetMode="External"/><Relationship Id="rId20" Type="http://schemas.openxmlformats.org/officeDocument/2006/relationships/hyperlink" Target="http://www.allergen.org/" TargetMode="External"/><Relationship Id="rId29" Type="http://schemas.openxmlformats.org/officeDocument/2006/relationships/hyperlink" Target="http://ntp.niehs.nih.gov/iccvam/suppdocs/feddocs/oecd/oecd-tg48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codexalimentarius.net/web/standard_list.do?lang=e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clustal.org/clustal2/" TargetMode="External"/><Relationship Id="rId28" Type="http://schemas.openxmlformats.org/officeDocument/2006/relationships/hyperlink" Target="http://www.oecdbookshop.org/oecd/display.asp?lang=EN&amp;sf1=identifiers&amp;st1=5lmqcr2k7p9x" TargetMode="External"/><Relationship Id="rId10" Type="http://schemas.openxmlformats.org/officeDocument/2006/relationships/header" Target="header1.xml"/><Relationship Id="rId19" Type="http://schemas.openxmlformats.org/officeDocument/2006/relationships/hyperlink" Target="http://www.allergenonline.org/)"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uniprot.org/" TargetMode="External"/><Relationship Id="rId27" Type="http://schemas.openxmlformats.org/officeDocument/2006/relationships/hyperlink" Target="http://www.oecd.org/chemicalsafety/risk-assessment/1948418.pdf" TargetMode="External"/><Relationship Id="rId30" Type="http://schemas.openxmlformats.org/officeDocument/2006/relationships/hyperlink" Target="http://www.fda.gov/Food/IngredientsPackagingLabeling/GRAS/NoticeInventory/ucm382201.htm" TargetMode="External"/><Relationship Id="rId35" Type="http://schemas.openxmlformats.org/officeDocument/2006/relationships/customXml" Target="../customXml/item4.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F04A7-6F09-427D-986A-8C5A21923174}"/>
</file>

<file path=customXml/itemProps2.xml><?xml version="1.0" encoding="utf-8"?>
<ds:datastoreItem xmlns:ds="http://schemas.openxmlformats.org/officeDocument/2006/customXml" ds:itemID="{01D03BDB-945B-4602-9FC0-DE797A4574F7}"/>
</file>

<file path=customXml/itemProps3.xml><?xml version="1.0" encoding="utf-8"?>
<ds:datastoreItem xmlns:ds="http://schemas.openxmlformats.org/officeDocument/2006/customXml" ds:itemID="{5C040913-F838-4A11-8F23-07C5D6A07A20}"/>
</file>

<file path=customXml/itemProps4.xml><?xml version="1.0" encoding="utf-8"?>
<ds:datastoreItem xmlns:ds="http://schemas.openxmlformats.org/officeDocument/2006/customXml" ds:itemID="{36A6D5D0-4F40-46D8-A29C-A0B57A98F423}"/>
</file>

<file path=docProps/app.xml><?xml version="1.0" encoding="utf-8"?>
<Properties xmlns="http://schemas.openxmlformats.org/officeDocument/2006/extended-properties" xmlns:vt="http://schemas.openxmlformats.org/officeDocument/2006/docPropsVTypes">
  <Template>Normal</Template>
  <TotalTime>0</TotalTime>
  <Pages>11</Pages>
  <Words>3836</Words>
  <Characters>41531</Characters>
  <Application>Microsoft Office Word</Application>
  <DocSecurity>0</DocSecurity>
  <Lines>346</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45277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A1096-CFS-SD1</dc:title>
  <dc:creator/>
  <cp:lastModifiedBy/>
  <cp:revision>1</cp:revision>
  <dcterms:created xsi:type="dcterms:W3CDTF">2014-07-22T03:56:00Z</dcterms:created>
  <dcterms:modified xsi:type="dcterms:W3CDTF">2014-07-22T04:08:00Z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