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1C6C2" w14:textId="06F99609" w:rsidR="0012388D" w:rsidRPr="00D842FE" w:rsidRDefault="00772BDC" w:rsidP="00CA5734">
      <w:pPr>
        <w:rPr>
          <w:rFonts w:cs="Arial"/>
          <w:szCs w:val="22"/>
        </w:rPr>
      </w:pPr>
      <w:bookmarkStart w:id="0" w:name="_GoBack"/>
      <w:bookmarkEnd w:id="0"/>
      <w:r w:rsidRPr="00D842FE">
        <w:rPr>
          <w:rFonts w:cs="Arial"/>
          <w:noProof/>
          <w:szCs w:val="22"/>
          <w:lang w:eastAsia="en-GB" w:bidi="ar-SA"/>
        </w:rPr>
        <w:drawing>
          <wp:inline distT="0" distB="0" distL="0" distR="0" wp14:anchorId="7E71C8AB" wp14:editId="2FFD7877">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2669D60E" w14:textId="77777777" w:rsidR="00907674" w:rsidRDefault="00907674" w:rsidP="00907674"/>
    <w:p w14:paraId="454598DF" w14:textId="77777777" w:rsidR="00907674" w:rsidRDefault="00907674" w:rsidP="00907674">
      <w:pPr>
        <w:widowControl/>
        <w:tabs>
          <w:tab w:val="left" w:pos="851"/>
        </w:tabs>
        <w:rPr>
          <w:b/>
          <w:sz w:val="28"/>
          <w:szCs w:val="28"/>
          <w:lang w:bidi="ar-SA"/>
        </w:rPr>
      </w:pPr>
      <w:r>
        <w:rPr>
          <w:b/>
          <w:sz w:val="28"/>
          <w:szCs w:val="28"/>
          <w:lang w:bidi="ar-SA"/>
        </w:rPr>
        <w:t>29 June 2015</w:t>
      </w:r>
    </w:p>
    <w:p w14:paraId="1A068F49" w14:textId="77777777" w:rsidR="00907674" w:rsidRDefault="00907674" w:rsidP="00907674">
      <w:pPr>
        <w:widowControl/>
        <w:rPr>
          <w:b/>
          <w:sz w:val="28"/>
          <w:szCs w:val="28"/>
          <w:lang w:bidi="ar-SA"/>
        </w:rPr>
      </w:pPr>
      <w:r>
        <w:rPr>
          <w:b/>
          <w:sz w:val="28"/>
          <w:szCs w:val="28"/>
          <w:lang w:bidi="ar-SA"/>
        </w:rPr>
        <w:t>[13–15]</w:t>
      </w:r>
    </w:p>
    <w:p w14:paraId="08B3A90F" w14:textId="77777777" w:rsidR="00907674" w:rsidRDefault="00907674" w:rsidP="00907674"/>
    <w:p w14:paraId="7E71C6C7" w14:textId="77777777" w:rsidR="0012388D" w:rsidRPr="00BE0A68" w:rsidRDefault="00B425AA" w:rsidP="00B425AA">
      <w:pPr>
        <w:pStyle w:val="FSTitle"/>
        <w:rPr>
          <w:rFonts w:cs="Arial"/>
          <w:szCs w:val="22"/>
        </w:rPr>
      </w:pPr>
      <w:r w:rsidRPr="00BE0A68">
        <w:rPr>
          <w:rFonts w:cs="Arial"/>
          <w:szCs w:val="22"/>
        </w:rPr>
        <w:t>A</w:t>
      </w:r>
      <w:r w:rsidR="00DD265C" w:rsidRPr="00BE0A68">
        <w:rPr>
          <w:rFonts w:cs="Arial"/>
          <w:szCs w:val="22"/>
        </w:rPr>
        <w:t>pproval</w:t>
      </w:r>
      <w:r w:rsidRPr="00BE0A68">
        <w:rPr>
          <w:rFonts w:cs="Arial"/>
          <w:szCs w:val="22"/>
        </w:rPr>
        <w:t xml:space="preserve"> R</w:t>
      </w:r>
      <w:r w:rsidR="00DD265C" w:rsidRPr="00BE0A68">
        <w:rPr>
          <w:rFonts w:cs="Arial"/>
          <w:szCs w:val="22"/>
        </w:rPr>
        <w:t>eport</w:t>
      </w:r>
      <w:r w:rsidRPr="00BE0A68">
        <w:rPr>
          <w:rFonts w:cs="Arial"/>
          <w:szCs w:val="22"/>
        </w:rPr>
        <w:t xml:space="preserve"> – </w:t>
      </w:r>
      <w:r w:rsidR="00EB6590" w:rsidRPr="00BE0A68">
        <w:rPr>
          <w:rFonts w:cs="Arial"/>
          <w:szCs w:val="22"/>
        </w:rPr>
        <w:t>A</w:t>
      </w:r>
      <w:r w:rsidR="00DD265C" w:rsidRPr="00BE0A68">
        <w:rPr>
          <w:rFonts w:cs="Arial"/>
          <w:szCs w:val="22"/>
        </w:rPr>
        <w:t>pplication</w:t>
      </w:r>
      <w:r w:rsidR="00C8446B" w:rsidRPr="00BE0A68">
        <w:rPr>
          <w:rFonts w:cs="Arial"/>
          <w:szCs w:val="22"/>
        </w:rPr>
        <w:t xml:space="preserve"> </w:t>
      </w:r>
      <w:r w:rsidR="00B4238B" w:rsidRPr="00BE0A68">
        <w:rPr>
          <w:rFonts w:cs="Arial"/>
          <w:szCs w:val="22"/>
        </w:rPr>
        <w:t>A1103</w:t>
      </w:r>
    </w:p>
    <w:p w14:paraId="7E71C6C8" w14:textId="77777777" w:rsidR="003A7B84" w:rsidRPr="00564EC7" w:rsidRDefault="003A7B84" w:rsidP="00A671E6">
      <w:pPr>
        <w:rPr>
          <w:rFonts w:cs="Arial"/>
          <w:szCs w:val="22"/>
        </w:rPr>
      </w:pPr>
    </w:p>
    <w:p w14:paraId="7E71C6C9" w14:textId="77777777" w:rsidR="0012388D" w:rsidRPr="00BE0A68" w:rsidRDefault="00564EC7" w:rsidP="00B425AA">
      <w:pPr>
        <w:pStyle w:val="FSTitle"/>
        <w:rPr>
          <w:rFonts w:cs="Arial"/>
          <w:szCs w:val="22"/>
        </w:rPr>
      </w:pPr>
      <w:r w:rsidRPr="00BE0A68">
        <w:rPr>
          <w:rFonts w:cs="Arial"/>
          <w:bCs w:val="0"/>
          <w:kern w:val="36"/>
          <w:szCs w:val="22"/>
        </w:rPr>
        <w:t xml:space="preserve">Citric &amp; Lactic Acids as Food Additives in Beer and Related Products </w:t>
      </w:r>
    </w:p>
    <w:p w14:paraId="7E71C6CA" w14:textId="77777777" w:rsidR="003A7B84" w:rsidRPr="00D842FE" w:rsidRDefault="003A7B84" w:rsidP="00871116">
      <w:pPr>
        <w:pBdr>
          <w:bottom w:val="single" w:sz="12" w:space="1" w:color="auto"/>
        </w:pBdr>
        <w:tabs>
          <w:tab w:val="left" w:pos="1140"/>
        </w:tabs>
        <w:rPr>
          <w:rFonts w:cs="Arial"/>
          <w:bCs/>
          <w:szCs w:val="22"/>
        </w:rPr>
      </w:pPr>
    </w:p>
    <w:p w14:paraId="7E71C6CB" w14:textId="77777777" w:rsidR="003A7B84" w:rsidRPr="00D842FE" w:rsidRDefault="003A7B84" w:rsidP="003A7B84">
      <w:pPr>
        <w:rPr>
          <w:rFonts w:cs="Arial"/>
          <w:szCs w:val="22"/>
        </w:rPr>
      </w:pPr>
    </w:p>
    <w:p w14:paraId="7E71C6CC" w14:textId="201E3721" w:rsidR="00EB6590" w:rsidRPr="002C3DE7" w:rsidRDefault="000F3CFE" w:rsidP="002C3DE7">
      <w:pPr>
        <w:rPr>
          <w:rFonts w:cs="Arial"/>
          <w:szCs w:val="22"/>
        </w:rPr>
      </w:pPr>
      <w:r w:rsidRPr="002C3DE7">
        <w:rPr>
          <w:rFonts w:cs="Arial"/>
          <w:szCs w:val="22"/>
        </w:rPr>
        <w:t>Food Standards Australia New Zealand (FSANZ) has</w:t>
      </w:r>
      <w:r w:rsidR="00081B0A" w:rsidRPr="002C3DE7">
        <w:rPr>
          <w:rFonts w:cs="Arial"/>
          <w:szCs w:val="22"/>
        </w:rPr>
        <w:t xml:space="preserve"> assessed an application</w:t>
      </w:r>
      <w:r w:rsidR="00CA5734" w:rsidRPr="002C3DE7">
        <w:rPr>
          <w:rFonts w:cs="Arial"/>
          <w:szCs w:val="22"/>
        </w:rPr>
        <w:t xml:space="preserve"> </w:t>
      </w:r>
      <w:r w:rsidR="00081B0A" w:rsidRPr="002C3DE7">
        <w:rPr>
          <w:rFonts w:cs="Arial"/>
          <w:szCs w:val="22"/>
        </w:rPr>
        <w:t xml:space="preserve">made by </w:t>
      </w:r>
      <w:r w:rsidR="002C3DE7" w:rsidRPr="002C3DE7">
        <w:rPr>
          <w:rFonts w:cs="Arial"/>
          <w:szCs w:val="22"/>
        </w:rPr>
        <w:t>DB Breweries Limited</w:t>
      </w:r>
      <w:r w:rsidR="006C14FC">
        <w:rPr>
          <w:rFonts w:cs="Arial"/>
          <w:szCs w:val="22"/>
        </w:rPr>
        <w:t xml:space="preserve">, </w:t>
      </w:r>
      <w:r w:rsidR="002C3DE7" w:rsidRPr="002C3DE7">
        <w:rPr>
          <w:rFonts w:cs="Arial"/>
          <w:szCs w:val="22"/>
        </w:rPr>
        <w:t xml:space="preserve">New Zealand </w:t>
      </w:r>
      <w:r w:rsidR="00CA5734" w:rsidRPr="002C3DE7">
        <w:rPr>
          <w:rFonts w:cs="Arial"/>
          <w:szCs w:val="22"/>
        </w:rPr>
        <w:t>to</w:t>
      </w:r>
      <w:r w:rsidR="00081B0A" w:rsidRPr="002C3DE7">
        <w:rPr>
          <w:rFonts w:cs="Arial"/>
          <w:szCs w:val="22"/>
        </w:rPr>
        <w:t xml:space="preserve"> </w:t>
      </w:r>
      <w:r w:rsidR="002C3DE7" w:rsidRPr="002C3DE7">
        <w:rPr>
          <w:rFonts w:cs="Arial"/>
          <w:szCs w:val="22"/>
        </w:rPr>
        <w:t xml:space="preserve">permit the use </w:t>
      </w:r>
      <w:r w:rsidR="009F69D1">
        <w:rPr>
          <w:rFonts w:cs="Arial"/>
          <w:szCs w:val="22"/>
        </w:rPr>
        <w:t xml:space="preserve">of </w:t>
      </w:r>
      <w:r w:rsidR="002C3DE7" w:rsidRPr="002C3DE7">
        <w:rPr>
          <w:rFonts w:cs="Arial"/>
          <w:szCs w:val="22"/>
        </w:rPr>
        <w:t>citric acid and lactic acid as food additives (acidity regulators) in beer.</w:t>
      </w:r>
    </w:p>
    <w:p w14:paraId="7E71C6CD" w14:textId="77777777" w:rsidR="00CA5734" w:rsidRPr="00D842FE" w:rsidRDefault="00CA5734" w:rsidP="00CA5734">
      <w:pPr>
        <w:rPr>
          <w:rFonts w:cs="Arial"/>
          <w:szCs w:val="22"/>
        </w:rPr>
      </w:pPr>
    </w:p>
    <w:p w14:paraId="7E71C6CE" w14:textId="4D612124" w:rsidR="00081B0A" w:rsidRPr="00564EC7" w:rsidRDefault="00081B0A" w:rsidP="00CA5734">
      <w:pPr>
        <w:rPr>
          <w:rFonts w:cs="Arial"/>
          <w:szCs w:val="22"/>
        </w:rPr>
      </w:pPr>
      <w:r w:rsidRPr="00D842FE">
        <w:rPr>
          <w:rFonts w:cs="Arial"/>
          <w:szCs w:val="22"/>
        </w:rPr>
        <w:t xml:space="preserve">On </w:t>
      </w:r>
      <w:r w:rsidR="006C14FC">
        <w:rPr>
          <w:rFonts w:cs="Arial"/>
          <w:szCs w:val="22"/>
        </w:rPr>
        <w:t>16 January 2015,</w:t>
      </w:r>
      <w:r w:rsidRPr="00D842FE">
        <w:rPr>
          <w:rFonts w:cs="Arial"/>
          <w:color w:val="FF0000"/>
          <w:szCs w:val="22"/>
        </w:rPr>
        <w:t xml:space="preserve"> </w:t>
      </w:r>
      <w:r w:rsidRPr="00D842FE">
        <w:rPr>
          <w:rFonts w:cs="Arial"/>
          <w:szCs w:val="22"/>
        </w:rPr>
        <w:t xml:space="preserve">FSANZ sought </w:t>
      </w:r>
      <w:r w:rsidR="003A7B84" w:rsidRPr="00D842FE">
        <w:rPr>
          <w:rFonts w:cs="Arial"/>
          <w:szCs w:val="22"/>
        </w:rPr>
        <w:t xml:space="preserve">submissions </w:t>
      </w:r>
      <w:r w:rsidR="00A671E6" w:rsidRPr="00D842FE">
        <w:rPr>
          <w:rFonts w:cs="Arial"/>
          <w:szCs w:val="22"/>
        </w:rPr>
        <w:t xml:space="preserve">on </w:t>
      </w:r>
      <w:r w:rsidR="00F526BD" w:rsidRPr="00D842FE">
        <w:rPr>
          <w:rFonts w:cs="Arial"/>
          <w:szCs w:val="22"/>
        </w:rPr>
        <w:t xml:space="preserve">a draft </w:t>
      </w:r>
      <w:r w:rsidR="00E30092" w:rsidRPr="00564EC7">
        <w:rPr>
          <w:rFonts w:cs="Arial"/>
          <w:szCs w:val="22"/>
        </w:rPr>
        <w:t xml:space="preserve">variation </w:t>
      </w:r>
      <w:r w:rsidR="003A7B84" w:rsidRPr="00564EC7">
        <w:rPr>
          <w:rFonts w:cs="Arial"/>
          <w:szCs w:val="22"/>
        </w:rPr>
        <w:t xml:space="preserve">and published an </w:t>
      </w:r>
      <w:r w:rsidR="00EC21DF" w:rsidRPr="00564EC7">
        <w:rPr>
          <w:rFonts w:cs="Arial"/>
          <w:szCs w:val="22"/>
        </w:rPr>
        <w:t>associated r</w:t>
      </w:r>
      <w:r w:rsidR="003A7B84" w:rsidRPr="00564EC7">
        <w:rPr>
          <w:rFonts w:cs="Arial"/>
          <w:szCs w:val="22"/>
        </w:rPr>
        <w:t>eport</w:t>
      </w:r>
      <w:r w:rsidRPr="00564EC7">
        <w:rPr>
          <w:rFonts w:cs="Arial"/>
          <w:szCs w:val="22"/>
        </w:rPr>
        <w:t>.</w:t>
      </w:r>
      <w:r w:rsidR="00F526BD" w:rsidRPr="00564EC7">
        <w:rPr>
          <w:rFonts w:cs="Arial"/>
          <w:szCs w:val="22"/>
        </w:rPr>
        <w:t xml:space="preserve"> </w:t>
      </w:r>
      <w:r w:rsidR="000E26C2">
        <w:rPr>
          <w:rFonts w:cs="Arial"/>
          <w:szCs w:val="22"/>
        </w:rPr>
        <w:t>FSANZ received f</w:t>
      </w:r>
      <w:r w:rsidR="002C3DE7" w:rsidRPr="00564EC7">
        <w:rPr>
          <w:rFonts w:cs="Arial"/>
          <w:szCs w:val="22"/>
        </w:rPr>
        <w:t>ive</w:t>
      </w:r>
      <w:r w:rsidR="00564EC7">
        <w:rPr>
          <w:rFonts w:cs="Arial"/>
          <w:szCs w:val="22"/>
        </w:rPr>
        <w:t xml:space="preserve"> s</w:t>
      </w:r>
      <w:r w:rsidR="00F526BD" w:rsidRPr="00564EC7">
        <w:rPr>
          <w:rFonts w:cs="Arial"/>
          <w:szCs w:val="22"/>
        </w:rPr>
        <w:t>ubmissions.</w:t>
      </w:r>
    </w:p>
    <w:p w14:paraId="7E71C6CF" w14:textId="77777777" w:rsidR="00CA5734" w:rsidRPr="00D842FE" w:rsidRDefault="00CA5734" w:rsidP="00CA5734">
      <w:pPr>
        <w:rPr>
          <w:rFonts w:cs="Arial"/>
          <w:szCs w:val="22"/>
        </w:rPr>
      </w:pPr>
    </w:p>
    <w:p w14:paraId="20641573" w14:textId="77777777" w:rsidR="00907674" w:rsidRPr="00907674" w:rsidRDefault="00081B0A" w:rsidP="00CA5734">
      <w:pPr>
        <w:rPr>
          <w:rFonts w:cs="Arial"/>
          <w:szCs w:val="22"/>
        </w:rPr>
      </w:pPr>
      <w:r w:rsidRPr="00D842FE">
        <w:rPr>
          <w:rFonts w:cs="Arial"/>
          <w:szCs w:val="22"/>
        </w:rPr>
        <w:t xml:space="preserve">FSANZ approved the draft </w:t>
      </w:r>
      <w:r w:rsidR="00E30092" w:rsidRPr="00564EC7">
        <w:rPr>
          <w:rFonts w:cs="Arial"/>
          <w:szCs w:val="22"/>
        </w:rPr>
        <w:t>variation</w:t>
      </w:r>
      <w:r w:rsidR="00F93E4C">
        <w:rPr>
          <w:rFonts w:cs="Arial"/>
          <w:szCs w:val="22"/>
        </w:rPr>
        <w:t>s</w:t>
      </w:r>
      <w:r w:rsidR="00E30092" w:rsidRPr="00564EC7">
        <w:rPr>
          <w:rFonts w:cs="Arial"/>
          <w:szCs w:val="22"/>
        </w:rPr>
        <w:t xml:space="preserve"> </w:t>
      </w:r>
      <w:r w:rsidR="0012388D" w:rsidRPr="00D842FE">
        <w:rPr>
          <w:rFonts w:cs="Arial"/>
          <w:szCs w:val="22"/>
        </w:rPr>
        <w:t>on</w:t>
      </w:r>
      <w:r w:rsidR="0012388D" w:rsidRPr="00907674">
        <w:rPr>
          <w:rFonts w:cs="Arial"/>
          <w:szCs w:val="22"/>
        </w:rPr>
        <w:t xml:space="preserve"> </w:t>
      </w:r>
      <w:r w:rsidR="00907674" w:rsidRPr="00907674">
        <w:rPr>
          <w:rFonts w:cs="Arial"/>
          <w:szCs w:val="22"/>
        </w:rPr>
        <w:t>18 June 2015</w:t>
      </w:r>
      <w:r w:rsidRPr="00907674">
        <w:rPr>
          <w:rFonts w:cs="Arial"/>
          <w:szCs w:val="22"/>
        </w:rPr>
        <w:t xml:space="preserve"> </w:t>
      </w:r>
      <w:proofErr w:type="gramStart"/>
      <w:r w:rsidR="003A7B84" w:rsidRPr="00907674">
        <w:rPr>
          <w:rFonts w:cs="Arial"/>
          <w:szCs w:val="22"/>
        </w:rPr>
        <w:t>The</w:t>
      </w:r>
      <w:proofErr w:type="gramEnd"/>
      <w:r w:rsidR="003A7B84" w:rsidRPr="00907674">
        <w:rPr>
          <w:rFonts w:cs="Arial"/>
          <w:szCs w:val="22"/>
        </w:rPr>
        <w:t xml:space="preserve"> </w:t>
      </w:r>
      <w:r w:rsidR="00011187" w:rsidRPr="00907674">
        <w:rPr>
          <w:rFonts w:cs="Arial"/>
          <w:szCs w:val="22"/>
          <w:lang w:val="en-AU"/>
        </w:rPr>
        <w:t xml:space="preserve">Australia and New Zealand Ministerial Forum on Food </w:t>
      </w:r>
      <w:r w:rsidR="00011187" w:rsidRPr="00907674">
        <w:rPr>
          <w:rFonts w:cs="Arial"/>
          <w:szCs w:val="22"/>
        </w:rPr>
        <w:t>Regulation</w:t>
      </w:r>
      <w:r w:rsidR="00011187" w:rsidRPr="00907674">
        <w:rPr>
          <w:rStyle w:val="FootnoteReference"/>
          <w:rFonts w:cs="Arial"/>
          <w:szCs w:val="22"/>
        </w:rPr>
        <w:footnoteReference w:id="1"/>
      </w:r>
      <w:r w:rsidR="00011187" w:rsidRPr="00907674">
        <w:rPr>
          <w:rFonts w:cs="Arial"/>
          <w:szCs w:val="22"/>
          <w:lang w:val="en-AU"/>
        </w:rPr>
        <w:t xml:space="preserve"> </w:t>
      </w:r>
      <w:r w:rsidR="00861C13" w:rsidRPr="00907674">
        <w:rPr>
          <w:rFonts w:cs="Arial"/>
          <w:szCs w:val="22"/>
        </w:rPr>
        <w:t>(F</w:t>
      </w:r>
      <w:r w:rsidR="00014E34" w:rsidRPr="00907674">
        <w:rPr>
          <w:rFonts w:cs="Arial"/>
          <w:szCs w:val="22"/>
        </w:rPr>
        <w:t>orum</w:t>
      </w:r>
      <w:r w:rsidR="00861C13" w:rsidRPr="00907674">
        <w:rPr>
          <w:rFonts w:cs="Arial"/>
          <w:szCs w:val="22"/>
        </w:rPr>
        <w:t>)</w:t>
      </w:r>
      <w:r w:rsidR="003A7B84" w:rsidRPr="00907674">
        <w:rPr>
          <w:rFonts w:cs="Arial"/>
          <w:szCs w:val="22"/>
        </w:rPr>
        <w:t xml:space="preserve"> was notified of FSANZ’s decision on</w:t>
      </w:r>
      <w:r w:rsidR="00907674" w:rsidRPr="00907674">
        <w:rPr>
          <w:rFonts w:cs="Arial"/>
          <w:szCs w:val="22"/>
        </w:rPr>
        <w:t xml:space="preserve"> </w:t>
      </w:r>
    </w:p>
    <w:p w14:paraId="7E71C6D0" w14:textId="3A979786" w:rsidR="00081B0A" w:rsidRPr="00907674" w:rsidRDefault="00907674" w:rsidP="00CA5734">
      <w:pPr>
        <w:rPr>
          <w:rFonts w:cs="Arial"/>
          <w:szCs w:val="22"/>
        </w:rPr>
      </w:pPr>
      <w:r w:rsidRPr="00907674">
        <w:rPr>
          <w:rFonts w:cs="Arial"/>
          <w:szCs w:val="22"/>
        </w:rPr>
        <w:t>26 June 2015</w:t>
      </w:r>
    </w:p>
    <w:p w14:paraId="7E71C6D1" w14:textId="77777777" w:rsidR="00CA5734" w:rsidRPr="00907674" w:rsidRDefault="00CA5734" w:rsidP="00CA5734">
      <w:pPr>
        <w:rPr>
          <w:rFonts w:cs="Arial"/>
          <w:szCs w:val="22"/>
        </w:rPr>
      </w:pPr>
    </w:p>
    <w:p w14:paraId="7E71C6D2" w14:textId="77777777" w:rsidR="00081B0A" w:rsidRPr="00D842FE" w:rsidRDefault="003A7B84" w:rsidP="00CA5734">
      <w:pPr>
        <w:rPr>
          <w:rFonts w:cs="Arial"/>
          <w:szCs w:val="22"/>
        </w:rPr>
      </w:pPr>
      <w:r w:rsidRPr="00907674">
        <w:rPr>
          <w:rFonts w:cs="Arial"/>
          <w:szCs w:val="22"/>
        </w:rPr>
        <w:t>This R</w:t>
      </w:r>
      <w:r w:rsidR="00B425AA" w:rsidRPr="00907674">
        <w:rPr>
          <w:rFonts w:cs="Arial"/>
          <w:szCs w:val="22"/>
        </w:rPr>
        <w:t xml:space="preserve">eport is provided pursuant to </w:t>
      </w:r>
      <w:r w:rsidR="009A2699" w:rsidRPr="00907674">
        <w:rPr>
          <w:rFonts w:cs="Arial"/>
          <w:szCs w:val="22"/>
        </w:rPr>
        <w:t>paragraph</w:t>
      </w:r>
      <w:r w:rsidR="00081B0A" w:rsidRPr="00907674">
        <w:rPr>
          <w:rFonts w:cs="Arial"/>
          <w:szCs w:val="22"/>
        </w:rPr>
        <w:t xml:space="preserve"> 33(1</w:t>
      </w:r>
      <w:proofErr w:type="gramStart"/>
      <w:r w:rsidR="00081B0A" w:rsidRPr="00907674">
        <w:rPr>
          <w:rFonts w:cs="Arial"/>
          <w:szCs w:val="22"/>
        </w:rPr>
        <w:t>)(</w:t>
      </w:r>
      <w:proofErr w:type="gramEnd"/>
      <w:r w:rsidR="00081B0A" w:rsidRPr="003353EC">
        <w:rPr>
          <w:rFonts w:cs="Arial"/>
          <w:szCs w:val="22"/>
        </w:rPr>
        <w:t xml:space="preserve">b) of the </w:t>
      </w:r>
      <w:r w:rsidR="00081B0A" w:rsidRPr="00D842FE">
        <w:rPr>
          <w:rFonts w:cs="Arial"/>
          <w:i/>
          <w:szCs w:val="22"/>
        </w:rPr>
        <w:t>Food Standards Australia New Zealand Act 1991</w:t>
      </w:r>
      <w:r w:rsidR="00081B0A" w:rsidRPr="00D842FE">
        <w:rPr>
          <w:rFonts w:cs="Arial"/>
          <w:szCs w:val="22"/>
        </w:rPr>
        <w:t xml:space="preserve"> (the FSANZ Act).</w:t>
      </w:r>
    </w:p>
    <w:p w14:paraId="7E71C6D3" w14:textId="77777777" w:rsidR="00F526BD" w:rsidRPr="00D842FE" w:rsidRDefault="00F526BD" w:rsidP="00A671E6">
      <w:pPr>
        <w:rPr>
          <w:rFonts w:cs="Arial"/>
          <w:szCs w:val="22"/>
        </w:rPr>
      </w:pPr>
    </w:p>
    <w:p w14:paraId="7E71C6D4" w14:textId="77777777" w:rsidR="00EB6590" w:rsidRPr="00D842FE" w:rsidRDefault="00EB6590" w:rsidP="00F526BD">
      <w:pPr>
        <w:rPr>
          <w:rFonts w:cs="Arial"/>
          <w:szCs w:val="22"/>
        </w:rPr>
      </w:pPr>
    </w:p>
    <w:p w14:paraId="7E71C6D5" w14:textId="77777777" w:rsidR="00A671E6" w:rsidRPr="00D842FE" w:rsidRDefault="00A671E6" w:rsidP="00CC5468">
      <w:pPr>
        <w:rPr>
          <w:rFonts w:cs="Arial"/>
          <w:szCs w:val="22"/>
        </w:rPr>
        <w:sectPr w:rsidR="00A671E6" w:rsidRPr="00D842FE" w:rsidSect="0090767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7E71C6D6" w14:textId="77777777" w:rsidR="0012388D" w:rsidRPr="00D842FE" w:rsidRDefault="00D15A08" w:rsidP="00EC66BB">
      <w:pPr>
        <w:jc w:val="center"/>
        <w:rPr>
          <w:rFonts w:cs="Arial"/>
          <w:szCs w:val="22"/>
        </w:rPr>
      </w:pPr>
      <w:r w:rsidRPr="00D842FE">
        <w:rPr>
          <w:rFonts w:cs="Arial"/>
          <w:szCs w:val="22"/>
        </w:rPr>
        <w:lastRenderedPageBreak/>
        <w:t xml:space="preserve">Table of </w:t>
      </w:r>
      <w:r w:rsidR="00456B54" w:rsidRPr="00D842FE">
        <w:rPr>
          <w:rFonts w:cs="Arial"/>
          <w:szCs w:val="22"/>
        </w:rPr>
        <w:t>C</w:t>
      </w:r>
      <w:r w:rsidRPr="00D842FE">
        <w:rPr>
          <w:rFonts w:cs="Arial"/>
          <w:szCs w:val="22"/>
        </w:rPr>
        <w:t>ontents</w:t>
      </w:r>
    </w:p>
    <w:p w14:paraId="7E71C6D7" w14:textId="77777777" w:rsidR="00CE59AA" w:rsidRPr="00D842FE" w:rsidRDefault="00CE59AA" w:rsidP="00CE59AA">
      <w:pPr>
        <w:rPr>
          <w:rFonts w:cs="Arial"/>
          <w:szCs w:val="22"/>
        </w:rPr>
      </w:pPr>
    </w:p>
    <w:p w14:paraId="4393482C" w14:textId="77777777" w:rsidR="00D06F95" w:rsidRPr="00907674" w:rsidRDefault="00B55714">
      <w:pPr>
        <w:pStyle w:val="TOC1"/>
        <w:tabs>
          <w:tab w:val="right" w:leader="dot" w:pos="9016"/>
        </w:tabs>
        <w:rPr>
          <w:rFonts w:ascii="Arial" w:eastAsiaTheme="minorEastAsia" w:hAnsi="Arial" w:cs="Arial"/>
          <w:b w:val="0"/>
          <w:bCs w:val="0"/>
          <w:caps w:val="0"/>
          <w:noProof/>
          <w:sz w:val="22"/>
          <w:szCs w:val="22"/>
          <w:lang w:val="en-NZ" w:eastAsia="en-NZ" w:bidi="ar-SA"/>
        </w:rPr>
      </w:pPr>
      <w:r w:rsidRPr="00907674">
        <w:rPr>
          <w:rFonts w:ascii="Arial" w:hAnsi="Arial" w:cs="Arial"/>
          <w:b w:val="0"/>
          <w:bCs w:val="0"/>
          <w:caps w:val="0"/>
          <w:smallCaps/>
          <w:sz w:val="22"/>
          <w:szCs w:val="22"/>
        </w:rPr>
        <w:fldChar w:fldCharType="begin"/>
      </w:r>
      <w:r w:rsidRPr="00907674">
        <w:rPr>
          <w:rFonts w:ascii="Arial" w:hAnsi="Arial" w:cs="Arial"/>
          <w:sz w:val="22"/>
          <w:szCs w:val="22"/>
        </w:rPr>
        <w:instrText xml:space="preserve"> TOC \h \z \t "Heading 1,1,Heading 2,2,Heading 3,3" </w:instrText>
      </w:r>
      <w:r w:rsidRPr="00907674">
        <w:rPr>
          <w:rFonts w:ascii="Arial" w:hAnsi="Arial" w:cs="Arial"/>
          <w:b w:val="0"/>
          <w:bCs w:val="0"/>
          <w:caps w:val="0"/>
          <w:smallCaps/>
          <w:sz w:val="22"/>
          <w:szCs w:val="22"/>
        </w:rPr>
        <w:fldChar w:fldCharType="separate"/>
      </w:r>
      <w:hyperlink w:anchor="_Toc420589628" w:history="1">
        <w:r w:rsidR="00D06F95" w:rsidRPr="00907674">
          <w:rPr>
            <w:rStyle w:val="Hyperlink"/>
            <w:rFonts w:ascii="Arial" w:hAnsi="Arial" w:cs="Arial"/>
            <w:noProof/>
          </w:rPr>
          <w:t>Executive summary</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_Toc420589628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2</w:t>
        </w:r>
        <w:r w:rsidR="00D06F95" w:rsidRPr="00907674">
          <w:rPr>
            <w:rFonts w:ascii="Arial" w:hAnsi="Arial" w:cs="Arial"/>
            <w:noProof/>
            <w:webHidden/>
          </w:rPr>
          <w:fldChar w:fldCharType="end"/>
        </w:r>
      </w:hyperlink>
    </w:p>
    <w:p w14:paraId="04448812" w14:textId="77777777" w:rsidR="00D06F95" w:rsidRPr="00907674" w:rsidRDefault="002A71F9">
      <w:pPr>
        <w:pStyle w:val="TOC1"/>
        <w:tabs>
          <w:tab w:val="left" w:pos="440"/>
          <w:tab w:val="right" w:leader="dot" w:pos="9016"/>
        </w:tabs>
        <w:rPr>
          <w:rFonts w:ascii="Arial" w:eastAsiaTheme="minorEastAsia" w:hAnsi="Arial" w:cs="Arial"/>
          <w:b w:val="0"/>
          <w:bCs w:val="0"/>
          <w:caps w:val="0"/>
          <w:noProof/>
          <w:sz w:val="22"/>
          <w:szCs w:val="22"/>
          <w:lang w:val="en-NZ" w:eastAsia="en-NZ" w:bidi="ar-SA"/>
        </w:rPr>
      </w:pPr>
      <w:hyperlink w:anchor="_Toc420589629" w:history="1">
        <w:r w:rsidR="00D06F95" w:rsidRPr="00907674">
          <w:rPr>
            <w:rStyle w:val="Hyperlink"/>
            <w:rFonts w:ascii="Arial" w:hAnsi="Arial" w:cs="Arial"/>
            <w:noProof/>
          </w:rPr>
          <w:t>1</w:t>
        </w:r>
        <w:r w:rsidR="00D06F95" w:rsidRPr="00907674">
          <w:rPr>
            <w:rFonts w:ascii="Arial" w:eastAsiaTheme="minorEastAsia" w:hAnsi="Arial" w:cs="Arial"/>
            <w:b w:val="0"/>
            <w:bCs w:val="0"/>
            <w:caps w:val="0"/>
            <w:noProof/>
            <w:sz w:val="22"/>
            <w:szCs w:val="22"/>
            <w:lang w:val="en-NZ" w:eastAsia="en-NZ" w:bidi="ar-SA"/>
          </w:rPr>
          <w:tab/>
        </w:r>
        <w:r w:rsidR="00D06F95" w:rsidRPr="00907674">
          <w:rPr>
            <w:rStyle w:val="Hyperlink"/>
            <w:rFonts w:ascii="Arial" w:hAnsi="Arial" w:cs="Arial"/>
            <w:noProof/>
          </w:rPr>
          <w:t>Introduction</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_Toc420589629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3</w:t>
        </w:r>
        <w:r w:rsidR="00D06F95" w:rsidRPr="00907674">
          <w:rPr>
            <w:rFonts w:ascii="Arial" w:hAnsi="Arial" w:cs="Arial"/>
            <w:noProof/>
            <w:webHidden/>
          </w:rPr>
          <w:fldChar w:fldCharType="end"/>
        </w:r>
      </w:hyperlink>
    </w:p>
    <w:p w14:paraId="5424C3F9"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30" w:history="1">
        <w:r w:rsidR="00D06F95" w:rsidRPr="00907674">
          <w:rPr>
            <w:rStyle w:val="Hyperlink"/>
            <w:rFonts w:ascii="Arial" w:hAnsi="Arial" w:cs="Arial"/>
            <w:noProof/>
          </w:rPr>
          <w:t>1.1</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The Applicant</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_Toc420589630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3</w:t>
        </w:r>
        <w:r w:rsidR="00D06F95" w:rsidRPr="00907674">
          <w:rPr>
            <w:rFonts w:ascii="Arial" w:hAnsi="Arial" w:cs="Arial"/>
            <w:noProof/>
            <w:webHidden/>
          </w:rPr>
          <w:fldChar w:fldCharType="end"/>
        </w:r>
      </w:hyperlink>
    </w:p>
    <w:p w14:paraId="217F1275"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31" w:history="1">
        <w:r w:rsidR="00D06F95" w:rsidRPr="00907674">
          <w:rPr>
            <w:rStyle w:val="Hyperlink"/>
            <w:rFonts w:ascii="Arial" w:hAnsi="Arial" w:cs="Arial"/>
            <w:noProof/>
          </w:rPr>
          <w:t>1.2</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The Application</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_Toc420589631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3</w:t>
        </w:r>
        <w:r w:rsidR="00D06F95" w:rsidRPr="00907674">
          <w:rPr>
            <w:rFonts w:ascii="Arial" w:hAnsi="Arial" w:cs="Arial"/>
            <w:noProof/>
            <w:webHidden/>
          </w:rPr>
          <w:fldChar w:fldCharType="end"/>
        </w:r>
      </w:hyperlink>
    </w:p>
    <w:p w14:paraId="22F3D4AB"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32" w:history="1">
        <w:r w:rsidR="00D06F95" w:rsidRPr="00907674">
          <w:rPr>
            <w:rStyle w:val="Hyperlink"/>
            <w:rFonts w:ascii="Arial" w:hAnsi="Arial" w:cs="Arial"/>
            <w:noProof/>
          </w:rPr>
          <w:t>1.3</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The existing Standard</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_Toc420589632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3</w:t>
        </w:r>
        <w:r w:rsidR="00D06F95" w:rsidRPr="00907674">
          <w:rPr>
            <w:rFonts w:ascii="Arial" w:hAnsi="Arial" w:cs="Arial"/>
            <w:noProof/>
            <w:webHidden/>
          </w:rPr>
          <w:fldChar w:fldCharType="end"/>
        </w:r>
      </w:hyperlink>
    </w:p>
    <w:p w14:paraId="7F326681" w14:textId="77777777" w:rsidR="00D06F95" w:rsidRPr="00907674" w:rsidRDefault="002A71F9">
      <w:pPr>
        <w:pStyle w:val="TOC2"/>
        <w:tabs>
          <w:tab w:val="left" w:pos="1100"/>
          <w:tab w:val="right" w:leader="dot" w:pos="9016"/>
        </w:tabs>
        <w:rPr>
          <w:rFonts w:ascii="Arial" w:eastAsiaTheme="minorEastAsia" w:hAnsi="Arial" w:cs="Arial"/>
          <w:smallCaps w:val="0"/>
          <w:noProof/>
          <w:sz w:val="22"/>
          <w:szCs w:val="22"/>
          <w:lang w:val="en-NZ" w:eastAsia="en-NZ" w:bidi="ar-SA"/>
        </w:rPr>
      </w:pPr>
      <w:hyperlink w:anchor="_Toc420589633" w:history="1">
        <w:r w:rsidR="00D06F95" w:rsidRPr="00907674">
          <w:rPr>
            <w:rStyle w:val="Hyperlink"/>
            <w:rFonts w:ascii="Arial" w:hAnsi="Arial" w:cs="Arial"/>
            <w:i/>
            <w:noProof/>
          </w:rPr>
          <w:t>1.3.1.</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i/>
            <w:noProof/>
          </w:rPr>
          <w:t>Transitional arrangements</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_Toc420589633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3</w:t>
        </w:r>
        <w:r w:rsidR="00D06F95" w:rsidRPr="00907674">
          <w:rPr>
            <w:rFonts w:ascii="Arial" w:hAnsi="Arial" w:cs="Arial"/>
            <w:noProof/>
            <w:webHidden/>
          </w:rPr>
          <w:fldChar w:fldCharType="end"/>
        </w:r>
      </w:hyperlink>
    </w:p>
    <w:p w14:paraId="4B936085"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34" w:history="1">
        <w:r w:rsidR="00D06F95" w:rsidRPr="00907674">
          <w:rPr>
            <w:rStyle w:val="Hyperlink"/>
            <w:rFonts w:ascii="Arial" w:hAnsi="Arial" w:cs="Arial"/>
            <w:noProof/>
          </w:rPr>
          <w:t>1.4</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Reasons for accepting the Application</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_Toc420589634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4</w:t>
        </w:r>
        <w:r w:rsidR="00D06F95" w:rsidRPr="00907674">
          <w:rPr>
            <w:rFonts w:ascii="Arial" w:hAnsi="Arial" w:cs="Arial"/>
            <w:noProof/>
            <w:webHidden/>
          </w:rPr>
          <w:fldChar w:fldCharType="end"/>
        </w:r>
      </w:hyperlink>
    </w:p>
    <w:p w14:paraId="6FEA9951"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35" w:history="1">
        <w:r w:rsidR="00D06F95" w:rsidRPr="00907674">
          <w:rPr>
            <w:rStyle w:val="Hyperlink"/>
            <w:rFonts w:ascii="Arial" w:hAnsi="Arial" w:cs="Arial"/>
            <w:noProof/>
          </w:rPr>
          <w:t>1.5</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Procedure for assessment</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_Toc420589635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4</w:t>
        </w:r>
        <w:r w:rsidR="00D06F95" w:rsidRPr="00907674">
          <w:rPr>
            <w:rFonts w:ascii="Arial" w:hAnsi="Arial" w:cs="Arial"/>
            <w:noProof/>
            <w:webHidden/>
          </w:rPr>
          <w:fldChar w:fldCharType="end"/>
        </w:r>
      </w:hyperlink>
    </w:p>
    <w:p w14:paraId="1608B1D0"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36" w:history="1">
        <w:r w:rsidR="00D06F95" w:rsidRPr="00907674">
          <w:rPr>
            <w:rStyle w:val="Hyperlink"/>
            <w:rFonts w:ascii="Arial" w:hAnsi="Arial" w:cs="Arial"/>
            <w:noProof/>
          </w:rPr>
          <w:t>1.6</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International Standards and Regulations</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_Toc420589636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4</w:t>
        </w:r>
        <w:r w:rsidR="00D06F95" w:rsidRPr="00907674">
          <w:rPr>
            <w:rFonts w:ascii="Arial" w:hAnsi="Arial" w:cs="Arial"/>
            <w:noProof/>
            <w:webHidden/>
          </w:rPr>
          <w:fldChar w:fldCharType="end"/>
        </w:r>
      </w:hyperlink>
    </w:p>
    <w:p w14:paraId="669A35ED" w14:textId="77777777" w:rsidR="00D06F95" w:rsidRPr="00907674" w:rsidRDefault="002A71F9">
      <w:pPr>
        <w:pStyle w:val="TOC1"/>
        <w:tabs>
          <w:tab w:val="left" w:pos="440"/>
          <w:tab w:val="right" w:leader="dot" w:pos="9016"/>
        </w:tabs>
        <w:rPr>
          <w:rFonts w:ascii="Arial" w:eastAsiaTheme="minorEastAsia" w:hAnsi="Arial" w:cs="Arial"/>
          <w:b w:val="0"/>
          <w:bCs w:val="0"/>
          <w:caps w:val="0"/>
          <w:noProof/>
          <w:sz w:val="22"/>
          <w:szCs w:val="22"/>
          <w:lang w:val="en-NZ" w:eastAsia="en-NZ" w:bidi="ar-SA"/>
        </w:rPr>
      </w:pPr>
      <w:hyperlink w:anchor="_Toc420589637" w:history="1">
        <w:r w:rsidR="00D06F95" w:rsidRPr="00907674">
          <w:rPr>
            <w:rStyle w:val="Hyperlink"/>
            <w:rFonts w:ascii="Arial" w:hAnsi="Arial" w:cs="Arial"/>
            <w:noProof/>
          </w:rPr>
          <w:t>2</w:t>
        </w:r>
        <w:r w:rsidR="00D06F95" w:rsidRPr="00907674">
          <w:rPr>
            <w:rFonts w:ascii="Arial" w:eastAsiaTheme="minorEastAsia" w:hAnsi="Arial" w:cs="Arial"/>
            <w:b w:val="0"/>
            <w:bCs w:val="0"/>
            <w:caps w:val="0"/>
            <w:noProof/>
            <w:sz w:val="22"/>
            <w:szCs w:val="22"/>
            <w:lang w:val="en-NZ" w:eastAsia="en-NZ" w:bidi="ar-SA"/>
          </w:rPr>
          <w:tab/>
        </w:r>
        <w:r w:rsidR="00D06F95" w:rsidRPr="00907674">
          <w:rPr>
            <w:rStyle w:val="Hyperlink"/>
            <w:rFonts w:ascii="Arial" w:hAnsi="Arial" w:cs="Arial"/>
            <w:noProof/>
          </w:rPr>
          <w:t>Summary of the findings</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_Toc420589637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5</w:t>
        </w:r>
        <w:r w:rsidR="00D06F95" w:rsidRPr="00907674">
          <w:rPr>
            <w:rFonts w:ascii="Arial" w:hAnsi="Arial" w:cs="Arial"/>
            <w:noProof/>
            <w:webHidden/>
          </w:rPr>
          <w:fldChar w:fldCharType="end"/>
        </w:r>
      </w:hyperlink>
    </w:p>
    <w:p w14:paraId="4513BC3C"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38" w:history="1">
        <w:r w:rsidR="00D06F95" w:rsidRPr="00907674">
          <w:rPr>
            <w:rStyle w:val="Hyperlink"/>
            <w:rFonts w:ascii="Arial" w:hAnsi="Arial" w:cs="Arial"/>
            <w:noProof/>
          </w:rPr>
          <w:t>2.1</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Summary of issues raised in submissions</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_Toc420589638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5</w:t>
        </w:r>
        <w:r w:rsidR="00D06F95" w:rsidRPr="00907674">
          <w:rPr>
            <w:rFonts w:ascii="Arial" w:hAnsi="Arial" w:cs="Arial"/>
            <w:noProof/>
            <w:webHidden/>
          </w:rPr>
          <w:fldChar w:fldCharType="end"/>
        </w:r>
      </w:hyperlink>
    </w:p>
    <w:p w14:paraId="21291C4C"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39" w:history="1">
        <w:r w:rsidR="00D06F95" w:rsidRPr="00907674">
          <w:rPr>
            <w:rStyle w:val="Hyperlink"/>
            <w:rFonts w:ascii="Arial" w:hAnsi="Arial" w:cs="Arial"/>
            <w:noProof/>
          </w:rPr>
          <w:t>2.2</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Risk assessment conclusion</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_Toc420589639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5</w:t>
        </w:r>
        <w:r w:rsidR="00D06F95" w:rsidRPr="00907674">
          <w:rPr>
            <w:rFonts w:ascii="Arial" w:hAnsi="Arial" w:cs="Arial"/>
            <w:noProof/>
            <w:webHidden/>
          </w:rPr>
          <w:fldChar w:fldCharType="end"/>
        </w:r>
      </w:hyperlink>
    </w:p>
    <w:p w14:paraId="412F4290" w14:textId="77777777" w:rsidR="00D06F95" w:rsidRPr="00907674" w:rsidRDefault="002A71F9">
      <w:pPr>
        <w:pStyle w:val="TOC1"/>
        <w:tabs>
          <w:tab w:val="left" w:pos="440"/>
          <w:tab w:val="right" w:leader="dot" w:pos="9016"/>
        </w:tabs>
        <w:rPr>
          <w:rFonts w:ascii="Arial" w:eastAsiaTheme="minorEastAsia" w:hAnsi="Arial" w:cs="Arial"/>
          <w:b w:val="0"/>
          <w:bCs w:val="0"/>
          <w:caps w:val="0"/>
          <w:noProof/>
          <w:sz w:val="22"/>
          <w:szCs w:val="22"/>
          <w:lang w:val="en-NZ" w:eastAsia="en-NZ" w:bidi="ar-SA"/>
        </w:rPr>
      </w:pPr>
      <w:hyperlink w:anchor="_Toc420589640" w:history="1">
        <w:r w:rsidR="00D06F95" w:rsidRPr="00907674">
          <w:rPr>
            <w:rStyle w:val="Hyperlink"/>
            <w:rFonts w:ascii="Arial" w:hAnsi="Arial" w:cs="Arial"/>
            <w:noProof/>
          </w:rPr>
          <w:t>3</w:t>
        </w:r>
        <w:r w:rsidR="00D06F95" w:rsidRPr="00907674">
          <w:rPr>
            <w:rFonts w:ascii="Arial" w:eastAsiaTheme="minorEastAsia" w:hAnsi="Arial" w:cs="Arial"/>
            <w:b w:val="0"/>
            <w:bCs w:val="0"/>
            <w:caps w:val="0"/>
            <w:noProof/>
            <w:sz w:val="22"/>
            <w:szCs w:val="22"/>
            <w:lang w:val="en-NZ" w:eastAsia="en-NZ" w:bidi="ar-SA"/>
          </w:rPr>
          <w:tab/>
        </w:r>
        <w:r w:rsidR="00D06F95" w:rsidRPr="00907674">
          <w:rPr>
            <w:rStyle w:val="Hyperlink"/>
            <w:rFonts w:ascii="Arial" w:hAnsi="Arial" w:cs="Arial"/>
            <w:noProof/>
          </w:rPr>
          <w:t>Risk management</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_Toc420589640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6</w:t>
        </w:r>
        <w:r w:rsidR="00D06F95" w:rsidRPr="00907674">
          <w:rPr>
            <w:rFonts w:ascii="Arial" w:hAnsi="Arial" w:cs="Arial"/>
            <w:noProof/>
            <w:webHidden/>
          </w:rPr>
          <w:fldChar w:fldCharType="end"/>
        </w:r>
      </w:hyperlink>
    </w:p>
    <w:p w14:paraId="4D195592"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41" w:history="1">
        <w:r w:rsidR="00D06F95" w:rsidRPr="00907674">
          <w:rPr>
            <w:rStyle w:val="Hyperlink"/>
            <w:rFonts w:ascii="Arial" w:hAnsi="Arial" w:cs="Arial"/>
            <w:noProof/>
          </w:rPr>
          <w:t>3.1</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Levels of addition</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_Toc420589641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6</w:t>
        </w:r>
        <w:r w:rsidR="00D06F95" w:rsidRPr="00907674">
          <w:rPr>
            <w:rFonts w:ascii="Arial" w:hAnsi="Arial" w:cs="Arial"/>
            <w:noProof/>
            <w:webHidden/>
          </w:rPr>
          <w:fldChar w:fldCharType="end"/>
        </w:r>
      </w:hyperlink>
    </w:p>
    <w:p w14:paraId="5FF491E9"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42" w:history="1">
        <w:r w:rsidR="00D06F95" w:rsidRPr="00907674">
          <w:rPr>
            <w:rStyle w:val="Hyperlink"/>
            <w:rFonts w:ascii="Arial" w:hAnsi="Arial" w:cs="Arial"/>
            <w:noProof/>
          </w:rPr>
          <w:t>3.2</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Labelling</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_Toc420589642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6</w:t>
        </w:r>
        <w:r w:rsidR="00D06F95" w:rsidRPr="00907674">
          <w:rPr>
            <w:rFonts w:ascii="Arial" w:hAnsi="Arial" w:cs="Arial"/>
            <w:noProof/>
            <w:webHidden/>
          </w:rPr>
          <w:fldChar w:fldCharType="end"/>
        </w:r>
      </w:hyperlink>
    </w:p>
    <w:p w14:paraId="448E899C"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43" w:history="1">
        <w:r w:rsidR="00D06F95" w:rsidRPr="00907674">
          <w:rPr>
            <w:rStyle w:val="Hyperlink"/>
            <w:rFonts w:ascii="Arial" w:hAnsi="Arial" w:cs="Arial"/>
            <w:noProof/>
          </w:rPr>
          <w:t xml:space="preserve">3.3 </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Cost-benefit analysis</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_Toc420589643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7</w:t>
        </w:r>
        <w:r w:rsidR="00D06F95" w:rsidRPr="00907674">
          <w:rPr>
            <w:rFonts w:ascii="Arial" w:hAnsi="Arial" w:cs="Arial"/>
            <w:noProof/>
            <w:webHidden/>
          </w:rPr>
          <w:fldChar w:fldCharType="end"/>
        </w:r>
      </w:hyperlink>
    </w:p>
    <w:p w14:paraId="2B420A14"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44" w:history="1">
        <w:r w:rsidR="00D06F95" w:rsidRPr="00907674">
          <w:rPr>
            <w:rStyle w:val="Hyperlink"/>
            <w:rFonts w:ascii="Arial" w:hAnsi="Arial" w:cs="Arial"/>
            <w:noProof/>
          </w:rPr>
          <w:t xml:space="preserve">3.4 </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Decision</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_Toc420589644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8</w:t>
        </w:r>
        <w:r w:rsidR="00D06F95" w:rsidRPr="00907674">
          <w:rPr>
            <w:rFonts w:ascii="Arial" w:hAnsi="Arial" w:cs="Arial"/>
            <w:noProof/>
            <w:webHidden/>
          </w:rPr>
          <w:fldChar w:fldCharType="end"/>
        </w:r>
      </w:hyperlink>
    </w:p>
    <w:p w14:paraId="1F896407" w14:textId="77777777" w:rsidR="00D06F95" w:rsidRPr="00907674" w:rsidRDefault="002A71F9">
      <w:pPr>
        <w:pStyle w:val="TOC1"/>
        <w:tabs>
          <w:tab w:val="left" w:pos="440"/>
          <w:tab w:val="right" w:leader="dot" w:pos="9016"/>
        </w:tabs>
        <w:rPr>
          <w:rFonts w:ascii="Arial" w:eastAsiaTheme="minorEastAsia" w:hAnsi="Arial" w:cs="Arial"/>
          <w:b w:val="0"/>
          <w:bCs w:val="0"/>
          <w:caps w:val="0"/>
          <w:noProof/>
          <w:sz w:val="22"/>
          <w:szCs w:val="22"/>
          <w:lang w:val="en-NZ" w:eastAsia="en-NZ" w:bidi="ar-SA"/>
        </w:rPr>
      </w:pPr>
      <w:hyperlink w:anchor="_Toc420589645" w:history="1">
        <w:r w:rsidR="00D06F95" w:rsidRPr="00907674">
          <w:rPr>
            <w:rStyle w:val="Hyperlink"/>
            <w:rFonts w:ascii="Arial" w:hAnsi="Arial" w:cs="Arial"/>
            <w:noProof/>
          </w:rPr>
          <w:t>4</w:t>
        </w:r>
        <w:r w:rsidR="00D06F95" w:rsidRPr="00907674">
          <w:rPr>
            <w:rFonts w:ascii="Arial" w:eastAsiaTheme="minorEastAsia" w:hAnsi="Arial" w:cs="Arial"/>
            <w:b w:val="0"/>
            <w:bCs w:val="0"/>
            <w:caps w:val="0"/>
            <w:noProof/>
            <w:sz w:val="22"/>
            <w:szCs w:val="22"/>
            <w:lang w:val="en-NZ" w:eastAsia="en-NZ" w:bidi="ar-SA"/>
          </w:rPr>
          <w:tab/>
        </w:r>
        <w:r w:rsidR="00D06F95" w:rsidRPr="00907674">
          <w:rPr>
            <w:rStyle w:val="Hyperlink"/>
            <w:rFonts w:ascii="Arial" w:hAnsi="Arial" w:cs="Arial"/>
            <w:noProof/>
          </w:rPr>
          <w:t>Risk communication</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_Toc420589645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8</w:t>
        </w:r>
        <w:r w:rsidR="00D06F95" w:rsidRPr="00907674">
          <w:rPr>
            <w:rFonts w:ascii="Arial" w:hAnsi="Arial" w:cs="Arial"/>
            <w:noProof/>
            <w:webHidden/>
          </w:rPr>
          <w:fldChar w:fldCharType="end"/>
        </w:r>
      </w:hyperlink>
    </w:p>
    <w:p w14:paraId="74CF344F"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46" w:history="1">
        <w:r w:rsidR="00D06F95" w:rsidRPr="00907674">
          <w:rPr>
            <w:rStyle w:val="Hyperlink"/>
            <w:rFonts w:ascii="Arial" w:hAnsi="Arial" w:cs="Arial"/>
            <w:noProof/>
          </w:rPr>
          <w:t>4.1</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Consultation</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_Toc420589646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8</w:t>
        </w:r>
        <w:r w:rsidR="00D06F95" w:rsidRPr="00907674">
          <w:rPr>
            <w:rFonts w:ascii="Arial" w:hAnsi="Arial" w:cs="Arial"/>
            <w:noProof/>
            <w:webHidden/>
          </w:rPr>
          <w:fldChar w:fldCharType="end"/>
        </w:r>
      </w:hyperlink>
    </w:p>
    <w:p w14:paraId="4C16BDC0" w14:textId="77777777" w:rsidR="00D06F95" w:rsidRPr="00907674" w:rsidRDefault="002A71F9">
      <w:pPr>
        <w:pStyle w:val="TOC1"/>
        <w:tabs>
          <w:tab w:val="left" w:pos="440"/>
          <w:tab w:val="right" w:leader="dot" w:pos="9016"/>
        </w:tabs>
        <w:rPr>
          <w:rFonts w:ascii="Arial" w:eastAsiaTheme="minorEastAsia" w:hAnsi="Arial" w:cs="Arial"/>
          <w:b w:val="0"/>
          <w:bCs w:val="0"/>
          <w:caps w:val="0"/>
          <w:noProof/>
          <w:sz w:val="22"/>
          <w:szCs w:val="22"/>
          <w:lang w:val="en-NZ" w:eastAsia="en-NZ" w:bidi="ar-SA"/>
        </w:rPr>
      </w:pPr>
      <w:hyperlink w:anchor="_Toc420589647" w:history="1">
        <w:r w:rsidR="00D06F95" w:rsidRPr="00907674">
          <w:rPr>
            <w:rStyle w:val="Hyperlink"/>
            <w:rFonts w:ascii="Arial" w:hAnsi="Arial" w:cs="Arial"/>
            <w:noProof/>
          </w:rPr>
          <w:t>5</w:t>
        </w:r>
        <w:r w:rsidR="00D06F95" w:rsidRPr="00907674">
          <w:rPr>
            <w:rFonts w:ascii="Arial" w:eastAsiaTheme="minorEastAsia" w:hAnsi="Arial" w:cs="Arial"/>
            <w:b w:val="0"/>
            <w:bCs w:val="0"/>
            <w:caps w:val="0"/>
            <w:noProof/>
            <w:sz w:val="22"/>
            <w:szCs w:val="22"/>
            <w:lang w:val="en-NZ" w:eastAsia="en-NZ" w:bidi="ar-SA"/>
          </w:rPr>
          <w:tab/>
        </w:r>
        <w:r w:rsidR="00D06F95" w:rsidRPr="00907674">
          <w:rPr>
            <w:rStyle w:val="Hyperlink"/>
            <w:rFonts w:ascii="Arial" w:hAnsi="Arial" w:cs="Arial"/>
            <w:noProof/>
          </w:rPr>
          <w:t>FSANZ Act assessment requirements</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_Toc420589647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9</w:t>
        </w:r>
        <w:r w:rsidR="00D06F95" w:rsidRPr="00907674">
          <w:rPr>
            <w:rFonts w:ascii="Arial" w:hAnsi="Arial" w:cs="Arial"/>
            <w:noProof/>
            <w:webHidden/>
          </w:rPr>
          <w:fldChar w:fldCharType="end"/>
        </w:r>
      </w:hyperlink>
    </w:p>
    <w:p w14:paraId="1F7A3CC1"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48" w:history="1">
        <w:r w:rsidR="00D06F95" w:rsidRPr="00907674">
          <w:rPr>
            <w:rStyle w:val="Hyperlink"/>
            <w:rFonts w:ascii="Arial" w:hAnsi="Arial" w:cs="Arial"/>
            <w:noProof/>
          </w:rPr>
          <w:t>5.1</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Section 29</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_Toc420589648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9</w:t>
        </w:r>
        <w:r w:rsidR="00D06F95" w:rsidRPr="00907674">
          <w:rPr>
            <w:rFonts w:ascii="Arial" w:hAnsi="Arial" w:cs="Arial"/>
            <w:noProof/>
            <w:webHidden/>
          </w:rPr>
          <w:fldChar w:fldCharType="end"/>
        </w:r>
      </w:hyperlink>
    </w:p>
    <w:p w14:paraId="2F796EF6" w14:textId="77777777" w:rsidR="00D06F95" w:rsidRPr="00907674" w:rsidRDefault="002A71F9">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0589649" w:history="1">
        <w:r w:rsidR="00D06F95" w:rsidRPr="00907674">
          <w:rPr>
            <w:rStyle w:val="Hyperlink"/>
            <w:rFonts w:ascii="Arial" w:hAnsi="Arial" w:cs="Arial"/>
            <w:noProof/>
          </w:rPr>
          <w:t>5.1.1</w:t>
        </w:r>
        <w:r w:rsidR="00D06F95" w:rsidRPr="00907674">
          <w:rPr>
            <w:rFonts w:ascii="Arial" w:eastAsiaTheme="minorEastAsia" w:hAnsi="Arial" w:cs="Arial"/>
            <w:i w:val="0"/>
            <w:iCs w:val="0"/>
            <w:noProof/>
            <w:sz w:val="22"/>
            <w:szCs w:val="22"/>
            <w:lang w:val="en-NZ" w:eastAsia="en-NZ" w:bidi="ar-SA"/>
          </w:rPr>
          <w:tab/>
        </w:r>
        <w:r w:rsidR="00D06F95" w:rsidRPr="00907674">
          <w:rPr>
            <w:rStyle w:val="Hyperlink"/>
            <w:rFonts w:ascii="Arial" w:hAnsi="Arial" w:cs="Arial"/>
            <w:noProof/>
          </w:rPr>
          <w:t>Cost benefit analysis</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_Toc420589649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9</w:t>
        </w:r>
        <w:r w:rsidR="00D06F95" w:rsidRPr="00907674">
          <w:rPr>
            <w:rFonts w:ascii="Arial" w:hAnsi="Arial" w:cs="Arial"/>
            <w:noProof/>
            <w:webHidden/>
          </w:rPr>
          <w:fldChar w:fldCharType="end"/>
        </w:r>
      </w:hyperlink>
    </w:p>
    <w:p w14:paraId="60A2ABB5" w14:textId="77777777" w:rsidR="00D06F95" w:rsidRPr="00907674" w:rsidRDefault="002A71F9">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0589650" w:history="1">
        <w:r w:rsidR="00D06F95" w:rsidRPr="00907674">
          <w:rPr>
            <w:rStyle w:val="Hyperlink"/>
            <w:rFonts w:ascii="Arial" w:hAnsi="Arial" w:cs="Arial"/>
            <w:noProof/>
          </w:rPr>
          <w:t>5.1.2</w:t>
        </w:r>
        <w:r w:rsidR="00D06F95" w:rsidRPr="00907674">
          <w:rPr>
            <w:rFonts w:ascii="Arial" w:eastAsiaTheme="minorEastAsia" w:hAnsi="Arial" w:cs="Arial"/>
            <w:i w:val="0"/>
            <w:iCs w:val="0"/>
            <w:noProof/>
            <w:sz w:val="22"/>
            <w:szCs w:val="22"/>
            <w:lang w:val="en-NZ" w:eastAsia="en-NZ" w:bidi="ar-SA"/>
          </w:rPr>
          <w:tab/>
        </w:r>
        <w:r w:rsidR="00D06F95" w:rsidRPr="00907674">
          <w:rPr>
            <w:rStyle w:val="Hyperlink"/>
            <w:rFonts w:ascii="Arial" w:hAnsi="Arial" w:cs="Arial"/>
            <w:noProof/>
          </w:rPr>
          <w:t>Other measures</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_Toc420589650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9</w:t>
        </w:r>
        <w:r w:rsidR="00D06F95" w:rsidRPr="00907674">
          <w:rPr>
            <w:rFonts w:ascii="Arial" w:hAnsi="Arial" w:cs="Arial"/>
            <w:noProof/>
            <w:webHidden/>
          </w:rPr>
          <w:fldChar w:fldCharType="end"/>
        </w:r>
      </w:hyperlink>
    </w:p>
    <w:p w14:paraId="5BA21E83" w14:textId="77777777" w:rsidR="00D06F95" w:rsidRPr="00907674" w:rsidRDefault="002A71F9">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0589651" w:history="1">
        <w:r w:rsidR="00D06F95" w:rsidRPr="00907674">
          <w:rPr>
            <w:rStyle w:val="Hyperlink"/>
            <w:rFonts w:ascii="Arial" w:hAnsi="Arial" w:cs="Arial"/>
            <w:noProof/>
          </w:rPr>
          <w:t>5.1.3</w:t>
        </w:r>
        <w:r w:rsidR="00D06F95" w:rsidRPr="00907674">
          <w:rPr>
            <w:rFonts w:ascii="Arial" w:eastAsiaTheme="minorEastAsia" w:hAnsi="Arial" w:cs="Arial"/>
            <w:i w:val="0"/>
            <w:iCs w:val="0"/>
            <w:noProof/>
            <w:sz w:val="22"/>
            <w:szCs w:val="22"/>
            <w:lang w:val="en-NZ" w:eastAsia="en-NZ" w:bidi="ar-SA"/>
          </w:rPr>
          <w:tab/>
        </w:r>
        <w:r w:rsidR="00D06F95" w:rsidRPr="00907674">
          <w:rPr>
            <w:rStyle w:val="Hyperlink"/>
            <w:rFonts w:ascii="Arial" w:hAnsi="Arial" w:cs="Arial"/>
            <w:noProof/>
          </w:rPr>
          <w:t>Any relevant New Zealand standards</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_Toc420589651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9</w:t>
        </w:r>
        <w:r w:rsidR="00D06F95" w:rsidRPr="00907674">
          <w:rPr>
            <w:rFonts w:ascii="Arial" w:hAnsi="Arial" w:cs="Arial"/>
            <w:noProof/>
            <w:webHidden/>
          </w:rPr>
          <w:fldChar w:fldCharType="end"/>
        </w:r>
      </w:hyperlink>
    </w:p>
    <w:p w14:paraId="757966AC" w14:textId="77777777" w:rsidR="00D06F95" w:rsidRPr="00907674" w:rsidRDefault="002A71F9">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0589652" w:history="1">
        <w:r w:rsidR="00D06F95" w:rsidRPr="00907674">
          <w:rPr>
            <w:rStyle w:val="Hyperlink"/>
            <w:rFonts w:ascii="Arial" w:hAnsi="Arial" w:cs="Arial"/>
            <w:noProof/>
          </w:rPr>
          <w:t>5.1.4</w:t>
        </w:r>
        <w:r w:rsidR="00D06F95" w:rsidRPr="00907674">
          <w:rPr>
            <w:rFonts w:ascii="Arial" w:eastAsiaTheme="minorEastAsia" w:hAnsi="Arial" w:cs="Arial"/>
            <w:i w:val="0"/>
            <w:iCs w:val="0"/>
            <w:noProof/>
            <w:sz w:val="22"/>
            <w:szCs w:val="22"/>
            <w:lang w:val="en-NZ" w:eastAsia="en-NZ" w:bidi="ar-SA"/>
          </w:rPr>
          <w:tab/>
        </w:r>
        <w:r w:rsidR="00D06F95" w:rsidRPr="00907674">
          <w:rPr>
            <w:rStyle w:val="Hyperlink"/>
            <w:rFonts w:ascii="Arial" w:hAnsi="Arial" w:cs="Arial"/>
            <w:noProof/>
          </w:rPr>
          <w:t>Any other relevant matters</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_Toc420589652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9</w:t>
        </w:r>
        <w:r w:rsidR="00D06F95" w:rsidRPr="00907674">
          <w:rPr>
            <w:rFonts w:ascii="Arial" w:hAnsi="Arial" w:cs="Arial"/>
            <w:noProof/>
            <w:webHidden/>
          </w:rPr>
          <w:fldChar w:fldCharType="end"/>
        </w:r>
      </w:hyperlink>
    </w:p>
    <w:p w14:paraId="4D64C194"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53" w:history="1">
        <w:r w:rsidR="00D06F95" w:rsidRPr="00907674">
          <w:rPr>
            <w:rStyle w:val="Hyperlink"/>
            <w:rFonts w:ascii="Arial" w:hAnsi="Arial" w:cs="Arial"/>
            <w:noProof/>
          </w:rPr>
          <w:t>5.2.</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Subsection 18(1)</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_Toc420589653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9</w:t>
        </w:r>
        <w:r w:rsidR="00D06F95" w:rsidRPr="00907674">
          <w:rPr>
            <w:rFonts w:ascii="Arial" w:hAnsi="Arial" w:cs="Arial"/>
            <w:noProof/>
            <w:webHidden/>
          </w:rPr>
          <w:fldChar w:fldCharType="end"/>
        </w:r>
      </w:hyperlink>
    </w:p>
    <w:p w14:paraId="2D633697" w14:textId="77777777" w:rsidR="00D06F95" w:rsidRPr="00907674" w:rsidRDefault="002A71F9">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0589654" w:history="1">
        <w:r w:rsidR="00D06F95" w:rsidRPr="00907674">
          <w:rPr>
            <w:rStyle w:val="Hyperlink"/>
            <w:rFonts w:ascii="Arial" w:hAnsi="Arial" w:cs="Arial"/>
            <w:noProof/>
          </w:rPr>
          <w:t>5.2.1</w:t>
        </w:r>
        <w:r w:rsidR="00D06F95" w:rsidRPr="00907674">
          <w:rPr>
            <w:rFonts w:ascii="Arial" w:eastAsiaTheme="minorEastAsia" w:hAnsi="Arial" w:cs="Arial"/>
            <w:i w:val="0"/>
            <w:iCs w:val="0"/>
            <w:noProof/>
            <w:sz w:val="22"/>
            <w:szCs w:val="22"/>
            <w:lang w:val="en-NZ" w:eastAsia="en-NZ" w:bidi="ar-SA"/>
          </w:rPr>
          <w:tab/>
        </w:r>
        <w:r w:rsidR="00D06F95" w:rsidRPr="00907674">
          <w:rPr>
            <w:rStyle w:val="Hyperlink"/>
            <w:rFonts w:ascii="Arial" w:hAnsi="Arial" w:cs="Arial"/>
            <w:noProof/>
          </w:rPr>
          <w:t>Protection of public health and safety</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_Toc420589654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9</w:t>
        </w:r>
        <w:r w:rsidR="00D06F95" w:rsidRPr="00907674">
          <w:rPr>
            <w:rFonts w:ascii="Arial" w:hAnsi="Arial" w:cs="Arial"/>
            <w:noProof/>
            <w:webHidden/>
          </w:rPr>
          <w:fldChar w:fldCharType="end"/>
        </w:r>
      </w:hyperlink>
    </w:p>
    <w:p w14:paraId="523200F1" w14:textId="618A79B9" w:rsidR="00D06F95" w:rsidRPr="00907674" w:rsidRDefault="002A71F9">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0589655" w:history="1">
        <w:r w:rsidR="00D06F95" w:rsidRPr="00907674">
          <w:rPr>
            <w:rStyle w:val="Hyperlink"/>
            <w:rFonts w:ascii="Arial" w:hAnsi="Arial" w:cs="Arial"/>
            <w:noProof/>
          </w:rPr>
          <w:t>5.2.2</w:t>
        </w:r>
        <w:r w:rsidR="00D06F95" w:rsidRPr="00907674">
          <w:rPr>
            <w:rFonts w:ascii="Arial" w:eastAsiaTheme="minorEastAsia" w:hAnsi="Arial" w:cs="Arial"/>
            <w:i w:val="0"/>
            <w:iCs w:val="0"/>
            <w:noProof/>
            <w:sz w:val="22"/>
            <w:szCs w:val="22"/>
            <w:lang w:val="en-NZ" w:eastAsia="en-NZ" w:bidi="ar-SA"/>
          </w:rPr>
          <w:tab/>
        </w:r>
        <w:r w:rsidR="00D06F95" w:rsidRPr="00907674">
          <w:rPr>
            <w:rStyle w:val="Hyperlink"/>
            <w:rFonts w:ascii="Arial" w:hAnsi="Arial" w:cs="Arial"/>
            <w:noProof/>
          </w:rPr>
          <w:t>The provision of adequate information relating to food to enable consumers to make informed choices</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_Toc420589655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9</w:t>
        </w:r>
        <w:r w:rsidR="00D06F95" w:rsidRPr="00907674">
          <w:rPr>
            <w:rFonts w:ascii="Arial" w:hAnsi="Arial" w:cs="Arial"/>
            <w:noProof/>
            <w:webHidden/>
          </w:rPr>
          <w:fldChar w:fldCharType="end"/>
        </w:r>
      </w:hyperlink>
    </w:p>
    <w:p w14:paraId="635AFF55" w14:textId="77777777" w:rsidR="00D06F95" w:rsidRPr="00907674" w:rsidRDefault="002A71F9">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0589656" w:history="1">
        <w:r w:rsidR="00D06F95" w:rsidRPr="00907674">
          <w:rPr>
            <w:rStyle w:val="Hyperlink"/>
            <w:rFonts w:ascii="Arial" w:hAnsi="Arial" w:cs="Arial"/>
            <w:noProof/>
          </w:rPr>
          <w:t>5.2.3</w:t>
        </w:r>
        <w:r w:rsidR="00D06F95" w:rsidRPr="00907674">
          <w:rPr>
            <w:rFonts w:ascii="Arial" w:eastAsiaTheme="minorEastAsia" w:hAnsi="Arial" w:cs="Arial"/>
            <w:i w:val="0"/>
            <w:iCs w:val="0"/>
            <w:noProof/>
            <w:sz w:val="22"/>
            <w:szCs w:val="22"/>
            <w:lang w:val="en-NZ" w:eastAsia="en-NZ" w:bidi="ar-SA"/>
          </w:rPr>
          <w:tab/>
        </w:r>
        <w:r w:rsidR="00D06F95" w:rsidRPr="00907674">
          <w:rPr>
            <w:rStyle w:val="Hyperlink"/>
            <w:rFonts w:ascii="Arial" w:hAnsi="Arial" w:cs="Arial"/>
            <w:noProof/>
          </w:rPr>
          <w:t>The prevention of misleading or deceptive conduct</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_Toc420589656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9</w:t>
        </w:r>
        <w:r w:rsidR="00D06F95" w:rsidRPr="00907674">
          <w:rPr>
            <w:rFonts w:ascii="Arial" w:hAnsi="Arial" w:cs="Arial"/>
            <w:noProof/>
            <w:webHidden/>
          </w:rPr>
          <w:fldChar w:fldCharType="end"/>
        </w:r>
      </w:hyperlink>
    </w:p>
    <w:p w14:paraId="35023B4B" w14:textId="77777777" w:rsidR="00D06F95" w:rsidRPr="00907674" w:rsidRDefault="002A71F9">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0589657" w:history="1">
        <w:r w:rsidR="00D06F95" w:rsidRPr="00907674">
          <w:rPr>
            <w:rStyle w:val="Hyperlink"/>
            <w:rFonts w:ascii="Arial" w:hAnsi="Arial" w:cs="Arial"/>
            <w:noProof/>
          </w:rPr>
          <w:t>5.3</w:t>
        </w:r>
        <w:r w:rsidR="00D06F95" w:rsidRPr="00907674">
          <w:rPr>
            <w:rFonts w:ascii="Arial" w:eastAsiaTheme="minorEastAsia" w:hAnsi="Arial" w:cs="Arial"/>
            <w:smallCaps w:val="0"/>
            <w:noProof/>
            <w:sz w:val="22"/>
            <w:szCs w:val="22"/>
            <w:lang w:val="en-NZ" w:eastAsia="en-NZ" w:bidi="ar-SA"/>
          </w:rPr>
          <w:tab/>
        </w:r>
        <w:r w:rsidR="00D06F95" w:rsidRPr="00907674">
          <w:rPr>
            <w:rStyle w:val="Hyperlink"/>
            <w:rFonts w:ascii="Arial" w:hAnsi="Arial" w:cs="Arial"/>
            <w:noProof/>
          </w:rPr>
          <w:t>Subsection 18(2) considerations</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_Toc420589657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9</w:t>
        </w:r>
        <w:r w:rsidR="00D06F95" w:rsidRPr="00907674">
          <w:rPr>
            <w:rFonts w:ascii="Arial" w:hAnsi="Arial" w:cs="Arial"/>
            <w:noProof/>
            <w:webHidden/>
          </w:rPr>
          <w:fldChar w:fldCharType="end"/>
        </w:r>
      </w:hyperlink>
    </w:p>
    <w:p w14:paraId="31A976CD" w14:textId="77777777" w:rsidR="00D06F95" w:rsidRPr="00907674" w:rsidRDefault="002A71F9">
      <w:pPr>
        <w:pStyle w:val="TOC2"/>
        <w:tabs>
          <w:tab w:val="right" w:leader="dot" w:pos="9016"/>
        </w:tabs>
        <w:rPr>
          <w:rFonts w:ascii="Arial" w:eastAsiaTheme="minorEastAsia" w:hAnsi="Arial" w:cs="Arial"/>
          <w:smallCaps w:val="0"/>
          <w:noProof/>
          <w:sz w:val="22"/>
          <w:szCs w:val="22"/>
          <w:lang w:val="en-NZ" w:eastAsia="en-NZ" w:bidi="ar-SA"/>
        </w:rPr>
      </w:pPr>
      <w:hyperlink w:anchor="_Toc420589658" w:history="1">
        <w:r w:rsidR="00D06F95" w:rsidRPr="00907674">
          <w:rPr>
            <w:rStyle w:val="Hyperlink"/>
            <w:rFonts w:ascii="Arial" w:hAnsi="Arial" w:cs="Arial"/>
            <w:noProof/>
          </w:rPr>
          <w:t xml:space="preserve">Attachment A – Approved draft variation to the existing </w:t>
        </w:r>
        <w:r w:rsidR="00D06F95" w:rsidRPr="00907674">
          <w:rPr>
            <w:rStyle w:val="Hyperlink"/>
            <w:rFonts w:ascii="Arial" w:hAnsi="Arial" w:cs="Arial"/>
            <w:i/>
            <w:noProof/>
          </w:rPr>
          <w:t>Australia New Zealand Food Standards Code</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_Toc420589658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11</w:t>
        </w:r>
        <w:r w:rsidR="00D06F95" w:rsidRPr="00907674">
          <w:rPr>
            <w:rFonts w:ascii="Arial" w:hAnsi="Arial" w:cs="Arial"/>
            <w:noProof/>
            <w:webHidden/>
          </w:rPr>
          <w:fldChar w:fldCharType="end"/>
        </w:r>
      </w:hyperlink>
    </w:p>
    <w:p w14:paraId="4D3F660C" w14:textId="77777777" w:rsidR="00D06F95" w:rsidRPr="00907674" w:rsidRDefault="002A71F9">
      <w:pPr>
        <w:pStyle w:val="TOC2"/>
        <w:tabs>
          <w:tab w:val="right" w:leader="dot" w:pos="9016"/>
        </w:tabs>
        <w:rPr>
          <w:rFonts w:ascii="Arial" w:eastAsiaTheme="minorEastAsia" w:hAnsi="Arial" w:cs="Arial"/>
          <w:smallCaps w:val="0"/>
          <w:noProof/>
          <w:sz w:val="22"/>
          <w:szCs w:val="22"/>
          <w:lang w:val="en-NZ" w:eastAsia="en-NZ" w:bidi="ar-SA"/>
        </w:rPr>
      </w:pPr>
      <w:hyperlink w:anchor="_Toc420589659" w:history="1">
        <w:r w:rsidR="00D06F95" w:rsidRPr="00907674">
          <w:rPr>
            <w:rStyle w:val="Hyperlink"/>
            <w:rFonts w:ascii="Arial" w:hAnsi="Arial" w:cs="Arial"/>
            <w:noProof/>
          </w:rPr>
          <w:t>Explanatory Statement</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_Toc420589659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13</w:t>
        </w:r>
        <w:r w:rsidR="00D06F95" w:rsidRPr="00907674">
          <w:rPr>
            <w:rFonts w:ascii="Arial" w:hAnsi="Arial" w:cs="Arial"/>
            <w:noProof/>
            <w:webHidden/>
          </w:rPr>
          <w:fldChar w:fldCharType="end"/>
        </w:r>
      </w:hyperlink>
    </w:p>
    <w:p w14:paraId="143AB074" w14:textId="77777777" w:rsidR="00D06F95" w:rsidRPr="00907674" w:rsidRDefault="002A71F9">
      <w:pPr>
        <w:pStyle w:val="TOC2"/>
        <w:tabs>
          <w:tab w:val="right" w:leader="dot" w:pos="9016"/>
        </w:tabs>
        <w:rPr>
          <w:rFonts w:ascii="Arial" w:eastAsiaTheme="minorEastAsia" w:hAnsi="Arial" w:cs="Arial"/>
          <w:smallCaps w:val="0"/>
          <w:noProof/>
          <w:sz w:val="22"/>
          <w:szCs w:val="22"/>
          <w:lang w:val="en-NZ" w:eastAsia="en-NZ" w:bidi="ar-SA"/>
        </w:rPr>
      </w:pPr>
      <w:hyperlink w:anchor="_Toc420589660" w:history="1">
        <w:r w:rsidR="00D06F95" w:rsidRPr="00907674">
          <w:rPr>
            <w:rStyle w:val="Hyperlink"/>
            <w:rFonts w:ascii="Arial" w:hAnsi="Arial" w:cs="Arial"/>
            <w:noProof/>
          </w:rPr>
          <w:t xml:space="preserve">Attachment B – Approved draft variation to the revised </w:t>
        </w:r>
        <w:r w:rsidR="00D06F95" w:rsidRPr="00907674">
          <w:rPr>
            <w:rStyle w:val="Hyperlink"/>
            <w:rFonts w:ascii="Arial" w:hAnsi="Arial" w:cs="Arial"/>
            <w:i/>
            <w:noProof/>
          </w:rPr>
          <w:t xml:space="preserve">Australia New Zealand Food Standards Code </w:t>
        </w:r>
        <w:r w:rsidR="00D06F95" w:rsidRPr="00907674">
          <w:rPr>
            <w:rStyle w:val="Hyperlink"/>
            <w:rFonts w:ascii="Arial" w:hAnsi="Arial" w:cs="Arial"/>
            <w:noProof/>
          </w:rPr>
          <w:t>(commencing 1 March 2016)</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_Toc420589660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15</w:t>
        </w:r>
        <w:r w:rsidR="00D06F95" w:rsidRPr="00907674">
          <w:rPr>
            <w:rFonts w:ascii="Arial" w:hAnsi="Arial" w:cs="Arial"/>
            <w:noProof/>
            <w:webHidden/>
          </w:rPr>
          <w:fldChar w:fldCharType="end"/>
        </w:r>
      </w:hyperlink>
    </w:p>
    <w:p w14:paraId="2A9020AB" w14:textId="77777777" w:rsidR="00D06F95" w:rsidRPr="00907674" w:rsidRDefault="002A71F9">
      <w:pPr>
        <w:pStyle w:val="TOC2"/>
        <w:tabs>
          <w:tab w:val="right" w:leader="dot" w:pos="9016"/>
        </w:tabs>
        <w:rPr>
          <w:rFonts w:ascii="Arial" w:eastAsiaTheme="minorEastAsia" w:hAnsi="Arial" w:cs="Arial"/>
          <w:smallCaps w:val="0"/>
          <w:noProof/>
          <w:sz w:val="22"/>
          <w:szCs w:val="22"/>
          <w:lang w:val="en-NZ" w:eastAsia="en-NZ" w:bidi="ar-SA"/>
        </w:rPr>
      </w:pPr>
      <w:hyperlink w:anchor="_Toc420589661" w:history="1">
        <w:r w:rsidR="00D06F95" w:rsidRPr="00907674">
          <w:rPr>
            <w:rStyle w:val="Hyperlink"/>
            <w:rFonts w:ascii="Arial" w:hAnsi="Arial" w:cs="Arial"/>
            <w:noProof/>
          </w:rPr>
          <w:t>Explanatory Statement</w:t>
        </w:r>
        <w:r w:rsidR="00D06F95" w:rsidRPr="00907674">
          <w:rPr>
            <w:rFonts w:ascii="Arial" w:hAnsi="Arial" w:cs="Arial"/>
            <w:noProof/>
            <w:webHidden/>
          </w:rPr>
          <w:tab/>
        </w:r>
        <w:r w:rsidR="00D06F95" w:rsidRPr="00907674">
          <w:rPr>
            <w:rFonts w:ascii="Arial" w:hAnsi="Arial" w:cs="Arial"/>
            <w:noProof/>
            <w:webHidden/>
          </w:rPr>
          <w:fldChar w:fldCharType="begin"/>
        </w:r>
        <w:r w:rsidR="00D06F95" w:rsidRPr="00907674">
          <w:rPr>
            <w:rFonts w:ascii="Arial" w:hAnsi="Arial" w:cs="Arial"/>
            <w:noProof/>
            <w:webHidden/>
          </w:rPr>
          <w:instrText xml:space="preserve"> PAGEREF _Toc420589661 \h </w:instrText>
        </w:r>
        <w:r w:rsidR="00D06F95" w:rsidRPr="00907674">
          <w:rPr>
            <w:rFonts w:ascii="Arial" w:hAnsi="Arial" w:cs="Arial"/>
            <w:noProof/>
            <w:webHidden/>
          </w:rPr>
        </w:r>
        <w:r w:rsidR="00D06F95" w:rsidRPr="00907674">
          <w:rPr>
            <w:rFonts w:ascii="Arial" w:hAnsi="Arial" w:cs="Arial"/>
            <w:noProof/>
            <w:webHidden/>
          </w:rPr>
          <w:fldChar w:fldCharType="separate"/>
        </w:r>
        <w:r w:rsidR="000A20F7">
          <w:rPr>
            <w:rFonts w:ascii="Arial" w:hAnsi="Arial" w:cs="Arial"/>
            <w:noProof/>
            <w:webHidden/>
          </w:rPr>
          <w:t>17</w:t>
        </w:r>
        <w:r w:rsidR="00D06F95" w:rsidRPr="00907674">
          <w:rPr>
            <w:rFonts w:ascii="Arial" w:hAnsi="Arial" w:cs="Arial"/>
            <w:noProof/>
            <w:webHidden/>
          </w:rPr>
          <w:fldChar w:fldCharType="end"/>
        </w:r>
      </w:hyperlink>
    </w:p>
    <w:p w14:paraId="7E71C6FA" w14:textId="77777777" w:rsidR="0012388D" w:rsidRPr="00D842FE" w:rsidRDefault="00B55714" w:rsidP="00C91C02">
      <w:pPr>
        <w:rPr>
          <w:rFonts w:cs="Arial"/>
          <w:szCs w:val="22"/>
        </w:rPr>
      </w:pPr>
      <w:r w:rsidRPr="00907674">
        <w:rPr>
          <w:rFonts w:cs="Arial"/>
          <w:szCs w:val="22"/>
        </w:rPr>
        <w:fldChar w:fldCharType="end"/>
      </w:r>
    </w:p>
    <w:p w14:paraId="7E71C6FB" w14:textId="77777777" w:rsidR="000E26C2" w:rsidRPr="000B427A" w:rsidRDefault="000E26C2" w:rsidP="000E26C2">
      <w:pPr>
        <w:rPr>
          <w:b/>
          <w:bCs/>
        </w:rPr>
      </w:pPr>
      <w:r w:rsidRPr="000B427A">
        <w:rPr>
          <w:b/>
          <w:bCs/>
        </w:rPr>
        <w:t>Supporting</w:t>
      </w:r>
      <w:r>
        <w:rPr>
          <w:b/>
          <w:bCs/>
        </w:rPr>
        <w:t xml:space="preserve"> document</w:t>
      </w:r>
      <w:r w:rsidRPr="000B427A">
        <w:rPr>
          <w:b/>
          <w:bCs/>
        </w:rPr>
        <w:t xml:space="preserve"> </w:t>
      </w:r>
    </w:p>
    <w:p w14:paraId="7E71C6FC" w14:textId="77777777" w:rsidR="000E26C2" w:rsidRPr="0089264A" w:rsidRDefault="000E26C2" w:rsidP="000E26C2">
      <w:pPr>
        <w:rPr>
          <w:szCs w:val="22"/>
        </w:rPr>
      </w:pPr>
    </w:p>
    <w:p w14:paraId="7E71C6FD" w14:textId="0FDC61B1" w:rsidR="000E26C2" w:rsidRPr="0089264A" w:rsidRDefault="000E26C2" w:rsidP="000E26C2">
      <w:pPr>
        <w:rPr>
          <w:color w:val="FF0000"/>
          <w:szCs w:val="22"/>
        </w:rPr>
      </w:pPr>
      <w:r w:rsidRPr="0089264A">
        <w:rPr>
          <w:szCs w:val="22"/>
        </w:rPr>
        <w:t xml:space="preserve">The following </w:t>
      </w:r>
      <w:r>
        <w:rPr>
          <w:szCs w:val="22"/>
        </w:rPr>
        <w:t>document</w:t>
      </w:r>
      <w:r w:rsidRPr="0089264A">
        <w:rPr>
          <w:szCs w:val="22"/>
        </w:rPr>
        <w:t xml:space="preserve"> </w:t>
      </w:r>
      <w:r>
        <w:rPr>
          <w:szCs w:val="22"/>
        </w:rPr>
        <w:t xml:space="preserve">which informed the assessment of </w:t>
      </w:r>
      <w:r w:rsidRPr="00000793">
        <w:rPr>
          <w:szCs w:val="22"/>
        </w:rPr>
        <w:t xml:space="preserve">this Application is available </w:t>
      </w:r>
      <w:r w:rsidRPr="0089264A">
        <w:rPr>
          <w:szCs w:val="22"/>
        </w:rPr>
        <w:t>on the FSANZ website at</w:t>
      </w:r>
      <w:r w:rsidRPr="0089264A">
        <w:rPr>
          <w:color w:val="FF0000"/>
          <w:szCs w:val="22"/>
        </w:rPr>
        <w:t xml:space="preserve"> </w:t>
      </w:r>
      <w:hyperlink r:id="rId16" w:history="1">
        <w:r w:rsidRPr="00C776E1">
          <w:rPr>
            <w:rStyle w:val="Hyperlink"/>
            <w:szCs w:val="22"/>
          </w:rPr>
          <w:t>http://www.foodstandards.gov.au/code/applications/Pages/A1103CitricandLacticAcidsFAinBeer.aspx</w:t>
        </w:r>
      </w:hyperlink>
      <w:r>
        <w:rPr>
          <w:color w:val="FF0000"/>
          <w:szCs w:val="22"/>
        </w:rPr>
        <w:t xml:space="preserve"> </w:t>
      </w:r>
    </w:p>
    <w:p w14:paraId="7E71C6FE" w14:textId="77777777" w:rsidR="000E26C2" w:rsidRPr="0089264A" w:rsidRDefault="000E26C2" w:rsidP="000E26C2">
      <w:pPr>
        <w:rPr>
          <w:szCs w:val="22"/>
        </w:rPr>
      </w:pPr>
    </w:p>
    <w:p w14:paraId="7E71C6FF" w14:textId="77777777" w:rsidR="000E26C2" w:rsidRPr="00531906" w:rsidRDefault="000E26C2" w:rsidP="000E26C2">
      <w:pPr>
        <w:ind w:left="1134" w:hanging="1134"/>
      </w:pPr>
      <w:r w:rsidRPr="00531906">
        <w:t>SD1</w:t>
      </w:r>
      <w:r w:rsidRPr="00531906">
        <w:tab/>
        <w:t>Risk and Technical Assessment</w:t>
      </w:r>
    </w:p>
    <w:p w14:paraId="7E71C700" w14:textId="77777777" w:rsidR="000E26C2" w:rsidRPr="00531906" w:rsidRDefault="000E26C2" w:rsidP="000E26C2">
      <w:pPr>
        <w:spacing w:line="280" w:lineRule="exact"/>
        <w:ind w:left="851" w:hanging="851"/>
        <w:outlineLvl w:val="3"/>
        <w:rPr>
          <w:vanish/>
        </w:rPr>
      </w:pPr>
      <w:r w:rsidRPr="00531906">
        <w:br w:type="page"/>
      </w:r>
    </w:p>
    <w:p w14:paraId="7E71C703" w14:textId="77777777" w:rsidR="009558EB" w:rsidRDefault="009558EB" w:rsidP="009558EB">
      <w:pPr>
        <w:pStyle w:val="Heading1"/>
      </w:pPr>
      <w:bookmarkStart w:id="1" w:name="_Toc408582993"/>
      <w:bookmarkStart w:id="2" w:name="_Toc420589628"/>
      <w:bookmarkStart w:id="3" w:name="_Toc11735627"/>
      <w:bookmarkStart w:id="4" w:name="_Toc29883110"/>
      <w:bookmarkStart w:id="5" w:name="_Toc41906797"/>
      <w:bookmarkStart w:id="6" w:name="_Toc41907544"/>
      <w:bookmarkStart w:id="7" w:name="_Toc120358575"/>
      <w:r>
        <w:t>Executive s</w:t>
      </w:r>
      <w:r w:rsidRPr="00E203C2">
        <w:t>ummary</w:t>
      </w:r>
      <w:bookmarkEnd w:id="1"/>
      <w:bookmarkEnd w:id="2"/>
      <w:r>
        <w:t xml:space="preserve"> </w:t>
      </w:r>
    </w:p>
    <w:p w14:paraId="7E71C704" w14:textId="77777777" w:rsidR="006C14FC" w:rsidRDefault="009558EB" w:rsidP="009558EB">
      <w:r>
        <w:t xml:space="preserve">Under </w:t>
      </w:r>
      <w:r w:rsidRPr="00AA26C8">
        <w:t xml:space="preserve">Application </w:t>
      </w:r>
      <w:r>
        <w:t xml:space="preserve">A1103, </w:t>
      </w:r>
      <w:r w:rsidRPr="00D842FE">
        <w:rPr>
          <w:rFonts w:cs="Arial"/>
          <w:szCs w:val="22"/>
        </w:rPr>
        <w:t>DB Breweries Limited, New Zealand</w:t>
      </w:r>
      <w:r w:rsidRPr="00AA26C8">
        <w:t xml:space="preserve"> </w:t>
      </w:r>
      <w:r>
        <w:t>sought permission to add</w:t>
      </w:r>
      <w:r w:rsidRPr="00AA26C8">
        <w:t xml:space="preserve"> citric and lactic acid as food a</w:t>
      </w:r>
      <w:r>
        <w:t>dditives (acidity regulators) to</w:t>
      </w:r>
      <w:r w:rsidRPr="00AA26C8">
        <w:t xml:space="preserve"> beer</w:t>
      </w:r>
      <w:r>
        <w:t xml:space="preserve"> and related products</w:t>
      </w:r>
      <w:r w:rsidR="006C14FC">
        <w:t xml:space="preserve">. This required an amendment to </w:t>
      </w:r>
      <w:r w:rsidRPr="00AA26C8">
        <w:t xml:space="preserve">Standard 1.3.1 </w:t>
      </w:r>
      <w:r>
        <w:t xml:space="preserve">– Food Additives of the Australia New Zealand Food Standard Code (the </w:t>
      </w:r>
      <w:r w:rsidR="00B37E46">
        <w:t xml:space="preserve">existing </w:t>
      </w:r>
      <w:r>
        <w:t xml:space="preserve">Code). </w:t>
      </w:r>
    </w:p>
    <w:p w14:paraId="7E71C705" w14:textId="77777777" w:rsidR="006C14FC" w:rsidRDefault="006C14FC" w:rsidP="009558EB"/>
    <w:p w14:paraId="7E71C706" w14:textId="77777777" w:rsidR="009558EB" w:rsidRDefault="009558EB" w:rsidP="009558EB">
      <w:pPr>
        <w:rPr>
          <w:lang w:val="en-AU" w:eastAsia="en-AU"/>
        </w:rPr>
      </w:pPr>
      <w:r w:rsidRPr="000D3D28">
        <w:t>A food additive may only be added to food if it is expres</w:t>
      </w:r>
      <w:r>
        <w:t>sly permitted in Standard 1.3.1</w:t>
      </w:r>
      <w:r w:rsidR="00B37E46">
        <w:t xml:space="preserve"> of the existing Code</w:t>
      </w:r>
      <w:r>
        <w:t xml:space="preserve">. </w:t>
      </w:r>
      <w:r w:rsidR="006C14FC">
        <w:t>Also, a</w:t>
      </w:r>
      <w:r w:rsidRPr="000D3D28">
        <w:t>dditives can only be added to food in order to achieve an identified technologi</w:t>
      </w:r>
      <w:r>
        <w:t>cal function and according to Good M</w:t>
      </w:r>
      <w:r w:rsidRPr="000D3D28">
        <w:t xml:space="preserve">anufacturing Practice (GMP). </w:t>
      </w:r>
      <w:r w:rsidRPr="00E007D4">
        <w:t>Currently</w:t>
      </w:r>
      <w:r>
        <w:t>,</w:t>
      </w:r>
      <w:r w:rsidRPr="00E007D4">
        <w:t xml:space="preserve"> citric acid and lactic acid are not listed for use in </w:t>
      </w:r>
      <w:r>
        <w:t>the food category ‘</w:t>
      </w:r>
      <w:r w:rsidRPr="00E007D4">
        <w:t>beer</w:t>
      </w:r>
      <w:r>
        <w:t xml:space="preserve"> or related products’</w:t>
      </w:r>
      <w:r w:rsidRPr="00C540E6">
        <w:t xml:space="preserve"> </w:t>
      </w:r>
      <w:r w:rsidRPr="00E007D4">
        <w:t xml:space="preserve">in </w:t>
      </w:r>
      <w:r>
        <w:t>Standard 1.3.1</w:t>
      </w:r>
      <w:r w:rsidRPr="00E007D4">
        <w:t>.</w:t>
      </w:r>
      <w:r>
        <w:t xml:space="preserve"> However, they are permitted to be added as food additives to other alcoholic beverages (wine, fruit and vegetable wines, and spirits) and a large range of foods, at levels consistent with GMP</w:t>
      </w:r>
      <w:r w:rsidRPr="00BA58BE">
        <w:t>.</w:t>
      </w:r>
    </w:p>
    <w:p w14:paraId="7E71C707" w14:textId="77777777" w:rsidR="009558EB" w:rsidRDefault="009558EB" w:rsidP="009558EB"/>
    <w:p w14:paraId="7E71C708" w14:textId="77777777" w:rsidR="009558EB" w:rsidRDefault="009558EB" w:rsidP="009558EB">
      <w:r>
        <w:t xml:space="preserve">The purpose of adding these food acids in beer production is to reduce the pH for lower strength and flavoured beers. Such acidity adjustment can improve the flavour profile of these types of beer. </w:t>
      </w:r>
    </w:p>
    <w:p w14:paraId="7E71C709" w14:textId="77777777" w:rsidR="009558EB" w:rsidRDefault="009558EB" w:rsidP="009558EB"/>
    <w:p w14:paraId="7E71C70A" w14:textId="448F3C3A" w:rsidR="009558EB" w:rsidRPr="00846647" w:rsidRDefault="009558EB" w:rsidP="009558EB">
      <w:pPr>
        <w:rPr>
          <w:szCs w:val="22"/>
        </w:rPr>
      </w:pPr>
      <w:r w:rsidRPr="000B7B9A">
        <w:t>Citric acid and lactic acid are substances of very low toxicity and occ</w:t>
      </w:r>
      <w:r>
        <w:t>ur in many foods e.g. in lemon/</w:t>
      </w:r>
      <w:r w:rsidRPr="000B7B9A">
        <w:t>orange juice and cheese/</w:t>
      </w:r>
      <w:r w:rsidRPr="00846647">
        <w:t xml:space="preserve">yoghurt respectively. </w:t>
      </w:r>
      <w:r w:rsidRPr="00846647">
        <w:rPr>
          <w:szCs w:val="22"/>
        </w:rPr>
        <w:t xml:space="preserve">FSANZ’s risk assessment concluded that adding citric and lactic acid to beer and related products is technologically justified and safe. </w:t>
      </w:r>
      <w:r w:rsidRPr="00846647">
        <w:rPr>
          <w:rFonts w:cs="Arial"/>
          <w:szCs w:val="22"/>
          <w:lang w:val="en-NZ" w:eastAsia="en-GB" w:bidi="ar-SA"/>
        </w:rPr>
        <w:t>A</w:t>
      </w:r>
      <w:r w:rsidRPr="00846647">
        <w:rPr>
          <w:szCs w:val="22"/>
        </w:rPr>
        <w:t>s there is no risk to health and sa</w:t>
      </w:r>
      <w:r w:rsidR="00460D71">
        <w:rPr>
          <w:szCs w:val="22"/>
        </w:rPr>
        <w:t>fety from their use under GMP, it</w:t>
      </w:r>
      <w:r w:rsidRPr="00846647">
        <w:rPr>
          <w:rFonts w:cs="Arial"/>
          <w:szCs w:val="22"/>
          <w:lang w:val="en-NZ" w:eastAsia="en-GB" w:bidi="ar-SA"/>
        </w:rPr>
        <w:t xml:space="preserve"> is not considered necessary to set </w:t>
      </w:r>
      <w:r w:rsidRPr="00846647">
        <w:rPr>
          <w:szCs w:val="22"/>
        </w:rPr>
        <w:t xml:space="preserve">maximum levels for citric and lactic acid in these products. </w:t>
      </w:r>
    </w:p>
    <w:p w14:paraId="7E71C70B" w14:textId="77777777" w:rsidR="009558EB" w:rsidRPr="00846647" w:rsidRDefault="009558EB" w:rsidP="009558EB">
      <w:pPr>
        <w:rPr>
          <w:szCs w:val="22"/>
        </w:rPr>
      </w:pPr>
    </w:p>
    <w:p w14:paraId="7E71C70C" w14:textId="77777777" w:rsidR="009558EB" w:rsidRDefault="009558EB" w:rsidP="009558EB">
      <w:r w:rsidRPr="00846647">
        <w:t>Citric and lactic acids are permitted to be added (at GMP) to beers and related food categories in the food regulations of other countries (USA, Canada and Europe)</w:t>
      </w:r>
      <w:r w:rsidR="006C14FC">
        <w:t xml:space="preserve">. They are also permitted under </w:t>
      </w:r>
      <w:r w:rsidRPr="00846647">
        <w:t xml:space="preserve">the Codex </w:t>
      </w:r>
      <w:proofErr w:type="spellStart"/>
      <w:r w:rsidRPr="00846647">
        <w:t>Alimentarius</w:t>
      </w:r>
      <w:proofErr w:type="spellEnd"/>
      <w:r w:rsidRPr="00846647">
        <w:t xml:space="preserve"> General Standard for Food Additives (GSFA). Permission in the Code would provide consistency with international regulations and trading partners. </w:t>
      </w:r>
    </w:p>
    <w:p w14:paraId="7E71C70D" w14:textId="77777777" w:rsidR="00FA20F6" w:rsidRDefault="00FA20F6" w:rsidP="009558EB"/>
    <w:p w14:paraId="41E3F0E9" w14:textId="77777777" w:rsidR="00531906" w:rsidRDefault="00FA20F6" w:rsidP="009558EB">
      <w:r>
        <w:t>FSANZ</w:t>
      </w:r>
      <w:r w:rsidRPr="00157879">
        <w:t xml:space="preserve"> has approved a revision of the </w:t>
      </w:r>
      <w:r w:rsidRPr="00D14EA0">
        <w:rPr>
          <w:i/>
        </w:rPr>
        <w:t>Australia New Zealand Food Standards Code</w:t>
      </w:r>
      <w:r w:rsidRPr="001A5C9B">
        <w:t xml:space="preserve"> </w:t>
      </w:r>
      <w:r>
        <w:t>via Proposal P1025 (the revised Code).</w:t>
      </w:r>
      <w:r w:rsidRPr="00F512C0">
        <w:rPr>
          <w:vertAlign w:val="superscript"/>
        </w:rPr>
        <w:footnoteReference w:id="2"/>
      </w:r>
      <w:r w:rsidRPr="00157879">
        <w:t xml:space="preserve"> The </w:t>
      </w:r>
      <w:r>
        <w:t>revised</w:t>
      </w:r>
      <w:r w:rsidRPr="00157879">
        <w:t xml:space="preserve"> Code will replace the existing Code on </w:t>
      </w:r>
    </w:p>
    <w:p w14:paraId="7E71C70E" w14:textId="609DF814" w:rsidR="00FA20F6" w:rsidRPr="00846647" w:rsidRDefault="00FA20F6" w:rsidP="009558EB">
      <w:r w:rsidRPr="00157879">
        <w:t>1 March 2016.</w:t>
      </w:r>
      <w:r>
        <w:t xml:space="preserve"> The requirements in Standard 1.3.1 </w:t>
      </w:r>
      <w:r w:rsidR="00D20556">
        <w:t xml:space="preserve">of the existing Code are replicated in the </w:t>
      </w:r>
      <w:r w:rsidR="009F69D1">
        <w:t>r</w:t>
      </w:r>
      <w:r w:rsidR="00D20556">
        <w:t>evised Code.</w:t>
      </w:r>
    </w:p>
    <w:p w14:paraId="7E71C70F" w14:textId="77777777" w:rsidR="009558EB" w:rsidRPr="00846647" w:rsidRDefault="009558EB" w:rsidP="009558EB"/>
    <w:p w14:paraId="7E71C710" w14:textId="0CA91A67" w:rsidR="00E7153B" w:rsidRDefault="009558EB" w:rsidP="009558EB">
      <w:r>
        <w:t>FSANZ prepared draft variation</w:t>
      </w:r>
      <w:r w:rsidR="00037355">
        <w:t>s to the existing and revised Codes</w:t>
      </w:r>
      <w:r>
        <w:t xml:space="preserve"> to permit the food additives citric and lactic acids to be added to beer and related products according to GMP.</w:t>
      </w:r>
      <w:r w:rsidR="00E7153B">
        <w:t xml:space="preserve"> A call for submissions was publically released in </w:t>
      </w:r>
      <w:r w:rsidR="006C14FC">
        <w:t xml:space="preserve">January </w:t>
      </w:r>
      <w:r w:rsidR="00E7153B">
        <w:t>201</w:t>
      </w:r>
      <w:r w:rsidR="006C14FC">
        <w:t>5</w:t>
      </w:r>
      <w:r w:rsidR="00E7153B">
        <w:t xml:space="preserve">.  All five submitters supported the </w:t>
      </w:r>
      <w:r w:rsidR="000E26C2">
        <w:t>draft variation</w:t>
      </w:r>
      <w:r w:rsidR="00E7153B">
        <w:t xml:space="preserve">, including three from the food industry and two Government departments. </w:t>
      </w:r>
    </w:p>
    <w:p w14:paraId="7E71C711" w14:textId="77777777" w:rsidR="00E7153B" w:rsidRDefault="00E7153B" w:rsidP="009558EB"/>
    <w:p w14:paraId="7E71C712" w14:textId="4759728A" w:rsidR="00E7153B" w:rsidRPr="00E75BA8" w:rsidRDefault="00E7153B" w:rsidP="00E7153B">
      <w:pPr>
        <w:pStyle w:val="Default"/>
        <w:rPr>
          <w:rFonts w:ascii="Arial" w:hAnsi="Arial" w:cs="Arial"/>
          <w:color w:val="auto"/>
          <w:sz w:val="22"/>
          <w:szCs w:val="22"/>
        </w:rPr>
      </w:pPr>
      <w:r w:rsidRPr="00E75BA8">
        <w:rPr>
          <w:rFonts w:ascii="Arial" w:hAnsi="Arial" w:cs="Arial"/>
          <w:color w:val="auto"/>
          <w:sz w:val="22"/>
          <w:szCs w:val="22"/>
        </w:rPr>
        <w:t>Following consultation, the FSANZ Board considered the proposed variation</w:t>
      </w:r>
      <w:r w:rsidR="000E26C2">
        <w:rPr>
          <w:rFonts w:ascii="Arial" w:hAnsi="Arial" w:cs="Arial"/>
          <w:color w:val="auto"/>
          <w:sz w:val="22"/>
          <w:szCs w:val="22"/>
        </w:rPr>
        <w:t>s</w:t>
      </w:r>
      <w:r w:rsidRPr="00E75BA8">
        <w:rPr>
          <w:rFonts w:ascii="Arial" w:hAnsi="Arial" w:cs="Arial"/>
          <w:color w:val="auto"/>
          <w:sz w:val="22"/>
          <w:szCs w:val="22"/>
        </w:rPr>
        <w:t xml:space="preserve"> taking into account the submissions </w:t>
      </w:r>
      <w:r w:rsidRPr="00ED4E27">
        <w:rPr>
          <w:rFonts w:ascii="Arial" w:hAnsi="Arial" w:cs="Arial"/>
          <w:color w:val="auto"/>
          <w:sz w:val="22"/>
          <w:szCs w:val="22"/>
        </w:rPr>
        <w:t xml:space="preserve">and approved </w:t>
      </w:r>
      <w:r w:rsidR="00E11D9A">
        <w:rPr>
          <w:rFonts w:ascii="Arial" w:hAnsi="Arial" w:cs="Arial"/>
          <w:color w:val="auto"/>
          <w:sz w:val="22"/>
          <w:szCs w:val="22"/>
        </w:rPr>
        <w:t>draft variations</w:t>
      </w:r>
      <w:r w:rsidR="00E11D9A" w:rsidRPr="00ED4E27">
        <w:rPr>
          <w:rFonts w:ascii="Arial" w:hAnsi="Arial" w:cs="Arial"/>
          <w:color w:val="auto"/>
          <w:sz w:val="22"/>
          <w:szCs w:val="22"/>
        </w:rPr>
        <w:t xml:space="preserve"> </w:t>
      </w:r>
      <w:r w:rsidRPr="00ED4E27">
        <w:rPr>
          <w:rFonts w:ascii="Arial" w:hAnsi="Arial" w:cs="Arial"/>
          <w:color w:val="auto"/>
          <w:sz w:val="22"/>
          <w:szCs w:val="22"/>
        </w:rPr>
        <w:t xml:space="preserve">to </w:t>
      </w:r>
      <w:r w:rsidR="000E26C2">
        <w:rPr>
          <w:rFonts w:ascii="Arial" w:hAnsi="Arial" w:cs="Arial"/>
          <w:color w:val="auto"/>
          <w:sz w:val="22"/>
          <w:szCs w:val="22"/>
        </w:rPr>
        <w:t xml:space="preserve">both </w:t>
      </w:r>
      <w:r w:rsidRPr="00ED4E27">
        <w:rPr>
          <w:rFonts w:ascii="Arial" w:hAnsi="Arial" w:cs="Arial"/>
          <w:color w:val="auto"/>
          <w:sz w:val="22"/>
          <w:szCs w:val="22"/>
        </w:rPr>
        <w:t xml:space="preserve">the </w:t>
      </w:r>
      <w:r w:rsidR="00E11D9A">
        <w:rPr>
          <w:rFonts w:ascii="Arial" w:hAnsi="Arial" w:cs="Arial"/>
          <w:color w:val="auto"/>
          <w:sz w:val="22"/>
          <w:szCs w:val="22"/>
        </w:rPr>
        <w:t>existing</w:t>
      </w:r>
      <w:r w:rsidR="000E26C2">
        <w:rPr>
          <w:rFonts w:ascii="Arial" w:hAnsi="Arial" w:cs="Arial"/>
          <w:color w:val="auto"/>
          <w:sz w:val="22"/>
          <w:szCs w:val="22"/>
        </w:rPr>
        <w:t xml:space="preserve"> and revised </w:t>
      </w:r>
      <w:r w:rsidRPr="00ED4E27">
        <w:rPr>
          <w:rFonts w:ascii="Arial" w:hAnsi="Arial" w:cs="Arial"/>
          <w:color w:val="auto"/>
          <w:sz w:val="22"/>
          <w:szCs w:val="22"/>
        </w:rPr>
        <w:t>Code</w:t>
      </w:r>
      <w:r w:rsidR="00E11D9A">
        <w:rPr>
          <w:rFonts w:ascii="Arial" w:hAnsi="Arial" w:cs="Arial"/>
          <w:color w:val="auto"/>
          <w:sz w:val="22"/>
          <w:szCs w:val="22"/>
        </w:rPr>
        <w:t>s</w:t>
      </w:r>
      <w:r w:rsidRPr="00ED4E27">
        <w:rPr>
          <w:rFonts w:ascii="Arial" w:hAnsi="Arial" w:cs="Arial"/>
          <w:color w:val="auto"/>
          <w:sz w:val="22"/>
          <w:szCs w:val="22"/>
        </w:rPr>
        <w:t xml:space="preserve">. </w:t>
      </w:r>
    </w:p>
    <w:p w14:paraId="7E71C713" w14:textId="77777777" w:rsidR="009558EB" w:rsidRDefault="009558EB" w:rsidP="009558EB"/>
    <w:p w14:paraId="7E71C714" w14:textId="77777777" w:rsidR="009558EB" w:rsidRDefault="009558EB" w:rsidP="009558EB">
      <w:pPr>
        <w:widowControl/>
      </w:pPr>
      <w:r>
        <w:br w:type="page"/>
      </w:r>
    </w:p>
    <w:p w14:paraId="7E71C716" w14:textId="77777777" w:rsidR="007A53BF" w:rsidRPr="006C14FC" w:rsidRDefault="007A53BF" w:rsidP="006C14FC">
      <w:pPr>
        <w:pStyle w:val="Heading1"/>
      </w:pPr>
      <w:bookmarkStart w:id="8" w:name="_Toc300933417"/>
      <w:bookmarkStart w:id="9" w:name="_Toc370223464"/>
      <w:bookmarkStart w:id="10" w:name="_Toc420589629"/>
      <w:r w:rsidRPr="006C14FC">
        <w:lastRenderedPageBreak/>
        <w:t>1</w:t>
      </w:r>
      <w:r w:rsidRPr="006C14FC">
        <w:tab/>
        <w:t>Introduction</w:t>
      </w:r>
      <w:bookmarkEnd w:id="8"/>
      <w:bookmarkEnd w:id="9"/>
      <w:bookmarkEnd w:id="10"/>
    </w:p>
    <w:p w14:paraId="7E71C717" w14:textId="77777777" w:rsidR="00C8446B" w:rsidRPr="006C14FC" w:rsidRDefault="00C8446B" w:rsidP="006C14FC">
      <w:pPr>
        <w:pStyle w:val="Heading2"/>
      </w:pPr>
      <w:bookmarkStart w:id="11" w:name="_Toc408582995"/>
      <w:bookmarkStart w:id="12" w:name="_Toc420589630"/>
      <w:r w:rsidRPr="006C14FC">
        <w:t>1.1</w:t>
      </w:r>
      <w:r w:rsidRPr="006C14FC">
        <w:tab/>
        <w:t>The Applicant</w:t>
      </w:r>
      <w:bookmarkEnd w:id="11"/>
      <w:bookmarkEnd w:id="12"/>
      <w:r w:rsidRPr="006C14FC">
        <w:t xml:space="preserve"> </w:t>
      </w:r>
    </w:p>
    <w:p w14:paraId="7E71C718" w14:textId="3274E6A8" w:rsidR="00C8446B" w:rsidRPr="00D842FE" w:rsidRDefault="00C8446B" w:rsidP="00C8446B">
      <w:pPr>
        <w:rPr>
          <w:rFonts w:cs="Arial"/>
          <w:szCs w:val="22"/>
        </w:rPr>
      </w:pPr>
      <w:r w:rsidRPr="00D842FE">
        <w:rPr>
          <w:rFonts w:cs="Arial"/>
          <w:szCs w:val="22"/>
        </w:rPr>
        <w:t>The Applicant is DB Breweries Limited</w:t>
      </w:r>
      <w:r w:rsidR="006C14FC">
        <w:rPr>
          <w:rFonts w:cs="Arial"/>
          <w:szCs w:val="22"/>
        </w:rPr>
        <w:t xml:space="preserve"> </w:t>
      </w:r>
      <w:r w:rsidR="000E0901">
        <w:rPr>
          <w:rFonts w:cs="Arial"/>
          <w:szCs w:val="22"/>
        </w:rPr>
        <w:t>–</w:t>
      </w:r>
      <w:r w:rsidR="006C14FC">
        <w:rPr>
          <w:rFonts w:cs="Arial"/>
          <w:szCs w:val="22"/>
        </w:rPr>
        <w:t xml:space="preserve"> </w:t>
      </w:r>
      <w:r w:rsidRPr="00D842FE">
        <w:rPr>
          <w:rFonts w:cs="Arial"/>
          <w:szCs w:val="22"/>
        </w:rPr>
        <w:t>Auckland, New Zealand.</w:t>
      </w:r>
    </w:p>
    <w:p w14:paraId="7E71C719" w14:textId="77777777" w:rsidR="00C8446B" w:rsidRPr="006C14FC" w:rsidRDefault="00C8446B" w:rsidP="00C8446B">
      <w:pPr>
        <w:pStyle w:val="Heading2"/>
      </w:pPr>
      <w:bookmarkStart w:id="13" w:name="_Toc408582996"/>
      <w:bookmarkStart w:id="14" w:name="_Toc420589631"/>
      <w:r w:rsidRPr="006C14FC">
        <w:t>1.2</w:t>
      </w:r>
      <w:r w:rsidRPr="006C14FC">
        <w:tab/>
        <w:t>The Application</w:t>
      </w:r>
      <w:bookmarkEnd w:id="13"/>
      <w:bookmarkEnd w:id="14"/>
      <w:r w:rsidRPr="006C14FC">
        <w:t xml:space="preserve"> </w:t>
      </w:r>
    </w:p>
    <w:p w14:paraId="7E71C71A" w14:textId="49C1782C" w:rsidR="000E26C2" w:rsidRDefault="00C8446B" w:rsidP="00C8446B">
      <w:pPr>
        <w:rPr>
          <w:rFonts w:cs="Arial"/>
          <w:szCs w:val="22"/>
        </w:rPr>
      </w:pPr>
      <w:r w:rsidRPr="00D842FE">
        <w:rPr>
          <w:rFonts w:cs="Arial"/>
          <w:szCs w:val="22"/>
        </w:rPr>
        <w:t xml:space="preserve">This Application </w:t>
      </w:r>
      <w:r w:rsidR="00B4238B">
        <w:rPr>
          <w:rFonts w:cs="Arial"/>
          <w:szCs w:val="22"/>
        </w:rPr>
        <w:t>sought</w:t>
      </w:r>
      <w:r w:rsidRPr="00D842FE">
        <w:rPr>
          <w:rFonts w:cs="Arial"/>
          <w:szCs w:val="22"/>
        </w:rPr>
        <w:t xml:space="preserve"> permission to use citric acid and lactic acid as food additives (acidity regulators) in beer through an amendment to food category 14.2.1 Beer and related products, in Schedule 1 of Standard 1.3.1 – Food Additives</w:t>
      </w:r>
      <w:r w:rsidR="000E26C2">
        <w:rPr>
          <w:rFonts w:cs="Arial"/>
          <w:szCs w:val="22"/>
        </w:rPr>
        <w:t>:</w:t>
      </w:r>
    </w:p>
    <w:p w14:paraId="7E71C71B" w14:textId="77777777" w:rsidR="000E26C2" w:rsidRDefault="000E26C2" w:rsidP="00C8446B">
      <w:pPr>
        <w:rPr>
          <w:rFonts w:cs="Arial"/>
          <w:szCs w:val="22"/>
        </w:rPr>
      </w:pPr>
    </w:p>
    <w:p w14:paraId="7E71C71C" w14:textId="77777777" w:rsidR="000E26C2" w:rsidRPr="00D842FE" w:rsidRDefault="000E26C2" w:rsidP="000E26C2">
      <w:pPr>
        <w:pStyle w:val="FSBullet1"/>
        <w:numPr>
          <w:ilvl w:val="0"/>
          <w:numId w:val="48"/>
        </w:numPr>
        <w:ind w:left="567" w:hanging="567"/>
        <w:rPr>
          <w:szCs w:val="22"/>
        </w:rPr>
      </w:pPr>
      <w:r w:rsidRPr="00D842FE">
        <w:rPr>
          <w:szCs w:val="22"/>
        </w:rPr>
        <w:t>INS 330 Citric Acid at GMP (Good Manufacturing Practice)</w:t>
      </w:r>
    </w:p>
    <w:p w14:paraId="7E71C71D" w14:textId="77777777" w:rsidR="000E26C2" w:rsidRPr="00D842FE" w:rsidRDefault="000E26C2" w:rsidP="000E26C2">
      <w:pPr>
        <w:pStyle w:val="FSBullet1"/>
        <w:numPr>
          <w:ilvl w:val="0"/>
          <w:numId w:val="48"/>
        </w:numPr>
        <w:ind w:left="567" w:hanging="567"/>
        <w:rPr>
          <w:szCs w:val="22"/>
        </w:rPr>
      </w:pPr>
      <w:r w:rsidRPr="00D842FE">
        <w:rPr>
          <w:szCs w:val="22"/>
        </w:rPr>
        <w:t>INS 270 Lactic acid at GMP</w:t>
      </w:r>
    </w:p>
    <w:p w14:paraId="7E71C71E" w14:textId="77777777" w:rsidR="000E26C2" w:rsidRPr="00D842FE" w:rsidRDefault="000E26C2" w:rsidP="000E26C2">
      <w:pPr>
        <w:pStyle w:val="ListParagraph"/>
        <w:rPr>
          <w:rFonts w:cs="Arial"/>
          <w:szCs w:val="22"/>
        </w:rPr>
      </w:pPr>
    </w:p>
    <w:p w14:paraId="7E71C71F" w14:textId="61648ECD" w:rsidR="00C8446B" w:rsidRPr="00D842FE" w:rsidRDefault="00C8446B" w:rsidP="00C8446B">
      <w:pPr>
        <w:rPr>
          <w:rFonts w:cs="Arial"/>
          <w:szCs w:val="22"/>
        </w:rPr>
      </w:pPr>
      <w:r w:rsidRPr="00D842FE">
        <w:rPr>
          <w:rFonts w:cs="Arial"/>
          <w:szCs w:val="22"/>
        </w:rPr>
        <w:t xml:space="preserve">This category may include a range of beer products such as stout, light beer, lager, ale, </w:t>
      </w:r>
      <w:r w:rsidR="00264220" w:rsidRPr="00D842FE">
        <w:rPr>
          <w:rFonts w:cs="Arial"/>
          <w:szCs w:val="22"/>
        </w:rPr>
        <w:t>Pilsner</w:t>
      </w:r>
      <w:r w:rsidRPr="00D842FE">
        <w:rPr>
          <w:rFonts w:cs="Arial"/>
          <w:szCs w:val="22"/>
        </w:rPr>
        <w:t xml:space="preserve"> and draught beer. </w:t>
      </w:r>
    </w:p>
    <w:p w14:paraId="7E71C720" w14:textId="77777777" w:rsidR="00C8446B" w:rsidRPr="00D842FE" w:rsidRDefault="00C8446B" w:rsidP="00C8446B">
      <w:pPr>
        <w:rPr>
          <w:rFonts w:cs="Arial"/>
          <w:szCs w:val="22"/>
        </w:rPr>
      </w:pPr>
    </w:p>
    <w:p w14:paraId="7E71C721" w14:textId="19BE8761" w:rsidR="000C139A" w:rsidRPr="000C139A" w:rsidRDefault="00C8446B" w:rsidP="000C139A">
      <w:pPr>
        <w:rPr>
          <w:rFonts w:cs="Arial"/>
          <w:szCs w:val="22"/>
        </w:rPr>
      </w:pPr>
      <w:r w:rsidRPr="00D842FE">
        <w:rPr>
          <w:rFonts w:cs="Arial"/>
          <w:szCs w:val="22"/>
        </w:rPr>
        <w:t xml:space="preserve">The addition of citric and lactic acids enables a reduction in the pH for lower strength and flavoured beers. These types of beers can require acidity adjustment to improve their flavour profile. Detail is provided in the </w:t>
      </w:r>
      <w:r w:rsidR="000E26C2">
        <w:rPr>
          <w:rFonts w:cs="Arial"/>
          <w:szCs w:val="22"/>
        </w:rPr>
        <w:t>f</w:t>
      </w:r>
      <w:r w:rsidRPr="00D842FE">
        <w:rPr>
          <w:rFonts w:cs="Arial"/>
          <w:szCs w:val="22"/>
        </w:rPr>
        <w:t xml:space="preserve">ood </w:t>
      </w:r>
      <w:r w:rsidR="000E26C2">
        <w:rPr>
          <w:rFonts w:cs="Arial"/>
          <w:szCs w:val="22"/>
        </w:rPr>
        <w:t>t</w:t>
      </w:r>
      <w:r w:rsidRPr="00D842FE">
        <w:rPr>
          <w:rFonts w:cs="Arial"/>
          <w:szCs w:val="22"/>
        </w:rPr>
        <w:t xml:space="preserve">echnology section of </w:t>
      </w:r>
      <w:r w:rsidR="000C139A">
        <w:rPr>
          <w:rFonts w:cs="Arial"/>
          <w:szCs w:val="22"/>
        </w:rPr>
        <w:t xml:space="preserve">the Risk and </w:t>
      </w:r>
      <w:r w:rsidR="0001300A">
        <w:rPr>
          <w:rFonts w:cs="Arial"/>
          <w:szCs w:val="22"/>
        </w:rPr>
        <w:t>T</w:t>
      </w:r>
      <w:r w:rsidR="000C139A">
        <w:rPr>
          <w:rFonts w:cs="Arial"/>
          <w:szCs w:val="22"/>
        </w:rPr>
        <w:t xml:space="preserve">echnical </w:t>
      </w:r>
      <w:r w:rsidR="0001300A">
        <w:rPr>
          <w:rFonts w:cs="Arial"/>
          <w:szCs w:val="22"/>
        </w:rPr>
        <w:t>A</w:t>
      </w:r>
      <w:r w:rsidR="000C139A">
        <w:rPr>
          <w:rFonts w:cs="Arial"/>
          <w:szCs w:val="22"/>
        </w:rPr>
        <w:t xml:space="preserve">ssessment report </w:t>
      </w:r>
      <w:r w:rsidR="000E26C2">
        <w:rPr>
          <w:rFonts w:cs="Arial"/>
          <w:szCs w:val="22"/>
        </w:rPr>
        <w:t>(SD1).</w:t>
      </w:r>
    </w:p>
    <w:p w14:paraId="7E71C722" w14:textId="77777777" w:rsidR="000C139A" w:rsidRDefault="000C139A" w:rsidP="00C8446B">
      <w:pPr>
        <w:rPr>
          <w:rFonts w:cs="Arial"/>
          <w:szCs w:val="22"/>
        </w:rPr>
      </w:pPr>
    </w:p>
    <w:p w14:paraId="7E71C728" w14:textId="5EEDDD99" w:rsidR="00C8446B" w:rsidRPr="00D842FE" w:rsidRDefault="00C8446B" w:rsidP="00C8446B">
      <w:pPr>
        <w:rPr>
          <w:rFonts w:cs="Arial"/>
          <w:szCs w:val="22"/>
        </w:rPr>
      </w:pPr>
      <w:r w:rsidRPr="00D842FE">
        <w:rPr>
          <w:rFonts w:cs="Arial"/>
          <w:szCs w:val="22"/>
        </w:rPr>
        <w:t>The Applicant note</w:t>
      </w:r>
      <w:r w:rsidR="00B4238B">
        <w:rPr>
          <w:rFonts w:cs="Arial"/>
          <w:szCs w:val="22"/>
        </w:rPr>
        <w:t>d</w:t>
      </w:r>
      <w:r w:rsidRPr="00D842FE">
        <w:rPr>
          <w:rFonts w:cs="Arial"/>
          <w:szCs w:val="22"/>
        </w:rPr>
        <w:t xml:space="preserve"> that both lower strength and flavoured beer styles are within the scope of the definition of beer in Standard 2.7.2 </w:t>
      </w:r>
      <w:r w:rsidR="000E26C2">
        <w:rPr>
          <w:rFonts w:cs="Arial"/>
          <w:szCs w:val="22"/>
        </w:rPr>
        <w:t>–</w:t>
      </w:r>
      <w:r w:rsidRPr="00D842FE">
        <w:rPr>
          <w:rFonts w:cs="Arial"/>
          <w:szCs w:val="22"/>
        </w:rPr>
        <w:t xml:space="preserve"> Beer. </w:t>
      </w:r>
      <w:r w:rsidR="00B4238B">
        <w:rPr>
          <w:rFonts w:cs="Arial"/>
          <w:szCs w:val="22"/>
        </w:rPr>
        <w:t>However, n</w:t>
      </w:r>
      <w:r w:rsidRPr="00D842FE">
        <w:rPr>
          <w:rFonts w:cs="Arial"/>
          <w:szCs w:val="22"/>
        </w:rPr>
        <w:t xml:space="preserve">o amendments </w:t>
      </w:r>
      <w:r w:rsidR="00B4238B">
        <w:rPr>
          <w:rFonts w:cs="Arial"/>
          <w:szCs w:val="22"/>
        </w:rPr>
        <w:t>were</w:t>
      </w:r>
      <w:r w:rsidRPr="00D842FE">
        <w:rPr>
          <w:rFonts w:cs="Arial"/>
          <w:szCs w:val="22"/>
        </w:rPr>
        <w:t xml:space="preserve"> requested to Standard 2.7.2.</w:t>
      </w:r>
    </w:p>
    <w:p w14:paraId="7E71C729" w14:textId="77777777" w:rsidR="00C8446B" w:rsidRPr="00D842FE" w:rsidRDefault="00C8446B" w:rsidP="00C8446B">
      <w:pPr>
        <w:rPr>
          <w:rFonts w:cs="Arial"/>
          <w:szCs w:val="22"/>
        </w:rPr>
      </w:pPr>
    </w:p>
    <w:p w14:paraId="7E71C72A" w14:textId="77777777" w:rsidR="00C8446B" w:rsidRPr="00D842FE" w:rsidRDefault="00B4238B" w:rsidP="00C8446B">
      <w:pPr>
        <w:rPr>
          <w:rFonts w:cs="Arial"/>
          <w:szCs w:val="22"/>
        </w:rPr>
      </w:pPr>
      <w:r>
        <w:rPr>
          <w:rFonts w:cs="Arial"/>
          <w:szCs w:val="22"/>
        </w:rPr>
        <w:t>T</w:t>
      </w:r>
      <w:r w:rsidR="00C8446B" w:rsidRPr="00D842FE">
        <w:rPr>
          <w:rFonts w:cs="Arial"/>
          <w:szCs w:val="22"/>
        </w:rPr>
        <w:t xml:space="preserve">he proposed permission </w:t>
      </w:r>
      <w:r>
        <w:rPr>
          <w:rFonts w:cs="Arial"/>
          <w:szCs w:val="22"/>
        </w:rPr>
        <w:t xml:space="preserve">aimed to </w:t>
      </w:r>
      <w:r w:rsidR="00C8446B" w:rsidRPr="00D842FE">
        <w:rPr>
          <w:rFonts w:cs="Arial"/>
          <w:szCs w:val="22"/>
        </w:rPr>
        <w:t>facilitate the production and importation of lower strength and flavoured beer styles in Australia and New Zealand. The Applicant note</w:t>
      </w:r>
      <w:r>
        <w:rPr>
          <w:rFonts w:cs="Arial"/>
          <w:szCs w:val="22"/>
        </w:rPr>
        <w:t>d</w:t>
      </w:r>
      <w:r w:rsidR="00C8446B" w:rsidRPr="00D842FE">
        <w:rPr>
          <w:rFonts w:cs="Arial"/>
          <w:szCs w:val="22"/>
        </w:rPr>
        <w:t xml:space="preserve"> that the permission would provide consistency with the permissions and labelling requirements for citric and lactic acid in beer of international trading partners (see </w:t>
      </w:r>
      <w:r w:rsidR="006C14FC">
        <w:rPr>
          <w:rFonts w:cs="Arial"/>
          <w:szCs w:val="22"/>
        </w:rPr>
        <w:t>2.2</w:t>
      </w:r>
      <w:r w:rsidR="00C8446B" w:rsidRPr="00D842FE">
        <w:rPr>
          <w:rFonts w:cs="Arial"/>
          <w:szCs w:val="22"/>
        </w:rPr>
        <w:t xml:space="preserve"> below).  </w:t>
      </w:r>
    </w:p>
    <w:p w14:paraId="7E71C72F" w14:textId="15BCA337" w:rsidR="007A53BF" w:rsidRPr="006C14FC" w:rsidRDefault="007A53BF" w:rsidP="00CE59AA">
      <w:pPr>
        <w:pStyle w:val="Heading2"/>
      </w:pPr>
      <w:bookmarkStart w:id="15" w:name="_Toc300761892"/>
      <w:bookmarkStart w:id="16" w:name="_Toc300933421"/>
      <w:bookmarkStart w:id="17" w:name="_Toc370223467"/>
      <w:bookmarkStart w:id="18" w:name="_Toc420589632"/>
      <w:r w:rsidRPr="006C14FC">
        <w:t>1.</w:t>
      </w:r>
      <w:r w:rsidR="009F69D1">
        <w:t>3</w:t>
      </w:r>
      <w:r w:rsidRPr="006C14FC">
        <w:tab/>
        <w:t xml:space="preserve">The </w:t>
      </w:r>
      <w:r w:rsidR="005E5D3A">
        <w:t>existing</w:t>
      </w:r>
      <w:r w:rsidR="005E5D3A" w:rsidRPr="006C14FC">
        <w:t xml:space="preserve"> </w:t>
      </w:r>
      <w:r w:rsidRPr="006C14FC">
        <w:t>Standard</w:t>
      </w:r>
      <w:bookmarkEnd w:id="15"/>
      <w:bookmarkEnd w:id="16"/>
      <w:bookmarkEnd w:id="17"/>
      <w:bookmarkEnd w:id="18"/>
    </w:p>
    <w:p w14:paraId="7E71C730" w14:textId="439FF065" w:rsidR="00C8446B" w:rsidRPr="00D842FE" w:rsidRDefault="00C8446B" w:rsidP="00C8446B">
      <w:pPr>
        <w:rPr>
          <w:rFonts w:cs="Arial"/>
          <w:szCs w:val="22"/>
        </w:rPr>
      </w:pPr>
      <w:r w:rsidRPr="00D842FE">
        <w:rPr>
          <w:rFonts w:cs="Arial"/>
          <w:szCs w:val="22"/>
        </w:rPr>
        <w:t xml:space="preserve">Standard 1.3.1 regulates the use of food additives in the production and processing of food. A food additive may only be added to food if it is expressly permitted in Standard 1.3.1. Additives can only be added to food in order to achieve an identified technological function according to GMP and to a maximum permitted level </w:t>
      </w:r>
      <w:r w:rsidR="006C14FC">
        <w:rPr>
          <w:rFonts w:cs="Arial"/>
          <w:szCs w:val="22"/>
        </w:rPr>
        <w:t xml:space="preserve">if </w:t>
      </w:r>
      <w:r w:rsidRPr="00D842FE">
        <w:rPr>
          <w:rFonts w:cs="Arial"/>
          <w:szCs w:val="22"/>
        </w:rPr>
        <w:t xml:space="preserve">specified in the </w:t>
      </w:r>
      <w:r w:rsidR="00FF1273">
        <w:rPr>
          <w:rFonts w:cs="Arial"/>
          <w:szCs w:val="22"/>
        </w:rPr>
        <w:t>S</w:t>
      </w:r>
      <w:r w:rsidR="00FF1273" w:rsidRPr="00D842FE">
        <w:rPr>
          <w:rFonts w:cs="Arial"/>
          <w:szCs w:val="22"/>
        </w:rPr>
        <w:t>tandard</w:t>
      </w:r>
      <w:r w:rsidRPr="00D842FE">
        <w:rPr>
          <w:rFonts w:cs="Arial"/>
          <w:szCs w:val="22"/>
        </w:rPr>
        <w:t xml:space="preserve">. </w:t>
      </w:r>
    </w:p>
    <w:p w14:paraId="7E71C731" w14:textId="77777777" w:rsidR="00C8446B" w:rsidRPr="00D842FE" w:rsidRDefault="00C8446B" w:rsidP="00C8446B">
      <w:pPr>
        <w:rPr>
          <w:rFonts w:cs="Arial"/>
          <w:color w:val="00B050"/>
          <w:szCs w:val="22"/>
        </w:rPr>
      </w:pPr>
    </w:p>
    <w:p w14:paraId="7E71C732" w14:textId="77777777" w:rsidR="00C8446B" w:rsidRPr="00D842FE" w:rsidRDefault="00C8446B" w:rsidP="00C8446B">
      <w:pPr>
        <w:rPr>
          <w:rFonts w:cs="Arial"/>
          <w:szCs w:val="22"/>
        </w:rPr>
      </w:pPr>
      <w:r w:rsidRPr="00D842FE">
        <w:rPr>
          <w:rFonts w:cs="Arial"/>
          <w:szCs w:val="22"/>
        </w:rPr>
        <w:t xml:space="preserve">Schedule 1 of Standard 1.3.1 lists the permitted use of food additives in specified food types. </w:t>
      </w:r>
    </w:p>
    <w:p w14:paraId="7E71C733" w14:textId="77777777" w:rsidR="00C8446B" w:rsidRPr="00D842FE" w:rsidRDefault="00C8446B" w:rsidP="00C8446B">
      <w:pPr>
        <w:rPr>
          <w:rFonts w:cs="Arial"/>
          <w:szCs w:val="22"/>
        </w:rPr>
      </w:pPr>
      <w:r w:rsidRPr="00D842FE">
        <w:rPr>
          <w:rFonts w:cs="Arial"/>
          <w:szCs w:val="22"/>
        </w:rPr>
        <w:t>Currently citric acid and lactic acid are not listed in Schedule 1 under food category 14.2.1 for use in beer and related products.</w:t>
      </w:r>
    </w:p>
    <w:p w14:paraId="7E71C734" w14:textId="77777777" w:rsidR="00C8446B" w:rsidRPr="00D842FE" w:rsidRDefault="00C8446B" w:rsidP="00C8446B">
      <w:pPr>
        <w:rPr>
          <w:rFonts w:cs="Arial"/>
          <w:szCs w:val="22"/>
        </w:rPr>
      </w:pPr>
    </w:p>
    <w:p w14:paraId="7E71C736" w14:textId="11206E07" w:rsidR="00D841BE" w:rsidRDefault="00C8446B" w:rsidP="00C8446B">
      <w:pPr>
        <w:rPr>
          <w:rFonts w:cs="Arial"/>
          <w:szCs w:val="22"/>
        </w:rPr>
      </w:pPr>
      <w:r w:rsidRPr="00D842FE">
        <w:rPr>
          <w:rFonts w:cs="Arial"/>
          <w:szCs w:val="22"/>
        </w:rPr>
        <w:t>Standard 2.7.2 defines the term ‘beer’ and permits the addition of specified foods during its manufacture.</w:t>
      </w:r>
    </w:p>
    <w:p w14:paraId="45329B34" w14:textId="47F8F6BF" w:rsidR="009F69D1" w:rsidRPr="00825619" w:rsidRDefault="009F69D1" w:rsidP="009F69D1">
      <w:pPr>
        <w:pStyle w:val="Heading2"/>
        <w:rPr>
          <w:i/>
          <w:sz w:val="22"/>
        </w:rPr>
      </w:pPr>
      <w:bookmarkStart w:id="19" w:name="_Toc420589633"/>
      <w:r w:rsidRPr="00825619">
        <w:rPr>
          <w:i/>
          <w:sz w:val="22"/>
        </w:rPr>
        <w:t>1.</w:t>
      </w:r>
      <w:r>
        <w:rPr>
          <w:i/>
          <w:sz w:val="22"/>
        </w:rPr>
        <w:t>3</w:t>
      </w:r>
      <w:r w:rsidRPr="00825619">
        <w:rPr>
          <w:i/>
          <w:sz w:val="22"/>
        </w:rPr>
        <w:t>.</w:t>
      </w:r>
      <w:r>
        <w:rPr>
          <w:i/>
          <w:sz w:val="22"/>
        </w:rPr>
        <w:t>1.</w:t>
      </w:r>
      <w:r w:rsidRPr="00825619">
        <w:rPr>
          <w:i/>
          <w:sz w:val="22"/>
        </w:rPr>
        <w:tab/>
        <w:t>Transitional arrangements</w:t>
      </w:r>
      <w:bookmarkEnd w:id="19"/>
      <w:r w:rsidRPr="00825619">
        <w:rPr>
          <w:i/>
          <w:sz w:val="22"/>
        </w:rPr>
        <w:t xml:space="preserve"> </w:t>
      </w:r>
    </w:p>
    <w:p w14:paraId="24A4444A" w14:textId="75138252" w:rsidR="009F69D1" w:rsidRDefault="009F69D1" w:rsidP="009F69D1">
      <w:r>
        <w:t>FSANZ</w:t>
      </w:r>
      <w:r w:rsidRPr="00157879">
        <w:t xml:space="preserve"> has approved a revision of the </w:t>
      </w:r>
      <w:r w:rsidRPr="00D14EA0">
        <w:rPr>
          <w:i/>
        </w:rPr>
        <w:t>Australia New Zealand Food Standards Code</w:t>
      </w:r>
      <w:r w:rsidRPr="001A5C9B">
        <w:t xml:space="preserve"> </w:t>
      </w:r>
      <w:r>
        <w:t>(the revised Code).</w:t>
      </w:r>
      <w:r w:rsidRPr="00F512C0">
        <w:rPr>
          <w:vertAlign w:val="superscript"/>
        </w:rPr>
        <w:footnoteReference w:id="3"/>
      </w:r>
      <w:r w:rsidRPr="00157879">
        <w:t xml:space="preserve"> The </w:t>
      </w:r>
      <w:r>
        <w:t xml:space="preserve">revised Code will replace </w:t>
      </w:r>
      <w:r w:rsidRPr="00157879">
        <w:t>the existing Code</w:t>
      </w:r>
      <w:r>
        <w:rPr>
          <w:b/>
          <w:bCs/>
        </w:rPr>
        <w:t xml:space="preserve"> </w:t>
      </w:r>
      <w:r w:rsidRPr="00157879">
        <w:t>on 1 March 2016, when the existing Code will be repealed</w:t>
      </w:r>
      <w:r>
        <w:t>.</w:t>
      </w:r>
    </w:p>
    <w:p w14:paraId="03F8A661" w14:textId="2585B950" w:rsidR="00907674" w:rsidRDefault="00907674" w:rsidP="009F69D1">
      <w:r>
        <w:br w:type="page"/>
      </w:r>
    </w:p>
    <w:p w14:paraId="7E71C737" w14:textId="4CDC9450" w:rsidR="00D841BE" w:rsidRDefault="00D841BE" w:rsidP="00C8446B">
      <w:pPr>
        <w:rPr>
          <w:rFonts w:cs="Arial"/>
          <w:szCs w:val="22"/>
        </w:rPr>
      </w:pPr>
      <w:r>
        <w:lastRenderedPageBreak/>
        <w:t xml:space="preserve">Standard 1.3.1 of the existing Code is replicated in the revised Code. In particular, Schedule 1 in </w:t>
      </w:r>
      <w:r w:rsidR="000B5B8E">
        <w:t xml:space="preserve">Standard 1.3.1 of </w:t>
      </w:r>
      <w:r>
        <w:t xml:space="preserve">the existing Code is replicated </w:t>
      </w:r>
      <w:r w:rsidRPr="00D841BE">
        <w:rPr>
          <w:szCs w:val="22"/>
        </w:rPr>
        <w:t xml:space="preserve">in </w:t>
      </w:r>
      <w:r w:rsidRPr="00F06E35">
        <w:rPr>
          <w:szCs w:val="22"/>
        </w:rPr>
        <w:t>the table to section S15—</w:t>
      </w:r>
      <w:r>
        <w:rPr>
          <w:sz w:val="20"/>
          <w:szCs w:val="20"/>
        </w:rPr>
        <w:t>5</w:t>
      </w:r>
      <w:r>
        <w:t xml:space="preserve"> of Schedule 15 in the revised Code.</w:t>
      </w:r>
    </w:p>
    <w:p w14:paraId="7E71C739" w14:textId="2BEC10F4" w:rsidR="00C8446B" w:rsidRPr="006C14FC" w:rsidRDefault="00C8446B" w:rsidP="00C8446B">
      <w:pPr>
        <w:pStyle w:val="Heading2"/>
      </w:pPr>
      <w:bookmarkStart w:id="20" w:name="_Toc408582999"/>
      <w:bookmarkStart w:id="21" w:name="_Toc420589634"/>
      <w:r w:rsidRPr="006C14FC">
        <w:t>1.</w:t>
      </w:r>
      <w:r w:rsidR="009F69D1">
        <w:t>4</w:t>
      </w:r>
      <w:r w:rsidRPr="006C14FC">
        <w:tab/>
        <w:t xml:space="preserve">Reasons for accepting </w:t>
      </w:r>
      <w:r w:rsidR="00B4238B" w:rsidRPr="006C14FC">
        <w:t xml:space="preserve">the </w:t>
      </w:r>
      <w:r w:rsidRPr="006C14FC">
        <w:t>Application</w:t>
      </w:r>
      <w:bookmarkEnd w:id="20"/>
      <w:bookmarkEnd w:id="21"/>
      <w:r w:rsidRPr="006C14FC">
        <w:t xml:space="preserve"> </w:t>
      </w:r>
    </w:p>
    <w:p w14:paraId="7E71C73A" w14:textId="77777777" w:rsidR="00C8446B" w:rsidRPr="00D842FE" w:rsidRDefault="00C8446B" w:rsidP="00C8446B">
      <w:pPr>
        <w:rPr>
          <w:rFonts w:cs="Arial"/>
          <w:szCs w:val="22"/>
        </w:rPr>
      </w:pPr>
      <w:r w:rsidRPr="00D842FE">
        <w:rPr>
          <w:rFonts w:cs="Arial"/>
          <w:szCs w:val="22"/>
        </w:rPr>
        <w:t>The Application was accepted for assessment because:</w:t>
      </w:r>
    </w:p>
    <w:p w14:paraId="7E71C73B" w14:textId="77777777" w:rsidR="00C8446B" w:rsidRPr="00D842FE" w:rsidRDefault="00C8446B" w:rsidP="00C8446B">
      <w:pPr>
        <w:rPr>
          <w:rFonts w:cs="Arial"/>
          <w:szCs w:val="22"/>
        </w:rPr>
      </w:pPr>
    </w:p>
    <w:p w14:paraId="7E71C73C" w14:textId="77777777" w:rsidR="00C8446B" w:rsidRPr="00D842FE" w:rsidRDefault="00C8446B" w:rsidP="00C8446B">
      <w:pPr>
        <w:numPr>
          <w:ilvl w:val="0"/>
          <w:numId w:val="32"/>
        </w:numPr>
        <w:ind w:left="567" w:hanging="567"/>
        <w:rPr>
          <w:rFonts w:cs="Arial"/>
          <w:szCs w:val="22"/>
        </w:rPr>
      </w:pPr>
      <w:r w:rsidRPr="00D842FE">
        <w:rPr>
          <w:rFonts w:cs="Arial"/>
          <w:szCs w:val="22"/>
        </w:rPr>
        <w:t>it complied with the procedural requirements under subsection 22(2) of the FSANZ Act</w:t>
      </w:r>
    </w:p>
    <w:p w14:paraId="7E71C73D" w14:textId="77777777" w:rsidR="00C8446B" w:rsidRPr="00D842FE" w:rsidRDefault="00C8446B" w:rsidP="00C8446B">
      <w:pPr>
        <w:numPr>
          <w:ilvl w:val="0"/>
          <w:numId w:val="32"/>
        </w:numPr>
        <w:ind w:left="567" w:hanging="567"/>
        <w:rPr>
          <w:rFonts w:cs="Arial"/>
          <w:szCs w:val="22"/>
        </w:rPr>
      </w:pPr>
      <w:proofErr w:type="gramStart"/>
      <w:r w:rsidRPr="00D842FE">
        <w:rPr>
          <w:rFonts w:cs="Arial"/>
          <w:szCs w:val="22"/>
        </w:rPr>
        <w:t>it</w:t>
      </w:r>
      <w:proofErr w:type="gramEnd"/>
      <w:r w:rsidRPr="00D842FE">
        <w:rPr>
          <w:rFonts w:cs="Arial"/>
          <w:szCs w:val="22"/>
        </w:rPr>
        <w:t xml:space="preserve"> related to a matter that might be developed as a food regulatory measure.</w:t>
      </w:r>
    </w:p>
    <w:p w14:paraId="7E71C73E" w14:textId="77777777" w:rsidR="00C8446B" w:rsidRPr="00D842FE" w:rsidRDefault="00C8446B" w:rsidP="00C8446B">
      <w:pPr>
        <w:rPr>
          <w:rFonts w:cs="Arial"/>
          <w:szCs w:val="22"/>
        </w:rPr>
      </w:pPr>
    </w:p>
    <w:p w14:paraId="7E71C73F" w14:textId="77777777" w:rsidR="00C8446B" w:rsidRPr="00D842FE" w:rsidRDefault="00C8446B" w:rsidP="00C8446B">
      <w:pPr>
        <w:pStyle w:val="FSBullet"/>
        <w:ind w:left="0" w:firstLine="0"/>
        <w:rPr>
          <w:rFonts w:eastAsia="Calibri"/>
          <w:szCs w:val="22"/>
        </w:rPr>
      </w:pPr>
      <w:r w:rsidRPr="00D842FE">
        <w:rPr>
          <w:szCs w:val="22"/>
        </w:rPr>
        <w:t>Currently citric acid and lactic acid are not listed in Schedule 1 under food category 14.2.1 for use in beer and related products. This affects the production and importation of lower strength and flavoured beer styles in Australia and New Zealand. Therefore, t</w:t>
      </w:r>
      <w:r w:rsidRPr="00D842FE">
        <w:rPr>
          <w:rFonts w:eastAsia="Calibri"/>
          <w:szCs w:val="22"/>
        </w:rPr>
        <w:t>he Application warrant</w:t>
      </w:r>
      <w:r w:rsidR="00B4238B">
        <w:rPr>
          <w:rFonts w:eastAsia="Calibri"/>
          <w:szCs w:val="22"/>
        </w:rPr>
        <w:t>ed</w:t>
      </w:r>
      <w:r w:rsidRPr="00D842FE">
        <w:rPr>
          <w:rFonts w:eastAsia="Calibri"/>
          <w:szCs w:val="22"/>
        </w:rPr>
        <w:t xml:space="preserve"> assessment and consideration of a variation to a food regulatory measure.  </w:t>
      </w:r>
    </w:p>
    <w:p w14:paraId="7E71C740" w14:textId="04D7DF4B" w:rsidR="00C8446B" w:rsidRPr="006C14FC" w:rsidRDefault="00C8446B" w:rsidP="006C14FC">
      <w:pPr>
        <w:pStyle w:val="Heading2"/>
      </w:pPr>
      <w:bookmarkStart w:id="22" w:name="_Toc408583000"/>
      <w:bookmarkStart w:id="23" w:name="_Toc420589635"/>
      <w:r w:rsidRPr="006C14FC">
        <w:t>1.</w:t>
      </w:r>
      <w:r w:rsidR="009F69D1">
        <w:t>5</w:t>
      </w:r>
      <w:r w:rsidRPr="006C14FC">
        <w:tab/>
        <w:t>Procedure for assessment</w:t>
      </w:r>
      <w:bookmarkEnd w:id="22"/>
      <w:bookmarkEnd w:id="23"/>
    </w:p>
    <w:p w14:paraId="7E71C741" w14:textId="77777777" w:rsidR="00C8446B" w:rsidRDefault="00C8446B" w:rsidP="00C8446B">
      <w:pPr>
        <w:rPr>
          <w:rFonts w:cs="Arial"/>
          <w:szCs w:val="22"/>
        </w:rPr>
      </w:pPr>
      <w:r w:rsidRPr="00D842FE">
        <w:rPr>
          <w:rFonts w:cs="Arial"/>
          <w:szCs w:val="22"/>
        </w:rPr>
        <w:t xml:space="preserve">The Application </w:t>
      </w:r>
      <w:r w:rsidR="00B4238B">
        <w:rPr>
          <w:rFonts w:cs="Arial"/>
          <w:szCs w:val="22"/>
        </w:rPr>
        <w:t>was</w:t>
      </w:r>
      <w:r w:rsidRPr="00D842FE">
        <w:rPr>
          <w:rFonts w:cs="Arial"/>
          <w:szCs w:val="22"/>
        </w:rPr>
        <w:t xml:space="preserve"> assessed </w:t>
      </w:r>
      <w:r w:rsidR="00727102">
        <w:rPr>
          <w:rFonts w:cs="Arial"/>
          <w:szCs w:val="22"/>
        </w:rPr>
        <w:t>under the</w:t>
      </w:r>
      <w:r w:rsidRPr="00D842FE">
        <w:rPr>
          <w:rFonts w:cs="Arial"/>
          <w:szCs w:val="22"/>
        </w:rPr>
        <w:t xml:space="preserve"> General Procedure.</w:t>
      </w:r>
    </w:p>
    <w:p w14:paraId="7C1BDD48" w14:textId="762D8F3F" w:rsidR="00A426FD" w:rsidRDefault="00A426FD" w:rsidP="00C8446B">
      <w:pPr>
        <w:rPr>
          <w:rFonts w:cs="Arial"/>
          <w:szCs w:val="22"/>
        </w:rPr>
      </w:pPr>
    </w:p>
    <w:p w14:paraId="268A479D" w14:textId="51C0219A" w:rsidR="00A426FD" w:rsidRPr="006C14FC" w:rsidRDefault="00A426FD" w:rsidP="00A426FD">
      <w:pPr>
        <w:pStyle w:val="Heading2"/>
      </w:pPr>
      <w:bookmarkStart w:id="24" w:name="_Toc420589636"/>
      <w:r>
        <w:t>1.6</w:t>
      </w:r>
      <w:r w:rsidRPr="006C14FC">
        <w:tab/>
        <w:t xml:space="preserve">International </w:t>
      </w:r>
      <w:r>
        <w:t xml:space="preserve">Standards and </w:t>
      </w:r>
      <w:r w:rsidRPr="006C14FC">
        <w:t>Regulations</w:t>
      </w:r>
      <w:bookmarkEnd w:id="24"/>
      <w:r w:rsidRPr="006C14FC">
        <w:t xml:space="preserve"> </w:t>
      </w:r>
    </w:p>
    <w:p w14:paraId="21EA0C68" w14:textId="77777777" w:rsidR="00A426FD" w:rsidRDefault="00A426FD" w:rsidP="00A426FD">
      <w:pPr>
        <w:rPr>
          <w:rFonts w:cs="Arial"/>
          <w:szCs w:val="22"/>
          <w:lang w:bidi="ar-SA"/>
        </w:rPr>
      </w:pPr>
      <w:r w:rsidRPr="00D842FE">
        <w:rPr>
          <w:rFonts w:cs="Arial"/>
          <w:szCs w:val="22"/>
          <w:lang w:bidi="ar-SA"/>
        </w:rPr>
        <w:t xml:space="preserve">Codex </w:t>
      </w:r>
      <w:proofErr w:type="spellStart"/>
      <w:r w:rsidRPr="00D842FE">
        <w:rPr>
          <w:rFonts w:cs="Arial"/>
          <w:szCs w:val="22"/>
          <w:lang w:bidi="ar-SA"/>
        </w:rPr>
        <w:t>Alimentarius</w:t>
      </w:r>
      <w:proofErr w:type="spellEnd"/>
      <w:r w:rsidRPr="00D842FE">
        <w:rPr>
          <w:rFonts w:cs="Arial"/>
          <w:szCs w:val="22"/>
          <w:lang w:bidi="ar-SA"/>
        </w:rPr>
        <w:t xml:space="preserve"> permits the addition of citric acid and lactic acid to beer under GMP conditions in the General Standard on Food Additives</w:t>
      </w:r>
      <w:r>
        <w:rPr>
          <w:rFonts w:cs="Arial"/>
          <w:szCs w:val="22"/>
          <w:lang w:bidi="ar-SA"/>
        </w:rPr>
        <w:t xml:space="preserve"> (</w:t>
      </w:r>
      <w:r w:rsidRPr="00D842FE">
        <w:rPr>
          <w:rFonts w:cs="Arial"/>
          <w:szCs w:val="22"/>
          <w:lang w:bidi="ar-SA"/>
        </w:rPr>
        <w:t>Table 3</w:t>
      </w:r>
      <w:r>
        <w:rPr>
          <w:rFonts w:cs="Arial"/>
          <w:szCs w:val="22"/>
          <w:lang w:bidi="ar-SA"/>
        </w:rPr>
        <w:t>)</w:t>
      </w:r>
      <w:r w:rsidRPr="00D842FE">
        <w:rPr>
          <w:rFonts w:cs="Arial"/>
          <w:szCs w:val="22"/>
          <w:lang w:bidi="ar-SA"/>
        </w:rPr>
        <w:t xml:space="preserve"> </w:t>
      </w:r>
      <w:r>
        <w:rPr>
          <w:rFonts w:cs="Arial"/>
          <w:szCs w:val="22"/>
          <w:lang w:bidi="ar-SA"/>
        </w:rPr>
        <w:t>as follows:</w:t>
      </w:r>
      <w:r w:rsidRPr="00D842FE">
        <w:rPr>
          <w:rFonts w:cs="Arial"/>
          <w:szCs w:val="22"/>
          <w:lang w:bidi="ar-SA"/>
        </w:rPr>
        <w:t xml:space="preserve"> </w:t>
      </w:r>
    </w:p>
    <w:p w14:paraId="2AEAB85E" w14:textId="77777777" w:rsidR="00A426FD" w:rsidRDefault="00A426FD" w:rsidP="00A426FD">
      <w:pPr>
        <w:rPr>
          <w:rFonts w:cs="Arial"/>
          <w:szCs w:val="22"/>
          <w:lang w:bidi="ar-SA"/>
        </w:rPr>
      </w:pPr>
    </w:p>
    <w:p w14:paraId="09AFA5AD" w14:textId="77777777" w:rsidR="00A426FD" w:rsidRPr="00D842FE" w:rsidRDefault="00A426FD" w:rsidP="00A426FD">
      <w:pPr>
        <w:rPr>
          <w:rFonts w:cs="Arial"/>
          <w:szCs w:val="22"/>
          <w:lang w:bidi="ar-SA"/>
        </w:rPr>
      </w:pPr>
      <w:r w:rsidRPr="00D842FE">
        <w:rPr>
          <w:rFonts w:cs="Arial"/>
          <w:szCs w:val="22"/>
          <w:lang w:bidi="ar-SA"/>
        </w:rPr>
        <w:t>Beer and malt beverages (14.2.1):</w:t>
      </w:r>
    </w:p>
    <w:p w14:paraId="327381D0" w14:textId="77777777" w:rsidR="00A426FD" w:rsidRPr="00D842FE" w:rsidRDefault="00A426FD" w:rsidP="00A426FD">
      <w:pPr>
        <w:rPr>
          <w:rFonts w:cs="Arial"/>
          <w:szCs w:val="22"/>
          <w:lang w:bidi="ar-SA"/>
        </w:rPr>
      </w:pPr>
    </w:p>
    <w:p w14:paraId="1447E999" w14:textId="77777777" w:rsidR="00A426FD" w:rsidRPr="00D842FE" w:rsidRDefault="00A426FD" w:rsidP="00A426FD">
      <w:pPr>
        <w:pStyle w:val="FSBullet1"/>
        <w:numPr>
          <w:ilvl w:val="0"/>
          <w:numId w:val="48"/>
        </w:numPr>
        <w:ind w:left="567" w:hanging="567"/>
        <w:rPr>
          <w:szCs w:val="22"/>
        </w:rPr>
      </w:pPr>
      <w:r w:rsidRPr="00D842FE">
        <w:rPr>
          <w:szCs w:val="22"/>
        </w:rPr>
        <w:t xml:space="preserve">330 </w:t>
      </w:r>
      <w:r w:rsidRPr="00D842FE">
        <w:rPr>
          <w:szCs w:val="22"/>
        </w:rPr>
        <w:tab/>
        <w:t>Citric Acid (</w:t>
      </w:r>
      <w:hyperlink r:id="rId17" w:history="1">
        <w:r w:rsidRPr="00D842FE">
          <w:rPr>
            <w:rStyle w:val="Hyperlink"/>
            <w:szCs w:val="22"/>
          </w:rPr>
          <w:t>http://www.codexalimentarius.net/gsfaonline/additives/details.html?id=173</w:t>
        </w:r>
      </w:hyperlink>
      <w:r w:rsidRPr="00D842FE">
        <w:rPr>
          <w:szCs w:val="22"/>
        </w:rPr>
        <w:t xml:space="preserve">) </w:t>
      </w:r>
    </w:p>
    <w:p w14:paraId="25D94EAD" w14:textId="77777777" w:rsidR="00A426FD" w:rsidRPr="00D842FE" w:rsidRDefault="00A426FD" w:rsidP="00A426FD">
      <w:pPr>
        <w:pStyle w:val="FSBullet1"/>
        <w:numPr>
          <w:ilvl w:val="0"/>
          <w:numId w:val="48"/>
        </w:numPr>
        <w:ind w:left="567" w:hanging="567"/>
        <w:rPr>
          <w:szCs w:val="22"/>
        </w:rPr>
      </w:pPr>
      <w:r w:rsidRPr="00D842FE">
        <w:rPr>
          <w:szCs w:val="22"/>
        </w:rPr>
        <w:t xml:space="preserve">270 </w:t>
      </w:r>
      <w:r w:rsidRPr="00D842FE">
        <w:rPr>
          <w:szCs w:val="22"/>
        </w:rPr>
        <w:tab/>
        <w:t>Lactic acid, L-, D- and DL- (</w:t>
      </w:r>
      <w:hyperlink r:id="rId18" w:history="1">
        <w:r w:rsidRPr="00D842FE">
          <w:rPr>
            <w:rStyle w:val="Hyperlink"/>
            <w:szCs w:val="22"/>
          </w:rPr>
          <w:t>http://www.codexalimentarius.net/gsfaonline/additives/details.html?id=169</w:t>
        </w:r>
      </w:hyperlink>
      <w:r w:rsidRPr="00D842FE">
        <w:rPr>
          <w:szCs w:val="22"/>
        </w:rPr>
        <w:t>)</w:t>
      </w:r>
    </w:p>
    <w:p w14:paraId="1CAC1040" w14:textId="77777777" w:rsidR="00A426FD" w:rsidRPr="00D842FE" w:rsidRDefault="00A426FD" w:rsidP="00A426FD">
      <w:pPr>
        <w:rPr>
          <w:rFonts w:cs="Arial"/>
          <w:szCs w:val="22"/>
          <w:lang w:bidi="ar-SA"/>
        </w:rPr>
      </w:pPr>
    </w:p>
    <w:p w14:paraId="0FF83315" w14:textId="77777777" w:rsidR="00A426FD" w:rsidRPr="00D842FE" w:rsidRDefault="00A426FD" w:rsidP="00A426FD">
      <w:pPr>
        <w:rPr>
          <w:rFonts w:cs="Arial"/>
          <w:szCs w:val="22"/>
        </w:rPr>
      </w:pPr>
      <w:r w:rsidRPr="00D842FE">
        <w:rPr>
          <w:rFonts w:cs="Arial"/>
          <w:szCs w:val="22"/>
        </w:rPr>
        <w:t>Citric and lactic acids are also permitted to be added to beers and various related products (at GMP) in the food regulations of the following countries:</w:t>
      </w:r>
    </w:p>
    <w:p w14:paraId="3FCC5936" w14:textId="77777777" w:rsidR="00A426FD" w:rsidRPr="00D842FE" w:rsidRDefault="00A426FD" w:rsidP="00A426FD">
      <w:pPr>
        <w:rPr>
          <w:rFonts w:cs="Arial"/>
          <w:szCs w:val="22"/>
        </w:rPr>
      </w:pPr>
    </w:p>
    <w:p w14:paraId="1D874961" w14:textId="77777777" w:rsidR="00A426FD" w:rsidRPr="00D842FE" w:rsidRDefault="00A426FD" w:rsidP="00A426FD">
      <w:pPr>
        <w:pStyle w:val="FSBullet1"/>
        <w:numPr>
          <w:ilvl w:val="0"/>
          <w:numId w:val="48"/>
        </w:numPr>
        <w:ind w:left="567" w:hanging="567"/>
        <w:rPr>
          <w:szCs w:val="22"/>
        </w:rPr>
      </w:pPr>
      <w:r w:rsidRPr="00D842FE">
        <w:rPr>
          <w:szCs w:val="22"/>
        </w:rPr>
        <w:t xml:space="preserve">European Union: E270 lactic acid and E330 citric acid are permitted additives for beer and malt beverages under Regulation (EC) 1333/08. </w:t>
      </w:r>
    </w:p>
    <w:p w14:paraId="6A16E321" w14:textId="77777777" w:rsidR="00A426FD" w:rsidRPr="00D842FE" w:rsidRDefault="00A426FD" w:rsidP="00A426FD">
      <w:pPr>
        <w:rPr>
          <w:rFonts w:cs="Arial"/>
          <w:szCs w:val="22"/>
          <w:lang w:bidi="ar-SA"/>
        </w:rPr>
      </w:pPr>
    </w:p>
    <w:p w14:paraId="0B14617A" w14:textId="77777777" w:rsidR="00A426FD" w:rsidRPr="00D842FE" w:rsidRDefault="00A426FD" w:rsidP="00A426FD">
      <w:pPr>
        <w:pStyle w:val="FSBullet1"/>
        <w:numPr>
          <w:ilvl w:val="0"/>
          <w:numId w:val="48"/>
        </w:numPr>
        <w:ind w:left="567" w:hanging="567"/>
        <w:rPr>
          <w:szCs w:val="22"/>
        </w:rPr>
      </w:pPr>
      <w:r w:rsidRPr="00D842FE">
        <w:rPr>
          <w:szCs w:val="22"/>
        </w:rPr>
        <w:t xml:space="preserve">USA: The US Code of Federal Regulations Chapter 21, Title 3, affirms the GRAS (Generally Recognized as Safe) status of citric acid and lactic acids and approves their use in all foods on a GMP basis. There is no limitation on the use of such products specified in the beer standard (27 CRF Part 25). </w:t>
      </w:r>
    </w:p>
    <w:p w14:paraId="27EC3BCC" w14:textId="77777777" w:rsidR="00A426FD" w:rsidRPr="00D842FE" w:rsidRDefault="00A426FD" w:rsidP="00A426FD">
      <w:pPr>
        <w:pStyle w:val="FSBullet"/>
        <w:ind w:firstLine="0"/>
        <w:rPr>
          <w:szCs w:val="22"/>
          <w:lang w:bidi="ar-SA"/>
        </w:rPr>
      </w:pPr>
    </w:p>
    <w:p w14:paraId="2CBEB69C" w14:textId="77777777" w:rsidR="00A426FD" w:rsidRPr="00D842FE" w:rsidRDefault="00A426FD" w:rsidP="00A426FD">
      <w:pPr>
        <w:pStyle w:val="FSBullet1"/>
        <w:numPr>
          <w:ilvl w:val="0"/>
          <w:numId w:val="48"/>
        </w:numPr>
        <w:ind w:left="567" w:hanging="567"/>
        <w:rPr>
          <w:szCs w:val="22"/>
        </w:rPr>
      </w:pPr>
      <w:r w:rsidRPr="00D842FE">
        <w:rPr>
          <w:szCs w:val="22"/>
        </w:rPr>
        <w:t xml:space="preserve">Canada: Canada’s Food and Drug Regulations (C.R.C., c. 870) at B.02.130 (S) Beer, permit pH adjusting and water correcting agents in the production of beer. Health Canada permits both citric and lactic acid as pH adjusting agents. </w:t>
      </w:r>
    </w:p>
    <w:p w14:paraId="2B704CAC" w14:textId="77777777" w:rsidR="00A426FD" w:rsidRPr="00D842FE" w:rsidRDefault="00A426FD" w:rsidP="00A426FD">
      <w:pPr>
        <w:rPr>
          <w:rFonts w:cs="Arial"/>
          <w:szCs w:val="22"/>
          <w:lang w:bidi="ar-SA"/>
        </w:rPr>
      </w:pPr>
    </w:p>
    <w:p w14:paraId="0E3A3FB3" w14:textId="5A6729D6" w:rsidR="00907674" w:rsidRDefault="00A426FD" w:rsidP="00A426FD">
      <w:pPr>
        <w:rPr>
          <w:rFonts w:cs="Arial"/>
          <w:szCs w:val="22"/>
          <w:lang w:val="en"/>
        </w:rPr>
      </w:pPr>
      <w:r w:rsidRPr="00D842FE">
        <w:rPr>
          <w:rFonts w:cs="Arial"/>
          <w:szCs w:val="22"/>
          <w:lang w:bidi="ar-SA"/>
        </w:rPr>
        <w:t>These overseas standards do not contain a food category specifically for ‘beer and related products’ as in the Code. However, both Codex and EU permit citric and lactic acid in beer and ‘malt beverages’ and Canadian regulations</w:t>
      </w:r>
      <w:r w:rsidRPr="00D842FE">
        <w:rPr>
          <w:rFonts w:cs="Arial"/>
          <w:szCs w:val="22"/>
          <w:lang w:val="en"/>
        </w:rPr>
        <w:t xml:space="preserve"> specifically </w:t>
      </w:r>
      <w:r w:rsidRPr="00D842FE">
        <w:rPr>
          <w:rStyle w:val="Strong"/>
          <w:rFonts w:cs="Arial"/>
          <w:b w:val="0"/>
          <w:szCs w:val="22"/>
          <w:lang w:val="en"/>
        </w:rPr>
        <w:t>permit</w:t>
      </w:r>
      <w:r w:rsidRPr="00D842FE">
        <w:rPr>
          <w:rStyle w:val="Strong"/>
          <w:rFonts w:cs="Arial"/>
          <w:szCs w:val="22"/>
          <w:lang w:val="en"/>
        </w:rPr>
        <w:t xml:space="preserve"> </w:t>
      </w:r>
      <w:r w:rsidRPr="00D842FE">
        <w:rPr>
          <w:rFonts w:cs="Arial"/>
          <w:szCs w:val="22"/>
        </w:rPr>
        <w:t>citric and lactic acid as pH adjusting agents in</w:t>
      </w:r>
      <w:r w:rsidRPr="00D842FE">
        <w:rPr>
          <w:rStyle w:val="Strong"/>
          <w:rFonts w:cs="Arial"/>
          <w:b w:val="0"/>
          <w:szCs w:val="22"/>
          <w:lang w:val="en"/>
        </w:rPr>
        <w:t xml:space="preserve"> ale, stout, porter</w:t>
      </w:r>
      <w:r w:rsidRPr="00D842FE">
        <w:rPr>
          <w:rFonts w:cs="Arial"/>
          <w:szCs w:val="22"/>
          <w:lang w:val="en"/>
        </w:rPr>
        <w:t xml:space="preserve"> or</w:t>
      </w:r>
      <w:r w:rsidRPr="00D842FE">
        <w:rPr>
          <w:rFonts w:cs="Arial"/>
          <w:b/>
          <w:szCs w:val="22"/>
          <w:lang w:val="en"/>
        </w:rPr>
        <w:t xml:space="preserve"> </w:t>
      </w:r>
      <w:r w:rsidRPr="00D842FE">
        <w:rPr>
          <w:rStyle w:val="Strong"/>
          <w:rFonts w:cs="Arial"/>
          <w:b w:val="0"/>
          <w:szCs w:val="22"/>
          <w:lang w:val="en"/>
        </w:rPr>
        <w:t xml:space="preserve">malt liquor </w:t>
      </w:r>
      <w:r w:rsidRPr="00D842FE">
        <w:rPr>
          <w:rFonts w:cs="Arial"/>
          <w:szCs w:val="22"/>
          <w:lang w:val="en"/>
        </w:rPr>
        <w:t xml:space="preserve">under </w:t>
      </w:r>
      <w:r w:rsidRPr="004E0346">
        <w:rPr>
          <w:rStyle w:val="sectionlabel"/>
          <w:rFonts w:cs="Arial"/>
          <w:b w:val="0"/>
          <w:szCs w:val="22"/>
          <w:lang w:val="en"/>
        </w:rPr>
        <w:t>B.02.132</w:t>
      </w:r>
      <w:r w:rsidRPr="00D842FE">
        <w:rPr>
          <w:rFonts w:cs="Arial"/>
          <w:b/>
          <w:szCs w:val="22"/>
          <w:lang w:val="en"/>
        </w:rPr>
        <w:t> </w:t>
      </w:r>
      <w:r w:rsidRPr="00D842FE">
        <w:rPr>
          <w:rStyle w:val="Strong"/>
          <w:rFonts w:cs="Arial"/>
          <w:b w:val="0"/>
          <w:szCs w:val="22"/>
          <w:lang w:val="en"/>
        </w:rPr>
        <w:t>[S]</w:t>
      </w:r>
      <w:r w:rsidRPr="00D842FE">
        <w:rPr>
          <w:rFonts w:cs="Arial"/>
          <w:szCs w:val="22"/>
          <w:lang w:val="en"/>
        </w:rPr>
        <w:t xml:space="preserve"> (C.R.C., c. 870), as well as in beer. </w:t>
      </w:r>
      <w:r w:rsidR="00907674">
        <w:rPr>
          <w:rFonts w:cs="Arial"/>
          <w:szCs w:val="22"/>
          <w:lang w:val="en"/>
        </w:rPr>
        <w:br w:type="page"/>
      </w:r>
    </w:p>
    <w:p w14:paraId="7E71C742" w14:textId="77777777" w:rsidR="0012388D" w:rsidRPr="00D842FE" w:rsidRDefault="007A53BF" w:rsidP="00A560EC">
      <w:pPr>
        <w:pStyle w:val="Heading1"/>
      </w:pPr>
      <w:bookmarkStart w:id="25" w:name="_Toc420589637"/>
      <w:bookmarkStart w:id="26" w:name="_Toc11735630"/>
      <w:bookmarkStart w:id="27" w:name="_Toc29883114"/>
      <w:bookmarkStart w:id="28" w:name="_Toc41906801"/>
      <w:bookmarkStart w:id="29" w:name="_Toc41907548"/>
      <w:bookmarkStart w:id="30" w:name="_Toc120358578"/>
      <w:bookmarkStart w:id="31" w:name="_Toc175381435"/>
      <w:bookmarkEnd w:id="3"/>
      <w:bookmarkEnd w:id="4"/>
      <w:bookmarkEnd w:id="5"/>
      <w:bookmarkEnd w:id="6"/>
      <w:bookmarkEnd w:id="7"/>
      <w:r w:rsidRPr="00D842FE">
        <w:lastRenderedPageBreak/>
        <w:t>2</w:t>
      </w:r>
      <w:r w:rsidR="00AC428E" w:rsidRPr="00D842FE">
        <w:tab/>
      </w:r>
      <w:r w:rsidR="00AF387F" w:rsidRPr="00D842FE">
        <w:t xml:space="preserve">Summary </w:t>
      </w:r>
      <w:r w:rsidR="00AF387F" w:rsidRPr="00037557">
        <w:t>of</w:t>
      </w:r>
      <w:r w:rsidR="00AF387F" w:rsidRPr="00D842FE">
        <w:t xml:space="preserve"> the findings</w:t>
      </w:r>
      <w:bookmarkEnd w:id="25"/>
    </w:p>
    <w:p w14:paraId="7E71C743" w14:textId="4CED5A0D" w:rsidR="007A53BF" w:rsidRPr="002C797A" w:rsidRDefault="002C797A" w:rsidP="007A53BF">
      <w:pPr>
        <w:rPr>
          <w:rFonts w:cs="Arial"/>
          <w:szCs w:val="22"/>
        </w:rPr>
      </w:pPr>
      <w:bookmarkStart w:id="32" w:name="_Toc286391009"/>
      <w:bookmarkStart w:id="33" w:name="_Toc300933425"/>
      <w:bookmarkStart w:id="34" w:name="_Toc309291838"/>
      <w:bookmarkStart w:id="35" w:name="_Toc309385455"/>
      <w:bookmarkStart w:id="36" w:name="_Toc120358583"/>
      <w:bookmarkStart w:id="37" w:name="_Toc175381440"/>
      <w:r w:rsidRPr="002C797A">
        <w:rPr>
          <w:rFonts w:cs="Arial"/>
          <w:szCs w:val="22"/>
        </w:rPr>
        <w:t xml:space="preserve">FSANZ undertook a risk assessment, reviewed international regulations and called for submissions on the potential amendments to the Code. </w:t>
      </w:r>
    </w:p>
    <w:p w14:paraId="7E71C744" w14:textId="77777777" w:rsidR="006D5844" w:rsidRPr="006C14FC" w:rsidRDefault="006D5844" w:rsidP="006D5844">
      <w:pPr>
        <w:pStyle w:val="Heading2"/>
      </w:pPr>
      <w:bookmarkStart w:id="38" w:name="_Toc420589638"/>
      <w:bookmarkStart w:id="39" w:name="_Toc370223472"/>
      <w:bookmarkStart w:id="40" w:name="_Toc370225387"/>
      <w:bookmarkStart w:id="41" w:name="_Toc309291812"/>
      <w:bookmarkStart w:id="42" w:name="_Toc175381442"/>
      <w:bookmarkEnd w:id="32"/>
      <w:bookmarkEnd w:id="33"/>
      <w:bookmarkEnd w:id="34"/>
      <w:bookmarkEnd w:id="35"/>
      <w:bookmarkEnd w:id="36"/>
      <w:bookmarkEnd w:id="37"/>
      <w:r w:rsidRPr="006C14FC">
        <w:t>2.</w:t>
      </w:r>
      <w:r>
        <w:t>1</w:t>
      </w:r>
      <w:r w:rsidRPr="006C14FC">
        <w:tab/>
        <w:t>Summary of issues raised in submissions</w:t>
      </w:r>
      <w:bookmarkEnd w:id="38"/>
    </w:p>
    <w:p w14:paraId="7E71C745" w14:textId="44C02C85" w:rsidR="006D5844" w:rsidRDefault="006D5844" w:rsidP="006D5844">
      <w:pPr>
        <w:rPr>
          <w:lang w:bidi="ar-SA"/>
        </w:rPr>
      </w:pPr>
      <w:r>
        <w:rPr>
          <w:lang w:bidi="ar-SA"/>
        </w:rPr>
        <w:t>Five submissions were received in response to the call for submissions in January 201</w:t>
      </w:r>
      <w:r w:rsidR="008C62EE">
        <w:rPr>
          <w:lang w:bidi="ar-SA"/>
        </w:rPr>
        <w:t>5</w:t>
      </w:r>
      <w:r>
        <w:rPr>
          <w:lang w:bidi="ar-SA"/>
        </w:rPr>
        <w:t>. All submitters supported amending the Code to permit the addition of citric and lactic acid to beer, as requested by the Applicant.</w:t>
      </w:r>
    </w:p>
    <w:p w14:paraId="7E71C746" w14:textId="77777777" w:rsidR="006D5844" w:rsidRDefault="006D5844" w:rsidP="006D5844">
      <w:pPr>
        <w:rPr>
          <w:lang w:bidi="ar-SA"/>
        </w:rPr>
      </w:pPr>
    </w:p>
    <w:p w14:paraId="7E71C747" w14:textId="77777777" w:rsidR="006D5844" w:rsidRDefault="006D5844" w:rsidP="006D5844">
      <w:pPr>
        <w:pStyle w:val="FSTableTitle"/>
        <w:rPr>
          <w:szCs w:val="22"/>
        </w:rPr>
      </w:pPr>
      <w:r w:rsidRPr="00D842FE">
        <w:rPr>
          <w:szCs w:val="22"/>
        </w:rPr>
        <w:t xml:space="preserve">Table 1: Summary of issues </w:t>
      </w:r>
    </w:p>
    <w:p w14:paraId="7E71C748" w14:textId="77777777" w:rsidR="006D5844" w:rsidRPr="000E26C2" w:rsidRDefault="006D5844" w:rsidP="006D5844"/>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160"/>
        <w:gridCol w:w="2564"/>
      </w:tblGrid>
      <w:tr w:rsidR="006D5844" w:rsidRPr="00D842FE" w14:paraId="7E71C74C" w14:textId="77777777" w:rsidTr="00B961A7">
        <w:trPr>
          <w:cnfStyle w:val="100000000000" w:firstRow="1" w:lastRow="0" w:firstColumn="0" w:lastColumn="0" w:oddVBand="0" w:evenVBand="0" w:oddHBand="0" w:evenHBand="0" w:firstRowFirstColumn="0" w:firstRowLastColumn="0" w:lastRowFirstColumn="0" w:lastRowLastColumn="0"/>
          <w:trHeight w:val="512"/>
          <w:tblHeader/>
        </w:trPr>
        <w:tc>
          <w:tcPr>
            <w:cnfStyle w:val="001000000000" w:firstRow="0" w:lastRow="0" w:firstColumn="1" w:lastColumn="0" w:oddVBand="0" w:evenVBand="0" w:oddHBand="0" w:evenHBand="0" w:firstRowFirstColumn="0" w:firstRowLastColumn="0" w:lastRowFirstColumn="0" w:lastRowLastColumn="0"/>
            <w:tcW w:w="4518" w:type="dxa"/>
            <w:tcBorders>
              <w:top w:val="none" w:sz="0" w:space="0" w:color="auto"/>
              <w:left w:val="none" w:sz="0" w:space="0" w:color="auto"/>
              <w:bottom w:val="none" w:sz="0" w:space="0" w:color="auto"/>
              <w:right w:val="none" w:sz="0" w:space="0" w:color="auto"/>
            </w:tcBorders>
          </w:tcPr>
          <w:p w14:paraId="7E71C749" w14:textId="77777777" w:rsidR="006D5844" w:rsidRPr="00D842FE" w:rsidRDefault="006D5844" w:rsidP="00B961A7">
            <w:pPr>
              <w:spacing w:after="240"/>
              <w:rPr>
                <w:rFonts w:cs="Arial"/>
                <w:szCs w:val="22"/>
              </w:rPr>
            </w:pPr>
            <w:r w:rsidRPr="00D842FE">
              <w:rPr>
                <w:rFonts w:cs="Arial"/>
                <w:szCs w:val="22"/>
              </w:rPr>
              <w:t>Issue</w:t>
            </w:r>
          </w:p>
        </w:tc>
        <w:tc>
          <w:tcPr>
            <w:tcW w:w="2160" w:type="dxa"/>
            <w:tcBorders>
              <w:top w:val="none" w:sz="0" w:space="0" w:color="auto"/>
              <w:left w:val="none" w:sz="0" w:space="0" w:color="auto"/>
              <w:bottom w:val="none" w:sz="0" w:space="0" w:color="auto"/>
              <w:right w:val="none" w:sz="0" w:space="0" w:color="auto"/>
            </w:tcBorders>
          </w:tcPr>
          <w:p w14:paraId="7E71C74A" w14:textId="77777777" w:rsidR="006D5844" w:rsidRPr="00D842FE" w:rsidRDefault="006D5844" w:rsidP="00B961A7">
            <w:pPr>
              <w:spacing w:after="240"/>
              <w:cnfStyle w:val="100000000000" w:firstRow="1" w:lastRow="0" w:firstColumn="0" w:lastColumn="0" w:oddVBand="0" w:evenVBand="0" w:oddHBand="0" w:evenHBand="0" w:firstRowFirstColumn="0" w:firstRowLastColumn="0" w:lastRowFirstColumn="0" w:lastRowLastColumn="0"/>
              <w:rPr>
                <w:rFonts w:cs="Arial"/>
                <w:szCs w:val="22"/>
              </w:rPr>
            </w:pPr>
            <w:r w:rsidRPr="00D842FE">
              <w:rPr>
                <w:rFonts w:cs="Arial"/>
                <w:szCs w:val="22"/>
              </w:rPr>
              <w:t>Raised by</w:t>
            </w:r>
          </w:p>
        </w:tc>
        <w:tc>
          <w:tcPr>
            <w:tcW w:w="2564" w:type="dxa"/>
            <w:tcBorders>
              <w:top w:val="none" w:sz="0" w:space="0" w:color="auto"/>
              <w:left w:val="none" w:sz="0" w:space="0" w:color="auto"/>
              <w:bottom w:val="none" w:sz="0" w:space="0" w:color="auto"/>
              <w:right w:val="none" w:sz="0" w:space="0" w:color="auto"/>
            </w:tcBorders>
          </w:tcPr>
          <w:p w14:paraId="7E71C74B" w14:textId="77777777" w:rsidR="006D5844" w:rsidRPr="00D842FE" w:rsidRDefault="006D5844" w:rsidP="00B961A7">
            <w:pPr>
              <w:spacing w:after="240"/>
              <w:cnfStyle w:val="100000000000" w:firstRow="1" w:lastRow="0" w:firstColumn="0" w:lastColumn="0" w:oddVBand="0" w:evenVBand="0" w:oddHBand="0" w:evenHBand="0" w:firstRowFirstColumn="0" w:firstRowLastColumn="0" w:lastRowFirstColumn="0" w:lastRowLastColumn="0"/>
              <w:rPr>
                <w:rFonts w:cs="Arial"/>
                <w:szCs w:val="22"/>
              </w:rPr>
            </w:pPr>
            <w:r w:rsidRPr="00D842FE">
              <w:rPr>
                <w:rFonts w:cs="Arial"/>
                <w:szCs w:val="22"/>
              </w:rPr>
              <w:t xml:space="preserve">FSANZ response </w:t>
            </w:r>
          </w:p>
        </w:tc>
      </w:tr>
      <w:tr w:rsidR="006D5844" w:rsidRPr="00D842FE" w14:paraId="7E71C750" w14:textId="77777777" w:rsidTr="00B961A7">
        <w:trPr>
          <w:cnfStyle w:val="000000100000" w:firstRow="0" w:lastRow="0" w:firstColumn="0" w:lastColumn="0" w:oddVBand="0" w:evenVBand="0" w:oddHBand="1" w:evenHBand="0" w:firstRowFirstColumn="0" w:firstRowLastColumn="0" w:lastRowFirstColumn="0" w:lastRowLastColumn="0"/>
          <w:cantSplit/>
          <w:trHeight w:val="2843"/>
        </w:trPr>
        <w:tc>
          <w:tcPr>
            <w:cnfStyle w:val="001000000000" w:firstRow="0" w:lastRow="0" w:firstColumn="1" w:lastColumn="0" w:oddVBand="0" w:evenVBand="0" w:oddHBand="0" w:evenHBand="0" w:firstRowFirstColumn="0" w:firstRowLastColumn="0" w:lastRowFirstColumn="0" w:lastRowLastColumn="0"/>
            <w:tcW w:w="4518" w:type="dxa"/>
            <w:tcBorders>
              <w:right w:val="none" w:sz="0" w:space="0" w:color="auto"/>
            </w:tcBorders>
          </w:tcPr>
          <w:p w14:paraId="383864D3" w14:textId="65435686" w:rsidR="00D04D42" w:rsidRDefault="006D5844" w:rsidP="00D04D42">
            <w:pPr>
              <w:pStyle w:val="Table2"/>
            </w:pPr>
            <w:r>
              <w:t>The n</w:t>
            </w:r>
            <w:r w:rsidRPr="00D842FE">
              <w:t>ature of the alcohol beverage market is changing</w:t>
            </w:r>
            <w:r w:rsidR="00D04D42">
              <w:t xml:space="preserve"> i.e. </w:t>
            </w:r>
            <w:r>
              <w:t xml:space="preserve">there is </w:t>
            </w:r>
            <w:r w:rsidRPr="00D842FE">
              <w:t>now a wide choice of products in Australia, New Zealand and international markets</w:t>
            </w:r>
            <w:r w:rsidR="00D04D42">
              <w:t>; i</w:t>
            </w:r>
            <w:r w:rsidRPr="00D842FE">
              <w:t>nnovation has become essential.</w:t>
            </w:r>
            <w:r>
              <w:rPr>
                <w:lang w:val="en-NZ"/>
              </w:rPr>
              <w:t xml:space="preserve"> Increasing </w:t>
            </w:r>
            <w:r w:rsidRPr="00D842FE">
              <w:t xml:space="preserve">acidity will </w:t>
            </w:r>
            <w:r w:rsidR="00D04D42">
              <w:t xml:space="preserve">help </w:t>
            </w:r>
            <w:r w:rsidRPr="00D842FE">
              <w:t xml:space="preserve">improve lower alcohol beers, </w:t>
            </w:r>
            <w:r w:rsidR="00D04D42">
              <w:t xml:space="preserve">to </w:t>
            </w:r>
            <w:r w:rsidRPr="00D842FE">
              <w:t>meet</w:t>
            </w:r>
            <w:r w:rsidR="00D04D42">
              <w:t xml:space="preserve"> consumer needs.</w:t>
            </w:r>
          </w:p>
          <w:p w14:paraId="73C7CB3F" w14:textId="77777777" w:rsidR="00D04D42" w:rsidRDefault="00D04D42" w:rsidP="00D04D42">
            <w:pPr>
              <w:pStyle w:val="Table2"/>
            </w:pPr>
          </w:p>
          <w:p w14:paraId="7E71C74D" w14:textId="6680BC61" w:rsidR="006D5844" w:rsidRPr="00D842FE" w:rsidRDefault="006D5844" w:rsidP="00D04D42">
            <w:pPr>
              <w:pStyle w:val="Table2"/>
            </w:pPr>
            <w:r w:rsidRPr="00D842FE">
              <w:t xml:space="preserve">Such acids are permitted in a number of other jurisdictions, including the USA, Canada and Europe. </w:t>
            </w:r>
          </w:p>
        </w:tc>
        <w:tc>
          <w:tcPr>
            <w:tcW w:w="2160" w:type="dxa"/>
            <w:tcBorders>
              <w:left w:val="none" w:sz="0" w:space="0" w:color="auto"/>
              <w:right w:val="none" w:sz="0" w:space="0" w:color="auto"/>
            </w:tcBorders>
          </w:tcPr>
          <w:p w14:paraId="7E71C74E" w14:textId="77777777" w:rsidR="006D5844" w:rsidRPr="00D842FE" w:rsidRDefault="006D5844" w:rsidP="00B961A7">
            <w:pPr>
              <w:pStyle w:val="Table2"/>
              <w:cnfStyle w:val="000000100000" w:firstRow="0" w:lastRow="0" w:firstColumn="0" w:lastColumn="0" w:oddVBand="0" w:evenVBand="0" w:oddHBand="1" w:evenHBand="0" w:firstRowFirstColumn="0" w:firstRowLastColumn="0" w:lastRowFirstColumn="0" w:lastRowLastColumn="0"/>
            </w:pPr>
            <w:r w:rsidRPr="00D842FE">
              <w:t>Brewers Association of Australia and New Zealand</w:t>
            </w:r>
          </w:p>
        </w:tc>
        <w:tc>
          <w:tcPr>
            <w:tcW w:w="2564" w:type="dxa"/>
            <w:tcBorders>
              <w:left w:val="none" w:sz="0" w:space="0" w:color="auto"/>
            </w:tcBorders>
          </w:tcPr>
          <w:p w14:paraId="7E71C74F" w14:textId="51A9FD9F" w:rsidR="006D5844" w:rsidRPr="00D842FE" w:rsidRDefault="006D5844" w:rsidP="00D04D42">
            <w:pPr>
              <w:pStyle w:val="Table2"/>
              <w:cnfStyle w:val="000000100000" w:firstRow="0" w:lastRow="0" w:firstColumn="0" w:lastColumn="0" w:oddVBand="0" w:evenVBand="0" w:oddHBand="1" w:evenHBand="0" w:firstRowFirstColumn="0" w:firstRowLastColumn="0" w:lastRowFirstColumn="0" w:lastRowLastColumn="0"/>
            </w:pPr>
            <w:r>
              <w:t>Comment noted.  FSANZ is approving amendments to</w:t>
            </w:r>
            <w:r w:rsidRPr="00D842FE">
              <w:t xml:space="preserve"> the Code to permit the addition of citric and lactic acids</w:t>
            </w:r>
            <w:r>
              <w:t xml:space="preserve"> to beer and related products </w:t>
            </w:r>
            <w:r w:rsidR="00D04D42">
              <w:t>which will en</w:t>
            </w:r>
            <w:r>
              <w:t>able innovation, support trade and expand consumer choice.</w:t>
            </w:r>
          </w:p>
        </w:tc>
      </w:tr>
      <w:tr w:rsidR="006D5844" w:rsidRPr="00D842FE" w14:paraId="7E71C754" w14:textId="77777777" w:rsidTr="00B961A7">
        <w:trPr>
          <w:cnfStyle w:val="000000010000" w:firstRow="0" w:lastRow="0" w:firstColumn="0" w:lastColumn="0" w:oddVBand="0" w:evenVBand="0" w:oddHBand="0" w:evenHBand="1" w:firstRowFirstColumn="0" w:firstRowLastColumn="0" w:lastRowFirstColumn="0" w:lastRowLastColumn="0"/>
          <w:cantSplit/>
          <w:trHeight w:val="710"/>
        </w:trPr>
        <w:tc>
          <w:tcPr>
            <w:cnfStyle w:val="001000000000" w:firstRow="0" w:lastRow="0" w:firstColumn="1" w:lastColumn="0" w:oddVBand="0" w:evenVBand="0" w:oddHBand="0" w:evenHBand="0" w:firstRowFirstColumn="0" w:firstRowLastColumn="0" w:lastRowFirstColumn="0" w:lastRowLastColumn="0"/>
            <w:tcW w:w="4518" w:type="dxa"/>
            <w:tcBorders>
              <w:right w:val="none" w:sz="0" w:space="0" w:color="auto"/>
            </w:tcBorders>
          </w:tcPr>
          <w:p w14:paraId="7E71C751" w14:textId="77777777" w:rsidR="006D5844" w:rsidRPr="00D842FE" w:rsidRDefault="006D5844" w:rsidP="00B961A7">
            <w:pPr>
              <w:pStyle w:val="Table2"/>
            </w:pPr>
            <w:r>
              <w:rPr>
                <w:color w:val="000000"/>
                <w:lang w:val="en-NZ" w:eastAsia="en-GB" w:bidi="ar-SA"/>
              </w:rPr>
              <w:t>Citric acid and lactic acid are used in b</w:t>
            </w:r>
            <w:r w:rsidRPr="0044186F">
              <w:rPr>
                <w:color w:val="000000"/>
                <w:lang w:val="en-NZ" w:eastAsia="en-GB" w:bidi="ar-SA"/>
              </w:rPr>
              <w:t>eers overseas</w:t>
            </w:r>
            <w:r w:rsidRPr="00D842FE">
              <w:rPr>
                <w:color w:val="000000"/>
                <w:lang w:val="en-NZ" w:eastAsia="en-GB" w:bidi="ar-SA"/>
              </w:rPr>
              <w:t xml:space="preserve"> – permissions in the Code </w:t>
            </w:r>
            <w:r w:rsidRPr="0044186F">
              <w:rPr>
                <w:color w:val="000000"/>
                <w:lang w:val="en-NZ" w:eastAsia="en-GB" w:bidi="ar-SA"/>
              </w:rPr>
              <w:t>would allow for importation of a greater variety of beer</w:t>
            </w:r>
            <w:r w:rsidRPr="00D842FE">
              <w:rPr>
                <w:color w:val="000000"/>
                <w:lang w:val="en-NZ" w:eastAsia="en-GB" w:bidi="ar-SA"/>
              </w:rPr>
              <w:t>.</w:t>
            </w:r>
          </w:p>
        </w:tc>
        <w:tc>
          <w:tcPr>
            <w:tcW w:w="2160" w:type="dxa"/>
            <w:tcBorders>
              <w:left w:val="none" w:sz="0" w:space="0" w:color="auto"/>
              <w:right w:val="none" w:sz="0" w:space="0" w:color="auto"/>
            </w:tcBorders>
          </w:tcPr>
          <w:p w14:paraId="7E71C752" w14:textId="77777777" w:rsidR="006D5844" w:rsidRPr="00D842FE" w:rsidRDefault="006D5844" w:rsidP="00B961A7">
            <w:pPr>
              <w:pStyle w:val="Table2"/>
              <w:cnfStyle w:val="000000010000" w:firstRow="0" w:lastRow="0" w:firstColumn="0" w:lastColumn="0" w:oddVBand="0" w:evenVBand="0" w:oddHBand="0" w:evenHBand="1" w:firstRowFirstColumn="0" w:firstRowLastColumn="0" w:lastRowFirstColumn="0" w:lastRowLastColumn="0"/>
            </w:pPr>
            <w:r w:rsidRPr="00D842FE">
              <w:rPr>
                <w:color w:val="000000"/>
                <w:lang w:val="en-NZ" w:eastAsia="en-GB" w:bidi="ar-SA"/>
              </w:rPr>
              <w:t>Food Technology Association of Australia</w:t>
            </w:r>
          </w:p>
        </w:tc>
        <w:tc>
          <w:tcPr>
            <w:tcW w:w="2564" w:type="dxa"/>
            <w:tcBorders>
              <w:left w:val="none" w:sz="0" w:space="0" w:color="auto"/>
            </w:tcBorders>
          </w:tcPr>
          <w:p w14:paraId="7E71C753" w14:textId="2C5ED11B" w:rsidR="006D5844" w:rsidRPr="00D842FE" w:rsidRDefault="00D04D42" w:rsidP="00D04D42">
            <w:pPr>
              <w:pStyle w:val="Table2"/>
              <w:cnfStyle w:val="000000010000" w:firstRow="0" w:lastRow="0" w:firstColumn="0" w:lastColumn="0" w:oddVBand="0" w:evenVBand="0" w:oddHBand="0" w:evenHBand="1" w:firstRowFirstColumn="0" w:firstRowLastColumn="0" w:lastRowFirstColumn="0" w:lastRowLastColumn="0"/>
            </w:pPr>
            <w:r>
              <w:t>Approving amendments to</w:t>
            </w:r>
            <w:r w:rsidRPr="00D842FE">
              <w:t xml:space="preserve"> the Code </w:t>
            </w:r>
            <w:r>
              <w:t>to align with overseas permissions will support importation</w:t>
            </w:r>
            <w:r w:rsidR="00460D71">
              <w:t>.</w:t>
            </w:r>
          </w:p>
        </w:tc>
      </w:tr>
      <w:tr w:rsidR="006D5844" w:rsidRPr="00D842FE" w14:paraId="7E71C758" w14:textId="77777777" w:rsidTr="00B961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8" w:type="dxa"/>
            <w:tcBorders>
              <w:bottom w:val="single" w:sz="4" w:space="0" w:color="auto"/>
              <w:right w:val="none" w:sz="0" w:space="0" w:color="auto"/>
            </w:tcBorders>
          </w:tcPr>
          <w:p w14:paraId="53684772" w14:textId="77777777" w:rsidR="00460D71" w:rsidRDefault="006D5844" w:rsidP="00B961A7">
            <w:pPr>
              <w:pStyle w:val="Table2"/>
              <w:rPr>
                <w:color w:val="000000"/>
                <w:lang w:val="en-NZ" w:eastAsia="en-GB" w:bidi="ar-SA"/>
              </w:rPr>
            </w:pPr>
            <w:r>
              <w:rPr>
                <w:color w:val="000000"/>
                <w:lang w:val="en-NZ" w:eastAsia="en-GB" w:bidi="ar-SA"/>
              </w:rPr>
              <w:t>T</w:t>
            </w:r>
            <w:r w:rsidRPr="00D842FE">
              <w:rPr>
                <w:color w:val="000000"/>
                <w:lang w:val="en-NZ" w:eastAsia="en-GB" w:bidi="ar-SA"/>
              </w:rPr>
              <w:t xml:space="preserve">he use of these acids is technologically justified, particularly when making flavoured beers. </w:t>
            </w:r>
          </w:p>
          <w:p w14:paraId="1AC0419E" w14:textId="77777777" w:rsidR="00460D71" w:rsidRDefault="00460D71" w:rsidP="00B961A7">
            <w:pPr>
              <w:pStyle w:val="Table2"/>
              <w:rPr>
                <w:color w:val="000000"/>
                <w:lang w:val="en-NZ" w:eastAsia="en-GB" w:bidi="ar-SA"/>
              </w:rPr>
            </w:pPr>
          </w:p>
          <w:p w14:paraId="7E71C755" w14:textId="5CA21B65" w:rsidR="006D5844" w:rsidRPr="00D842FE" w:rsidRDefault="006D5844" w:rsidP="00B961A7">
            <w:pPr>
              <w:pStyle w:val="Table2"/>
            </w:pPr>
            <w:r w:rsidRPr="00D842FE">
              <w:rPr>
                <w:color w:val="000000"/>
                <w:lang w:val="en-NZ" w:eastAsia="en-GB" w:bidi="ar-SA"/>
              </w:rPr>
              <w:t>Satisfied that no public health or safety concerns</w:t>
            </w:r>
            <w:r w:rsidR="00460D71">
              <w:rPr>
                <w:color w:val="000000"/>
                <w:lang w:val="en-NZ" w:eastAsia="en-GB" w:bidi="ar-SA"/>
              </w:rPr>
              <w:t>.</w:t>
            </w:r>
          </w:p>
        </w:tc>
        <w:tc>
          <w:tcPr>
            <w:tcW w:w="2160" w:type="dxa"/>
            <w:tcBorders>
              <w:left w:val="none" w:sz="0" w:space="0" w:color="auto"/>
              <w:bottom w:val="single" w:sz="4" w:space="0" w:color="auto"/>
              <w:right w:val="none" w:sz="0" w:space="0" w:color="auto"/>
            </w:tcBorders>
          </w:tcPr>
          <w:p w14:paraId="7E71C756" w14:textId="77777777" w:rsidR="006D5844" w:rsidRPr="00D842FE" w:rsidRDefault="006D5844" w:rsidP="00B961A7">
            <w:pPr>
              <w:pStyle w:val="Table2"/>
              <w:cnfStyle w:val="000000100000" w:firstRow="0" w:lastRow="0" w:firstColumn="0" w:lastColumn="0" w:oddVBand="0" w:evenVBand="0" w:oddHBand="1" w:evenHBand="0" w:firstRowFirstColumn="0" w:firstRowLastColumn="0" w:lastRowFirstColumn="0" w:lastRowLastColumn="0"/>
            </w:pPr>
            <w:r w:rsidRPr="00D842FE">
              <w:t>NZ Ministry for Primary Industries</w:t>
            </w:r>
          </w:p>
        </w:tc>
        <w:tc>
          <w:tcPr>
            <w:tcW w:w="2564" w:type="dxa"/>
            <w:tcBorders>
              <w:left w:val="none" w:sz="0" w:space="0" w:color="auto"/>
              <w:bottom w:val="single" w:sz="4" w:space="0" w:color="auto"/>
            </w:tcBorders>
          </w:tcPr>
          <w:p w14:paraId="7E71C757" w14:textId="5B8ABF7F" w:rsidR="006D5844" w:rsidRPr="00D842FE" w:rsidRDefault="001B1395" w:rsidP="001B1395">
            <w:pPr>
              <w:pStyle w:val="Table2"/>
              <w:cnfStyle w:val="000000100000" w:firstRow="0" w:lastRow="0" w:firstColumn="0" w:lastColumn="0" w:oddVBand="0" w:evenVBand="0" w:oddHBand="1" w:evenHBand="0" w:firstRowFirstColumn="0" w:firstRowLastColumn="0" w:lastRowFirstColumn="0" w:lastRowLastColumn="0"/>
            </w:pPr>
            <w:r>
              <w:t>A</w:t>
            </w:r>
            <w:r w:rsidR="00D04D42">
              <w:t>pproving amendments to</w:t>
            </w:r>
            <w:r w:rsidR="00D04D42" w:rsidRPr="00D842FE">
              <w:t xml:space="preserve"> the Code</w:t>
            </w:r>
            <w:r>
              <w:t xml:space="preserve"> </w:t>
            </w:r>
            <w:r w:rsidR="00D04D42" w:rsidRPr="00AD1190">
              <w:t>presents no public health and safety issues</w:t>
            </w:r>
            <w:r w:rsidR="00D04D42">
              <w:t xml:space="preserve"> and is </w:t>
            </w:r>
            <w:r w:rsidR="00D04D42" w:rsidRPr="00D842FE">
              <w:rPr>
                <w:color w:val="000000"/>
                <w:lang w:val="en-NZ" w:eastAsia="en-GB" w:bidi="ar-SA"/>
              </w:rPr>
              <w:t>technologically justified</w:t>
            </w:r>
            <w:r w:rsidR="00D04D42">
              <w:rPr>
                <w:color w:val="000000"/>
                <w:lang w:val="en-NZ" w:eastAsia="en-GB" w:bidi="ar-SA"/>
              </w:rPr>
              <w:t>.</w:t>
            </w:r>
          </w:p>
        </w:tc>
      </w:tr>
      <w:tr w:rsidR="006D5844" w:rsidRPr="00D842FE" w14:paraId="7E71C75C" w14:textId="77777777" w:rsidTr="00B961A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8" w:type="dxa"/>
            <w:tcBorders>
              <w:bottom w:val="single" w:sz="4" w:space="0" w:color="auto"/>
              <w:right w:val="single" w:sz="4" w:space="0" w:color="auto"/>
            </w:tcBorders>
          </w:tcPr>
          <w:p w14:paraId="7E71C759" w14:textId="77FFA89A" w:rsidR="006D5844" w:rsidRPr="00D842FE" w:rsidRDefault="006D5844" w:rsidP="001B1395">
            <w:pPr>
              <w:pStyle w:val="Table2"/>
              <w:rPr>
                <w:color w:val="000000"/>
                <w:lang w:val="en-NZ" w:eastAsia="en-GB" w:bidi="ar-SA"/>
              </w:rPr>
            </w:pPr>
            <w:r w:rsidRPr="00D842FE">
              <w:t xml:space="preserve">Permission </w:t>
            </w:r>
            <w:r>
              <w:t>w</w:t>
            </w:r>
            <w:r w:rsidRPr="00D842FE">
              <w:t xml:space="preserve">ould encourage innovation and </w:t>
            </w:r>
            <w:r w:rsidR="00D04D42">
              <w:t xml:space="preserve">increase </w:t>
            </w:r>
            <w:r w:rsidRPr="00D842FE">
              <w:t xml:space="preserve">consumers choice and sensible consumption. </w:t>
            </w:r>
            <w:r w:rsidR="00D04D42">
              <w:t>W</w:t>
            </w:r>
            <w:r w:rsidRPr="00D842FE">
              <w:t xml:space="preserve">ould </w:t>
            </w:r>
            <w:r w:rsidR="00D04D42">
              <w:t>be c</w:t>
            </w:r>
            <w:r w:rsidRPr="00D842FE">
              <w:t>onsisten</w:t>
            </w:r>
            <w:r w:rsidR="00D04D42">
              <w:t xml:space="preserve">t as </w:t>
            </w:r>
            <w:r w:rsidRPr="00D842FE">
              <w:t>both acids are permitted in other alcoholic beverages in the Code</w:t>
            </w:r>
            <w:r w:rsidR="00D04D42">
              <w:t>, and</w:t>
            </w:r>
            <w:r w:rsidR="001B1395">
              <w:t xml:space="preserve"> in</w:t>
            </w:r>
            <w:r w:rsidRPr="00D842FE">
              <w:t xml:space="preserve"> beers and related food categories in USA, Canada and Europe, and in the Codex General Standard for Food Additives. </w:t>
            </w:r>
          </w:p>
        </w:tc>
        <w:tc>
          <w:tcPr>
            <w:tcW w:w="2160" w:type="dxa"/>
            <w:tcBorders>
              <w:left w:val="single" w:sz="4" w:space="0" w:color="auto"/>
              <w:bottom w:val="single" w:sz="4" w:space="0" w:color="auto"/>
              <w:right w:val="single" w:sz="4" w:space="0" w:color="auto"/>
            </w:tcBorders>
          </w:tcPr>
          <w:p w14:paraId="7E71C75A" w14:textId="77777777" w:rsidR="006D5844" w:rsidRPr="00D842FE" w:rsidRDefault="006D5844" w:rsidP="00B961A7">
            <w:pPr>
              <w:pStyle w:val="Table2"/>
              <w:cnfStyle w:val="000000010000" w:firstRow="0" w:lastRow="0" w:firstColumn="0" w:lastColumn="0" w:oddVBand="0" w:evenVBand="0" w:oddHBand="0" w:evenHBand="1" w:firstRowFirstColumn="0" w:firstRowLastColumn="0" w:lastRowFirstColumn="0" w:lastRowLastColumn="0"/>
            </w:pPr>
            <w:r w:rsidRPr="00D842FE">
              <w:rPr>
                <w:color w:val="000000"/>
                <w:lang w:val="en-NZ" w:eastAsia="en-GB" w:bidi="ar-SA"/>
              </w:rPr>
              <w:t>NZ Food &amp; Grocery Council</w:t>
            </w:r>
          </w:p>
        </w:tc>
        <w:tc>
          <w:tcPr>
            <w:tcW w:w="2564" w:type="dxa"/>
            <w:tcBorders>
              <w:left w:val="single" w:sz="4" w:space="0" w:color="auto"/>
              <w:bottom w:val="single" w:sz="4" w:space="0" w:color="auto"/>
            </w:tcBorders>
          </w:tcPr>
          <w:p w14:paraId="7E71C75B" w14:textId="2B73B51E" w:rsidR="006D5844" w:rsidRPr="00D842FE" w:rsidRDefault="001B1395" w:rsidP="00460D71">
            <w:pPr>
              <w:pStyle w:val="Table2"/>
              <w:cnfStyle w:val="000000010000" w:firstRow="0" w:lastRow="0" w:firstColumn="0" w:lastColumn="0" w:oddVBand="0" w:evenVBand="0" w:oddHBand="0" w:evenHBand="1" w:firstRowFirstColumn="0" w:firstRowLastColumn="0" w:lastRowFirstColumn="0" w:lastRowLastColumn="0"/>
            </w:pPr>
            <w:r>
              <w:t>Approving amendments to</w:t>
            </w:r>
            <w:r w:rsidRPr="00D842FE">
              <w:t xml:space="preserve"> the Code</w:t>
            </w:r>
            <w:r>
              <w:t xml:space="preserve"> w</w:t>
            </w:r>
            <w:r w:rsidR="00460D71">
              <w:t>ill</w:t>
            </w:r>
            <w:r>
              <w:t xml:space="preserve"> align with overseas permissions, enable </w:t>
            </w:r>
            <w:r w:rsidRPr="00D842FE">
              <w:t xml:space="preserve">innovation and </w:t>
            </w:r>
            <w:r>
              <w:t>increase consumer</w:t>
            </w:r>
            <w:r w:rsidRPr="00D842FE">
              <w:t xml:space="preserve"> choice</w:t>
            </w:r>
            <w:r>
              <w:t>.</w:t>
            </w:r>
          </w:p>
        </w:tc>
      </w:tr>
      <w:tr w:rsidR="006D5844" w:rsidRPr="00D842FE" w14:paraId="7E71C761" w14:textId="77777777" w:rsidTr="00B961A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8" w:type="dxa"/>
            <w:tcBorders>
              <w:right w:val="single" w:sz="4" w:space="0" w:color="auto"/>
            </w:tcBorders>
          </w:tcPr>
          <w:p w14:paraId="7E71C75D" w14:textId="77777777" w:rsidR="006D5844" w:rsidRPr="00D842FE" w:rsidRDefault="006D5844" w:rsidP="00B961A7">
            <w:pPr>
              <w:pStyle w:val="Table2"/>
              <w:rPr>
                <w:bCs/>
                <w:color w:val="000000"/>
                <w:lang w:val="en-NZ" w:eastAsia="en-GB" w:bidi="ar-SA"/>
              </w:rPr>
            </w:pPr>
            <w:r w:rsidRPr="00D842FE">
              <w:rPr>
                <w:color w:val="000000"/>
                <w:lang w:val="en-NZ" w:eastAsia="en-GB" w:bidi="ar-SA"/>
              </w:rPr>
              <w:t>Both citric and lactic acids are currently permitted as food additives in a number of foods (i.e. there is inconsistency).</w:t>
            </w:r>
          </w:p>
          <w:p w14:paraId="7E71C75E" w14:textId="77777777" w:rsidR="006D5844" w:rsidRPr="00D842FE" w:rsidRDefault="006D5844" w:rsidP="00B961A7">
            <w:pPr>
              <w:pStyle w:val="Table2"/>
              <w:rPr>
                <w:color w:val="000000"/>
                <w:lang w:val="en-NZ" w:eastAsia="en-GB" w:bidi="ar-SA"/>
              </w:rPr>
            </w:pPr>
          </w:p>
        </w:tc>
        <w:tc>
          <w:tcPr>
            <w:tcW w:w="2160" w:type="dxa"/>
            <w:tcBorders>
              <w:left w:val="single" w:sz="4" w:space="0" w:color="auto"/>
              <w:right w:val="single" w:sz="4" w:space="0" w:color="auto"/>
            </w:tcBorders>
          </w:tcPr>
          <w:p w14:paraId="7E71C75F" w14:textId="77777777" w:rsidR="006D5844" w:rsidRPr="00D842FE" w:rsidRDefault="006D5844" w:rsidP="00B961A7">
            <w:pPr>
              <w:pStyle w:val="Table2"/>
              <w:cnfStyle w:val="000000100000" w:firstRow="0" w:lastRow="0" w:firstColumn="0" w:lastColumn="0" w:oddVBand="0" w:evenVBand="0" w:oddHBand="1" w:evenHBand="0" w:firstRowFirstColumn="0" w:firstRowLastColumn="0" w:lastRowFirstColumn="0" w:lastRowLastColumn="0"/>
            </w:pPr>
            <w:r w:rsidRPr="00D842FE">
              <w:rPr>
                <w:color w:val="000000"/>
                <w:lang w:val="en-NZ" w:eastAsia="en-GB" w:bidi="ar-SA"/>
              </w:rPr>
              <w:t xml:space="preserve">Victorian Departments of Health and Human Services and Economic Development, Jobs, Transport and </w:t>
            </w:r>
            <w:r>
              <w:rPr>
                <w:color w:val="000000"/>
                <w:lang w:val="en-NZ" w:eastAsia="en-GB" w:bidi="ar-SA"/>
              </w:rPr>
              <w:t>Re</w:t>
            </w:r>
            <w:r w:rsidRPr="00D842FE">
              <w:rPr>
                <w:color w:val="000000"/>
                <w:lang w:val="en-NZ" w:eastAsia="en-GB" w:bidi="ar-SA"/>
              </w:rPr>
              <w:t>sources</w:t>
            </w:r>
          </w:p>
        </w:tc>
        <w:tc>
          <w:tcPr>
            <w:tcW w:w="2564" w:type="dxa"/>
            <w:tcBorders>
              <w:left w:val="single" w:sz="4" w:space="0" w:color="auto"/>
            </w:tcBorders>
          </w:tcPr>
          <w:p w14:paraId="7E71C760" w14:textId="407D3432" w:rsidR="006D5844" w:rsidRPr="00D842FE" w:rsidRDefault="001B1395" w:rsidP="00460D71">
            <w:pPr>
              <w:pStyle w:val="Table2"/>
              <w:cnfStyle w:val="000000100000" w:firstRow="0" w:lastRow="0" w:firstColumn="0" w:lastColumn="0" w:oddVBand="0" w:evenVBand="0" w:oddHBand="1" w:evenHBand="0" w:firstRowFirstColumn="0" w:firstRowLastColumn="0" w:lastRowFirstColumn="0" w:lastRowLastColumn="0"/>
            </w:pPr>
            <w:r>
              <w:t xml:space="preserve">The </w:t>
            </w:r>
            <w:r w:rsidR="00460D71">
              <w:t xml:space="preserve">approved </w:t>
            </w:r>
            <w:r>
              <w:t>amendments w</w:t>
            </w:r>
            <w:r w:rsidR="00460D71">
              <w:t>ill</w:t>
            </w:r>
            <w:r>
              <w:t xml:space="preserve"> provide consistency within the Code and with overseas regulations. </w:t>
            </w:r>
          </w:p>
        </w:tc>
      </w:tr>
    </w:tbl>
    <w:p w14:paraId="7E71C762" w14:textId="2F439ED0" w:rsidR="002C1A3B" w:rsidRPr="006C14FC" w:rsidRDefault="00D3059B" w:rsidP="006C14FC">
      <w:pPr>
        <w:pStyle w:val="Heading2"/>
      </w:pPr>
      <w:bookmarkStart w:id="43" w:name="_Toc420589639"/>
      <w:r w:rsidRPr="006C14FC">
        <w:t>2.</w:t>
      </w:r>
      <w:r w:rsidR="006D5844">
        <w:t>2</w:t>
      </w:r>
      <w:r w:rsidR="002C1A3B" w:rsidRPr="006C14FC">
        <w:tab/>
        <w:t>Risk assessment</w:t>
      </w:r>
      <w:bookmarkEnd w:id="39"/>
      <w:bookmarkEnd w:id="40"/>
      <w:r w:rsidR="002C1A3B" w:rsidRPr="006C14FC">
        <w:t xml:space="preserve"> </w:t>
      </w:r>
      <w:r w:rsidR="002C797A" w:rsidRPr="006C14FC">
        <w:t>conclusion</w:t>
      </w:r>
      <w:bookmarkEnd w:id="43"/>
    </w:p>
    <w:p w14:paraId="68E4AC69" w14:textId="277AFE93" w:rsidR="00FC3DCC" w:rsidRDefault="00CB34FA" w:rsidP="00F06E35">
      <w:pPr>
        <w:rPr>
          <w:bCs/>
          <w:lang w:val="en-AU"/>
        </w:rPr>
      </w:pPr>
      <w:r>
        <w:rPr>
          <w:lang w:val="en-AU" w:eastAsia="en-AU"/>
        </w:rPr>
        <w:t>FSANZ’s risk assessment</w:t>
      </w:r>
      <w:r w:rsidR="000E26C2">
        <w:rPr>
          <w:lang w:val="en-AU" w:eastAsia="en-AU"/>
        </w:rPr>
        <w:t xml:space="preserve"> is at SD1.</w:t>
      </w:r>
      <w:r w:rsidR="000E26C2" w:rsidDel="000E26C2">
        <w:rPr>
          <w:lang w:val="en-AU" w:eastAsia="en-AU"/>
        </w:rPr>
        <w:t xml:space="preserve"> </w:t>
      </w:r>
      <w:r>
        <w:rPr>
          <w:lang w:val="en-AU" w:eastAsia="en-AU"/>
        </w:rPr>
        <w:t xml:space="preserve">In summary, citric acid and lactic acid are substances of very low toxicity. </w:t>
      </w:r>
      <w:r>
        <w:t>Citric acid occurs in many foods, with levels of approximately 10</w:t>
      </w:r>
      <w:r>
        <w:rPr>
          <w:rFonts w:cs="Arial"/>
        </w:rPr>
        <w:t>–</w:t>
      </w:r>
      <w:r>
        <w:t xml:space="preserve">50 g/L in orange juice and lemon juice. </w:t>
      </w:r>
      <w:r>
        <w:rPr>
          <w:bCs/>
          <w:lang w:val="en-AU"/>
        </w:rPr>
        <w:t xml:space="preserve">Lactic acid levels are highest in foods produced by fermentation, with levels of approximately </w:t>
      </w:r>
      <w:r w:rsidR="00F06E35">
        <w:rPr>
          <w:bCs/>
          <w:lang w:val="en-AU"/>
        </w:rPr>
        <w:t>10 g/kg reported for cheese and yog</w:t>
      </w:r>
      <w:r w:rsidR="00264220">
        <w:rPr>
          <w:bCs/>
          <w:lang w:val="en-AU"/>
        </w:rPr>
        <w:t>h</w:t>
      </w:r>
      <w:r w:rsidR="00F06E35">
        <w:rPr>
          <w:bCs/>
          <w:lang w:val="en-AU"/>
        </w:rPr>
        <w:t xml:space="preserve">urt. </w:t>
      </w:r>
    </w:p>
    <w:p w14:paraId="0334C025" w14:textId="083F1607" w:rsidR="00907674" w:rsidRDefault="00907674" w:rsidP="00F06E35">
      <w:pPr>
        <w:rPr>
          <w:bCs/>
          <w:lang w:val="en-AU"/>
        </w:rPr>
      </w:pPr>
      <w:r>
        <w:rPr>
          <w:bCs/>
          <w:lang w:val="en-AU"/>
        </w:rPr>
        <w:br w:type="page"/>
      </w:r>
    </w:p>
    <w:p w14:paraId="4E4D9A64" w14:textId="27B72D8F" w:rsidR="00F06E35" w:rsidRDefault="00F06E35" w:rsidP="00F06E35">
      <w:pPr>
        <w:rPr>
          <w:bCs/>
          <w:lang w:val="en-AU"/>
        </w:rPr>
      </w:pPr>
      <w:r>
        <w:rPr>
          <w:bCs/>
          <w:lang w:val="en-AU"/>
        </w:rPr>
        <w:lastRenderedPageBreak/>
        <w:t>Both citric</w:t>
      </w:r>
      <w:r>
        <w:t xml:space="preserve"> and lactic acid are currently permitted as food additives in a large range of foods at levels consistent with GMP</w:t>
      </w:r>
      <w:r w:rsidRPr="00BA58BE">
        <w:t>.</w:t>
      </w:r>
    </w:p>
    <w:p w14:paraId="7E71C767" w14:textId="12150042" w:rsidR="00D3059B" w:rsidRDefault="00D3059B" w:rsidP="00CB34FA">
      <w:pPr>
        <w:rPr>
          <w:bCs/>
          <w:lang w:val="en-AU"/>
        </w:rPr>
      </w:pPr>
    </w:p>
    <w:p w14:paraId="7E71C768" w14:textId="77777777" w:rsidR="00CB34FA" w:rsidRDefault="00CB34FA" w:rsidP="00CB34FA">
      <w:pPr>
        <w:rPr>
          <w:lang w:val="en-AU" w:eastAsia="en-AU"/>
        </w:rPr>
      </w:pPr>
      <w:r>
        <w:rPr>
          <w:lang w:val="en-AU" w:eastAsia="en-AU"/>
        </w:rPr>
        <w:t xml:space="preserve">The Joint </w:t>
      </w:r>
      <w:r w:rsidRPr="00D40C70">
        <w:rPr>
          <w:lang w:val="en-AU" w:eastAsia="en-AU"/>
        </w:rPr>
        <w:t>FAO</w:t>
      </w:r>
      <w:r>
        <w:rPr>
          <w:lang w:val="en-AU" w:eastAsia="en-AU"/>
        </w:rPr>
        <w:t>/WHO</w:t>
      </w:r>
      <w:r w:rsidRPr="00D40C70">
        <w:rPr>
          <w:lang w:val="en-AU" w:eastAsia="en-AU"/>
        </w:rPr>
        <w:t xml:space="preserve"> Expert Committee on Food Additives (JECFA)</w:t>
      </w:r>
      <w:r>
        <w:rPr>
          <w:lang w:val="en-AU" w:eastAsia="en-AU"/>
        </w:rPr>
        <w:t xml:space="preserve"> concluded that establishing an Acceptable Daily Intake (ADI) expressed in numerical terms was unnecessary for either substance. </w:t>
      </w:r>
    </w:p>
    <w:p w14:paraId="7E71C769" w14:textId="77777777" w:rsidR="00CB34FA" w:rsidRDefault="00CB34FA" w:rsidP="00CB34FA">
      <w:pPr>
        <w:rPr>
          <w:lang w:val="en-AU" w:eastAsia="en-AU"/>
        </w:rPr>
      </w:pPr>
    </w:p>
    <w:p w14:paraId="7E71C76A" w14:textId="77777777" w:rsidR="00CB34FA" w:rsidRDefault="00CB34FA" w:rsidP="00CB34FA">
      <w:pPr>
        <w:rPr>
          <w:lang w:val="en-AU" w:eastAsia="en-AU"/>
        </w:rPr>
      </w:pPr>
      <w:r>
        <w:t>The food technology assessment concluded that certain types of beers exhibit improved flavour profiles due to pH reduction achieved by the addition of citric and lactic acids. Maximum levels of addition are expected to be approximately 3 g per litre of beer (total of citric acid plus lactic acid).</w:t>
      </w:r>
    </w:p>
    <w:p w14:paraId="7E71C76B" w14:textId="77777777" w:rsidR="00CB34FA" w:rsidRPr="00AD1190" w:rsidRDefault="00CB34FA" w:rsidP="00CB34FA">
      <w:pPr>
        <w:rPr>
          <w:lang w:val="en-AU" w:eastAsia="en-AU"/>
        </w:rPr>
      </w:pPr>
    </w:p>
    <w:p w14:paraId="7E71C76C" w14:textId="51F2016E" w:rsidR="00CB34FA" w:rsidRDefault="00CB34FA" w:rsidP="00CB34FA">
      <w:r w:rsidRPr="00AD1190">
        <w:t xml:space="preserve">FSANZ concluded that the use of citric and lactic acids as food additives in beer and related products is technologically justified and presents no public </w:t>
      </w:r>
      <w:r w:rsidRPr="0087635F">
        <w:t>health and safety issues.</w:t>
      </w:r>
      <w:r w:rsidR="006D5844" w:rsidRPr="0087635F">
        <w:t xml:space="preserve"> </w:t>
      </w:r>
      <w:r w:rsidR="00B21E1B" w:rsidRPr="0087635F">
        <w:t xml:space="preserve">Also, </w:t>
      </w:r>
      <w:r w:rsidR="00B21E1B" w:rsidRPr="0087635F">
        <w:rPr>
          <w:rFonts w:cs="Arial"/>
        </w:rPr>
        <w:t xml:space="preserve">FSANZ was unable to locate reliable data indicating any sensitivity or intolerance reactions attributable to citric or lactic acid at concentrations typically found in foods. Therefore, </w:t>
      </w:r>
      <w:r w:rsidR="00B21E1B" w:rsidRPr="0087635F">
        <w:t>n</w:t>
      </w:r>
      <w:r w:rsidR="006D5844" w:rsidRPr="0087635F">
        <w:t>o change was made to SD1 following the call for submissions.</w:t>
      </w:r>
    </w:p>
    <w:p w14:paraId="7E71C79D" w14:textId="19ED4378" w:rsidR="002C797A" w:rsidRPr="004E0346" w:rsidRDefault="002C797A" w:rsidP="00A426FD">
      <w:pPr>
        <w:pStyle w:val="Heading1"/>
        <w:ind w:left="0" w:firstLine="0"/>
      </w:pPr>
      <w:bookmarkStart w:id="44" w:name="_Toc370223473"/>
      <w:bookmarkStart w:id="45" w:name="_Toc370225388"/>
      <w:bookmarkStart w:id="46" w:name="_Toc420589640"/>
      <w:bookmarkStart w:id="47" w:name="_Toc175381450"/>
      <w:bookmarkEnd w:id="41"/>
      <w:bookmarkEnd w:id="42"/>
      <w:r w:rsidRPr="004E0346">
        <w:t>3</w:t>
      </w:r>
      <w:r w:rsidRPr="004E0346">
        <w:tab/>
      </w:r>
      <w:r w:rsidRPr="00492227">
        <w:t>Risk</w:t>
      </w:r>
      <w:r w:rsidRPr="004E0346">
        <w:t xml:space="preserve"> management</w:t>
      </w:r>
      <w:bookmarkEnd w:id="44"/>
      <w:bookmarkEnd w:id="45"/>
      <w:bookmarkEnd w:id="46"/>
    </w:p>
    <w:p w14:paraId="7E71C79E" w14:textId="77777777" w:rsidR="00D3059B" w:rsidRPr="004E0346" w:rsidRDefault="00D3059B" w:rsidP="0095611C">
      <w:pPr>
        <w:pStyle w:val="Heading2"/>
      </w:pPr>
      <w:bookmarkStart w:id="48" w:name="_Toc408583004"/>
      <w:bookmarkStart w:id="49" w:name="_Toc420589641"/>
      <w:r w:rsidRPr="004E0346">
        <w:t>3.1</w:t>
      </w:r>
      <w:r w:rsidRPr="004E0346">
        <w:tab/>
        <w:t>Levels of addition</w:t>
      </w:r>
      <w:bookmarkEnd w:id="48"/>
      <w:bookmarkEnd w:id="49"/>
      <w:r w:rsidRPr="004E0346">
        <w:t xml:space="preserve"> </w:t>
      </w:r>
    </w:p>
    <w:p w14:paraId="7E71C79F" w14:textId="77777777" w:rsidR="00D3059B" w:rsidRDefault="00D3059B" w:rsidP="00D3059B">
      <w:r>
        <w:rPr>
          <w:lang w:eastAsia="en-AU" w:bidi="ar-SA"/>
        </w:rPr>
        <w:t xml:space="preserve">Additives are permitted in the Code </w:t>
      </w:r>
      <w:r w:rsidRPr="00E007D4">
        <w:t>with maximum permitted levels in some cases</w:t>
      </w:r>
      <w:r>
        <w:t>,</w:t>
      </w:r>
      <w:r>
        <w:rPr>
          <w:lang w:eastAsia="en-AU" w:bidi="ar-SA"/>
        </w:rPr>
        <w:t xml:space="preserve"> or for use </w:t>
      </w:r>
      <w:r w:rsidRPr="00E007D4">
        <w:t>under GMP</w:t>
      </w:r>
      <w:r>
        <w:t>.</w:t>
      </w:r>
    </w:p>
    <w:p w14:paraId="7E71C7A0" w14:textId="77777777" w:rsidR="00D3059B" w:rsidRDefault="00D3059B" w:rsidP="00D3059B"/>
    <w:p w14:paraId="7E71C7A1" w14:textId="77777777" w:rsidR="00D3059B" w:rsidRDefault="00D3059B" w:rsidP="00D3059B">
      <w:pPr>
        <w:rPr>
          <w:szCs w:val="22"/>
        </w:rPr>
      </w:pPr>
      <w:r>
        <w:t>Citric and lactic acids are currently permitted as food additives in a large range of foods at levels consistent with GMP</w:t>
      </w:r>
      <w:r w:rsidRPr="00BA58BE">
        <w:t>.</w:t>
      </w:r>
      <w:r>
        <w:t xml:space="preserve"> </w:t>
      </w:r>
      <w:r>
        <w:rPr>
          <w:szCs w:val="22"/>
        </w:rPr>
        <w:t>The A</w:t>
      </w:r>
      <w:r w:rsidRPr="00861464">
        <w:t>pplicati</w:t>
      </w:r>
      <w:r>
        <w:t>on request</w:t>
      </w:r>
      <w:r w:rsidR="00B61B30">
        <w:t>ed</w:t>
      </w:r>
      <w:r w:rsidRPr="00861464">
        <w:t xml:space="preserve"> </w:t>
      </w:r>
      <w:r>
        <w:t xml:space="preserve">GMP permission for the proposed use </w:t>
      </w:r>
      <w:r w:rsidRPr="006E6C31">
        <w:t xml:space="preserve">of </w:t>
      </w:r>
      <w:r>
        <w:t>citric and lactic acids in beer and related products</w:t>
      </w:r>
      <w:r w:rsidR="00066517">
        <w:t>,</w:t>
      </w:r>
      <w:r>
        <w:t xml:space="preserve"> and no </w:t>
      </w:r>
      <w:r>
        <w:rPr>
          <w:szCs w:val="22"/>
        </w:rPr>
        <w:t xml:space="preserve">specific level </w:t>
      </w:r>
      <w:r w:rsidR="00B61B30">
        <w:rPr>
          <w:szCs w:val="22"/>
        </w:rPr>
        <w:t>was</w:t>
      </w:r>
      <w:r>
        <w:t xml:space="preserve"> requested</w:t>
      </w:r>
      <w:r>
        <w:rPr>
          <w:szCs w:val="22"/>
        </w:rPr>
        <w:t xml:space="preserve">. </w:t>
      </w:r>
    </w:p>
    <w:p w14:paraId="7E71C7A2" w14:textId="77777777" w:rsidR="00D3059B" w:rsidRDefault="00D3059B" w:rsidP="00D3059B"/>
    <w:p w14:paraId="7E71C7A3" w14:textId="111AD3CB" w:rsidR="00D3059B" w:rsidRPr="00AD1190" w:rsidRDefault="00CC0003" w:rsidP="00D3059B">
      <w:pPr>
        <w:widowControl/>
        <w:autoSpaceDE w:val="0"/>
        <w:autoSpaceDN w:val="0"/>
        <w:adjustRightInd w:val="0"/>
        <w:rPr>
          <w:rFonts w:cs="Arial"/>
          <w:szCs w:val="22"/>
          <w:lang w:val="en-NZ" w:eastAsia="en-GB" w:bidi="ar-SA"/>
        </w:rPr>
      </w:pPr>
      <w:r>
        <w:t>As t</w:t>
      </w:r>
      <w:r w:rsidR="00037557">
        <w:t>he ris</w:t>
      </w:r>
      <w:r>
        <w:t>k</w:t>
      </w:r>
      <w:r w:rsidR="00037557">
        <w:t xml:space="preserve"> assessment </w:t>
      </w:r>
      <w:r>
        <w:t>concluded</w:t>
      </w:r>
      <w:r w:rsidR="00037557">
        <w:t xml:space="preserve"> that </w:t>
      </w:r>
      <w:r w:rsidR="00D3059B">
        <w:rPr>
          <w:szCs w:val="22"/>
        </w:rPr>
        <w:t>the addition</w:t>
      </w:r>
      <w:r w:rsidR="00D3059B" w:rsidRPr="00965053">
        <w:t xml:space="preserve"> </w:t>
      </w:r>
      <w:r w:rsidR="00D3059B">
        <w:t>of citric and lactic acids</w:t>
      </w:r>
      <w:r w:rsidR="00D3059B">
        <w:rPr>
          <w:szCs w:val="22"/>
        </w:rPr>
        <w:t xml:space="preserve"> to beer is not expected to </w:t>
      </w:r>
      <w:r w:rsidR="00D3059B">
        <w:t>pose a</w:t>
      </w:r>
      <w:r w:rsidR="00D3059B" w:rsidRPr="000B28C8">
        <w:t xml:space="preserve"> risk to public health and safety</w:t>
      </w:r>
      <w:r w:rsidR="00D3059B">
        <w:t>,</w:t>
      </w:r>
      <w:r>
        <w:t xml:space="preserve"> </w:t>
      </w:r>
      <w:r w:rsidR="00460D71">
        <w:rPr>
          <w:rFonts w:cs="Arial"/>
          <w:szCs w:val="22"/>
          <w:lang w:val="en-NZ" w:eastAsia="en-GB" w:bidi="ar-SA"/>
        </w:rPr>
        <w:t>set</w:t>
      </w:r>
      <w:r w:rsidR="006F0B9C">
        <w:rPr>
          <w:rFonts w:cs="Arial"/>
          <w:szCs w:val="22"/>
          <w:lang w:val="en-NZ" w:eastAsia="en-GB" w:bidi="ar-SA"/>
        </w:rPr>
        <w:t>ting</w:t>
      </w:r>
      <w:r w:rsidR="00460D71">
        <w:rPr>
          <w:rFonts w:cs="Arial"/>
          <w:szCs w:val="22"/>
          <w:lang w:val="en-NZ" w:eastAsia="en-GB" w:bidi="ar-SA"/>
        </w:rPr>
        <w:t xml:space="preserve"> </w:t>
      </w:r>
      <w:r w:rsidR="00460D71" w:rsidRPr="000B28C8">
        <w:rPr>
          <w:szCs w:val="22"/>
        </w:rPr>
        <w:t xml:space="preserve">specific </w:t>
      </w:r>
      <w:r w:rsidR="00460D71" w:rsidRPr="00AD1190">
        <w:rPr>
          <w:szCs w:val="22"/>
        </w:rPr>
        <w:t>maximum levels in the Code</w:t>
      </w:r>
      <w:r w:rsidR="00460D71">
        <w:t xml:space="preserve"> </w:t>
      </w:r>
      <w:r w:rsidR="00B61B30">
        <w:rPr>
          <w:rFonts w:cs="Arial"/>
          <w:szCs w:val="22"/>
          <w:lang w:val="en-NZ" w:eastAsia="en-GB" w:bidi="ar-SA"/>
        </w:rPr>
        <w:t>was</w:t>
      </w:r>
      <w:r w:rsidR="00460D71">
        <w:rPr>
          <w:rFonts w:cs="Arial"/>
          <w:szCs w:val="22"/>
          <w:lang w:val="en-NZ" w:eastAsia="en-GB" w:bidi="ar-SA"/>
        </w:rPr>
        <w:t xml:space="preserve"> not considered necessary</w:t>
      </w:r>
      <w:r w:rsidR="00D3059B" w:rsidRPr="00AD1190">
        <w:rPr>
          <w:szCs w:val="22"/>
        </w:rPr>
        <w:t>.</w:t>
      </w:r>
      <w:r w:rsidR="00492227">
        <w:rPr>
          <w:szCs w:val="22"/>
        </w:rPr>
        <w:t xml:space="preserve"> Therefore, </w:t>
      </w:r>
      <w:r w:rsidR="00D3059B" w:rsidRPr="00AD1190">
        <w:rPr>
          <w:szCs w:val="22"/>
        </w:rPr>
        <w:t xml:space="preserve">citric and lactic acid </w:t>
      </w:r>
      <w:r>
        <w:rPr>
          <w:szCs w:val="22"/>
        </w:rPr>
        <w:t xml:space="preserve">would be added </w:t>
      </w:r>
      <w:r w:rsidRPr="00AD1190">
        <w:rPr>
          <w:szCs w:val="22"/>
        </w:rPr>
        <w:t xml:space="preserve">to beer and related products </w:t>
      </w:r>
      <w:r w:rsidR="00D3059B" w:rsidRPr="00AD1190">
        <w:rPr>
          <w:rFonts w:cs="Arial"/>
          <w:szCs w:val="22"/>
          <w:lang w:val="en-NZ" w:eastAsia="en-GB" w:bidi="ar-SA"/>
        </w:rPr>
        <w:t>according to GMP.</w:t>
      </w:r>
    </w:p>
    <w:p w14:paraId="7E71C7A4" w14:textId="77777777" w:rsidR="00D3059B" w:rsidRPr="00AD1190" w:rsidRDefault="002C797A" w:rsidP="0095611C">
      <w:pPr>
        <w:pStyle w:val="Heading2"/>
      </w:pPr>
      <w:bookmarkStart w:id="50" w:name="_Toc408583005"/>
      <w:bookmarkStart w:id="51" w:name="_Toc420589642"/>
      <w:r>
        <w:t>3</w:t>
      </w:r>
      <w:r w:rsidR="0095611C">
        <w:t>.2</w:t>
      </w:r>
      <w:r w:rsidR="00D3059B" w:rsidRPr="00AD1190">
        <w:tab/>
        <w:t>Labelling</w:t>
      </w:r>
      <w:bookmarkEnd w:id="50"/>
      <w:bookmarkEnd w:id="51"/>
    </w:p>
    <w:p w14:paraId="7E71C7A5" w14:textId="77777777" w:rsidR="00D3059B" w:rsidRDefault="00D3059B" w:rsidP="00D3059B">
      <w:pPr>
        <w:keepNext/>
        <w:widowControl/>
      </w:pPr>
      <w:r>
        <w:t xml:space="preserve">Existing generic and specific labelling requirements in the Code apply to beer </w:t>
      </w:r>
      <w:r w:rsidRPr="00865C92">
        <w:t>and related products</w:t>
      </w:r>
      <w:r>
        <w:t xml:space="preserve"> e.g. the name of the food (Standard 1.2.2 – Food Identification Requirements) and the declaration of the alcohol content and number of standard drinks (Standard 2.7.1 – Labelling of Alcoholic Beverages and Food containing Alcohol).  </w:t>
      </w:r>
    </w:p>
    <w:p w14:paraId="7E71C7A6" w14:textId="77777777" w:rsidR="00D3059B" w:rsidRDefault="00D3059B" w:rsidP="00D3059B">
      <w:pPr>
        <w:keepNext/>
        <w:widowControl/>
      </w:pPr>
    </w:p>
    <w:p w14:paraId="4ED6C96A" w14:textId="220C999C" w:rsidR="00675556" w:rsidRDefault="00D3059B" w:rsidP="00D3059B">
      <w:r>
        <w:t>However, beer that is standardised in Standard 2.7.2 is exempt from ingredient labelling under Standard 1.2.4 – Labelling of Ingredients. This exemption includes the requirement to declare food additives.</w:t>
      </w:r>
      <w:r w:rsidR="005F3F8F">
        <w:t xml:space="preserve"> </w:t>
      </w:r>
    </w:p>
    <w:p w14:paraId="0DD2287D" w14:textId="77777777" w:rsidR="005F3F8F" w:rsidRDefault="005F3F8F" w:rsidP="00D3059B"/>
    <w:p w14:paraId="02917A47" w14:textId="25EB7A4E" w:rsidR="005F3F8F" w:rsidRDefault="005F3F8F" w:rsidP="00D3059B">
      <w:r>
        <w:t xml:space="preserve">Based on the risk assessment conclusion, FSANZ considers that current labelling provisions are appropriate </w:t>
      </w:r>
      <w:r w:rsidRPr="00FB1A86">
        <w:t>for standardised beer</w:t>
      </w:r>
      <w:r>
        <w:t xml:space="preserve"> with citric and lactic acid added. Citric acid and lactic acid would not be required to be declared on the label of standardised beer.</w:t>
      </w:r>
    </w:p>
    <w:p w14:paraId="3E7486FA" w14:textId="77777777" w:rsidR="00907674" w:rsidRDefault="00907674" w:rsidP="00D3059B"/>
    <w:p w14:paraId="7E71C7A9" w14:textId="7B71E973" w:rsidR="00907674" w:rsidRDefault="00D3059B" w:rsidP="00907674">
      <w:r>
        <w:t xml:space="preserve">This is the case with any other food additive </w:t>
      </w:r>
      <w:r w:rsidR="003949BC">
        <w:t xml:space="preserve">permitted to be added to beer standardised under Standard 2.7.2 </w:t>
      </w:r>
      <w:r>
        <w:t>(</w:t>
      </w:r>
      <w:r w:rsidR="005B1CA7">
        <w:t>except in the case of</w:t>
      </w:r>
      <w:r>
        <w:t xml:space="preserve"> </w:t>
      </w:r>
      <w:r w:rsidR="003949BC">
        <w:t xml:space="preserve">an </w:t>
      </w:r>
      <w:r>
        <w:t>allergen</w:t>
      </w:r>
      <w:r w:rsidR="003949BC">
        <w:t xml:space="preserve"> requiring declaration under Standard 1.2.3 – Mandatory Warning and Advisory Statements and Declarations</w:t>
      </w:r>
      <w:r w:rsidRPr="003949BC">
        <w:t xml:space="preserve">, </w:t>
      </w:r>
      <w:r w:rsidRPr="00B328A8">
        <w:t xml:space="preserve">or </w:t>
      </w:r>
      <w:r w:rsidR="00A426FD">
        <w:t xml:space="preserve">that </w:t>
      </w:r>
      <w:r w:rsidR="003949BC">
        <w:t>requires declaration in accordance with</w:t>
      </w:r>
      <w:r w:rsidRPr="00B328A8">
        <w:t xml:space="preserve"> Standard 1.5.2 – Food </w:t>
      </w:r>
      <w:r>
        <w:t>p</w:t>
      </w:r>
      <w:r w:rsidRPr="00B328A8">
        <w:t>roduced using Gene Technology</w:t>
      </w:r>
      <w:r>
        <w:t>)</w:t>
      </w:r>
      <w:r w:rsidR="003949BC">
        <w:t>.</w:t>
      </w:r>
      <w:r w:rsidR="00907674">
        <w:br w:type="page"/>
      </w:r>
    </w:p>
    <w:p w14:paraId="609E7640" w14:textId="702DF50F" w:rsidR="006E54C4" w:rsidRDefault="006E54C4" w:rsidP="00675556">
      <w:pPr>
        <w:pStyle w:val="Heading2"/>
      </w:pPr>
      <w:bookmarkStart w:id="52" w:name="_Toc420589643"/>
      <w:r>
        <w:lastRenderedPageBreak/>
        <w:t xml:space="preserve">3.3 </w:t>
      </w:r>
      <w:r w:rsidR="00C24E63">
        <w:tab/>
      </w:r>
      <w:r>
        <w:t>Cost-benefit analysis</w:t>
      </w:r>
      <w:bookmarkEnd w:id="52"/>
    </w:p>
    <w:p w14:paraId="7484461A" w14:textId="529A3FE1" w:rsidR="006E54C4" w:rsidRDefault="006E54C4" w:rsidP="006E54C4">
      <w:r>
        <w:t xml:space="preserve">The benefits and costs associated with the proposed amendments to Standard 1.3.1 of the </w:t>
      </w:r>
      <w:r w:rsidR="005F3F8F">
        <w:t>e</w:t>
      </w:r>
      <w:r>
        <w:t>xisting Code and Schedule 15 of the revised Code have been considered based on regulatory impact principles. The level of analysis is commensurate to the nature of the Application and significance of the impacts.</w:t>
      </w:r>
    </w:p>
    <w:p w14:paraId="11825B5E" w14:textId="77777777" w:rsidR="006E54C4" w:rsidRDefault="006E54C4" w:rsidP="006E54C4"/>
    <w:p w14:paraId="50F7EBA8" w14:textId="77777777" w:rsidR="006E54C4" w:rsidRDefault="006E54C4" w:rsidP="006E54C4">
      <w:r>
        <w:t>The Office of Best Practice Regulation, in a letter dated 24 November 2010 (reference 12065), provided a standing exemption from the need to determine whether a Regulation Impact Statement is required for applications relating to food additives, as they are machinery in nature and their use is voluntary. However, FSANZ undertook a limited qualitative impact analysis.</w:t>
      </w:r>
    </w:p>
    <w:p w14:paraId="521862F3" w14:textId="77777777" w:rsidR="006E54C4" w:rsidRDefault="006E54C4" w:rsidP="006E54C4"/>
    <w:p w14:paraId="0C98D2BB" w14:textId="77777777" w:rsidR="006E54C4" w:rsidRDefault="006E54C4" w:rsidP="006E54C4">
      <w:r>
        <w:t xml:space="preserve">Two regulatory options were considered i.e.: </w:t>
      </w:r>
    </w:p>
    <w:p w14:paraId="5DD90A3A" w14:textId="77777777" w:rsidR="006E54C4" w:rsidRDefault="006E54C4" w:rsidP="006E54C4"/>
    <w:p w14:paraId="6A6A390C" w14:textId="77777777" w:rsidR="006E54C4" w:rsidRDefault="006E54C4" w:rsidP="006E54C4">
      <w:pPr>
        <w:ind w:left="567" w:hanging="567"/>
      </w:pPr>
      <w:r>
        <w:t xml:space="preserve">(1) </w:t>
      </w:r>
      <w:r>
        <w:tab/>
        <w:t>approve the draft variations to Standard 1.3.1 of the existing Code and Schedule 15 of the revised Code, to permit the addition of citric and lactic acids</w:t>
      </w:r>
      <w:r w:rsidRPr="00511C75">
        <w:t xml:space="preserve"> as food additive</w:t>
      </w:r>
      <w:r>
        <w:t>s,</w:t>
      </w:r>
      <w:r w:rsidRPr="00511C75">
        <w:t xml:space="preserve"> to </w:t>
      </w:r>
      <w:r>
        <w:t>beer and related products; and</w:t>
      </w:r>
    </w:p>
    <w:p w14:paraId="081B635F" w14:textId="77777777" w:rsidR="006E54C4" w:rsidRDefault="006E54C4" w:rsidP="006E54C4">
      <w:r>
        <w:t xml:space="preserve">(2) </w:t>
      </w:r>
      <w:r>
        <w:tab/>
      </w:r>
      <w:proofErr w:type="gramStart"/>
      <w:r>
        <w:t>reject</w:t>
      </w:r>
      <w:proofErr w:type="gramEnd"/>
      <w:r>
        <w:t xml:space="preserve"> the draft variations.</w:t>
      </w:r>
    </w:p>
    <w:p w14:paraId="1DBFD71B" w14:textId="77777777" w:rsidR="006E54C4" w:rsidRDefault="006E54C4" w:rsidP="006E54C4"/>
    <w:p w14:paraId="63ABE4FF" w14:textId="77777777" w:rsidR="006E54C4" w:rsidRDefault="006E54C4" w:rsidP="006E54C4">
      <w:r>
        <w:t>The likely impacts of these options were considered but this was not intended to be an exhaustive, quantitative economic analysis. Rather, the qualitative effects of each option were considered and deliberately limited to broad areas such as trade and consumer choice.</w:t>
      </w:r>
    </w:p>
    <w:p w14:paraId="547D01B2" w14:textId="77777777" w:rsidR="006E54C4" w:rsidRPr="00D8289F" w:rsidRDefault="006E54C4" w:rsidP="006E54C4">
      <w:pPr>
        <w:pStyle w:val="Heading4"/>
        <w:keepLines/>
        <w:widowControl/>
        <w:ind w:left="0" w:firstLine="0"/>
        <w:rPr>
          <w:i w:val="0"/>
          <w:strike/>
        </w:rPr>
      </w:pPr>
      <w:r w:rsidRPr="00D8289F">
        <w:rPr>
          <w:i w:val="0"/>
        </w:rPr>
        <w:t xml:space="preserve">Option 1 – </w:t>
      </w:r>
      <w:r>
        <w:rPr>
          <w:i w:val="0"/>
        </w:rPr>
        <w:t>approve the draft variations to</w:t>
      </w:r>
      <w:r w:rsidRPr="00D8289F">
        <w:rPr>
          <w:i w:val="0"/>
        </w:rPr>
        <w:t xml:space="preserve"> Standard 1.3.1</w:t>
      </w:r>
      <w:r>
        <w:t xml:space="preserve"> </w:t>
      </w:r>
      <w:r w:rsidRPr="00A426FD">
        <w:rPr>
          <w:i w:val="0"/>
        </w:rPr>
        <w:t>of the existing Code and Schedule 15 of the revised Code</w:t>
      </w:r>
      <w:r>
        <w:rPr>
          <w:i w:val="0"/>
        </w:rPr>
        <w:t>,</w:t>
      </w:r>
      <w:r w:rsidRPr="00D8289F">
        <w:rPr>
          <w:i w:val="0"/>
        </w:rPr>
        <w:t xml:space="preserve"> to permit the addition of citric and lactic acids as food additives to beer</w:t>
      </w:r>
      <w:r>
        <w:rPr>
          <w:i w:val="0"/>
        </w:rPr>
        <w:t xml:space="preserve"> and related products</w:t>
      </w:r>
    </w:p>
    <w:tbl>
      <w:tblPr>
        <w:tblStyle w:val="TableGrid"/>
        <w:tblW w:w="9072" w:type="dxa"/>
        <w:tblLook w:val="04A0" w:firstRow="1" w:lastRow="0" w:firstColumn="1" w:lastColumn="0" w:noHBand="0" w:noVBand="1"/>
      </w:tblPr>
      <w:tblGrid>
        <w:gridCol w:w="1417"/>
        <w:gridCol w:w="7655"/>
      </w:tblGrid>
      <w:tr w:rsidR="006E54C4" w:rsidRPr="004B51F6" w14:paraId="1DED3110" w14:textId="77777777" w:rsidTr="00264220">
        <w:trPr>
          <w:tblHeader/>
        </w:trPr>
        <w:tc>
          <w:tcPr>
            <w:tcW w:w="0" w:type="auto"/>
            <w:shd w:val="clear" w:color="auto" w:fill="C2D69B" w:themeFill="accent3" w:themeFillTint="99"/>
          </w:tcPr>
          <w:p w14:paraId="5AB6FB8E" w14:textId="77777777" w:rsidR="006E54C4" w:rsidRPr="004B51F6" w:rsidRDefault="006E54C4" w:rsidP="00264220">
            <w:pPr>
              <w:keepNext/>
              <w:keepLines/>
              <w:widowControl/>
              <w:rPr>
                <w:b/>
                <w:sz w:val="20"/>
                <w:szCs w:val="20"/>
              </w:rPr>
            </w:pPr>
            <w:r w:rsidRPr="004B51F6">
              <w:rPr>
                <w:b/>
                <w:sz w:val="20"/>
                <w:szCs w:val="20"/>
              </w:rPr>
              <w:t>Sector</w:t>
            </w:r>
          </w:p>
        </w:tc>
        <w:tc>
          <w:tcPr>
            <w:tcW w:w="7905" w:type="dxa"/>
            <w:shd w:val="clear" w:color="auto" w:fill="C2D69B" w:themeFill="accent3" w:themeFillTint="99"/>
          </w:tcPr>
          <w:p w14:paraId="38DD5406" w14:textId="77777777" w:rsidR="006E54C4" w:rsidRPr="004B51F6" w:rsidRDefault="006E54C4" w:rsidP="00264220">
            <w:pPr>
              <w:keepNext/>
              <w:keepLines/>
              <w:widowControl/>
              <w:rPr>
                <w:b/>
                <w:sz w:val="20"/>
                <w:szCs w:val="20"/>
              </w:rPr>
            </w:pPr>
            <w:r w:rsidRPr="004B51F6">
              <w:rPr>
                <w:b/>
                <w:sz w:val="20"/>
                <w:szCs w:val="20"/>
              </w:rPr>
              <w:t xml:space="preserve">Costs or benefits </w:t>
            </w:r>
          </w:p>
        </w:tc>
      </w:tr>
      <w:tr w:rsidR="006E54C4" w:rsidRPr="0030742E" w14:paraId="52A73466" w14:textId="77777777" w:rsidTr="00264220">
        <w:trPr>
          <w:cantSplit/>
          <w:trHeight w:val="415"/>
        </w:trPr>
        <w:tc>
          <w:tcPr>
            <w:tcW w:w="0" w:type="auto"/>
          </w:tcPr>
          <w:p w14:paraId="2F800636" w14:textId="77777777" w:rsidR="006E54C4" w:rsidRPr="0030742E" w:rsidRDefault="006E54C4" w:rsidP="00264220">
            <w:pPr>
              <w:rPr>
                <w:sz w:val="20"/>
                <w:szCs w:val="20"/>
              </w:rPr>
            </w:pPr>
            <w:r w:rsidRPr="0030742E">
              <w:rPr>
                <w:sz w:val="20"/>
                <w:szCs w:val="20"/>
              </w:rPr>
              <w:t>Consumers</w:t>
            </w:r>
          </w:p>
        </w:tc>
        <w:tc>
          <w:tcPr>
            <w:tcW w:w="7905" w:type="dxa"/>
          </w:tcPr>
          <w:p w14:paraId="5D7AFF76" w14:textId="77777777" w:rsidR="006E54C4" w:rsidRPr="0030742E" w:rsidRDefault="006E54C4" w:rsidP="00264220">
            <w:pPr>
              <w:keepNext/>
              <w:keepLines/>
              <w:widowControl/>
              <w:rPr>
                <w:sz w:val="20"/>
                <w:szCs w:val="20"/>
              </w:rPr>
            </w:pPr>
            <w:r w:rsidRPr="0030742E">
              <w:rPr>
                <w:sz w:val="20"/>
                <w:szCs w:val="20"/>
              </w:rPr>
              <w:t xml:space="preserve">Consumer choice would increase as a greater variety of </w:t>
            </w:r>
            <w:r w:rsidRPr="00AD1190">
              <w:rPr>
                <w:sz w:val="20"/>
                <w:szCs w:val="20"/>
              </w:rPr>
              <w:t xml:space="preserve">beers or related products </w:t>
            </w:r>
            <w:r w:rsidRPr="0030742E">
              <w:rPr>
                <w:sz w:val="20"/>
                <w:szCs w:val="20"/>
              </w:rPr>
              <w:t>would be available, specifically lower strength and flavoured beers</w:t>
            </w:r>
            <w:r>
              <w:rPr>
                <w:sz w:val="20"/>
                <w:szCs w:val="20"/>
              </w:rPr>
              <w:t>, with improved taste</w:t>
            </w:r>
            <w:r w:rsidRPr="0030742E">
              <w:rPr>
                <w:sz w:val="20"/>
                <w:szCs w:val="20"/>
              </w:rPr>
              <w:t>. This may include international beers imported into Australia and New Zealand. While these beers may cost more to a consumer, standard beers will continue to be available, providing choice.</w:t>
            </w:r>
          </w:p>
        </w:tc>
      </w:tr>
      <w:tr w:rsidR="006E54C4" w:rsidRPr="0030742E" w14:paraId="0E59D5BC" w14:textId="77777777" w:rsidTr="00264220">
        <w:trPr>
          <w:cantSplit/>
          <w:trHeight w:val="549"/>
        </w:trPr>
        <w:tc>
          <w:tcPr>
            <w:tcW w:w="0" w:type="auto"/>
          </w:tcPr>
          <w:p w14:paraId="7392016C" w14:textId="77777777" w:rsidR="006E54C4" w:rsidRPr="0030742E" w:rsidRDefault="006E54C4" w:rsidP="00264220">
            <w:pPr>
              <w:rPr>
                <w:sz w:val="20"/>
                <w:szCs w:val="20"/>
              </w:rPr>
            </w:pPr>
            <w:r w:rsidRPr="0030742E">
              <w:rPr>
                <w:sz w:val="20"/>
                <w:szCs w:val="20"/>
              </w:rPr>
              <w:t>Industry</w:t>
            </w:r>
          </w:p>
        </w:tc>
        <w:tc>
          <w:tcPr>
            <w:tcW w:w="7905" w:type="dxa"/>
          </w:tcPr>
          <w:p w14:paraId="434D7A4E" w14:textId="77777777" w:rsidR="006E54C4" w:rsidRPr="0030742E" w:rsidRDefault="006E54C4" w:rsidP="00264220">
            <w:pPr>
              <w:keepNext/>
              <w:keepLines/>
              <w:widowControl/>
              <w:rPr>
                <w:sz w:val="20"/>
                <w:szCs w:val="20"/>
              </w:rPr>
            </w:pPr>
            <w:r w:rsidRPr="003B20C5">
              <w:rPr>
                <w:sz w:val="20"/>
                <w:szCs w:val="20"/>
              </w:rPr>
              <w:t>The brewing industry would have the opportunity to develop and market a wider variety of beer types</w:t>
            </w:r>
            <w:r>
              <w:rPr>
                <w:sz w:val="20"/>
                <w:szCs w:val="20"/>
              </w:rPr>
              <w:t xml:space="preserve"> or related products</w:t>
            </w:r>
            <w:r w:rsidRPr="003B20C5">
              <w:rPr>
                <w:sz w:val="20"/>
                <w:szCs w:val="20"/>
              </w:rPr>
              <w:t>.</w:t>
            </w:r>
            <w:r w:rsidRPr="0030742E">
              <w:rPr>
                <w:sz w:val="20"/>
                <w:szCs w:val="20"/>
              </w:rPr>
              <w:t xml:space="preserve"> Importers would be able to </w:t>
            </w:r>
            <w:r>
              <w:rPr>
                <w:sz w:val="20"/>
                <w:szCs w:val="20"/>
              </w:rPr>
              <w:t xml:space="preserve">sell </w:t>
            </w:r>
            <w:r w:rsidRPr="0030742E">
              <w:rPr>
                <w:sz w:val="20"/>
                <w:szCs w:val="20"/>
              </w:rPr>
              <w:t>import</w:t>
            </w:r>
            <w:r>
              <w:rPr>
                <w:sz w:val="20"/>
                <w:szCs w:val="20"/>
              </w:rPr>
              <w:t>ed</w:t>
            </w:r>
            <w:r w:rsidRPr="0030742E">
              <w:rPr>
                <w:sz w:val="20"/>
                <w:szCs w:val="20"/>
              </w:rPr>
              <w:t xml:space="preserve"> beers</w:t>
            </w:r>
            <w:r>
              <w:rPr>
                <w:sz w:val="20"/>
                <w:szCs w:val="20"/>
              </w:rPr>
              <w:t xml:space="preserve"> that use citric and lactic acid. </w:t>
            </w:r>
            <w:r w:rsidRPr="0030742E">
              <w:rPr>
                <w:sz w:val="20"/>
                <w:szCs w:val="20"/>
              </w:rPr>
              <w:t xml:space="preserve">Retailers, including supermarkets, could stock a greater variety of beers. </w:t>
            </w:r>
          </w:p>
        </w:tc>
      </w:tr>
      <w:tr w:rsidR="006E54C4" w:rsidRPr="0030742E" w14:paraId="4B65BF0A" w14:textId="77777777" w:rsidTr="00264220">
        <w:trPr>
          <w:cantSplit/>
        </w:trPr>
        <w:tc>
          <w:tcPr>
            <w:tcW w:w="0" w:type="auto"/>
          </w:tcPr>
          <w:p w14:paraId="27694725" w14:textId="77777777" w:rsidR="006E54C4" w:rsidRPr="0030742E" w:rsidRDefault="006E54C4" w:rsidP="00264220">
            <w:pPr>
              <w:rPr>
                <w:sz w:val="20"/>
                <w:szCs w:val="20"/>
              </w:rPr>
            </w:pPr>
            <w:r w:rsidRPr="0030742E">
              <w:rPr>
                <w:sz w:val="20"/>
                <w:szCs w:val="20"/>
              </w:rPr>
              <w:t>Governments</w:t>
            </w:r>
          </w:p>
        </w:tc>
        <w:tc>
          <w:tcPr>
            <w:tcW w:w="7905" w:type="dxa"/>
          </w:tcPr>
          <w:p w14:paraId="0CDB129D" w14:textId="77777777" w:rsidR="006E54C4" w:rsidRPr="0030742E" w:rsidRDefault="006E54C4" w:rsidP="00264220">
            <w:pPr>
              <w:keepNext/>
              <w:keepLines/>
              <w:widowControl/>
              <w:rPr>
                <w:sz w:val="20"/>
                <w:szCs w:val="20"/>
              </w:rPr>
            </w:pPr>
            <w:r w:rsidRPr="0030742E">
              <w:rPr>
                <w:sz w:val="20"/>
                <w:szCs w:val="20"/>
              </w:rPr>
              <w:t>There are not likely to be any specific costs as a result of this option. It is possible that greater availability of new lower alcohol beers may support the public policy objective of reducing harm from alcohol.</w:t>
            </w:r>
          </w:p>
        </w:tc>
      </w:tr>
    </w:tbl>
    <w:p w14:paraId="195ED0B5" w14:textId="77777777" w:rsidR="006E54C4" w:rsidRPr="00D8289F" w:rsidRDefault="006E54C4" w:rsidP="006E54C4">
      <w:pPr>
        <w:pStyle w:val="Heading4"/>
        <w:widowControl/>
        <w:rPr>
          <w:i w:val="0"/>
        </w:rPr>
      </w:pPr>
      <w:r w:rsidRPr="00D8289F">
        <w:rPr>
          <w:i w:val="0"/>
        </w:rPr>
        <w:t xml:space="preserve">Option 2 – Reject the </w:t>
      </w:r>
      <w:r>
        <w:rPr>
          <w:i w:val="0"/>
        </w:rPr>
        <w:t>draft variations</w:t>
      </w:r>
    </w:p>
    <w:tbl>
      <w:tblPr>
        <w:tblStyle w:val="TableGrid"/>
        <w:tblW w:w="9072" w:type="dxa"/>
        <w:tblLook w:val="04A0" w:firstRow="1" w:lastRow="0" w:firstColumn="1" w:lastColumn="0" w:noHBand="0" w:noVBand="1"/>
      </w:tblPr>
      <w:tblGrid>
        <w:gridCol w:w="1417"/>
        <w:gridCol w:w="7655"/>
      </w:tblGrid>
      <w:tr w:rsidR="006E54C4" w:rsidRPr="0030742E" w14:paraId="567D08B6" w14:textId="77777777" w:rsidTr="00264220">
        <w:tc>
          <w:tcPr>
            <w:tcW w:w="0" w:type="auto"/>
            <w:shd w:val="clear" w:color="auto" w:fill="C2D69B" w:themeFill="accent3" w:themeFillTint="99"/>
          </w:tcPr>
          <w:p w14:paraId="65795CB5" w14:textId="77777777" w:rsidR="006E54C4" w:rsidRPr="0030742E" w:rsidRDefault="006E54C4" w:rsidP="00264220">
            <w:pPr>
              <w:keepNext/>
              <w:widowControl/>
              <w:rPr>
                <w:b/>
                <w:szCs w:val="22"/>
              </w:rPr>
            </w:pPr>
            <w:r w:rsidRPr="0030742E">
              <w:rPr>
                <w:b/>
                <w:szCs w:val="22"/>
              </w:rPr>
              <w:t>Sector</w:t>
            </w:r>
          </w:p>
        </w:tc>
        <w:tc>
          <w:tcPr>
            <w:tcW w:w="7905" w:type="dxa"/>
            <w:shd w:val="clear" w:color="auto" w:fill="C2D69B" w:themeFill="accent3" w:themeFillTint="99"/>
          </w:tcPr>
          <w:p w14:paraId="7BE68B5A" w14:textId="77777777" w:rsidR="006E54C4" w:rsidRPr="0030742E" w:rsidRDefault="006E54C4" w:rsidP="00264220">
            <w:pPr>
              <w:keepNext/>
              <w:widowControl/>
              <w:rPr>
                <w:b/>
                <w:szCs w:val="22"/>
              </w:rPr>
            </w:pPr>
            <w:r w:rsidRPr="0030742E">
              <w:rPr>
                <w:b/>
                <w:szCs w:val="22"/>
              </w:rPr>
              <w:t xml:space="preserve">Costs or benefits </w:t>
            </w:r>
          </w:p>
        </w:tc>
      </w:tr>
      <w:tr w:rsidR="006E54C4" w:rsidRPr="0030742E" w14:paraId="45F569C4" w14:textId="77777777" w:rsidTr="00264220">
        <w:tc>
          <w:tcPr>
            <w:tcW w:w="0" w:type="auto"/>
          </w:tcPr>
          <w:p w14:paraId="15C4021D" w14:textId="77777777" w:rsidR="006E54C4" w:rsidRPr="0030742E" w:rsidRDefault="006E54C4" w:rsidP="00264220">
            <w:pPr>
              <w:keepNext/>
              <w:widowControl/>
              <w:rPr>
                <w:sz w:val="20"/>
                <w:szCs w:val="20"/>
              </w:rPr>
            </w:pPr>
            <w:r w:rsidRPr="0030742E">
              <w:rPr>
                <w:sz w:val="20"/>
                <w:szCs w:val="20"/>
              </w:rPr>
              <w:t>Consumers</w:t>
            </w:r>
          </w:p>
        </w:tc>
        <w:tc>
          <w:tcPr>
            <w:tcW w:w="7905" w:type="dxa"/>
          </w:tcPr>
          <w:p w14:paraId="1B91DDC4" w14:textId="77777777" w:rsidR="006E54C4" w:rsidRPr="0030742E" w:rsidRDefault="006E54C4" w:rsidP="00264220">
            <w:pPr>
              <w:keepNext/>
              <w:widowControl/>
              <w:rPr>
                <w:sz w:val="20"/>
                <w:szCs w:val="20"/>
              </w:rPr>
            </w:pPr>
            <w:r w:rsidRPr="0030742E">
              <w:rPr>
                <w:sz w:val="20"/>
                <w:szCs w:val="20"/>
              </w:rPr>
              <w:t xml:space="preserve">This option does not provide a benefit for consumers. This option would limit the availability of new, innovative </w:t>
            </w:r>
            <w:r w:rsidRPr="00AD1190">
              <w:rPr>
                <w:sz w:val="20"/>
                <w:szCs w:val="20"/>
              </w:rPr>
              <w:t xml:space="preserve">beers or related products which </w:t>
            </w:r>
            <w:r>
              <w:rPr>
                <w:sz w:val="20"/>
                <w:szCs w:val="20"/>
              </w:rPr>
              <w:t xml:space="preserve">would </w:t>
            </w:r>
            <w:r w:rsidRPr="0030742E">
              <w:rPr>
                <w:sz w:val="20"/>
                <w:szCs w:val="20"/>
              </w:rPr>
              <w:t>limit consumers’ choice of lower alcohol and flavoured beers.</w:t>
            </w:r>
          </w:p>
        </w:tc>
      </w:tr>
      <w:tr w:rsidR="006E54C4" w:rsidRPr="0030742E" w14:paraId="080CDC33" w14:textId="77777777" w:rsidTr="00264220">
        <w:tc>
          <w:tcPr>
            <w:tcW w:w="0" w:type="auto"/>
          </w:tcPr>
          <w:p w14:paraId="72E75B91" w14:textId="77777777" w:rsidR="006E54C4" w:rsidRPr="0030742E" w:rsidRDefault="006E54C4" w:rsidP="00264220">
            <w:pPr>
              <w:keepNext/>
              <w:widowControl/>
              <w:rPr>
                <w:sz w:val="20"/>
                <w:szCs w:val="20"/>
              </w:rPr>
            </w:pPr>
            <w:r w:rsidRPr="0030742E">
              <w:rPr>
                <w:sz w:val="20"/>
                <w:szCs w:val="20"/>
              </w:rPr>
              <w:t>Industry</w:t>
            </w:r>
          </w:p>
        </w:tc>
        <w:tc>
          <w:tcPr>
            <w:tcW w:w="7905" w:type="dxa"/>
          </w:tcPr>
          <w:p w14:paraId="30B0C1F0" w14:textId="77777777" w:rsidR="006E54C4" w:rsidRPr="0030742E" w:rsidRDefault="006E54C4" w:rsidP="00264220">
            <w:pPr>
              <w:keepNext/>
              <w:widowControl/>
              <w:rPr>
                <w:sz w:val="20"/>
                <w:szCs w:val="20"/>
              </w:rPr>
            </w:pPr>
            <w:r w:rsidRPr="0030742E">
              <w:rPr>
                <w:sz w:val="20"/>
                <w:szCs w:val="20"/>
              </w:rPr>
              <w:t>There would be an opportunity cost for beer producers, importers and retailer</w:t>
            </w:r>
            <w:r>
              <w:rPr>
                <w:sz w:val="20"/>
                <w:szCs w:val="20"/>
              </w:rPr>
              <w:t>s</w:t>
            </w:r>
            <w:r w:rsidRPr="0030742E">
              <w:rPr>
                <w:sz w:val="20"/>
                <w:szCs w:val="20"/>
              </w:rPr>
              <w:t xml:space="preserve">. Companies are less likely to develop innovative products. Also, this option would </w:t>
            </w:r>
            <w:r>
              <w:rPr>
                <w:sz w:val="20"/>
                <w:szCs w:val="20"/>
              </w:rPr>
              <w:t xml:space="preserve">limit importing </w:t>
            </w:r>
            <w:r w:rsidRPr="0030742E">
              <w:rPr>
                <w:sz w:val="20"/>
                <w:szCs w:val="20"/>
              </w:rPr>
              <w:t>th</w:t>
            </w:r>
            <w:r>
              <w:rPr>
                <w:sz w:val="20"/>
                <w:szCs w:val="20"/>
              </w:rPr>
              <w:t>ese</w:t>
            </w:r>
            <w:r w:rsidRPr="0030742E">
              <w:rPr>
                <w:sz w:val="20"/>
                <w:szCs w:val="20"/>
              </w:rPr>
              <w:t xml:space="preserve"> type</w:t>
            </w:r>
            <w:r>
              <w:rPr>
                <w:sz w:val="20"/>
                <w:szCs w:val="20"/>
              </w:rPr>
              <w:t>s</w:t>
            </w:r>
            <w:r w:rsidRPr="0030742E">
              <w:rPr>
                <w:sz w:val="20"/>
                <w:szCs w:val="20"/>
              </w:rPr>
              <w:t xml:space="preserve"> of innovative beer product</w:t>
            </w:r>
            <w:r>
              <w:rPr>
                <w:sz w:val="20"/>
                <w:szCs w:val="20"/>
              </w:rPr>
              <w:t>s</w:t>
            </w:r>
            <w:r w:rsidRPr="0030742E">
              <w:rPr>
                <w:sz w:val="20"/>
                <w:szCs w:val="20"/>
              </w:rPr>
              <w:t>.</w:t>
            </w:r>
            <w:r>
              <w:rPr>
                <w:sz w:val="20"/>
                <w:szCs w:val="20"/>
              </w:rPr>
              <w:t xml:space="preserve"> </w:t>
            </w:r>
            <w:r w:rsidRPr="0030742E">
              <w:rPr>
                <w:sz w:val="20"/>
                <w:szCs w:val="20"/>
              </w:rPr>
              <w:t xml:space="preserve">Re-labelling or re-branding of </w:t>
            </w:r>
            <w:r>
              <w:rPr>
                <w:sz w:val="20"/>
                <w:szCs w:val="20"/>
              </w:rPr>
              <w:t xml:space="preserve">beer </w:t>
            </w:r>
            <w:r w:rsidRPr="0030742E">
              <w:rPr>
                <w:sz w:val="20"/>
                <w:szCs w:val="20"/>
              </w:rPr>
              <w:t xml:space="preserve">products </w:t>
            </w:r>
            <w:r>
              <w:rPr>
                <w:sz w:val="20"/>
                <w:szCs w:val="20"/>
              </w:rPr>
              <w:t>may</w:t>
            </w:r>
            <w:r w:rsidRPr="0030742E">
              <w:rPr>
                <w:sz w:val="20"/>
                <w:szCs w:val="20"/>
              </w:rPr>
              <w:t xml:space="preserve"> not be commercially </w:t>
            </w:r>
            <w:r>
              <w:rPr>
                <w:sz w:val="20"/>
                <w:szCs w:val="20"/>
              </w:rPr>
              <w:t xml:space="preserve">viable or </w:t>
            </w:r>
            <w:r w:rsidRPr="0030742E">
              <w:rPr>
                <w:sz w:val="20"/>
                <w:szCs w:val="20"/>
              </w:rPr>
              <w:t xml:space="preserve">attractive. </w:t>
            </w:r>
          </w:p>
        </w:tc>
      </w:tr>
      <w:tr w:rsidR="006E54C4" w:rsidRPr="0030742E" w14:paraId="0B35C98F" w14:textId="77777777" w:rsidTr="00264220">
        <w:tc>
          <w:tcPr>
            <w:tcW w:w="0" w:type="auto"/>
          </w:tcPr>
          <w:p w14:paraId="706832FE" w14:textId="77777777" w:rsidR="006E54C4" w:rsidRPr="0030742E" w:rsidRDefault="006E54C4" w:rsidP="00264220">
            <w:pPr>
              <w:rPr>
                <w:sz w:val="20"/>
                <w:szCs w:val="20"/>
              </w:rPr>
            </w:pPr>
            <w:r w:rsidRPr="0030742E">
              <w:rPr>
                <w:sz w:val="20"/>
                <w:szCs w:val="20"/>
              </w:rPr>
              <w:t>Governments</w:t>
            </w:r>
          </w:p>
        </w:tc>
        <w:tc>
          <w:tcPr>
            <w:tcW w:w="7905" w:type="dxa"/>
          </w:tcPr>
          <w:p w14:paraId="68792964" w14:textId="77777777" w:rsidR="006E54C4" w:rsidRPr="0030742E" w:rsidRDefault="006E54C4" w:rsidP="00264220">
            <w:pPr>
              <w:keepNext/>
              <w:widowControl/>
              <w:rPr>
                <w:sz w:val="20"/>
                <w:szCs w:val="20"/>
              </w:rPr>
            </w:pPr>
            <w:r w:rsidRPr="0030742E">
              <w:rPr>
                <w:sz w:val="20"/>
                <w:szCs w:val="20"/>
              </w:rPr>
              <w:t xml:space="preserve">There would be no direct impacts on Government agencies. </w:t>
            </w:r>
          </w:p>
        </w:tc>
      </w:tr>
    </w:tbl>
    <w:p w14:paraId="29821977" w14:textId="77777777" w:rsidR="006E54C4" w:rsidRDefault="006E54C4" w:rsidP="006E54C4"/>
    <w:p w14:paraId="534254CF" w14:textId="77777777" w:rsidR="00907674" w:rsidRDefault="00907674" w:rsidP="006E54C4">
      <w:pPr>
        <w:tabs>
          <w:tab w:val="left" w:pos="765"/>
        </w:tabs>
      </w:pPr>
      <w:r>
        <w:br w:type="page"/>
      </w:r>
    </w:p>
    <w:p w14:paraId="7F17ABA4" w14:textId="16A501CA" w:rsidR="006E54C4" w:rsidRDefault="006E54C4" w:rsidP="006E54C4">
      <w:pPr>
        <w:tabs>
          <w:tab w:val="left" w:pos="765"/>
        </w:tabs>
        <w:rPr>
          <w:lang w:bidi="ar-SA"/>
        </w:rPr>
      </w:pPr>
      <w:r>
        <w:lastRenderedPageBreak/>
        <w:t>FSANZ considered that Option 1 was the preferred option and therefore approved the draft variations to the existing and revised Codes. Beer producers and retailers will be able to produce and market new lower alcohol and flavoured beers; if so, c</w:t>
      </w:r>
      <w:r>
        <w:rPr>
          <w:lang w:bidi="ar-SA"/>
        </w:rPr>
        <w:t xml:space="preserve">onsumers’ choice will expand; harmonisation will benefit trade; and there should not be costs to governments. </w:t>
      </w:r>
    </w:p>
    <w:p w14:paraId="4A20A25F" w14:textId="77777777" w:rsidR="006E54C4" w:rsidRDefault="006E54C4" w:rsidP="006E54C4">
      <w:pPr>
        <w:tabs>
          <w:tab w:val="left" w:pos="765"/>
        </w:tabs>
        <w:rPr>
          <w:lang w:bidi="ar-SA"/>
        </w:rPr>
      </w:pPr>
    </w:p>
    <w:p w14:paraId="6101F0A6" w14:textId="77777777" w:rsidR="006E54C4" w:rsidRDefault="006E54C4" w:rsidP="006E54C4">
      <w:pPr>
        <w:tabs>
          <w:tab w:val="left" w:pos="765"/>
        </w:tabs>
        <w:rPr>
          <w:lang w:bidi="ar-SA"/>
        </w:rPr>
      </w:pPr>
      <w:r>
        <w:rPr>
          <w:lang w:bidi="ar-SA"/>
        </w:rPr>
        <w:t xml:space="preserve">Option 2 would not provide these benefits.  </w:t>
      </w:r>
    </w:p>
    <w:p w14:paraId="2279FDDA" w14:textId="77777777" w:rsidR="006E54C4" w:rsidRDefault="006E54C4" w:rsidP="006E54C4">
      <w:pPr>
        <w:rPr>
          <w:lang w:bidi="ar-SA"/>
        </w:rPr>
      </w:pPr>
    </w:p>
    <w:p w14:paraId="4ADE8BE7" w14:textId="6325CD8F" w:rsidR="006E54C4" w:rsidRPr="006E54C4" w:rsidRDefault="006E54C4" w:rsidP="00675556">
      <w:r>
        <w:t>T</w:t>
      </w:r>
      <w:r w:rsidRPr="00511C75">
        <w:t xml:space="preserve">he benefits </w:t>
      </w:r>
      <w:r>
        <w:t>resulting from approving the draft variations</w:t>
      </w:r>
      <w:r w:rsidRPr="00511C75">
        <w:t xml:space="preserve"> outweigh the costs to the community, industry</w:t>
      </w:r>
      <w:r>
        <w:t xml:space="preserve"> or </w:t>
      </w:r>
      <w:r w:rsidRPr="00511C75">
        <w:t>Government</w:t>
      </w:r>
      <w:r>
        <w:t xml:space="preserve"> agencies. </w:t>
      </w:r>
      <w:r w:rsidRPr="00511C75">
        <w:t xml:space="preserve"> </w:t>
      </w:r>
    </w:p>
    <w:p w14:paraId="7E71C7AA" w14:textId="742D2B97" w:rsidR="00727102" w:rsidRPr="00492227" w:rsidRDefault="0095611C" w:rsidP="00492227">
      <w:pPr>
        <w:pStyle w:val="Heading2"/>
      </w:pPr>
      <w:bookmarkStart w:id="53" w:name="_Toc420589644"/>
      <w:r>
        <w:t>3.</w:t>
      </w:r>
      <w:r w:rsidR="00C24E63">
        <w:t>4</w:t>
      </w:r>
      <w:r>
        <w:t xml:space="preserve"> </w:t>
      </w:r>
      <w:r w:rsidR="00727102" w:rsidRPr="00492227">
        <w:tab/>
        <w:t>Decision</w:t>
      </w:r>
      <w:bookmarkEnd w:id="53"/>
    </w:p>
    <w:p w14:paraId="7E71C7AB" w14:textId="28751A47" w:rsidR="00727102" w:rsidRDefault="00727102" w:rsidP="00727102">
      <w:pPr>
        <w:rPr>
          <w:rFonts w:cs="Arial"/>
        </w:rPr>
      </w:pPr>
      <w:r w:rsidRPr="00D842FE">
        <w:rPr>
          <w:rFonts w:cs="Arial"/>
          <w:szCs w:val="22"/>
        </w:rPr>
        <w:t xml:space="preserve">The draft variation </w:t>
      </w:r>
      <w:r w:rsidR="00B14389">
        <w:rPr>
          <w:rFonts w:cs="Arial"/>
          <w:szCs w:val="22"/>
        </w:rPr>
        <w:t xml:space="preserve">to </w:t>
      </w:r>
      <w:r w:rsidR="001C66D5">
        <w:rPr>
          <w:color w:val="000000" w:themeColor="text1"/>
        </w:rPr>
        <w:t>Standard 1.3.1 of the existing Code,</w:t>
      </w:r>
      <w:r w:rsidR="001C66D5" w:rsidRPr="00F810AD" w:rsidDel="00923AAD">
        <w:rPr>
          <w:rFonts w:cs="Arial"/>
          <w:color w:val="000000" w:themeColor="text1"/>
        </w:rPr>
        <w:t xml:space="preserve"> </w:t>
      </w:r>
      <w:r w:rsidRPr="00D842FE">
        <w:rPr>
          <w:rFonts w:cs="Arial"/>
          <w:szCs w:val="22"/>
        </w:rPr>
        <w:t>as proposed following assessment</w:t>
      </w:r>
      <w:r w:rsidR="001C66D5">
        <w:rPr>
          <w:rFonts w:cs="Arial"/>
          <w:szCs w:val="22"/>
        </w:rPr>
        <w:t>,</w:t>
      </w:r>
      <w:r w:rsidRPr="00D842FE">
        <w:rPr>
          <w:rFonts w:cs="Arial"/>
          <w:szCs w:val="22"/>
        </w:rPr>
        <w:t xml:space="preserve"> was approved without change</w:t>
      </w:r>
      <w:r w:rsidR="00492227" w:rsidRPr="00492227">
        <w:rPr>
          <w:rFonts w:cs="Arial"/>
          <w:szCs w:val="22"/>
        </w:rPr>
        <w:t xml:space="preserve"> </w:t>
      </w:r>
      <w:r w:rsidR="00CE0346">
        <w:rPr>
          <w:rFonts w:cs="Arial"/>
          <w:szCs w:val="22"/>
        </w:rPr>
        <w:t xml:space="preserve">following </w:t>
      </w:r>
      <w:r w:rsidR="00492227" w:rsidRPr="00B4238B">
        <w:rPr>
          <w:rFonts w:cs="Arial"/>
          <w:szCs w:val="22"/>
        </w:rPr>
        <w:t>consideration of submissions</w:t>
      </w:r>
      <w:r w:rsidRPr="00D842FE">
        <w:rPr>
          <w:rFonts w:cs="Arial"/>
          <w:szCs w:val="22"/>
        </w:rPr>
        <w:t xml:space="preserve">. </w:t>
      </w:r>
      <w:r w:rsidR="001C66D5">
        <w:rPr>
          <w:color w:val="000000" w:themeColor="text1"/>
        </w:rPr>
        <w:t>As a consequence, a</w:t>
      </w:r>
      <w:r w:rsidR="001C66D5" w:rsidRPr="00BD0B3A">
        <w:rPr>
          <w:color w:val="000000" w:themeColor="text1"/>
        </w:rPr>
        <w:t xml:space="preserve"> draft variation to </w:t>
      </w:r>
      <w:r w:rsidR="001C66D5">
        <w:rPr>
          <w:color w:val="000000" w:themeColor="text1"/>
        </w:rPr>
        <w:t>Schedule 15 of the revised Code was also approved.</w:t>
      </w:r>
    </w:p>
    <w:p w14:paraId="7E71C7AC" w14:textId="77777777" w:rsidR="001C66D5" w:rsidRDefault="001C66D5" w:rsidP="00727102">
      <w:pPr>
        <w:rPr>
          <w:rFonts w:cs="Arial"/>
        </w:rPr>
      </w:pPr>
    </w:p>
    <w:p w14:paraId="7E71C7B1" w14:textId="28A4E06E" w:rsidR="00727102" w:rsidRDefault="001C66D5" w:rsidP="00727102">
      <w:pPr>
        <w:rPr>
          <w:color w:val="000000" w:themeColor="text1"/>
        </w:rPr>
      </w:pPr>
      <w:r w:rsidRPr="00BD0B3A">
        <w:rPr>
          <w:color w:val="000000" w:themeColor="text1"/>
        </w:rPr>
        <w:t xml:space="preserve">The </w:t>
      </w:r>
      <w:r>
        <w:rPr>
          <w:color w:val="000000" w:themeColor="text1"/>
        </w:rPr>
        <w:t>approved draft variation to Standard 1.3.1 of the existing Code</w:t>
      </w:r>
      <w:r w:rsidRPr="00F810AD" w:rsidDel="00923AAD">
        <w:rPr>
          <w:rFonts w:cs="Arial"/>
          <w:color w:val="000000" w:themeColor="text1"/>
        </w:rPr>
        <w:t xml:space="preserve"> </w:t>
      </w:r>
      <w:r w:rsidRPr="00F810AD">
        <w:rPr>
          <w:rFonts w:cs="Arial"/>
          <w:color w:val="000000" w:themeColor="text1"/>
        </w:rPr>
        <w:t>takes effect on gazettal.</w:t>
      </w:r>
      <w:r w:rsidR="00297A94">
        <w:rPr>
          <w:rFonts w:cs="Arial"/>
          <w:color w:val="000000" w:themeColor="text1"/>
        </w:rPr>
        <w:t xml:space="preserve"> </w:t>
      </w:r>
      <w:r>
        <w:rPr>
          <w:rFonts w:cs="Arial"/>
          <w:color w:val="000000" w:themeColor="text1"/>
        </w:rPr>
        <w:t xml:space="preserve">The approved draft </w:t>
      </w:r>
      <w:r w:rsidRPr="00BD0B3A">
        <w:rPr>
          <w:color w:val="000000" w:themeColor="text1"/>
        </w:rPr>
        <w:t xml:space="preserve">variation to </w:t>
      </w:r>
      <w:r>
        <w:rPr>
          <w:color w:val="000000" w:themeColor="text1"/>
        </w:rPr>
        <w:t>Schedule 15 of the revised Code takes effect on 1 March 2016, which is the date on which the revised Code comes into effect.</w:t>
      </w:r>
    </w:p>
    <w:p w14:paraId="5E4C853F" w14:textId="77777777" w:rsidR="00297A94" w:rsidRPr="00D842FE" w:rsidRDefault="00297A94" w:rsidP="00727102">
      <w:pPr>
        <w:rPr>
          <w:rFonts w:cs="Arial"/>
          <w:szCs w:val="22"/>
        </w:rPr>
      </w:pPr>
    </w:p>
    <w:p w14:paraId="7E71C7B4" w14:textId="55C8DE1E" w:rsidR="006D5844" w:rsidRDefault="00C712A9" w:rsidP="00727102">
      <w:pPr>
        <w:rPr>
          <w:color w:val="000000" w:themeColor="text1"/>
        </w:rPr>
      </w:pPr>
      <w:r>
        <w:t xml:space="preserve">The </w:t>
      </w:r>
      <w:r w:rsidRPr="00BF4974">
        <w:rPr>
          <w:color w:val="000000" w:themeColor="text1"/>
        </w:rPr>
        <w:t>approved draft variation</w:t>
      </w:r>
      <w:r>
        <w:rPr>
          <w:color w:val="000000" w:themeColor="text1"/>
        </w:rPr>
        <w:t>s</w:t>
      </w:r>
      <w:r w:rsidRPr="00BF4974">
        <w:rPr>
          <w:color w:val="000000" w:themeColor="text1"/>
        </w:rPr>
        <w:t xml:space="preserve"> </w:t>
      </w:r>
      <w:r w:rsidR="00297A94">
        <w:rPr>
          <w:color w:val="000000" w:themeColor="text1"/>
        </w:rPr>
        <w:t xml:space="preserve">and </w:t>
      </w:r>
      <w:r w:rsidR="00297A94" w:rsidRPr="00BF4974">
        <w:rPr>
          <w:color w:val="000000" w:themeColor="text1"/>
        </w:rPr>
        <w:t>explanatory statement</w:t>
      </w:r>
      <w:r w:rsidR="00297A94">
        <w:rPr>
          <w:color w:val="000000" w:themeColor="text1"/>
        </w:rPr>
        <w:t>s</w:t>
      </w:r>
      <w:r w:rsidR="00297A94" w:rsidRPr="00BF4974">
        <w:rPr>
          <w:color w:val="000000" w:themeColor="text1"/>
        </w:rPr>
        <w:t xml:space="preserve"> </w:t>
      </w:r>
      <w:r>
        <w:rPr>
          <w:color w:val="000000" w:themeColor="text1"/>
        </w:rPr>
        <w:t>are</w:t>
      </w:r>
      <w:r w:rsidRPr="00BF4974">
        <w:rPr>
          <w:color w:val="000000" w:themeColor="text1"/>
        </w:rPr>
        <w:t xml:space="preserve"> at Attachment</w:t>
      </w:r>
      <w:r>
        <w:rPr>
          <w:color w:val="000000" w:themeColor="text1"/>
        </w:rPr>
        <w:t>s</w:t>
      </w:r>
      <w:r w:rsidRPr="00BF4974">
        <w:rPr>
          <w:color w:val="000000" w:themeColor="text1"/>
        </w:rPr>
        <w:t xml:space="preserve"> A</w:t>
      </w:r>
      <w:r w:rsidR="00297A94">
        <w:rPr>
          <w:color w:val="000000" w:themeColor="text1"/>
        </w:rPr>
        <w:t xml:space="preserve"> and B</w:t>
      </w:r>
      <w:r w:rsidRPr="00BF4974">
        <w:rPr>
          <w:color w:val="000000" w:themeColor="text1"/>
        </w:rPr>
        <w:t>. An explanatory statement is required to accompany an instrument if it is lodged on the Federal Register of Legislative Instruments</w:t>
      </w:r>
      <w:r>
        <w:rPr>
          <w:color w:val="000000" w:themeColor="text1"/>
        </w:rPr>
        <w:t>.</w:t>
      </w:r>
    </w:p>
    <w:p w14:paraId="7E71C7B6" w14:textId="77777777" w:rsidR="002C1A3B" w:rsidRPr="00D842FE" w:rsidRDefault="002C1A3B" w:rsidP="00492227">
      <w:pPr>
        <w:pStyle w:val="Heading1"/>
      </w:pPr>
      <w:bookmarkStart w:id="54" w:name="_Toc309291814"/>
      <w:bookmarkStart w:id="55" w:name="_Toc370225389"/>
      <w:bookmarkStart w:id="56" w:name="_Toc420589645"/>
      <w:bookmarkStart w:id="57" w:name="_Toc286391012"/>
      <w:bookmarkEnd w:id="47"/>
      <w:r w:rsidRPr="00D842FE">
        <w:t>4</w:t>
      </w:r>
      <w:r w:rsidRPr="00D842FE">
        <w:tab/>
        <w:t>Risk communication</w:t>
      </w:r>
      <w:bookmarkEnd w:id="54"/>
      <w:bookmarkEnd w:id="55"/>
      <w:bookmarkEnd w:id="56"/>
      <w:r w:rsidRPr="00D842FE">
        <w:t xml:space="preserve"> </w:t>
      </w:r>
    </w:p>
    <w:p w14:paraId="7E71C7B7" w14:textId="77777777" w:rsidR="00ED4E27" w:rsidRPr="002559D7" w:rsidRDefault="00FA3105" w:rsidP="00ED4E27">
      <w:r>
        <w:rPr>
          <w:szCs w:val="22"/>
        </w:rPr>
        <w:t xml:space="preserve">FSANZ </w:t>
      </w:r>
      <w:r w:rsidR="00ED4E27">
        <w:rPr>
          <w:szCs w:val="22"/>
        </w:rPr>
        <w:t xml:space="preserve">applied </w:t>
      </w:r>
      <w:r>
        <w:rPr>
          <w:szCs w:val="22"/>
        </w:rPr>
        <w:t>a basic communication strategy for this Application.</w:t>
      </w:r>
      <w:r w:rsidR="00ED4E27">
        <w:t xml:space="preserve"> </w:t>
      </w:r>
      <w:r w:rsidR="00ED4E27" w:rsidRPr="002559D7">
        <w:t xml:space="preserve">All calls for submissions were notified via the FSANZ Notification Circular, media release, FSANZ’s social media tools and Food Standards News. The Applicant, individuals and organisations that made submissions on this Application </w:t>
      </w:r>
      <w:r w:rsidR="00ED4E27">
        <w:t xml:space="preserve">were </w:t>
      </w:r>
      <w:r w:rsidR="00ED4E27" w:rsidRPr="002559D7">
        <w:t xml:space="preserve">notified at each stage of the assessment. Subscribers and interested parties </w:t>
      </w:r>
      <w:r w:rsidR="00ED4E27">
        <w:t xml:space="preserve">were </w:t>
      </w:r>
      <w:r w:rsidR="00ED4E27" w:rsidRPr="002559D7">
        <w:t xml:space="preserve">also notified via email about the availability of reports for public comment. </w:t>
      </w:r>
    </w:p>
    <w:p w14:paraId="7E71C7B8" w14:textId="77777777" w:rsidR="00FA3105" w:rsidRPr="00E1552E" w:rsidRDefault="00FA3105" w:rsidP="00492227">
      <w:pPr>
        <w:pStyle w:val="Heading2"/>
      </w:pPr>
      <w:bookmarkStart w:id="58" w:name="_Toc408583007"/>
      <w:bookmarkStart w:id="59" w:name="_Toc420589646"/>
      <w:r>
        <w:t>4</w:t>
      </w:r>
      <w:r w:rsidRPr="00E1552E">
        <w:t>.1</w:t>
      </w:r>
      <w:r w:rsidRPr="00E1552E">
        <w:tab/>
        <w:t>Consultation</w:t>
      </w:r>
      <w:bookmarkEnd w:id="58"/>
      <w:bookmarkEnd w:id="59"/>
    </w:p>
    <w:p w14:paraId="7E71C7B9" w14:textId="26A9285D" w:rsidR="00FA3105" w:rsidRDefault="00FA3105" w:rsidP="00FA3105">
      <w:pPr>
        <w:rPr>
          <w:rFonts w:cs="Arial"/>
          <w:szCs w:val="22"/>
        </w:rPr>
      </w:pPr>
      <w:r w:rsidRPr="00F71DE3">
        <w:rPr>
          <w:rFonts w:cs="Arial"/>
          <w:szCs w:val="22"/>
        </w:rPr>
        <w:t xml:space="preserve">Consultation is a key part of FSANZ’s standards development process. </w:t>
      </w:r>
      <w:r w:rsidR="00071D23">
        <w:rPr>
          <w:rFonts w:cs="Arial"/>
          <w:szCs w:val="22"/>
        </w:rPr>
        <w:t>After assessing the Application</w:t>
      </w:r>
      <w:r w:rsidR="005B2AEB">
        <w:rPr>
          <w:rFonts w:cs="Arial"/>
          <w:szCs w:val="22"/>
        </w:rPr>
        <w:t>,</w:t>
      </w:r>
      <w:r w:rsidR="00071D23">
        <w:rPr>
          <w:rFonts w:cs="Arial"/>
          <w:szCs w:val="22"/>
        </w:rPr>
        <w:t xml:space="preserve"> p</w:t>
      </w:r>
      <w:r w:rsidRPr="00F71DE3">
        <w:rPr>
          <w:rFonts w:cs="Arial"/>
          <w:szCs w:val="22"/>
        </w:rPr>
        <w:t xml:space="preserve">ublic submissions </w:t>
      </w:r>
      <w:r w:rsidR="00F71DE3" w:rsidRPr="00F71DE3">
        <w:rPr>
          <w:rFonts w:cs="Arial"/>
          <w:szCs w:val="22"/>
        </w:rPr>
        <w:t xml:space="preserve">were </w:t>
      </w:r>
      <w:r w:rsidRPr="00F71DE3">
        <w:rPr>
          <w:rFonts w:cs="Arial"/>
          <w:szCs w:val="22"/>
        </w:rPr>
        <w:t xml:space="preserve">called for </w:t>
      </w:r>
      <w:r w:rsidR="00492227">
        <w:rPr>
          <w:rFonts w:cs="Arial"/>
          <w:szCs w:val="22"/>
        </w:rPr>
        <w:t>from 16 January to 27 February 2015,</w:t>
      </w:r>
      <w:r w:rsidR="00E75BA8">
        <w:rPr>
          <w:rFonts w:cs="Arial"/>
          <w:szCs w:val="22"/>
        </w:rPr>
        <w:t xml:space="preserve"> </w:t>
      </w:r>
      <w:r w:rsidRPr="00F71DE3">
        <w:rPr>
          <w:rFonts w:cs="Arial"/>
          <w:szCs w:val="22"/>
        </w:rPr>
        <w:t xml:space="preserve">to obtain the views of interested parties </w:t>
      </w:r>
      <w:r w:rsidR="00071D23">
        <w:rPr>
          <w:rFonts w:cs="Arial"/>
          <w:szCs w:val="22"/>
        </w:rPr>
        <w:t>on</w:t>
      </w:r>
      <w:r w:rsidRPr="00F71DE3">
        <w:rPr>
          <w:rFonts w:cs="Arial"/>
          <w:szCs w:val="22"/>
        </w:rPr>
        <w:t xml:space="preserve"> the impacts of the regulatory options</w:t>
      </w:r>
      <w:r w:rsidR="00CC0003">
        <w:rPr>
          <w:rFonts w:cs="Arial"/>
          <w:szCs w:val="22"/>
        </w:rPr>
        <w:t>. F</w:t>
      </w:r>
      <w:r w:rsidR="00477844">
        <w:rPr>
          <w:rFonts w:cs="Arial"/>
          <w:szCs w:val="22"/>
        </w:rPr>
        <w:t xml:space="preserve">ive </w:t>
      </w:r>
      <w:r w:rsidR="00E75BA8">
        <w:rPr>
          <w:rFonts w:cs="Arial"/>
          <w:szCs w:val="22"/>
        </w:rPr>
        <w:t xml:space="preserve">submissions </w:t>
      </w:r>
      <w:r w:rsidR="00477844">
        <w:rPr>
          <w:rFonts w:cs="Arial"/>
          <w:szCs w:val="22"/>
        </w:rPr>
        <w:t>were received</w:t>
      </w:r>
      <w:r w:rsidR="00675556">
        <w:rPr>
          <w:rFonts w:cs="Arial"/>
          <w:szCs w:val="22"/>
        </w:rPr>
        <w:t xml:space="preserve">; </w:t>
      </w:r>
      <w:r w:rsidR="00645A62">
        <w:rPr>
          <w:rFonts w:cs="Arial"/>
          <w:szCs w:val="22"/>
        </w:rPr>
        <w:t xml:space="preserve">three from the food industry and two from Government agencies. All submitters supported </w:t>
      </w:r>
      <w:r w:rsidR="00ED4E27">
        <w:rPr>
          <w:rFonts w:cs="Arial"/>
          <w:szCs w:val="22"/>
        </w:rPr>
        <w:t xml:space="preserve">the Application. </w:t>
      </w:r>
    </w:p>
    <w:p w14:paraId="15E32447" w14:textId="77777777" w:rsidR="00675556" w:rsidRDefault="00675556" w:rsidP="00FA3105">
      <w:pPr>
        <w:rPr>
          <w:rFonts w:cs="Arial"/>
          <w:szCs w:val="22"/>
        </w:rPr>
      </w:pPr>
    </w:p>
    <w:p w14:paraId="7E71C7BB" w14:textId="6A6F52AB" w:rsidR="00FA3105" w:rsidRPr="00F71DE3" w:rsidRDefault="0039546E" w:rsidP="00FA3105">
      <w:pPr>
        <w:rPr>
          <w:rFonts w:cs="Arial"/>
          <w:szCs w:val="22"/>
        </w:rPr>
      </w:pPr>
      <w:r w:rsidRPr="002C1A3B">
        <w:rPr>
          <w:szCs w:val="22"/>
        </w:rPr>
        <w:t>Every submission on</w:t>
      </w:r>
      <w:r>
        <w:rPr>
          <w:szCs w:val="22"/>
        </w:rPr>
        <w:t xml:space="preserve"> an application or proposal </w:t>
      </w:r>
      <w:r w:rsidR="00E77780">
        <w:rPr>
          <w:szCs w:val="22"/>
        </w:rPr>
        <w:t>i</w:t>
      </w:r>
      <w:r>
        <w:rPr>
          <w:szCs w:val="22"/>
        </w:rPr>
        <w:t>s considered</w:t>
      </w:r>
      <w:r w:rsidRPr="002C1A3B">
        <w:rPr>
          <w:szCs w:val="22"/>
        </w:rPr>
        <w:t xml:space="preserve"> by FSANZ </w:t>
      </w:r>
      <w:r w:rsidR="00E75BA8" w:rsidRPr="002559D7">
        <w:rPr>
          <w:szCs w:val="22"/>
        </w:rPr>
        <w:t xml:space="preserve">(see Table 1). </w:t>
      </w:r>
      <w:r w:rsidR="00E75BA8" w:rsidRPr="00F71DE3">
        <w:rPr>
          <w:rFonts w:cs="Arial"/>
          <w:szCs w:val="22"/>
        </w:rPr>
        <w:t xml:space="preserve">FSANZ acknowledges the time taken by </w:t>
      </w:r>
      <w:r w:rsidR="00E75BA8">
        <w:rPr>
          <w:rFonts w:cs="Arial"/>
          <w:szCs w:val="22"/>
        </w:rPr>
        <w:t xml:space="preserve">submitters as all comments </w:t>
      </w:r>
      <w:r w:rsidR="00E75BA8" w:rsidRPr="00F71DE3">
        <w:rPr>
          <w:rFonts w:cs="Arial"/>
          <w:szCs w:val="22"/>
        </w:rPr>
        <w:t>contribute to the rigour of our assessment</w:t>
      </w:r>
      <w:r w:rsidR="00E75BA8" w:rsidRPr="00477844">
        <w:rPr>
          <w:rFonts w:cs="Arial"/>
          <w:szCs w:val="22"/>
        </w:rPr>
        <w:t>.</w:t>
      </w:r>
      <w:r w:rsidR="00FA3105" w:rsidRPr="00F71DE3">
        <w:rPr>
          <w:rFonts w:cs="Arial"/>
          <w:szCs w:val="22"/>
        </w:rPr>
        <w:t xml:space="preserve"> </w:t>
      </w:r>
    </w:p>
    <w:p w14:paraId="7E71C7BC" w14:textId="77777777" w:rsidR="00FA3105" w:rsidRPr="00F71DE3" w:rsidRDefault="00FA3105" w:rsidP="00FA3105">
      <w:pPr>
        <w:rPr>
          <w:rFonts w:cs="Arial"/>
          <w:szCs w:val="22"/>
        </w:rPr>
      </w:pPr>
    </w:p>
    <w:p w14:paraId="7E71C7BD" w14:textId="70DFFA9A" w:rsidR="00FA3105" w:rsidRDefault="00243EDA" w:rsidP="00FA3105">
      <w:pPr>
        <w:pStyle w:val="Default"/>
        <w:rPr>
          <w:rFonts w:ascii="Arial" w:hAnsi="Arial" w:cs="Arial"/>
          <w:color w:val="auto"/>
          <w:sz w:val="22"/>
          <w:szCs w:val="22"/>
        </w:rPr>
      </w:pPr>
      <w:r>
        <w:rPr>
          <w:rFonts w:ascii="Arial" w:hAnsi="Arial" w:cs="Arial"/>
          <w:color w:val="auto"/>
          <w:sz w:val="22"/>
          <w:szCs w:val="22"/>
        </w:rPr>
        <w:t>FSANZ</w:t>
      </w:r>
      <w:r w:rsidR="0039546E">
        <w:rPr>
          <w:rFonts w:ascii="Arial" w:hAnsi="Arial" w:cs="Arial"/>
          <w:color w:val="auto"/>
          <w:sz w:val="22"/>
          <w:szCs w:val="22"/>
        </w:rPr>
        <w:t>’s decision to approve the draft variations</w:t>
      </w:r>
      <w:r w:rsidR="00FA3105" w:rsidRPr="00ED4E27">
        <w:rPr>
          <w:rFonts w:ascii="Arial" w:hAnsi="Arial" w:cs="Arial"/>
          <w:color w:val="auto"/>
          <w:sz w:val="22"/>
          <w:szCs w:val="22"/>
        </w:rPr>
        <w:t xml:space="preserve"> </w:t>
      </w:r>
      <w:r w:rsidR="00E75BA8" w:rsidRPr="00ED4E27">
        <w:rPr>
          <w:rFonts w:ascii="Arial" w:hAnsi="Arial" w:cs="Arial"/>
          <w:color w:val="auto"/>
          <w:sz w:val="22"/>
          <w:szCs w:val="22"/>
        </w:rPr>
        <w:t xml:space="preserve">has been </w:t>
      </w:r>
      <w:r w:rsidR="00FA3105" w:rsidRPr="00ED4E27">
        <w:rPr>
          <w:rFonts w:ascii="Arial" w:hAnsi="Arial" w:cs="Arial"/>
          <w:color w:val="auto"/>
          <w:sz w:val="22"/>
          <w:szCs w:val="22"/>
        </w:rPr>
        <w:t>notified to the Australia and New Zealand Ministerial Forum on Food</w:t>
      </w:r>
      <w:r w:rsidR="00FA3105" w:rsidRPr="00E75BA8">
        <w:rPr>
          <w:rFonts w:ascii="Arial" w:hAnsi="Arial" w:cs="Arial"/>
          <w:color w:val="auto"/>
          <w:sz w:val="22"/>
          <w:szCs w:val="22"/>
        </w:rPr>
        <w:t xml:space="preserve"> Regulation</w:t>
      </w:r>
      <w:r w:rsidR="00FA3105" w:rsidRPr="00E75BA8">
        <w:rPr>
          <w:rStyle w:val="FootnoteReference"/>
          <w:rFonts w:ascii="Arial" w:hAnsi="Arial" w:cs="Arial"/>
          <w:color w:val="auto"/>
          <w:sz w:val="22"/>
          <w:szCs w:val="22"/>
        </w:rPr>
        <w:footnoteReference w:id="4"/>
      </w:r>
      <w:r w:rsidR="00FA3105" w:rsidRPr="00E75BA8">
        <w:rPr>
          <w:rFonts w:ascii="Arial" w:hAnsi="Arial" w:cs="Arial"/>
          <w:color w:val="auto"/>
          <w:sz w:val="22"/>
          <w:szCs w:val="22"/>
        </w:rPr>
        <w:t xml:space="preserve"> (Forum). If the decision is not subject to a request for a review, the Applicant and stakeholders including the public will be notified of the gazettal of the variation</w:t>
      </w:r>
      <w:r w:rsidR="0039546E">
        <w:rPr>
          <w:rFonts w:ascii="Arial" w:hAnsi="Arial" w:cs="Arial"/>
          <w:color w:val="auto"/>
          <w:sz w:val="22"/>
          <w:szCs w:val="22"/>
        </w:rPr>
        <w:t>s</w:t>
      </w:r>
      <w:r w:rsidR="00FA3105" w:rsidRPr="00E75BA8">
        <w:rPr>
          <w:rFonts w:ascii="Arial" w:hAnsi="Arial" w:cs="Arial"/>
          <w:color w:val="auto"/>
          <w:sz w:val="22"/>
          <w:szCs w:val="22"/>
        </w:rPr>
        <w:t xml:space="preserve"> to the Code in the national press and on the FSANZ website.</w:t>
      </w:r>
    </w:p>
    <w:p w14:paraId="461E6523" w14:textId="5D011EAF" w:rsidR="00907674" w:rsidRDefault="00907674" w:rsidP="00FA3105">
      <w:pPr>
        <w:pStyle w:val="Default"/>
        <w:rPr>
          <w:rFonts w:ascii="Arial" w:hAnsi="Arial" w:cs="Arial"/>
          <w:color w:val="auto"/>
          <w:sz w:val="22"/>
          <w:szCs w:val="22"/>
        </w:rPr>
      </w:pPr>
      <w:r>
        <w:rPr>
          <w:rFonts w:ascii="Arial" w:hAnsi="Arial" w:cs="Arial"/>
          <w:color w:val="auto"/>
          <w:sz w:val="22"/>
          <w:szCs w:val="22"/>
        </w:rPr>
        <w:br w:type="page"/>
      </w:r>
    </w:p>
    <w:p w14:paraId="7E71C7C2" w14:textId="4ABF7B5E" w:rsidR="002C1A3B" w:rsidRPr="009513FF" w:rsidRDefault="002C1A3B" w:rsidP="009513FF">
      <w:pPr>
        <w:pStyle w:val="Heading1"/>
      </w:pPr>
      <w:bookmarkStart w:id="60" w:name="_Toc419101414"/>
      <w:bookmarkStart w:id="61" w:name="_Toc370223477"/>
      <w:bookmarkStart w:id="62" w:name="_Toc370225392"/>
      <w:bookmarkStart w:id="63" w:name="_Toc420589647"/>
      <w:bookmarkStart w:id="64" w:name="_Toc309291816"/>
      <w:bookmarkStart w:id="65" w:name="_Toc300933448"/>
      <w:bookmarkStart w:id="66" w:name="_Toc300933577"/>
      <w:bookmarkStart w:id="67" w:name="_Toc301535601"/>
      <w:bookmarkStart w:id="68" w:name="_Toc309385464"/>
      <w:bookmarkStart w:id="69" w:name="_Toc175381456"/>
      <w:bookmarkEnd w:id="26"/>
      <w:bookmarkEnd w:id="27"/>
      <w:bookmarkEnd w:id="28"/>
      <w:bookmarkEnd w:id="29"/>
      <w:bookmarkEnd w:id="30"/>
      <w:bookmarkEnd w:id="31"/>
      <w:bookmarkEnd w:id="57"/>
      <w:bookmarkEnd w:id="60"/>
      <w:r w:rsidRPr="009513FF">
        <w:lastRenderedPageBreak/>
        <w:t>5</w:t>
      </w:r>
      <w:r w:rsidRPr="009513FF">
        <w:tab/>
        <w:t>FSANZ Act assessment requirements</w:t>
      </w:r>
      <w:bookmarkEnd w:id="61"/>
      <w:bookmarkEnd w:id="62"/>
      <w:bookmarkEnd w:id="63"/>
    </w:p>
    <w:p w14:paraId="7E71C7C3" w14:textId="77777777" w:rsidR="002C1A3B" w:rsidRPr="0030200C" w:rsidRDefault="002C1A3B" w:rsidP="009513FF">
      <w:pPr>
        <w:pStyle w:val="Heading2"/>
      </w:pPr>
      <w:bookmarkStart w:id="70" w:name="_Toc370223478"/>
      <w:bookmarkStart w:id="71" w:name="_Toc370225393"/>
      <w:bookmarkStart w:id="72" w:name="_Toc420589648"/>
      <w:bookmarkEnd w:id="64"/>
      <w:bookmarkEnd w:id="65"/>
      <w:bookmarkEnd w:id="66"/>
      <w:bookmarkEnd w:id="67"/>
      <w:bookmarkEnd w:id="68"/>
      <w:r w:rsidRPr="00D842FE">
        <w:t>5.1</w:t>
      </w:r>
      <w:r w:rsidRPr="00D842FE">
        <w:tab/>
      </w:r>
      <w:r w:rsidRPr="0030200C">
        <w:t>Section 29</w:t>
      </w:r>
      <w:bookmarkEnd w:id="70"/>
      <w:bookmarkEnd w:id="71"/>
      <w:bookmarkEnd w:id="72"/>
    </w:p>
    <w:p w14:paraId="7E71C7C4" w14:textId="77777777" w:rsidR="00FA3105" w:rsidRPr="002B08D3" w:rsidRDefault="00FA3105" w:rsidP="00FA3105">
      <w:r w:rsidRPr="002B08D3">
        <w:t xml:space="preserve">When assessing this Application and the subsequent development of a food regulatory measure, FSANZ </w:t>
      </w:r>
      <w:r w:rsidR="0030200C">
        <w:t xml:space="preserve">must have </w:t>
      </w:r>
      <w:r w:rsidRPr="002B08D3">
        <w:t xml:space="preserve">regard to the </w:t>
      </w:r>
      <w:r w:rsidRPr="002B08D3" w:rsidDel="00932F14">
        <w:t xml:space="preserve">following </w:t>
      </w:r>
      <w:r w:rsidRPr="002B08D3">
        <w:t xml:space="preserve">matters in </w:t>
      </w:r>
      <w:r>
        <w:t>s</w:t>
      </w:r>
      <w:r w:rsidRPr="002B08D3">
        <w:t>ection 29 of the FSANZ Act:</w:t>
      </w:r>
    </w:p>
    <w:p w14:paraId="7E71C7C5" w14:textId="77777777" w:rsidR="00FA3105" w:rsidRDefault="00FA3105" w:rsidP="009513FF">
      <w:pPr>
        <w:pStyle w:val="Heading3"/>
      </w:pPr>
      <w:bookmarkStart w:id="73" w:name="_Toc420589649"/>
      <w:r>
        <w:t>5.1.1</w:t>
      </w:r>
      <w:r>
        <w:tab/>
        <w:t>Cost benefit analysis</w:t>
      </w:r>
      <w:bookmarkEnd w:id="73"/>
      <w:r>
        <w:t xml:space="preserve"> </w:t>
      </w:r>
    </w:p>
    <w:p w14:paraId="7E71C7F0" w14:textId="48471577" w:rsidR="00FA3105" w:rsidRPr="009513FF" w:rsidRDefault="00FA3105" w:rsidP="009513FF">
      <w:pPr>
        <w:pStyle w:val="Heading3"/>
      </w:pPr>
      <w:bookmarkStart w:id="74" w:name="_Toc420589650"/>
      <w:r w:rsidRPr="009513FF">
        <w:t>5.1.2</w:t>
      </w:r>
      <w:r w:rsidRPr="009513FF">
        <w:tab/>
        <w:t>Other measures</w:t>
      </w:r>
      <w:bookmarkEnd w:id="74"/>
    </w:p>
    <w:p w14:paraId="7E71C7F1" w14:textId="0D846408" w:rsidR="00FA3105" w:rsidRPr="00A638FA" w:rsidRDefault="00FA3105" w:rsidP="00FA3105">
      <w:r>
        <w:t xml:space="preserve">FSANZ is not aware of any other measures (whether available to FSANZ or not) that </w:t>
      </w:r>
      <w:r w:rsidRPr="007F7BF7">
        <w:t>would</w:t>
      </w:r>
      <w:r>
        <w:t xml:space="preserve"> </w:t>
      </w:r>
      <w:r w:rsidRPr="00B70727">
        <w:t xml:space="preserve">be more cost-effective than </w:t>
      </w:r>
      <w:r w:rsidR="008D49F1">
        <w:t>the draft variations to the existing and revised Codes</w:t>
      </w:r>
      <w:r>
        <w:t xml:space="preserve">, </w:t>
      </w:r>
      <w:r w:rsidRPr="00B70727">
        <w:t>as a result of the Application.</w:t>
      </w:r>
    </w:p>
    <w:p w14:paraId="7E71C7F2" w14:textId="77777777" w:rsidR="00FA3105" w:rsidRDefault="00FA3105" w:rsidP="009A3667">
      <w:pPr>
        <w:pStyle w:val="Heading3"/>
      </w:pPr>
      <w:bookmarkStart w:id="75" w:name="_Toc420589651"/>
      <w:r>
        <w:t>5.1.3</w:t>
      </w:r>
      <w:r>
        <w:tab/>
        <w:t>A</w:t>
      </w:r>
      <w:r w:rsidRPr="00914030">
        <w:t>ny relevant New Zealand standards</w:t>
      </w:r>
      <w:bookmarkEnd w:id="75"/>
    </w:p>
    <w:p w14:paraId="7E71C7F3" w14:textId="16CA9E43" w:rsidR="00FA3105" w:rsidRDefault="00FA3105" w:rsidP="00FA3105">
      <w:pPr>
        <w:rPr>
          <w:lang w:bidi="ar-SA"/>
        </w:rPr>
      </w:pPr>
      <w:r>
        <w:rPr>
          <w:lang w:bidi="ar-SA"/>
        </w:rPr>
        <w:t xml:space="preserve">Standards 1.3.1 </w:t>
      </w:r>
      <w:r w:rsidR="00787663">
        <w:t>of the existing Code and Schedule 15 of the revised Code</w:t>
      </w:r>
      <w:r w:rsidR="00787663" w:rsidDel="00787663">
        <w:rPr>
          <w:lang w:bidi="ar-SA"/>
        </w:rPr>
        <w:t xml:space="preserve"> </w:t>
      </w:r>
      <w:r>
        <w:rPr>
          <w:lang w:bidi="ar-SA"/>
        </w:rPr>
        <w:t xml:space="preserve">apply to both Australia and New Zealand. </w:t>
      </w:r>
    </w:p>
    <w:p w14:paraId="7E71C7F4" w14:textId="77777777" w:rsidR="00FA3105" w:rsidRPr="00433A66" w:rsidRDefault="00FA3105" w:rsidP="00433A66">
      <w:pPr>
        <w:pStyle w:val="Heading3"/>
        <w:rPr>
          <w:bCs w:val="0"/>
        </w:rPr>
      </w:pPr>
      <w:bookmarkStart w:id="76" w:name="_Toc420589652"/>
      <w:r w:rsidRPr="00433A66">
        <w:t>5</w:t>
      </w:r>
      <w:r w:rsidRPr="00433A66">
        <w:rPr>
          <w:bCs w:val="0"/>
        </w:rPr>
        <w:t>.1.4</w:t>
      </w:r>
      <w:r w:rsidRPr="00433A66">
        <w:rPr>
          <w:bCs w:val="0"/>
        </w:rPr>
        <w:tab/>
        <w:t>Any other relevant matters</w:t>
      </w:r>
      <w:bookmarkEnd w:id="76"/>
    </w:p>
    <w:p w14:paraId="7E71C7F5" w14:textId="32CACDB2" w:rsidR="00FA3105" w:rsidRDefault="009F69D1" w:rsidP="00FA3105">
      <w:pPr>
        <w:rPr>
          <w:lang w:bidi="ar-SA"/>
        </w:rPr>
      </w:pPr>
      <w:r>
        <w:rPr>
          <w:lang w:bidi="ar-SA"/>
        </w:rPr>
        <w:t>Other relevant matters are considered below</w:t>
      </w:r>
      <w:r w:rsidR="00FA3105">
        <w:rPr>
          <w:lang w:bidi="ar-SA"/>
        </w:rPr>
        <w:t>.</w:t>
      </w:r>
    </w:p>
    <w:p w14:paraId="7E71C7F6" w14:textId="77777777" w:rsidR="00FA3105" w:rsidRPr="00FA3105" w:rsidRDefault="00FA3105" w:rsidP="00433A66">
      <w:pPr>
        <w:pStyle w:val="Heading2"/>
      </w:pPr>
      <w:bookmarkStart w:id="77" w:name="_Toc408583011"/>
      <w:bookmarkStart w:id="78" w:name="_Toc420589653"/>
      <w:r>
        <w:t>5</w:t>
      </w:r>
      <w:r w:rsidRPr="00FA3105">
        <w:t>.2.</w:t>
      </w:r>
      <w:r w:rsidRPr="00FA3105">
        <w:tab/>
        <w:t>Subsection 18(1)</w:t>
      </w:r>
      <w:bookmarkEnd w:id="77"/>
      <w:bookmarkEnd w:id="78"/>
      <w:r w:rsidRPr="00FA3105">
        <w:t xml:space="preserve"> </w:t>
      </w:r>
    </w:p>
    <w:p w14:paraId="7E71C7F7" w14:textId="77777777" w:rsidR="00FA3105" w:rsidRPr="00914030" w:rsidRDefault="00FA3105" w:rsidP="00FA3105">
      <w:r w:rsidRPr="00914030">
        <w:rPr>
          <w:rFonts w:cs="Arial"/>
        </w:rPr>
        <w:t xml:space="preserve">FSANZ also </w:t>
      </w:r>
      <w:r w:rsidRPr="00914030">
        <w:t xml:space="preserve">considered the three objectives in subsection 18(1) of the </w:t>
      </w:r>
      <w:r>
        <w:t>FSANZ Act during the assessment.</w:t>
      </w:r>
    </w:p>
    <w:p w14:paraId="7E71C7F8" w14:textId="77777777" w:rsidR="00FA3105" w:rsidRPr="00914030" w:rsidRDefault="00FA3105" w:rsidP="00433A66">
      <w:pPr>
        <w:pStyle w:val="Heading3"/>
      </w:pPr>
      <w:bookmarkStart w:id="79" w:name="_Toc420589654"/>
      <w:r>
        <w:t>5.2</w:t>
      </w:r>
      <w:r w:rsidRPr="00914030">
        <w:t>.1</w:t>
      </w:r>
      <w:r w:rsidRPr="00914030">
        <w:tab/>
        <w:t>Protection of public health and safety</w:t>
      </w:r>
      <w:bookmarkEnd w:id="79"/>
    </w:p>
    <w:p w14:paraId="3AD1875D" w14:textId="68295F5A" w:rsidR="0087635F" w:rsidRDefault="00FA3105" w:rsidP="0087635F">
      <w:r>
        <w:t xml:space="preserve">Citric acid and lactic acid are currently permitted as food additives in certain food categories in Standard 1.3.1 </w:t>
      </w:r>
      <w:r w:rsidR="004A2BA6">
        <w:t xml:space="preserve">of the existing Code </w:t>
      </w:r>
      <w:r w:rsidR="00116406">
        <w:t>and Schedule 15 of the revised Code</w:t>
      </w:r>
      <w:r w:rsidR="00116406" w:rsidDel="00787663">
        <w:rPr>
          <w:lang w:bidi="ar-SA"/>
        </w:rPr>
        <w:t xml:space="preserve"> </w:t>
      </w:r>
      <w:r>
        <w:t>under GMP conditions. FSANZ undert</w:t>
      </w:r>
      <w:r w:rsidR="0072142C">
        <w:t>ook</w:t>
      </w:r>
      <w:r>
        <w:t xml:space="preserve"> a safety assessment (see </w:t>
      </w:r>
      <w:r w:rsidR="0095611C">
        <w:t>s</w:t>
      </w:r>
      <w:r w:rsidRPr="0095611C">
        <w:t>ection 2.1 above</w:t>
      </w:r>
      <w:r>
        <w:t>) and concluded that there are no public health and safety concerns from extending their use to the production of beer and related products.</w:t>
      </w:r>
    </w:p>
    <w:p w14:paraId="7E71C7FA" w14:textId="1342D155" w:rsidR="00FA3105" w:rsidRPr="00914030" w:rsidRDefault="00FA3105" w:rsidP="00433A66">
      <w:pPr>
        <w:pStyle w:val="Heading3"/>
      </w:pPr>
      <w:bookmarkStart w:id="80" w:name="_Toc420589655"/>
      <w:r>
        <w:t>5.2.</w:t>
      </w:r>
      <w:r w:rsidR="0087635F">
        <w:t>2</w:t>
      </w:r>
      <w:r w:rsidR="0087635F">
        <w:tab/>
      </w:r>
      <w:r w:rsidRPr="00914030">
        <w:t>The provision of adequate information relating to food to enable consumers to make informed choices</w:t>
      </w:r>
      <w:bookmarkEnd w:id="80"/>
    </w:p>
    <w:p w14:paraId="7E71C7FB" w14:textId="20238D72" w:rsidR="00FA3105" w:rsidRDefault="00EF610A" w:rsidP="00FA3105">
      <w:r>
        <w:t>E</w:t>
      </w:r>
      <w:r w:rsidR="00F27D55">
        <w:t xml:space="preserve">xisting </w:t>
      </w:r>
      <w:r w:rsidR="00FA3105">
        <w:t xml:space="preserve">labelling requirements will apply for beer and related products, </w:t>
      </w:r>
      <w:r w:rsidR="00D4515C">
        <w:t xml:space="preserve">and will </w:t>
      </w:r>
      <w:r w:rsidR="00FA3105">
        <w:t xml:space="preserve">provide information for consumers i.e. the name of the food, the alcohol content and the number of standard drinks. Section </w:t>
      </w:r>
      <w:r w:rsidR="00433A66">
        <w:t>3.</w:t>
      </w:r>
      <w:r w:rsidR="00FA3105" w:rsidRPr="00455C16">
        <w:t>2</w:t>
      </w:r>
      <w:r w:rsidR="00FA3105">
        <w:t xml:space="preserve"> above provides further details. </w:t>
      </w:r>
    </w:p>
    <w:p w14:paraId="7E71C7FC" w14:textId="77777777" w:rsidR="00FA3105" w:rsidRPr="00914030" w:rsidRDefault="00FA3105" w:rsidP="00433A66">
      <w:pPr>
        <w:pStyle w:val="Heading3"/>
      </w:pPr>
      <w:bookmarkStart w:id="81" w:name="_Toc420589656"/>
      <w:r>
        <w:t>5.2.</w:t>
      </w:r>
      <w:r w:rsidRPr="00914030">
        <w:t>3</w:t>
      </w:r>
      <w:r w:rsidRPr="00914030">
        <w:tab/>
        <w:t>The prevention of misleading or deceptive conduct</w:t>
      </w:r>
      <w:bookmarkEnd w:id="81"/>
    </w:p>
    <w:p w14:paraId="7E71C7FD" w14:textId="77777777" w:rsidR="00FA3105" w:rsidRDefault="00F52B37" w:rsidP="00FA3105">
      <w:r>
        <w:t>FSANZ did</w:t>
      </w:r>
      <w:r w:rsidR="00FA3105">
        <w:t xml:space="preserve"> not identif</w:t>
      </w:r>
      <w:r>
        <w:t>y</w:t>
      </w:r>
      <w:r w:rsidR="00FA3105">
        <w:t xml:space="preserve"> any relevant issues relating to the prevention of misleading or deceptive conduct for this Application. </w:t>
      </w:r>
    </w:p>
    <w:p w14:paraId="7E71C7FE" w14:textId="77777777" w:rsidR="00FA3105" w:rsidRPr="00FA3105" w:rsidRDefault="00FA3105" w:rsidP="00433A66">
      <w:pPr>
        <w:pStyle w:val="Heading2"/>
      </w:pPr>
      <w:bookmarkStart w:id="82" w:name="_Toc408583012"/>
      <w:bookmarkStart w:id="83" w:name="_Toc420589657"/>
      <w:r w:rsidRPr="00FA3105">
        <w:t>5.3</w:t>
      </w:r>
      <w:r w:rsidRPr="00FA3105">
        <w:tab/>
        <w:t>Subsection 18(2) considerations</w:t>
      </w:r>
      <w:bookmarkEnd w:id="82"/>
      <w:bookmarkEnd w:id="83"/>
    </w:p>
    <w:p w14:paraId="7E71C7FF" w14:textId="77777777" w:rsidR="00FA3105" w:rsidRPr="00914030" w:rsidRDefault="00FA3105" w:rsidP="00FA3105">
      <w:pPr>
        <w:rPr>
          <w:rFonts w:cs="Arial"/>
        </w:rPr>
      </w:pPr>
      <w:r w:rsidRPr="00914030">
        <w:rPr>
          <w:rFonts w:cs="Arial"/>
        </w:rPr>
        <w:t>FSANZ has also had regard to:</w:t>
      </w:r>
    </w:p>
    <w:p w14:paraId="7E71C800" w14:textId="36DBE23E" w:rsidR="00907674" w:rsidRDefault="00907674" w:rsidP="00FA3105">
      <w:pPr>
        <w:rPr>
          <w:rFonts w:cs="Arial"/>
        </w:rPr>
      </w:pPr>
      <w:r>
        <w:rPr>
          <w:rFonts w:cs="Arial"/>
        </w:rPr>
        <w:br w:type="page"/>
      </w:r>
    </w:p>
    <w:p w14:paraId="7E71C801" w14:textId="77777777" w:rsidR="00FA3105" w:rsidRPr="008828D9" w:rsidRDefault="00FA3105" w:rsidP="00FA3105">
      <w:pPr>
        <w:pStyle w:val="FSBullet1"/>
        <w:numPr>
          <w:ilvl w:val="0"/>
          <w:numId w:val="48"/>
        </w:numPr>
        <w:ind w:left="567" w:hanging="567"/>
        <w:rPr>
          <w:b/>
        </w:rPr>
      </w:pPr>
      <w:r w:rsidRPr="008828D9">
        <w:rPr>
          <w:b/>
        </w:rPr>
        <w:lastRenderedPageBreak/>
        <w:t>the need for standards to be based on risk analysis using the best available scientific evidence</w:t>
      </w:r>
    </w:p>
    <w:p w14:paraId="7E71C802" w14:textId="77777777" w:rsidR="00FA3105" w:rsidRDefault="00FA3105" w:rsidP="00FA3105">
      <w:pPr>
        <w:rPr>
          <w:lang w:bidi="ar-SA"/>
        </w:rPr>
      </w:pPr>
    </w:p>
    <w:p w14:paraId="7E71C803" w14:textId="77777777" w:rsidR="00FA3105" w:rsidRDefault="00FA3105" w:rsidP="00FA3105">
      <w:pPr>
        <w:keepNext/>
        <w:keepLines/>
        <w:widowControl/>
      </w:pPr>
      <w:r w:rsidRPr="002F7461">
        <w:t>This Application was assessed using the best available scientific evidence. The Applicant submitted a dossier of scientific studies in support of the Application. Other resource material including published scientific literature and general techni</w:t>
      </w:r>
      <w:r>
        <w:t>cal information was also used to assess</w:t>
      </w:r>
      <w:r w:rsidRPr="002F7461">
        <w:t xml:space="preserve"> this Application.</w:t>
      </w:r>
    </w:p>
    <w:p w14:paraId="7E71C804" w14:textId="77777777" w:rsidR="00FA3105" w:rsidRPr="008828D9" w:rsidRDefault="00FA3105" w:rsidP="00FA3105">
      <w:pPr>
        <w:rPr>
          <w:lang w:bidi="ar-SA"/>
        </w:rPr>
      </w:pPr>
    </w:p>
    <w:p w14:paraId="7E71C805" w14:textId="77777777" w:rsidR="00FA3105" w:rsidRPr="008828D9" w:rsidRDefault="00FA3105" w:rsidP="00FA3105">
      <w:pPr>
        <w:pStyle w:val="FSBullet1"/>
        <w:numPr>
          <w:ilvl w:val="0"/>
          <w:numId w:val="48"/>
        </w:numPr>
        <w:ind w:left="567" w:hanging="567"/>
        <w:rPr>
          <w:b/>
        </w:rPr>
      </w:pPr>
      <w:r w:rsidRPr="008828D9">
        <w:rPr>
          <w:b/>
        </w:rPr>
        <w:t>the promotion of consistency between domestic and international food standards</w:t>
      </w:r>
    </w:p>
    <w:p w14:paraId="7E71C806" w14:textId="77777777" w:rsidR="00FA3105" w:rsidRDefault="00FA3105" w:rsidP="00FA3105">
      <w:pPr>
        <w:rPr>
          <w:lang w:bidi="ar-SA"/>
        </w:rPr>
      </w:pPr>
    </w:p>
    <w:p w14:paraId="7E71C807" w14:textId="77777777" w:rsidR="00FA3105" w:rsidRDefault="00FA3105" w:rsidP="00FA3105">
      <w:pPr>
        <w:rPr>
          <w:lang w:bidi="ar-SA"/>
        </w:rPr>
      </w:pPr>
      <w:r>
        <w:rPr>
          <w:lang w:bidi="ar-SA"/>
        </w:rPr>
        <w:t xml:space="preserve">The amendments (food additive permissions) make the Australian and New Zealand regulations for production of beer and related products consistent with food standards in other countries (see section </w:t>
      </w:r>
      <w:r w:rsidR="00433A66">
        <w:rPr>
          <w:lang w:bidi="ar-SA"/>
        </w:rPr>
        <w:t>2.2</w:t>
      </w:r>
      <w:r>
        <w:rPr>
          <w:lang w:bidi="ar-SA"/>
        </w:rPr>
        <w:t>).</w:t>
      </w:r>
    </w:p>
    <w:p w14:paraId="7E71C808" w14:textId="77777777" w:rsidR="00FA3105" w:rsidRDefault="00FA3105" w:rsidP="00FA3105">
      <w:pPr>
        <w:rPr>
          <w:lang w:bidi="ar-SA"/>
        </w:rPr>
      </w:pPr>
    </w:p>
    <w:p w14:paraId="7E71C809" w14:textId="77777777" w:rsidR="00FA3105" w:rsidRPr="008828D9" w:rsidRDefault="00FA3105" w:rsidP="00FA3105">
      <w:pPr>
        <w:pStyle w:val="FSBullet1"/>
        <w:numPr>
          <w:ilvl w:val="0"/>
          <w:numId w:val="48"/>
        </w:numPr>
        <w:ind w:left="567" w:hanging="567"/>
        <w:rPr>
          <w:b/>
        </w:rPr>
      </w:pPr>
      <w:r w:rsidRPr="008828D9">
        <w:rPr>
          <w:b/>
        </w:rPr>
        <w:t>the desirability of an efficient and internationally competitive food industry</w:t>
      </w:r>
    </w:p>
    <w:p w14:paraId="7E71C80A" w14:textId="77777777" w:rsidR="00FA3105" w:rsidRDefault="00FA3105" w:rsidP="00FA3105">
      <w:pPr>
        <w:rPr>
          <w:lang w:bidi="ar-SA"/>
        </w:rPr>
      </w:pPr>
    </w:p>
    <w:p w14:paraId="7E71C80B" w14:textId="4078FE99" w:rsidR="00FA3105" w:rsidRPr="005B2AEB" w:rsidRDefault="00FA3105" w:rsidP="00FA3105">
      <w:r>
        <w:t>The variation</w:t>
      </w:r>
      <w:r w:rsidR="00853256">
        <w:t>s</w:t>
      </w:r>
      <w:r w:rsidR="00F52B37">
        <w:t xml:space="preserve"> to the </w:t>
      </w:r>
      <w:r w:rsidR="00853256">
        <w:t xml:space="preserve">existing and revised </w:t>
      </w:r>
      <w:r w:rsidR="00F52B37">
        <w:t>Code</w:t>
      </w:r>
      <w:r w:rsidR="00853256">
        <w:t>s</w:t>
      </w:r>
      <w:r w:rsidR="00F52B37">
        <w:t xml:space="preserve"> </w:t>
      </w:r>
      <w:r w:rsidR="00A810C5">
        <w:t>are</w:t>
      </w:r>
      <w:r>
        <w:t xml:space="preserve"> expected to have a positive effect on the local beer industry as it will allow the development of innovative lower alcohol and flavoured beers, and related products. Such products w</w:t>
      </w:r>
      <w:r w:rsidR="00F52B37">
        <w:t>ill</w:t>
      </w:r>
      <w:r>
        <w:t xml:space="preserve"> also meet inte</w:t>
      </w:r>
      <w:r w:rsidR="00F52B37">
        <w:t>rnational requirements</w:t>
      </w:r>
      <w:r>
        <w:t xml:space="preserve"> and so could compete on their </w:t>
      </w:r>
      <w:r w:rsidR="00F13605">
        <w:t xml:space="preserve">own </w:t>
      </w:r>
      <w:r>
        <w:t>merits</w:t>
      </w:r>
      <w:r w:rsidRPr="005B2AEB">
        <w:t xml:space="preserve">.  </w:t>
      </w:r>
    </w:p>
    <w:p w14:paraId="06440F99" w14:textId="77777777" w:rsidR="005B2AEB" w:rsidRDefault="005B2AEB" w:rsidP="00FA3105"/>
    <w:p w14:paraId="7E71C80D" w14:textId="77777777" w:rsidR="00FA3105" w:rsidRPr="008828D9" w:rsidRDefault="00FA3105" w:rsidP="00FA3105">
      <w:pPr>
        <w:pStyle w:val="FSBullet1"/>
        <w:keepNext/>
        <w:keepLines/>
        <w:numPr>
          <w:ilvl w:val="0"/>
          <w:numId w:val="48"/>
        </w:numPr>
        <w:ind w:left="567" w:hanging="567"/>
        <w:rPr>
          <w:b/>
        </w:rPr>
      </w:pPr>
      <w:r w:rsidRPr="008828D9">
        <w:rPr>
          <w:b/>
        </w:rPr>
        <w:t>the promotion of fair trading in food</w:t>
      </w:r>
    </w:p>
    <w:p w14:paraId="7E71C80E" w14:textId="77777777" w:rsidR="00FA3105" w:rsidRDefault="00FA3105" w:rsidP="00907674">
      <w:pPr>
        <w:rPr>
          <w:lang w:bidi="ar-SA"/>
        </w:rPr>
      </w:pPr>
    </w:p>
    <w:p w14:paraId="7E71C80F" w14:textId="77777777" w:rsidR="00FA3105" w:rsidRDefault="00FA3105" w:rsidP="00907674">
      <w:pPr>
        <w:rPr>
          <w:lang w:val="en-AU"/>
        </w:rPr>
      </w:pPr>
      <w:r>
        <w:rPr>
          <w:lang w:bidi="ar-SA"/>
        </w:rPr>
        <w:t>The food additive permissions w</w:t>
      </w:r>
      <w:r w:rsidR="00F52B37">
        <w:rPr>
          <w:lang w:bidi="ar-SA"/>
        </w:rPr>
        <w:t>ill</w:t>
      </w:r>
      <w:r>
        <w:rPr>
          <w:lang w:bidi="ar-SA"/>
        </w:rPr>
        <w:t xml:space="preserve"> </w:t>
      </w:r>
      <w:r w:rsidRPr="00AA26C8">
        <w:t>facilitate the production</w:t>
      </w:r>
      <w:r>
        <w:t xml:space="preserve">, </w:t>
      </w:r>
      <w:r w:rsidRPr="00AA26C8">
        <w:t xml:space="preserve">importation </w:t>
      </w:r>
      <w:r>
        <w:t xml:space="preserve">and sale </w:t>
      </w:r>
      <w:r w:rsidRPr="00AA26C8">
        <w:t>of lower strength and flavoured beer styles</w:t>
      </w:r>
      <w:r>
        <w:t xml:space="preserve"> in Australia and New Zealand, which w</w:t>
      </w:r>
      <w:r w:rsidR="00433A66">
        <w:t>ill</w:t>
      </w:r>
      <w:r>
        <w:t xml:space="preserve"> support</w:t>
      </w:r>
      <w:r>
        <w:rPr>
          <w:lang w:val="en-AU"/>
        </w:rPr>
        <w:t xml:space="preserve"> fair trading for manufacturers and retailers. </w:t>
      </w:r>
    </w:p>
    <w:p w14:paraId="3ED14FCA" w14:textId="77777777" w:rsidR="00D1430C" w:rsidRDefault="00D1430C" w:rsidP="00907674">
      <w:pPr>
        <w:rPr>
          <w:lang w:bidi="ar-SA"/>
        </w:rPr>
      </w:pPr>
    </w:p>
    <w:p w14:paraId="7E71C812" w14:textId="347664A6" w:rsidR="00FA3105" w:rsidRPr="00D1430C" w:rsidRDefault="00FA3105" w:rsidP="00FA3105">
      <w:pPr>
        <w:pStyle w:val="FSBullet1"/>
        <w:keepNext/>
        <w:keepLines/>
        <w:numPr>
          <w:ilvl w:val="0"/>
          <w:numId w:val="48"/>
        </w:numPr>
        <w:ind w:left="567" w:hanging="567"/>
        <w:rPr>
          <w:b/>
        </w:rPr>
      </w:pPr>
      <w:r w:rsidRPr="008828D9">
        <w:rPr>
          <w:b/>
        </w:rPr>
        <w:t>any written policy guidelines formulated by the Ministerial Council</w:t>
      </w:r>
      <w:r w:rsidRPr="008828D9">
        <w:rPr>
          <w:rStyle w:val="FootnoteReference"/>
          <w:b/>
        </w:rPr>
        <w:footnoteReference w:id="5"/>
      </w:r>
    </w:p>
    <w:p w14:paraId="7EDEDFAF" w14:textId="3F4E529A" w:rsidR="00D1430C" w:rsidRPr="00BF3413" w:rsidRDefault="00FA3105" w:rsidP="00907674">
      <w:r w:rsidRPr="00BF3413">
        <w:t xml:space="preserve">The Policy Guideline </w:t>
      </w:r>
      <w:r>
        <w:t>‘</w:t>
      </w:r>
      <w:r w:rsidRPr="00BF3413">
        <w:t>Addition to Food of Substances other than Vitamins and Minerals</w:t>
      </w:r>
      <w:r>
        <w:t>’</w:t>
      </w:r>
      <w:r>
        <w:rPr>
          <w:rStyle w:val="FootnoteReference"/>
        </w:rPr>
        <w:footnoteReference w:id="6"/>
      </w:r>
      <w:r w:rsidRPr="00BF3413">
        <w:t xml:space="preserve"> includes specific order policy principles for substances added to achieve a solely technological function, such as food additives.</w:t>
      </w:r>
      <w:r w:rsidR="00907674">
        <w:t xml:space="preserve"> </w:t>
      </w:r>
      <w:r w:rsidR="00D1430C" w:rsidRPr="00BF3413">
        <w:t>These specific order policy principles state that permission should be granted where:</w:t>
      </w:r>
    </w:p>
    <w:p w14:paraId="6531AD59" w14:textId="77777777" w:rsidR="00D1430C" w:rsidRDefault="00D1430C" w:rsidP="00907674"/>
    <w:p w14:paraId="7E71C815" w14:textId="77777777" w:rsidR="00FA3105" w:rsidRPr="00BF3413" w:rsidRDefault="00FA3105" w:rsidP="00FA3105">
      <w:pPr>
        <w:pStyle w:val="FSBullet1"/>
        <w:numPr>
          <w:ilvl w:val="0"/>
          <w:numId w:val="48"/>
        </w:numPr>
        <w:ind w:left="567" w:hanging="567"/>
      </w:pPr>
      <w:r w:rsidRPr="00BF3413">
        <w:t>the purpose for adding the substance can be articulated clearly by the manufacturer as achieving a solely technological function (i.e. the ‘stated purpose’)</w:t>
      </w:r>
    </w:p>
    <w:p w14:paraId="7E71C816" w14:textId="77777777" w:rsidR="00FA3105" w:rsidRPr="00BF3413" w:rsidRDefault="00FA3105" w:rsidP="00FA3105">
      <w:pPr>
        <w:pStyle w:val="FSBullet1"/>
        <w:numPr>
          <w:ilvl w:val="0"/>
          <w:numId w:val="48"/>
        </w:numPr>
        <w:ind w:left="567" w:hanging="567"/>
      </w:pPr>
      <w:r w:rsidRPr="00BF3413">
        <w:t>the addition of the substance to food is safe for human consumption</w:t>
      </w:r>
    </w:p>
    <w:p w14:paraId="7E71C817" w14:textId="77777777" w:rsidR="00FA3105" w:rsidRPr="00BF3413" w:rsidRDefault="00FA3105" w:rsidP="00FA3105">
      <w:pPr>
        <w:pStyle w:val="FSBullet1"/>
        <w:numPr>
          <w:ilvl w:val="0"/>
          <w:numId w:val="48"/>
        </w:numPr>
        <w:ind w:left="567" w:hanging="567"/>
      </w:pPr>
      <w:r w:rsidRPr="00BF3413">
        <w:t>the amounts added are consistent with achieving the technological function</w:t>
      </w:r>
    </w:p>
    <w:p w14:paraId="7E71C818" w14:textId="77777777" w:rsidR="00FA3105" w:rsidRPr="00BF3413" w:rsidRDefault="00FA3105" w:rsidP="00FA3105">
      <w:pPr>
        <w:pStyle w:val="FSBullet1"/>
        <w:numPr>
          <w:ilvl w:val="0"/>
          <w:numId w:val="48"/>
        </w:numPr>
        <w:ind w:left="567" w:hanging="567"/>
      </w:pPr>
      <w:r w:rsidRPr="00BF3413">
        <w:t>the substance is added in a quantity and a form which is consistent with delivering the stated purpose</w:t>
      </w:r>
    </w:p>
    <w:p w14:paraId="7E71C819" w14:textId="2F320C4D" w:rsidR="00FA3105" w:rsidRPr="00BF3413" w:rsidRDefault="00FA3105" w:rsidP="00FA3105">
      <w:pPr>
        <w:pStyle w:val="FSBullet1"/>
        <w:numPr>
          <w:ilvl w:val="0"/>
          <w:numId w:val="48"/>
        </w:numPr>
        <w:ind w:left="567" w:hanging="567"/>
      </w:pPr>
      <w:proofErr w:type="gramStart"/>
      <w:r w:rsidRPr="00BF3413">
        <w:t>no</w:t>
      </w:r>
      <w:proofErr w:type="gramEnd"/>
      <w:r w:rsidRPr="00BF3413">
        <w:t xml:space="preserve"> nutrition, health or related claims </w:t>
      </w:r>
      <w:r w:rsidR="00FD4D6E">
        <w:t>are to</w:t>
      </w:r>
      <w:r w:rsidRPr="00BF3413">
        <w:t xml:space="preserve"> be made in regard to the substance.</w:t>
      </w:r>
    </w:p>
    <w:p w14:paraId="7E71C81A" w14:textId="77777777" w:rsidR="00FA3105" w:rsidRPr="00BF3413" w:rsidRDefault="00FA3105" w:rsidP="00FA3105"/>
    <w:p w14:paraId="7E71C81B" w14:textId="77777777" w:rsidR="00FA3105" w:rsidRPr="00091563" w:rsidRDefault="00FA3105" w:rsidP="00FA3105">
      <w:pPr>
        <w:rPr>
          <w:lang w:bidi="ar-SA"/>
        </w:rPr>
      </w:pPr>
      <w:r w:rsidRPr="00BF3413">
        <w:t>FSANZ determined that permitting</w:t>
      </w:r>
      <w:r>
        <w:t xml:space="preserve"> citric and lactic acids as food additives for use in beer production, is consistent with these specific order policy principles.  </w:t>
      </w:r>
    </w:p>
    <w:p w14:paraId="7E71C828" w14:textId="77777777" w:rsidR="0012388D" w:rsidRPr="00D842FE" w:rsidRDefault="00D15A08" w:rsidP="006C22A7">
      <w:pPr>
        <w:spacing w:before="240"/>
        <w:rPr>
          <w:rFonts w:cs="Arial"/>
          <w:b/>
          <w:szCs w:val="22"/>
        </w:rPr>
      </w:pPr>
      <w:bookmarkStart w:id="84" w:name="_Toc11735643"/>
      <w:bookmarkStart w:id="85" w:name="_Toc29883130"/>
      <w:bookmarkStart w:id="86" w:name="_Toc41906817"/>
      <w:bookmarkStart w:id="87" w:name="_Toc41907564"/>
      <w:bookmarkStart w:id="88" w:name="_Toc43112360"/>
      <w:bookmarkEnd w:id="69"/>
      <w:r w:rsidRPr="00D842FE">
        <w:rPr>
          <w:rFonts w:cs="Arial"/>
          <w:b/>
          <w:szCs w:val="22"/>
        </w:rPr>
        <w:t>A</w:t>
      </w:r>
      <w:bookmarkEnd w:id="84"/>
      <w:bookmarkEnd w:id="85"/>
      <w:bookmarkEnd w:id="86"/>
      <w:bookmarkEnd w:id="87"/>
      <w:bookmarkEnd w:id="88"/>
      <w:r w:rsidR="00B21055" w:rsidRPr="00D842FE">
        <w:rPr>
          <w:rFonts w:cs="Arial"/>
          <w:b/>
          <w:szCs w:val="22"/>
        </w:rPr>
        <w:t>ttachments</w:t>
      </w:r>
    </w:p>
    <w:p w14:paraId="7E71C829" w14:textId="77777777" w:rsidR="006C22A7" w:rsidRPr="00D842FE" w:rsidRDefault="006C22A7" w:rsidP="00063EF2">
      <w:pPr>
        <w:ind w:firstLine="567"/>
        <w:rPr>
          <w:rFonts w:cs="Arial"/>
          <w:szCs w:val="22"/>
        </w:rPr>
      </w:pPr>
    </w:p>
    <w:p w14:paraId="7E71C82B" w14:textId="7DD70580" w:rsidR="009B638A" w:rsidRPr="00017718" w:rsidRDefault="009B638A" w:rsidP="009B638A">
      <w:pPr>
        <w:ind w:left="567" w:hanging="567"/>
      </w:pPr>
      <w:r>
        <w:t>A.</w:t>
      </w:r>
      <w:r>
        <w:tab/>
      </w:r>
      <w:r w:rsidRPr="009A2699">
        <w:t xml:space="preserve">Approved </w:t>
      </w:r>
      <w:r>
        <w:t xml:space="preserve">draft variation to the existing </w:t>
      </w:r>
      <w:r w:rsidRPr="000576EB">
        <w:rPr>
          <w:i/>
        </w:rPr>
        <w:t xml:space="preserve">Australia New </w:t>
      </w:r>
      <w:r>
        <w:rPr>
          <w:i/>
        </w:rPr>
        <w:t>Zealand Food Sta</w:t>
      </w:r>
      <w:r w:rsidRPr="000576EB">
        <w:rPr>
          <w:i/>
        </w:rPr>
        <w:t>n</w:t>
      </w:r>
      <w:r>
        <w:rPr>
          <w:i/>
        </w:rPr>
        <w:t>d</w:t>
      </w:r>
      <w:r w:rsidRPr="000576EB">
        <w:rPr>
          <w:i/>
        </w:rPr>
        <w:t>ards Code</w:t>
      </w:r>
      <w:r>
        <w:t xml:space="preserve"> </w:t>
      </w:r>
      <w:r w:rsidR="000E0901">
        <w:t xml:space="preserve">and related </w:t>
      </w:r>
      <w:r>
        <w:t>Explanatory Statement</w:t>
      </w:r>
    </w:p>
    <w:p w14:paraId="7E71C832" w14:textId="31B770C4" w:rsidR="00795D86" w:rsidRPr="00D842FE" w:rsidRDefault="000E0901" w:rsidP="00907674">
      <w:pPr>
        <w:ind w:left="567" w:hanging="567"/>
      </w:pPr>
      <w:r>
        <w:t>B</w:t>
      </w:r>
      <w:r w:rsidR="009B638A">
        <w:t xml:space="preserve">. </w:t>
      </w:r>
      <w:r w:rsidR="009B638A">
        <w:tab/>
        <w:t xml:space="preserve">Approved draft variation to the revised </w:t>
      </w:r>
      <w:r w:rsidR="009B638A" w:rsidRPr="00140C42">
        <w:rPr>
          <w:i/>
        </w:rPr>
        <w:t>Australia New Zealand Food Standards Code</w:t>
      </w:r>
      <w:r w:rsidR="009B638A">
        <w:rPr>
          <w:i/>
        </w:rPr>
        <w:t xml:space="preserve"> </w:t>
      </w:r>
      <w:r w:rsidRPr="00063EF2">
        <w:t>(</w:t>
      </w:r>
      <w:r w:rsidR="009B638A" w:rsidRPr="00063EF2">
        <w:t>commencing 1 March 2016</w:t>
      </w:r>
      <w:r w:rsidRPr="00063EF2">
        <w:t>)</w:t>
      </w:r>
      <w:r>
        <w:t xml:space="preserve"> and related </w:t>
      </w:r>
      <w:r w:rsidR="009B638A">
        <w:t xml:space="preserve">Explanatory Statement </w:t>
      </w:r>
      <w:r w:rsidR="003C4969" w:rsidRPr="00D842FE">
        <w:br w:type="page"/>
      </w:r>
    </w:p>
    <w:p w14:paraId="7E71C833" w14:textId="5BE495D3" w:rsidR="007B552F" w:rsidRDefault="007B552F" w:rsidP="00425663">
      <w:pPr>
        <w:pStyle w:val="Heading2"/>
        <w:spacing w:before="0"/>
        <w:ind w:left="0" w:firstLine="0"/>
        <w:rPr>
          <w:i/>
        </w:rPr>
      </w:pPr>
      <w:bookmarkStart w:id="89" w:name="_Toc286391017"/>
      <w:bookmarkStart w:id="90" w:name="_Toc300933453"/>
      <w:bookmarkStart w:id="91" w:name="_Toc408583017"/>
      <w:bookmarkStart w:id="92" w:name="_Toc420589658"/>
      <w:r w:rsidRPr="00932F14">
        <w:lastRenderedPageBreak/>
        <w:t xml:space="preserve">Attachment </w:t>
      </w:r>
      <w:r>
        <w:t xml:space="preserve">A – </w:t>
      </w:r>
      <w:r w:rsidR="00F12E23">
        <w:t>Approved d</w:t>
      </w:r>
      <w:r w:rsidRPr="00932F14">
        <w:t xml:space="preserve">raft variation to the </w:t>
      </w:r>
      <w:r w:rsidR="006E2072">
        <w:t xml:space="preserve">existing </w:t>
      </w:r>
      <w:r w:rsidRPr="007C174F">
        <w:rPr>
          <w:i/>
        </w:rPr>
        <w:t>Australia New Zealand Food Standards Code</w:t>
      </w:r>
      <w:bookmarkEnd w:id="89"/>
      <w:bookmarkEnd w:id="90"/>
      <w:bookmarkEnd w:id="91"/>
      <w:bookmarkEnd w:id="92"/>
    </w:p>
    <w:p w14:paraId="7E71C834" w14:textId="77777777" w:rsidR="007B552F" w:rsidRDefault="007B552F" w:rsidP="007B552F">
      <w:pPr>
        <w:rPr>
          <w:noProof/>
          <w:sz w:val="20"/>
          <w:lang w:val="en-AU" w:eastAsia="en-AU"/>
        </w:rPr>
      </w:pPr>
      <w:r w:rsidRPr="00C0014E">
        <w:rPr>
          <w:noProof/>
          <w:sz w:val="20"/>
          <w:lang w:eastAsia="en-GB" w:bidi="ar-SA"/>
        </w:rPr>
        <w:drawing>
          <wp:inline distT="0" distB="0" distL="0" distR="0" wp14:anchorId="7E71C8AD" wp14:editId="7E71C8AE">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E71C835" w14:textId="77777777" w:rsidR="007B552F" w:rsidRPr="006153A1" w:rsidRDefault="007B552F" w:rsidP="007B552F">
      <w:pPr>
        <w:pStyle w:val="Title"/>
        <w:pBdr>
          <w:bottom w:val="single" w:sz="4" w:space="1" w:color="auto"/>
        </w:pBdr>
        <w:rPr>
          <w:b w:val="0"/>
          <w:bCs w:val="0"/>
          <w:szCs w:val="20"/>
          <w:lang w:val="en-GB"/>
        </w:rPr>
      </w:pPr>
    </w:p>
    <w:p w14:paraId="7E71C836" w14:textId="77777777" w:rsidR="007B552F" w:rsidRDefault="007B552F" w:rsidP="007B552F">
      <w:pPr>
        <w:pBdr>
          <w:bottom w:val="single" w:sz="4" w:space="1" w:color="auto"/>
        </w:pBdr>
        <w:rPr>
          <w:b/>
          <w:sz w:val="20"/>
        </w:rPr>
      </w:pPr>
      <w:r w:rsidRPr="006153A1">
        <w:rPr>
          <w:b/>
          <w:sz w:val="20"/>
        </w:rPr>
        <w:t>Food Standards (</w:t>
      </w:r>
      <w:r>
        <w:rPr>
          <w:b/>
          <w:sz w:val="20"/>
        </w:rPr>
        <w:t>Application</w:t>
      </w:r>
      <w:r w:rsidRPr="00F618DF">
        <w:rPr>
          <w:b/>
          <w:sz w:val="20"/>
        </w:rPr>
        <w:t xml:space="preserve"> A</w:t>
      </w:r>
      <w:r>
        <w:rPr>
          <w:b/>
          <w:sz w:val="20"/>
        </w:rPr>
        <w:t>1103</w:t>
      </w:r>
      <w:r w:rsidRPr="00F618DF">
        <w:rPr>
          <w:b/>
          <w:sz w:val="20"/>
        </w:rPr>
        <w:t xml:space="preserve"> </w:t>
      </w:r>
      <w:r w:rsidRPr="00A32232">
        <w:rPr>
          <w:b/>
          <w:sz w:val="20"/>
        </w:rPr>
        <w:t>–</w:t>
      </w:r>
      <w:r>
        <w:rPr>
          <w:b/>
          <w:sz w:val="20"/>
        </w:rPr>
        <w:t xml:space="preserve"> Citric &amp; Lactic Acids as Food Additives in Beer)</w:t>
      </w:r>
      <w:r w:rsidRPr="00C0014E">
        <w:rPr>
          <w:b/>
          <w:sz w:val="20"/>
        </w:rPr>
        <w:t xml:space="preserve"> Variation</w:t>
      </w:r>
    </w:p>
    <w:p w14:paraId="7E71C837" w14:textId="77777777" w:rsidR="007B552F" w:rsidRPr="00C0014E" w:rsidRDefault="007B552F" w:rsidP="007B552F">
      <w:pPr>
        <w:pBdr>
          <w:bottom w:val="single" w:sz="4" w:space="1" w:color="auto"/>
        </w:pBdr>
        <w:rPr>
          <w:b/>
          <w:sz w:val="20"/>
        </w:rPr>
      </w:pPr>
    </w:p>
    <w:p w14:paraId="7E71C838" w14:textId="77777777" w:rsidR="007B552F" w:rsidRPr="008F2616" w:rsidRDefault="007B552F" w:rsidP="007B552F">
      <w:pPr>
        <w:rPr>
          <w:sz w:val="20"/>
        </w:rPr>
      </w:pPr>
    </w:p>
    <w:p w14:paraId="7E71C839" w14:textId="77777777" w:rsidR="007B552F" w:rsidRPr="008F2616" w:rsidRDefault="007B552F" w:rsidP="007B552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14:paraId="7E71C83A" w14:textId="77777777" w:rsidR="007B552F" w:rsidRPr="008F2616" w:rsidRDefault="007B552F" w:rsidP="007B552F">
      <w:pPr>
        <w:rPr>
          <w:sz w:val="20"/>
        </w:rPr>
      </w:pPr>
    </w:p>
    <w:p w14:paraId="7E71C83B" w14:textId="77777777" w:rsidR="007B552F" w:rsidRPr="008F2616" w:rsidRDefault="007B552F" w:rsidP="007B552F">
      <w:pPr>
        <w:rPr>
          <w:sz w:val="20"/>
        </w:rPr>
      </w:pPr>
      <w:r w:rsidRPr="008F2616">
        <w:rPr>
          <w:sz w:val="20"/>
        </w:rPr>
        <w:t xml:space="preserve">Dated </w:t>
      </w:r>
      <w:r>
        <w:rPr>
          <w:sz w:val="20"/>
        </w:rPr>
        <w:t>[To be completed by Standards Management Officer]</w:t>
      </w:r>
    </w:p>
    <w:p w14:paraId="7E71C83C" w14:textId="77777777" w:rsidR="007B552F" w:rsidRPr="008F2616" w:rsidRDefault="007B552F" w:rsidP="007B552F">
      <w:pPr>
        <w:rPr>
          <w:sz w:val="20"/>
        </w:rPr>
      </w:pPr>
    </w:p>
    <w:p w14:paraId="7E71C83D" w14:textId="77777777" w:rsidR="007B552F" w:rsidRDefault="007B552F" w:rsidP="007B552F">
      <w:pPr>
        <w:rPr>
          <w:sz w:val="20"/>
        </w:rPr>
      </w:pPr>
    </w:p>
    <w:p w14:paraId="7E71C83E" w14:textId="77777777" w:rsidR="007B552F" w:rsidRDefault="007B552F" w:rsidP="007B552F">
      <w:pPr>
        <w:rPr>
          <w:sz w:val="20"/>
        </w:rPr>
      </w:pPr>
    </w:p>
    <w:p w14:paraId="7E71C83F" w14:textId="77777777" w:rsidR="007B552F" w:rsidRPr="008F2616" w:rsidRDefault="007B552F" w:rsidP="007B552F">
      <w:pPr>
        <w:rPr>
          <w:sz w:val="20"/>
        </w:rPr>
      </w:pPr>
    </w:p>
    <w:p w14:paraId="7E71C840" w14:textId="77777777" w:rsidR="007B552F" w:rsidRPr="008F2616" w:rsidRDefault="007B552F" w:rsidP="007B552F">
      <w:pPr>
        <w:rPr>
          <w:sz w:val="20"/>
        </w:rPr>
      </w:pPr>
    </w:p>
    <w:p w14:paraId="7E71C841" w14:textId="77777777" w:rsidR="007B552F" w:rsidRPr="008F2616" w:rsidRDefault="007B552F" w:rsidP="007B552F">
      <w:pPr>
        <w:rPr>
          <w:sz w:val="20"/>
        </w:rPr>
      </w:pPr>
      <w:r w:rsidRPr="008F2616">
        <w:rPr>
          <w:sz w:val="20"/>
        </w:rPr>
        <w:t>Standards Management Officer</w:t>
      </w:r>
    </w:p>
    <w:p w14:paraId="7E71C842" w14:textId="77777777" w:rsidR="007B552F" w:rsidRPr="008F2616" w:rsidRDefault="007B552F" w:rsidP="007B552F">
      <w:pPr>
        <w:rPr>
          <w:sz w:val="20"/>
        </w:rPr>
      </w:pPr>
      <w:r w:rsidRPr="008F2616">
        <w:rPr>
          <w:sz w:val="20"/>
        </w:rPr>
        <w:t>Delegate of the Board of Food Standards Australia New Zealand</w:t>
      </w:r>
    </w:p>
    <w:p w14:paraId="7E71C843" w14:textId="77777777" w:rsidR="007B552F" w:rsidRDefault="007B552F" w:rsidP="007B552F">
      <w:pPr>
        <w:rPr>
          <w:sz w:val="20"/>
        </w:rPr>
      </w:pPr>
    </w:p>
    <w:p w14:paraId="7E71C844" w14:textId="77777777" w:rsidR="007B552F" w:rsidRDefault="007B552F" w:rsidP="007B552F">
      <w:pPr>
        <w:rPr>
          <w:sz w:val="20"/>
        </w:rPr>
      </w:pPr>
    </w:p>
    <w:p w14:paraId="7E71C845" w14:textId="77777777" w:rsidR="007B552F" w:rsidRDefault="007B552F" w:rsidP="007B552F">
      <w:pPr>
        <w:rPr>
          <w:sz w:val="20"/>
        </w:rPr>
      </w:pPr>
    </w:p>
    <w:p w14:paraId="7E71C846" w14:textId="77777777" w:rsidR="007B552F" w:rsidRDefault="007B552F" w:rsidP="007B552F">
      <w:pPr>
        <w:rPr>
          <w:sz w:val="20"/>
        </w:rPr>
      </w:pPr>
    </w:p>
    <w:p w14:paraId="7E71C847" w14:textId="77777777" w:rsidR="007B552F" w:rsidRDefault="007B552F" w:rsidP="007B552F">
      <w:pPr>
        <w:rPr>
          <w:sz w:val="20"/>
        </w:rPr>
      </w:pPr>
    </w:p>
    <w:p w14:paraId="7E71C848" w14:textId="77777777" w:rsidR="007B552F" w:rsidRPr="00574DE1" w:rsidRDefault="007B552F" w:rsidP="007B552F">
      <w:pPr>
        <w:pStyle w:val="EditorialNoteLine1"/>
        <w:rPr>
          <w:lang w:val="en-AU"/>
        </w:rPr>
      </w:pPr>
      <w:r w:rsidRPr="00574DE1">
        <w:rPr>
          <w:lang w:val="en-AU"/>
        </w:rPr>
        <w:t xml:space="preserve">Note:  </w:t>
      </w:r>
    </w:p>
    <w:p w14:paraId="7E71C849" w14:textId="77777777" w:rsidR="007B552F" w:rsidRPr="00574DE1" w:rsidRDefault="007B552F" w:rsidP="007B552F">
      <w:pPr>
        <w:pStyle w:val="EditorialNotetext"/>
        <w:rPr>
          <w:lang w:val="en-AU"/>
        </w:rPr>
      </w:pPr>
    </w:p>
    <w:p w14:paraId="7E71C84A" w14:textId="77777777" w:rsidR="007B552F" w:rsidRDefault="007B552F" w:rsidP="007B552F">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14:paraId="7E71C84B" w14:textId="77777777" w:rsidR="007B552F" w:rsidRDefault="007B552F" w:rsidP="007B552F">
      <w:pPr>
        <w:rPr>
          <w:sz w:val="20"/>
        </w:rPr>
      </w:pPr>
    </w:p>
    <w:p w14:paraId="7E71C84C" w14:textId="77777777" w:rsidR="007B552F" w:rsidRDefault="007B552F" w:rsidP="007B552F">
      <w:pPr>
        <w:widowControl/>
        <w:rPr>
          <w:sz w:val="20"/>
        </w:rPr>
      </w:pPr>
      <w:r>
        <w:rPr>
          <w:sz w:val="20"/>
        </w:rPr>
        <w:br w:type="page"/>
      </w:r>
    </w:p>
    <w:p w14:paraId="7E71C84D" w14:textId="77777777" w:rsidR="007B552F" w:rsidRDefault="007B552F" w:rsidP="007B552F">
      <w:pPr>
        <w:pStyle w:val="Clauseheading"/>
      </w:pPr>
      <w:r>
        <w:lastRenderedPageBreak/>
        <w:t>1</w:t>
      </w:r>
      <w:r>
        <w:tab/>
        <w:t>Name</w:t>
      </w:r>
    </w:p>
    <w:p w14:paraId="7E71C84E" w14:textId="77777777" w:rsidR="007B552F" w:rsidRDefault="007B552F" w:rsidP="007B552F">
      <w:pPr>
        <w:pStyle w:val="Clause"/>
      </w:pPr>
    </w:p>
    <w:p w14:paraId="7E71C84F" w14:textId="77777777" w:rsidR="007B552F" w:rsidRPr="00F618DF" w:rsidRDefault="007B552F" w:rsidP="007B552F">
      <w:pPr>
        <w:pStyle w:val="Clause"/>
      </w:pPr>
      <w:r w:rsidRPr="00DB170D">
        <w:t xml:space="preserve">This instrument is the </w:t>
      </w:r>
      <w:r>
        <w:rPr>
          <w:i/>
        </w:rPr>
        <w:t xml:space="preserve">Food Standards </w:t>
      </w:r>
      <w:r w:rsidRPr="00F618DF">
        <w:rPr>
          <w:i/>
        </w:rPr>
        <w:t>(</w:t>
      </w:r>
      <w:r w:rsidRPr="00B15721">
        <w:rPr>
          <w:i/>
        </w:rPr>
        <w:t>Application A1103 – Citric &amp; Lactic Acids as Food Additives in Beer</w:t>
      </w:r>
      <w:r w:rsidRPr="00F618DF">
        <w:rPr>
          <w:i/>
        </w:rPr>
        <w:t>) Variation</w:t>
      </w:r>
      <w:r w:rsidRPr="00F618DF">
        <w:t>.</w:t>
      </w:r>
    </w:p>
    <w:p w14:paraId="7E71C850" w14:textId="77777777" w:rsidR="007B552F" w:rsidRDefault="007B552F" w:rsidP="007B552F">
      <w:pPr>
        <w:pStyle w:val="Clause"/>
      </w:pPr>
    </w:p>
    <w:p w14:paraId="7E71C851" w14:textId="77777777" w:rsidR="007B552F" w:rsidRPr="0036244B" w:rsidRDefault="007B552F" w:rsidP="007B552F">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14:paraId="7E71C852" w14:textId="77777777" w:rsidR="007B552F" w:rsidRDefault="007B552F" w:rsidP="007B552F">
      <w:pPr>
        <w:pStyle w:val="Clause"/>
      </w:pPr>
    </w:p>
    <w:p w14:paraId="7E71C853" w14:textId="77777777" w:rsidR="007B552F" w:rsidRDefault="007B552F" w:rsidP="007B552F">
      <w:pPr>
        <w:pStyle w:val="Clause"/>
      </w:pPr>
      <w:r>
        <w:t xml:space="preserve">The Schedule varies a Standard in the </w:t>
      </w:r>
      <w:r w:rsidRPr="00FF1C11">
        <w:rPr>
          <w:i/>
        </w:rPr>
        <w:t>Australia New Zealand Food Standards Code</w:t>
      </w:r>
      <w:r>
        <w:t>.</w:t>
      </w:r>
    </w:p>
    <w:p w14:paraId="7E71C854" w14:textId="77777777" w:rsidR="007B552F" w:rsidRDefault="007B552F" w:rsidP="007B552F">
      <w:pPr>
        <w:rPr>
          <w:sz w:val="20"/>
        </w:rPr>
      </w:pPr>
    </w:p>
    <w:p w14:paraId="7E71C855" w14:textId="77777777" w:rsidR="007B552F" w:rsidRDefault="007B552F" w:rsidP="007B552F">
      <w:pPr>
        <w:pStyle w:val="Clauseheading"/>
      </w:pPr>
      <w:r>
        <w:t>3</w:t>
      </w:r>
      <w:r>
        <w:tab/>
        <w:t>Commencement</w:t>
      </w:r>
    </w:p>
    <w:p w14:paraId="7E71C856" w14:textId="77777777" w:rsidR="007B552F" w:rsidRDefault="007B552F" w:rsidP="007B552F">
      <w:pPr>
        <w:pStyle w:val="Clause"/>
      </w:pPr>
    </w:p>
    <w:p w14:paraId="7E71C857" w14:textId="77777777" w:rsidR="007B552F" w:rsidRDefault="007B552F" w:rsidP="007B552F">
      <w:pPr>
        <w:pStyle w:val="Clause"/>
      </w:pPr>
      <w:r>
        <w:t>The variation commenc</w:t>
      </w:r>
      <w:r w:rsidRPr="000055C4">
        <w:t>e</w:t>
      </w:r>
      <w:r>
        <w:t>s</w:t>
      </w:r>
      <w:r w:rsidRPr="000055C4">
        <w:t xml:space="preserve"> on</w:t>
      </w:r>
      <w:r>
        <w:t xml:space="preserve"> the date of gazettal.</w:t>
      </w:r>
    </w:p>
    <w:p w14:paraId="7E71C858" w14:textId="77777777" w:rsidR="007B552F" w:rsidRDefault="007B552F" w:rsidP="007B552F">
      <w:pPr>
        <w:pStyle w:val="ScheduleHeading"/>
      </w:pPr>
    </w:p>
    <w:p w14:paraId="7E71C859" w14:textId="77777777" w:rsidR="007B552F" w:rsidRDefault="007B552F" w:rsidP="007B552F">
      <w:pPr>
        <w:pStyle w:val="ScheduleHeading"/>
      </w:pPr>
      <w:r>
        <w:t>SCHEDULE</w:t>
      </w:r>
    </w:p>
    <w:p w14:paraId="7E71C85A" w14:textId="77777777" w:rsidR="007B552F" w:rsidRPr="0036244B" w:rsidRDefault="007B552F" w:rsidP="007B552F">
      <w:pPr>
        <w:widowControl/>
        <w:rPr>
          <w:sz w:val="20"/>
        </w:rPr>
      </w:pPr>
    </w:p>
    <w:p w14:paraId="7E71C85B" w14:textId="77777777" w:rsidR="007B552F" w:rsidRDefault="007B552F" w:rsidP="007B552F">
      <w:pPr>
        <w:pStyle w:val="Subclause"/>
      </w:pPr>
      <w:r w:rsidRPr="005F1CAE">
        <w:rPr>
          <w:b/>
        </w:rPr>
        <w:t>[1]</w:t>
      </w:r>
      <w:r w:rsidRPr="005F1CAE">
        <w:rPr>
          <w:b/>
          <w:sz w:val="22"/>
        </w:rPr>
        <w:tab/>
      </w:r>
      <w:r w:rsidRPr="005F1CAE">
        <w:rPr>
          <w:b/>
        </w:rPr>
        <w:t>Standard 1.3.</w:t>
      </w:r>
      <w:r>
        <w:rPr>
          <w:b/>
        </w:rPr>
        <w:t>1</w:t>
      </w:r>
      <w:r>
        <w:t xml:space="preserve"> is varied by </w:t>
      </w:r>
      <w:r w:rsidRPr="00BF69EE">
        <w:rPr>
          <w:iCs/>
        </w:rPr>
        <w:t>inserting</w:t>
      </w:r>
      <w:r w:rsidRPr="00BF69EE">
        <w:t xml:space="preserve"> </w:t>
      </w:r>
      <w:r>
        <w:rPr>
          <w:iCs/>
        </w:rPr>
        <w:t xml:space="preserve">under item 14.2.1 </w:t>
      </w:r>
      <w:r>
        <w:t>Beer and related products</w:t>
      </w:r>
      <w:r>
        <w:rPr>
          <w:iCs/>
        </w:rPr>
        <w:t xml:space="preserve"> in</w:t>
      </w:r>
      <w:r w:rsidRPr="00BF69EE">
        <w:rPr>
          <w:iCs/>
        </w:rPr>
        <w:t xml:space="preserve"> </w:t>
      </w:r>
      <w:r>
        <w:t xml:space="preserve">Schedule 1 </w:t>
      </w:r>
      <w:r w:rsidRPr="00D14B95">
        <w:rPr>
          <w:iCs/>
        </w:rPr>
        <w:t xml:space="preserve">each of the following in </w:t>
      </w:r>
      <w:r>
        <w:rPr>
          <w:iCs/>
        </w:rPr>
        <w:t>numerical</w:t>
      </w:r>
      <w:r w:rsidRPr="00D14B95">
        <w:rPr>
          <w:iCs/>
        </w:rPr>
        <w:t xml:space="preserve"> order</w:t>
      </w:r>
    </w:p>
    <w:p w14:paraId="7E71C85C" w14:textId="77777777" w:rsidR="007B552F" w:rsidRDefault="007B552F" w:rsidP="007B552F">
      <w:pPr>
        <w:pStyle w:val="Subclause"/>
      </w:pPr>
    </w:p>
    <w:p w14:paraId="7E71C85D" w14:textId="77777777" w:rsidR="007B552F" w:rsidRDefault="007B552F" w:rsidP="007B552F">
      <w:pPr>
        <w:pStyle w:val="Subclause"/>
      </w:pPr>
      <w:r>
        <w:t>“</w:t>
      </w:r>
    </w:p>
    <w:tbl>
      <w:tblPr>
        <w:tblW w:w="9236" w:type="dxa"/>
        <w:tblLayout w:type="fixed"/>
        <w:tblLook w:val="0000" w:firstRow="0" w:lastRow="0" w:firstColumn="0" w:lastColumn="0" w:noHBand="0" w:noVBand="0"/>
      </w:tblPr>
      <w:tblGrid>
        <w:gridCol w:w="959"/>
        <w:gridCol w:w="1417"/>
        <w:gridCol w:w="2977"/>
        <w:gridCol w:w="709"/>
        <w:gridCol w:w="709"/>
        <w:gridCol w:w="425"/>
        <w:gridCol w:w="2040"/>
      </w:tblGrid>
      <w:tr w:rsidR="007B552F" w:rsidRPr="002A4EA6" w14:paraId="7E71C865" w14:textId="77777777" w:rsidTr="004E0346">
        <w:tc>
          <w:tcPr>
            <w:tcW w:w="959" w:type="dxa"/>
          </w:tcPr>
          <w:p w14:paraId="7E71C85E" w14:textId="77777777" w:rsidR="007B552F" w:rsidRPr="002A4EA6" w:rsidRDefault="007B552F" w:rsidP="004E0346">
            <w:pPr>
              <w:pStyle w:val="Subclause"/>
              <w:rPr>
                <w:bCs/>
              </w:rPr>
            </w:pPr>
          </w:p>
        </w:tc>
        <w:tc>
          <w:tcPr>
            <w:tcW w:w="1417" w:type="dxa"/>
          </w:tcPr>
          <w:p w14:paraId="7E71C85F" w14:textId="77777777" w:rsidR="007B552F" w:rsidRPr="008A3B0B" w:rsidRDefault="007B552F" w:rsidP="004E0346">
            <w:pPr>
              <w:pStyle w:val="Table2"/>
            </w:pPr>
            <w:r w:rsidRPr="008A3B0B">
              <w:t>270</w:t>
            </w:r>
          </w:p>
        </w:tc>
        <w:tc>
          <w:tcPr>
            <w:tcW w:w="2977" w:type="dxa"/>
          </w:tcPr>
          <w:p w14:paraId="7E71C860" w14:textId="77777777" w:rsidR="007B552F" w:rsidRPr="008A3B0B" w:rsidRDefault="007B552F" w:rsidP="004E0346">
            <w:pPr>
              <w:pStyle w:val="Table2"/>
            </w:pPr>
            <w:r w:rsidRPr="008A3B0B">
              <w:t>Lactic acid</w:t>
            </w:r>
          </w:p>
        </w:tc>
        <w:tc>
          <w:tcPr>
            <w:tcW w:w="709" w:type="dxa"/>
          </w:tcPr>
          <w:p w14:paraId="7E71C861" w14:textId="77777777" w:rsidR="007B552F" w:rsidRDefault="007B552F" w:rsidP="004E0346">
            <w:pPr>
              <w:pStyle w:val="Table2"/>
            </w:pPr>
            <w:r w:rsidRPr="008A3B0B">
              <w:t>GMP</w:t>
            </w:r>
          </w:p>
        </w:tc>
        <w:tc>
          <w:tcPr>
            <w:tcW w:w="709" w:type="dxa"/>
          </w:tcPr>
          <w:p w14:paraId="7E71C862" w14:textId="77777777" w:rsidR="007B552F" w:rsidRPr="008A3B0B" w:rsidRDefault="007B552F" w:rsidP="004E0346">
            <w:pPr>
              <w:pStyle w:val="Table2"/>
            </w:pPr>
          </w:p>
        </w:tc>
        <w:tc>
          <w:tcPr>
            <w:tcW w:w="425" w:type="dxa"/>
          </w:tcPr>
          <w:p w14:paraId="7E71C863" w14:textId="77777777" w:rsidR="007B552F" w:rsidRPr="002A4EA6" w:rsidRDefault="007B552F" w:rsidP="004E0346">
            <w:pPr>
              <w:pStyle w:val="Subclause"/>
              <w:rPr>
                <w:bCs/>
              </w:rPr>
            </w:pPr>
          </w:p>
        </w:tc>
        <w:tc>
          <w:tcPr>
            <w:tcW w:w="2040" w:type="dxa"/>
          </w:tcPr>
          <w:p w14:paraId="7E71C864" w14:textId="77777777" w:rsidR="007B552F" w:rsidRPr="002A4EA6" w:rsidRDefault="007B552F" w:rsidP="004E0346">
            <w:pPr>
              <w:pStyle w:val="Subclause"/>
              <w:rPr>
                <w:bCs/>
              </w:rPr>
            </w:pPr>
          </w:p>
        </w:tc>
      </w:tr>
      <w:tr w:rsidR="007B552F" w:rsidRPr="002A4EA6" w14:paraId="7E71C86D" w14:textId="77777777" w:rsidTr="004E0346">
        <w:tc>
          <w:tcPr>
            <w:tcW w:w="959" w:type="dxa"/>
          </w:tcPr>
          <w:p w14:paraId="7E71C866" w14:textId="77777777" w:rsidR="007B552F" w:rsidRPr="002A4EA6" w:rsidRDefault="007B552F" w:rsidP="004E0346">
            <w:pPr>
              <w:pStyle w:val="Subclause"/>
              <w:rPr>
                <w:bCs/>
              </w:rPr>
            </w:pPr>
          </w:p>
        </w:tc>
        <w:tc>
          <w:tcPr>
            <w:tcW w:w="1417" w:type="dxa"/>
          </w:tcPr>
          <w:p w14:paraId="7E71C867" w14:textId="77777777" w:rsidR="007B552F" w:rsidRDefault="007B552F" w:rsidP="004E0346">
            <w:pPr>
              <w:pStyle w:val="Table2"/>
            </w:pPr>
            <w:r>
              <w:t>330</w:t>
            </w:r>
          </w:p>
        </w:tc>
        <w:tc>
          <w:tcPr>
            <w:tcW w:w="2977" w:type="dxa"/>
          </w:tcPr>
          <w:p w14:paraId="7E71C868" w14:textId="77777777" w:rsidR="007B552F" w:rsidRDefault="007B552F" w:rsidP="004E0346">
            <w:pPr>
              <w:pStyle w:val="Table2"/>
            </w:pPr>
            <w:r>
              <w:t>Citric acid</w:t>
            </w:r>
          </w:p>
        </w:tc>
        <w:tc>
          <w:tcPr>
            <w:tcW w:w="709" w:type="dxa"/>
          </w:tcPr>
          <w:p w14:paraId="7E71C869" w14:textId="77777777" w:rsidR="007B552F" w:rsidRDefault="007B552F" w:rsidP="004E0346">
            <w:pPr>
              <w:pStyle w:val="Table2"/>
            </w:pPr>
            <w:r>
              <w:t>GMP</w:t>
            </w:r>
          </w:p>
        </w:tc>
        <w:tc>
          <w:tcPr>
            <w:tcW w:w="709" w:type="dxa"/>
          </w:tcPr>
          <w:p w14:paraId="7E71C86A" w14:textId="77777777" w:rsidR="007B552F" w:rsidRPr="008A3B0B" w:rsidRDefault="007B552F" w:rsidP="004E0346">
            <w:pPr>
              <w:pStyle w:val="Table2"/>
            </w:pPr>
          </w:p>
        </w:tc>
        <w:tc>
          <w:tcPr>
            <w:tcW w:w="425" w:type="dxa"/>
          </w:tcPr>
          <w:p w14:paraId="7E71C86B" w14:textId="77777777" w:rsidR="007B552F" w:rsidRPr="002A4EA6" w:rsidRDefault="007B552F" w:rsidP="004E0346">
            <w:pPr>
              <w:pStyle w:val="Subclause"/>
              <w:rPr>
                <w:bCs/>
              </w:rPr>
            </w:pPr>
          </w:p>
        </w:tc>
        <w:tc>
          <w:tcPr>
            <w:tcW w:w="2040" w:type="dxa"/>
          </w:tcPr>
          <w:p w14:paraId="7E71C86C" w14:textId="77777777" w:rsidR="007B552F" w:rsidRPr="002A4EA6" w:rsidRDefault="007B552F" w:rsidP="004E0346">
            <w:pPr>
              <w:pStyle w:val="Subclause"/>
              <w:rPr>
                <w:bCs/>
              </w:rPr>
            </w:pPr>
          </w:p>
        </w:tc>
      </w:tr>
    </w:tbl>
    <w:p w14:paraId="7E71C86E" w14:textId="77777777" w:rsidR="007B552F" w:rsidRDefault="007B552F" w:rsidP="007B552F">
      <w:pPr>
        <w:pStyle w:val="Subclause"/>
        <w:jc w:val="right"/>
      </w:pPr>
      <w:r>
        <w:t>”</w:t>
      </w:r>
    </w:p>
    <w:p w14:paraId="7E71C86F" w14:textId="77777777" w:rsidR="007B552F" w:rsidRPr="00CC2E5B" w:rsidRDefault="007B552F" w:rsidP="007B552F">
      <w:pPr>
        <w:rPr>
          <w:sz w:val="20"/>
        </w:rPr>
      </w:pPr>
    </w:p>
    <w:p w14:paraId="7E71C870" w14:textId="77777777" w:rsidR="007B552F" w:rsidRDefault="007B552F" w:rsidP="007B552F">
      <w:r>
        <w:br w:type="page"/>
      </w:r>
    </w:p>
    <w:p w14:paraId="7E71C871" w14:textId="478AF9FA" w:rsidR="007B552F" w:rsidRDefault="007B552F" w:rsidP="008C1D6E">
      <w:pPr>
        <w:pStyle w:val="Heading2"/>
        <w:ind w:left="0" w:firstLine="0"/>
      </w:pPr>
      <w:bookmarkStart w:id="93" w:name="_Toc300933454"/>
      <w:bookmarkStart w:id="94" w:name="_Toc408583018"/>
      <w:bookmarkStart w:id="95" w:name="_Toc420589659"/>
      <w:r>
        <w:lastRenderedPageBreak/>
        <w:t>Explanatory Statement</w:t>
      </w:r>
      <w:bookmarkEnd w:id="93"/>
      <w:bookmarkEnd w:id="94"/>
      <w:bookmarkEnd w:id="95"/>
      <w:r w:rsidR="006E2072">
        <w:t xml:space="preserve"> </w:t>
      </w:r>
    </w:p>
    <w:p w14:paraId="7E71C872" w14:textId="77777777" w:rsidR="007B552F" w:rsidRPr="000576EB" w:rsidRDefault="007B552F" w:rsidP="007B552F">
      <w:pPr>
        <w:rPr>
          <w:b/>
          <w:lang w:val="en-AU" w:eastAsia="en-GB" w:bidi="ar-SA"/>
        </w:rPr>
      </w:pPr>
      <w:r w:rsidRPr="000576EB">
        <w:rPr>
          <w:b/>
          <w:lang w:val="en-AU" w:eastAsia="en-GB" w:bidi="ar-SA"/>
        </w:rPr>
        <w:t>1.</w:t>
      </w:r>
      <w:r w:rsidRPr="000576EB">
        <w:rPr>
          <w:b/>
          <w:lang w:val="en-AU" w:eastAsia="en-GB" w:bidi="ar-SA"/>
        </w:rPr>
        <w:tab/>
        <w:t>Authority</w:t>
      </w:r>
    </w:p>
    <w:p w14:paraId="7E71C873" w14:textId="77777777" w:rsidR="007B552F" w:rsidRDefault="007B552F" w:rsidP="007B552F">
      <w:pPr>
        <w:rPr>
          <w:lang w:val="en-AU" w:eastAsia="en-GB" w:bidi="ar-SA"/>
        </w:rPr>
      </w:pPr>
    </w:p>
    <w:p w14:paraId="7E71C874" w14:textId="77777777" w:rsidR="007B552F" w:rsidRPr="00D13E34" w:rsidRDefault="007B552F" w:rsidP="007B552F">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E71C875" w14:textId="77777777" w:rsidR="007B552F" w:rsidRPr="00D13E34" w:rsidRDefault="007B552F" w:rsidP="007B552F">
      <w:pPr>
        <w:widowControl/>
        <w:autoSpaceDE w:val="0"/>
        <w:autoSpaceDN w:val="0"/>
        <w:adjustRightInd w:val="0"/>
        <w:rPr>
          <w:rFonts w:eastAsia="Calibri" w:cs="Arial"/>
          <w:bCs/>
          <w:szCs w:val="22"/>
          <w:lang w:val="en-AU" w:bidi="ar-SA"/>
        </w:rPr>
      </w:pPr>
    </w:p>
    <w:p w14:paraId="7E71C876" w14:textId="77777777" w:rsidR="007B552F" w:rsidRPr="00F83A2A" w:rsidRDefault="007B552F" w:rsidP="007B552F">
      <w:pPr>
        <w:widowControl/>
        <w:autoSpaceDE w:val="0"/>
        <w:autoSpaceDN w:val="0"/>
        <w:adjustRightInd w:val="0"/>
        <w:rPr>
          <w:rFonts w:eastAsia="Calibri" w:cs="Arial"/>
          <w:bCs/>
          <w:szCs w:val="22"/>
          <w:lang w:val="en-AU" w:bidi="ar-SA"/>
        </w:rPr>
      </w:pPr>
      <w:r w:rsidRPr="00F83A2A">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E71C877" w14:textId="77777777" w:rsidR="007B552F" w:rsidRPr="00F83A2A" w:rsidRDefault="007B552F" w:rsidP="007B552F">
      <w:pPr>
        <w:widowControl/>
        <w:autoSpaceDE w:val="0"/>
        <w:autoSpaceDN w:val="0"/>
        <w:adjustRightInd w:val="0"/>
        <w:rPr>
          <w:rFonts w:eastAsia="Calibri" w:cs="Arial"/>
          <w:bCs/>
          <w:szCs w:val="22"/>
          <w:lang w:val="en-AU" w:bidi="ar-SA"/>
        </w:rPr>
      </w:pPr>
    </w:p>
    <w:p w14:paraId="7E71C878" w14:textId="76AA0CE7" w:rsidR="00E84735" w:rsidRDefault="007B552F" w:rsidP="007B552F">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F83A2A">
        <w:rPr>
          <w:rFonts w:eastAsia="Calibri" w:cs="Arial"/>
          <w:bCs/>
          <w:szCs w:val="22"/>
          <w:lang w:val="en-AU" w:bidi="ar-SA"/>
        </w:rPr>
        <w:t xml:space="preserve"> accepted Application A1103 which </w:t>
      </w:r>
      <w:r w:rsidR="0001036A">
        <w:rPr>
          <w:rFonts w:eastAsia="Calibri" w:cs="Arial"/>
          <w:bCs/>
          <w:szCs w:val="22"/>
          <w:lang w:val="en-AU" w:bidi="ar-SA"/>
        </w:rPr>
        <w:t>sought</w:t>
      </w:r>
      <w:r w:rsidR="0001036A" w:rsidRPr="00F83A2A">
        <w:rPr>
          <w:rFonts w:eastAsia="Calibri" w:cs="Arial"/>
          <w:bCs/>
          <w:szCs w:val="22"/>
          <w:lang w:val="en-AU" w:bidi="ar-SA"/>
        </w:rPr>
        <w:t xml:space="preserve"> </w:t>
      </w:r>
      <w:r w:rsidRPr="00F83A2A">
        <w:rPr>
          <w:rFonts w:eastAsia="Calibri" w:cs="Arial"/>
          <w:bCs/>
          <w:szCs w:val="22"/>
          <w:lang w:val="en-AU" w:bidi="ar-SA"/>
        </w:rPr>
        <w:t xml:space="preserve">to amend </w:t>
      </w:r>
      <w:r w:rsidRPr="00F83A2A">
        <w:t xml:space="preserve">Standard 1.3.1 of </w:t>
      </w:r>
      <w:r w:rsidRPr="00F83A2A">
        <w:rPr>
          <w:rFonts w:eastAsia="Calibri" w:cs="Arial"/>
          <w:bCs/>
          <w:szCs w:val="22"/>
          <w:lang w:val="en-AU" w:bidi="ar-SA"/>
        </w:rPr>
        <w:t xml:space="preserve">the </w:t>
      </w:r>
      <w:r w:rsidR="00E84735">
        <w:rPr>
          <w:rFonts w:eastAsia="Calibri" w:cs="Arial"/>
          <w:bCs/>
          <w:szCs w:val="22"/>
          <w:lang w:val="en-AU" w:bidi="ar-SA"/>
        </w:rPr>
        <w:t xml:space="preserve">existing </w:t>
      </w:r>
      <w:r w:rsidRPr="00F83A2A">
        <w:rPr>
          <w:rFonts w:eastAsia="Calibri" w:cs="Arial"/>
          <w:bCs/>
          <w:szCs w:val="22"/>
          <w:lang w:val="en-AU" w:bidi="ar-SA"/>
        </w:rPr>
        <w:t xml:space="preserve">Code </w:t>
      </w:r>
      <w:r w:rsidRPr="00F83A2A">
        <w:t xml:space="preserve">to allow the use of citric and lactic acid as food additives (acidity regulators) in </w:t>
      </w:r>
      <w:r>
        <w:t xml:space="preserve">beer and related products under Schedule 1 (food category </w:t>
      </w:r>
      <w:r w:rsidRPr="00F83A2A">
        <w:t>14.2.1</w:t>
      </w:r>
      <w:r>
        <w:t>)</w:t>
      </w:r>
      <w:r w:rsidRPr="00F83A2A">
        <w:rPr>
          <w:rFonts w:eastAsia="Calibri" w:cs="Arial"/>
          <w:bCs/>
          <w:szCs w:val="22"/>
          <w:lang w:val="en-AU" w:bidi="ar-SA"/>
        </w:rPr>
        <w:t>.</w:t>
      </w:r>
    </w:p>
    <w:p w14:paraId="2F219866" w14:textId="77777777" w:rsidR="008C1D6E" w:rsidRDefault="008C1D6E" w:rsidP="007B552F">
      <w:pPr>
        <w:widowControl/>
        <w:autoSpaceDE w:val="0"/>
        <w:autoSpaceDN w:val="0"/>
        <w:adjustRightInd w:val="0"/>
        <w:rPr>
          <w:rFonts w:eastAsia="Calibri" w:cs="Arial"/>
          <w:bCs/>
          <w:szCs w:val="22"/>
          <w:lang w:val="en-AU" w:bidi="ar-SA"/>
        </w:rPr>
      </w:pPr>
    </w:p>
    <w:p w14:paraId="7E71C87A" w14:textId="345CE99A" w:rsidR="007B552F" w:rsidRDefault="007B552F" w:rsidP="007B552F">
      <w:pPr>
        <w:widowControl/>
        <w:autoSpaceDE w:val="0"/>
        <w:autoSpaceDN w:val="0"/>
        <w:adjustRightInd w:val="0"/>
        <w:rPr>
          <w:rFonts w:eastAsia="Calibri" w:cs="Arial"/>
          <w:bCs/>
          <w:szCs w:val="22"/>
          <w:lang w:val="en-AU" w:bidi="ar-SA"/>
        </w:rPr>
      </w:pPr>
      <w:r w:rsidRPr="00F83A2A">
        <w:rPr>
          <w:rFonts w:eastAsia="Calibri" w:cs="Arial"/>
          <w:bCs/>
          <w:szCs w:val="22"/>
          <w:lang w:val="en-AU" w:bidi="ar-SA"/>
        </w:rPr>
        <w:t xml:space="preserve">The Authority considered the Application in accordance with Division 1 of Part 3 and has </w:t>
      </w:r>
      <w:r w:rsidR="00E84735">
        <w:rPr>
          <w:rFonts w:eastAsia="Calibri" w:cs="Arial"/>
          <w:bCs/>
          <w:szCs w:val="22"/>
          <w:lang w:val="en-AU" w:bidi="ar-SA"/>
        </w:rPr>
        <w:t>approved</w:t>
      </w:r>
      <w:r w:rsidR="00E84735" w:rsidRPr="00F83A2A">
        <w:rPr>
          <w:rFonts w:eastAsia="Calibri" w:cs="Arial"/>
          <w:bCs/>
          <w:szCs w:val="22"/>
          <w:lang w:val="en-AU" w:bidi="ar-SA"/>
        </w:rPr>
        <w:t xml:space="preserve"> </w:t>
      </w:r>
      <w:r w:rsidRPr="00F83A2A">
        <w:rPr>
          <w:rFonts w:eastAsia="Calibri" w:cs="Arial"/>
          <w:bCs/>
          <w:szCs w:val="22"/>
          <w:lang w:val="en-AU" w:bidi="ar-SA"/>
        </w:rPr>
        <w:t xml:space="preserve">a variation to Standard 1.3.1. </w:t>
      </w:r>
    </w:p>
    <w:p w14:paraId="7E71C87B" w14:textId="77777777" w:rsidR="00CE4BCE" w:rsidRPr="00F83A2A" w:rsidRDefault="00CE4BCE" w:rsidP="007B552F">
      <w:pPr>
        <w:widowControl/>
        <w:autoSpaceDE w:val="0"/>
        <w:autoSpaceDN w:val="0"/>
        <w:adjustRightInd w:val="0"/>
        <w:rPr>
          <w:rFonts w:eastAsia="Calibri" w:cs="Arial"/>
          <w:bCs/>
          <w:szCs w:val="22"/>
          <w:lang w:val="en-AU" w:bidi="ar-SA"/>
        </w:rPr>
      </w:pPr>
    </w:p>
    <w:p w14:paraId="7E71C87C" w14:textId="5402ACDE" w:rsidR="00CE4BCE" w:rsidRPr="00D13E34" w:rsidRDefault="00CE4BCE" w:rsidP="00CE4BC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7"/>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w:t>
      </w:r>
      <w:r>
        <w:rPr>
          <w:rFonts w:eastAsia="Calibri" w:cs="Arial"/>
          <w:bCs/>
          <w:szCs w:val="22"/>
          <w:lang w:val="en-AU" w:bidi="ar-SA"/>
        </w:rPr>
        <w:t xml:space="preserve">. </w:t>
      </w:r>
    </w:p>
    <w:p w14:paraId="7E71C87D" w14:textId="77777777" w:rsidR="00CE4BCE" w:rsidRPr="00D13E34" w:rsidRDefault="00CE4BCE" w:rsidP="00CE4BCE">
      <w:pPr>
        <w:widowControl/>
        <w:autoSpaceDE w:val="0"/>
        <w:autoSpaceDN w:val="0"/>
        <w:adjustRightInd w:val="0"/>
        <w:rPr>
          <w:rFonts w:eastAsia="Calibri" w:cs="Arial"/>
          <w:bCs/>
          <w:szCs w:val="22"/>
          <w:lang w:val="en-AU" w:bidi="ar-SA"/>
        </w:rPr>
      </w:pPr>
    </w:p>
    <w:p w14:paraId="7E71C87E" w14:textId="1A4092DB" w:rsidR="00CE4BCE" w:rsidRPr="00D13E34" w:rsidRDefault="00CE4BCE" w:rsidP="00CE4BCE">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 xml:space="preserve">Act specifies that </w:t>
      </w:r>
      <w:r w:rsidRPr="00EC71D1">
        <w:rPr>
          <w:rFonts w:eastAsia="Calibri" w:cs="Arial"/>
          <w:color w:val="000000"/>
          <w:szCs w:val="22"/>
          <w:lang w:val="en-AU" w:bidi="ar-SA"/>
        </w:rPr>
        <w:t xml:space="preserve">a variation of a standard, in relation to which a notice is published under section </w:t>
      </w:r>
      <w:proofErr w:type="gramStart"/>
      <w:r w:rsidRPr="00EC71D1">
        <w:rPr>
          <w:rFonts w:eastAsia="Calibri" w:cs="Arial"/>
          <w:color w:val="000000"/>
          <w:szCs w:val="22"/>
          <w:lang w:val="en-AU" w:bidi="ar-SA"/>
        </w:rPr>
        <w:t>92</w:t>
      </w:r>
      <w:proofErr w:type="gramEnd"/>
      <w:r w:rsidRPr="00EC71D1">
        <w:rPr>
          <w:rFonts w:eastAsia="Calibri" w:cs="Arial"/>
          <w:color w:val="000000"/>
          <w:szCs w:val="22"/>
          <w:lang w:val="en-AU" w:bidi="ar-SA"/>
        </w:rPr>
        <w:t xml:space="preserve"> is a legislative instrument, but </w:t>
      </w:r>
      <w:r>
        <w:rPr>
          <w:rFonts w:eastAsia="Calibri" w:cs="Arial"/>
          <w:color w:val="000000"/>
          <w:szCs w:val="22"/>
          <w:lang w:val="en-AU" w:bidi="ar-SA"/>
        </w:rPr>
        <w:t xml:space="preserve">is not subject to parliamentary disallowance or </w:t>
      </w:r>
      <w:proofErr w:type="spellStart"/>
      <w:r>
        <w:rPr>
          <w:rFonts w:eastAsia="Calibri" w:cs="Arial"/>
          <w:color w:val="000000"/>
          <w:szCs w:val="22"/>
          <w:lang w:val="en-AU" w:bidi="ar-SA"/>
        </w:rPr>
        <w:t>sunsetting</w:t>
      </w:r>
      <w:proofErr w:type="spellEnd"/>
      <w:r>
        <w:rPr>
          <w:rFonts w:eastAsia="Calibri" w:cs="Arial"/>
          <w:color w:val="000000"/>
          <w:szCs w:val="22"/>
          <w:lang w:val="en-AU" w:bidi="ar-SA"/>
        </w:rPr>
        <w:t xml:space="preserve">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7E71C87F" w14:textId="77777777" w:rsidR="007B552F" w:rsidRPr="00D13E34" w:rsidRDefault="007B552F" w:rsidP="007B552F">
      <w:pPr>
        <w:widowControl/>
        <w:autoSpaceDE w:val="0"/>
        <w:autoSpaceDN w:val="0"/>
        <w:adjustRightInd w:val="0"/>
        <w:rPr>
          <w:rFonts w:eastAsia="Calibri" w:cs="Arial"/>
          <w:bCs/>
          <w:szCs w:val="22"/>
          <w:lang w:val="en-AU" w:bidi="ar-SA"/>
        </w:rPr>
      </w:pPr>
    </w:p>
    <w:p w14:paraId="7E71C880" w14:textId="77777777" w:rsidR="007B552F" w:rsidRDefault="007B552F" w:rsidP="007B552F">
      <w:pPr>
        <w:rPr>
          <w:b/>
          <w:lang w:val="en-AU" w:eastAsia="en-GB" w:bidi="ar-SA"/>
        </w:rPr>
      </w:pPr>
      <w:r>
        <w:rPr>
          <w:b/>
          <w:lang w:val="en-AU" w:eastAsia="en-GB" w:bidi="ar-SA"/>
        </w:rPr>
        <w:t>2.</w:t>
      </w:r>
      <w:r>
        <w:rPr>
          <w:b/>
          <w:lang w:val="en-AU" w:eastAsia="en-GB" w:bidi="ar-SA"/>
        </w:rPr>
        <w:tab/>
        <w:t xml:space="preserve">Purpose </w:t>
      </w:r>
    </w:p>
    <w:p w14:paraId="7E71C881" w14:textId="77777777" w:rsidR="007B552F" w:rsidRDefault="007B552F" w:rsidP="007B552F">
      <w:pPr>
        <w:rPr>
          <w:lang w:val="en-AU" w:eastAsia="en-GB" w:bidi="ar-SA"/>
        </w:rPr>
      </w:pPr>
    </w:p>
    <w:p w14:paraId="7E71C884" w14:textId="519A880B" w:rsidR="007B552F" w:rsidRDefault="007B552F" w:rsidP="009F69D1">
      <w:r>
        <w:rPr>
          <w:lang w:val="en-AU" w:eastAsia="en-GB" w:bidi="ar-SA"/>
        </w:rPr>
        <w:t xml:space="preserve">The Authority has </w:t>
      </w:r>
      <w:r w:rsidRPr="00F83A2A">
        <w:rPr>
          <w:lang w:val="en-AU" w:eastAsia="en-GB" w:bidi="ar-SA"/>
        </w:rPr>
        <w:t>approved</w:t>
      </w:r>
      <w:r w:rsidRPr="00F83A2A">
        <w:rPr>
          <w:rFonts w:eastAsia="Calibri" w:cs="Arial"/>
          <w:bCs/>
          <w:szCs w:val="22"/>
          <w:lang w:val="en-AU" w:bidi="ar-SA"/>
        </w:rPr>
        <w:t xml:space="preserve"> a draft </w:t>
      </w:r>
      <w:r>
        <w:rPr>
          <w:rFonts w:eastAsia="Calibri" w:cs="Arial"/>
          <w:bCs/>
          <w:szCs w:val="22"/>
          <w:lang w:val="en-AU" w:bidi="ar-SA"/>
        </w:rPr>
        <w:t>variation</w:t>
      </w:r>
      <w:r w:rsidRPr="00F83A2A">
        <w:rPr>
          <w:rFonts w:eastAsia="Calibri" w:cs="Arial"/>
          <w:bCs/>
          <w:szCs w:val="22"/>
          <w:lang w:val="en-AU" w:bidi="ar-SA"/>
        </w:rPr>
        <w:t xml:space="preserve"> to </w:t>
      </w:r>
      <w:r w:rsidRPr="00F83A2A">
        <w:t xml:space="preserve">Standard </w:t>
      </w:r>
      <w:r>
        <w:t xml:space="preserve">1.3.1 </w:t>
      </w:r>
      <w:r w:rsidR="00A51DDC">
        <w:t xml:space="preserve">of the existing Code, </w:t>
      </w:r>
      <w:r>
        <w:t xml:space="preserve">which would </w:t>
      </w:r>
      <w:r w:rsidRPr="00AA26C8">
        <w:t>allow the use of citric and lactic acid as food additives (acidity regulators) in beer</w:t>
      </w:r>
      <w:r>
        <w:t xml:space="preserve"> and related products. </w:t>
      </w:r>
      <w:r w:rsidRPr="00AA26C8">
        <w:t xml:space="preserve"> </w:t>
      </w:r>
      <w:r>
        <w:t xml:space="preserve">  </w:t>
      </w:r>
    </w:p>
    <w:p w14:paraId="7E71C885" w14:textId="77777777" w:rsidR="007B552F" w:rsidRDefault="007B552F" w:rsidP="007B552F">
      <w:pPr>
        <w:rPr>
          <w:lang w:bidi="ar-SA"/>
        </w:rPr>
      </w:pPr>
    </w:p>
    <w:p w14:paraId="7E71C887" w14:textId="77777777" w:rsidR="007B552F" w:rsidRPr="000576EB" w:rsidRDefault="007B552F" w:rsidP="007B552F">
      <w:pPr>
        <w:rPr>
          <w:b/>
          <w:lang w:val="en-AU" w:eastAsia="en-GB" w:bidi="ar-SA"/>
        </w:rPr>
      </w:pPr>
      <w:r w:rsidRPr="000576EB">
        <w:rPr>
          <w:b/>
          <w:lang w:val="en-AU" w:eastAsia="en-GB" w:bidi="ar-SA"/>
        </w:rPr>
        <w:t>3.</w:t>
      </w:r>
      <w:r w:rsidRPr="000576EB">
        <w:rPr>
          <w:b/>
          <w:lang w:val="en-AU" w:eastAsia="en-GB" w:bidi="ar-SA"/>
        </w:rPr>
        <w:tab/>
        <w:t>Documents incorporated by reference</w:t>
      </w:r>
    </w:p>
    <w:p w14:paraId="7E71C888" w14:textId="77777777" w:rsidR="007B552F" w:rsidRDefault="007B552F" w:rsidP="007B552F">
      <w:pPr>
        <w:rPr>
          <w:lang w:val="en-AU" w:eastAsia="en-GB" w:bidi="ar-SA"/>
        </w:rPr>
      </w:pPr>
    </w:p>
    <w:p w14:paraId="7E71C889" w14:textId="77777777" w:rsidR="00CE4BCE" w:rsidRPr="00D13E34" w:rsidRDefault="00CE4BCE" w:rsidP="00CE4BC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E71C88B" w14:textId="77777777" w:rsidR="007B552F" w:rsidRDefault="007B552F" w:rsidP="007B552F">
      <w:pPr>
        <w:rPr>
          <w:lang w:val="en-AU" w:eastAsia="en-GB" w:bidi="ar-SA"/>
        </w:rPr>
      </w:pPr>
    </w:p>
    <w:p w14:paraId="7E71C88C" w14:textId="77777777" w:rsidR="007B552F" w:rsidRPr="000576EB" w:rsidRDefault="007B552F" w:rsidP="007B552F">
      <w:pPr>
        <w:rPr>
          <w:b/>
          <w:lang w:val="en-AU" w:eastAsia="en-GB" w:bidi="ar-SA"/>
        </w:rPr>
      </w:pPr>
      <w:r w:rsidRPr="000576EB">
        <w:rPr>
          <w:b/>
          <w:lang w:val="en-AU" w:eastAsia="en-GB" w:bidi="ar-SA"/>
        </w:rPr>
        <w:t>4.</w:t>
      </w:r>
      <w:r w:rsidRPr="000576EB">
        <w:rPr>
          <w:b/>
          <w:lang w:val="en-AU" w:eastAsia="en-GB" w:bidi="ar-SA"/>
        </w:rPr>
        <w:tab/>
        <w:t>Consultation</w:t>
      </w:r>
    </w:p>
    <w:p w14:paraId="7E71C88D" w14:textId="77777777" w:rsidR="007B552F" w:rsidRDefault="007B552F" w:rsidP="007B552F">
      <w:pPr>
        <w:rPr>
          <w:lang w:val="en-AU" w:eastAsia="en-GB" w:bidi="ar-SA"/>
        </w:rPr>
      </w:pPr>
    </w:p>
    <w:p w14:paraId="7E71C88E" w14:textId="3C77EC34" w:rsidR="007B552F" w:rsidRPr="00F83A2A" w:rsidRDefault="007B552F" w:rsidP="007B552F">
      <w:pPr>
        <w:rPr>
          <w:szCs w:val="22"/>
        </w:rPr>
      </w:pPr>
      <w:r w:rsidRPr="00F83A2A">
        <w:rPr>
          <w:szCs w:val="22"/>
        </w:rPr>
        <w:t xml:space="preserve">In accordance with </w:t>
      </w:r>
      <w:r w:rsidRPr="00F634A1">
        <w:rPr>
          <w:szCs w:val="22"/>
        </w:rPr>
        <w:t xml:space="preserve">the procedure in </w:t>
      </w:r>
      <w:r w:rsidRPr="00AD1190">
        <w:rPr>
          <w:szCs w:val="22"/>
        </w:rPr>
        <w:t xml:space="preserve">Division 1 of Part 3 of the FSANZ </w:t>
      </w:r>
      <w:r w:rsidRPr="00F83A2A">
        <w:rPr>
          <w:szCs w:val="22"/>
        </w:rPr>
        <w:t xml:space="preserve">Act, </w:t>
      </w:r>
      <w:r w:rsidRPr="00F83A2A">
        <w:rPr>
          <w:rFonts w:eastAsia="Calibri" w:cs="Arial"/>
          <w:bCs/>
          <w:szCs w:val="22"/>
          <w:lang w:val="en-AU" w:bidi="ar-SA"/>
        </w:rPr>
        <w:t>the Authority</w:t>
      </w:r>
      <w:r w:rsidRPr="00F83A2A">
        <w:rPr>
          <w:szCs w:val="22"/>
        </w:rPr>
        <w:t>’s consideration of Application A1103 include</w:t>
      </w:r>
      <w:r w:rsidR="001D1636">
        <w:rPr>
          <w:szCs w:val="22"/>
        </w:rPr>
        <w:t>d</w:t>
      </w:r>
      <w:r w:rsidRPr="00F83A2A">
        <w:rPr>
          <w:szCs w:val="22"/>
        </w:rPr>
        <w:t xml:space="preserve"> one round of public consultation following an assessment and the preparation of a draft </w:t>
      </w:r>
      <w:r w:rsidR="00A51DDC">
        <w:rPr>
          <w:szCs w:val="22"/>
        </w:rPr>
        <w:t>variation</w:t>
      </w:r>
      <w:r w:rsidR="00A51DDC" w:rsidRPr="00F83A2A">
        <w:rPr>
          <w:szCs w:val="22"/>
        </w:rPr>
        <w:t xml:space="preserve"> </w:t>
      </w:r>
      <w:r w:rsidRPr="00F83A2A">
        <w:rPr>
          <w:szCs w:val="22"/>
        </w:rPr>
        <w:t>and associated report.</w:t>
      </w:r>
    </w:p>
    <w:p w14:paraId="7E71C890" w14:textId="535FEA28" w:rsidR="00CE4BCE" w:rsidRDefault="00CE4BCE" w:rsidP="007B552F">
      <w:pPr>
        <w:widowControl/>
        <w:autoSpaceDE w:val="0"/>
        <w:autoSpaceDN w:val="0"/>
        <w:adjustRightInd w:val="0"/>
        <w:rPr>
          <w:rFonts w:eastAsia="Calibri" w:cs="Arial"/>
          <w:bCs/>
          <w:szCs w:val="22"/>
          <w:lang w:val="en-AU" w:bidi="ar-SA"/>
        </w:rPr>
      </w:pPr>
    </w:p>
    <w:p w14:paraId="7E71C891" w14:textId="77777777" w:rsidR="007B552F" w:rsidRDefault="007B552F" w:rsidP="007B552F">
      <w:pPr>
        <w:widowControl/>
        <w:autoSpaceDE w:val="0"/>
        <w:autoSpaceDN w:val="0"/>
        <w:adjustRightInd w:val="0"/>
      </w:pPr>
      <w:r w:rsidRPr="00F83A2A">
        <w:rPr>
          <w:rFonts w:eastAsia="Calibri" w:cs="Arial"/>
          <w:bCs/>
          <w:szCs w:val="22"/>
          <w:lang w:val="en-AU" w:bidi="ar-SA"/>
        </w:rPr>
        <w:t>A Regulation Impact Statement (RIS) was not required because the pro</w:t>
      </w:r>
      <w:r w:rsidR="00F13605">
        <w:rPr>
          <w:rFonts w:eastAsia="Calibri" w:cs="Arial"/>
          <w:bCs/>
          <w:szCs w:val="22"/>
          <w:lang w:val="en-AU" w:bidi="ar-SA"/>
        </w:rPr>
        <w:t xml:space="preserve">posed variation to Standard 1.3.1 </w:t>
      </w:r>
      <w:r w:rsidR="00A02D57">
        <w:rPr>
          <w:rFonts w:eastAsia="Calibri" w:cs="Arial"/>
          <w:bCs/>
          <w:szCs w:val="22"/>
          <w:lang w:val="en-AU" w:bidi="ar-SA"/>
        </w:rPr>
        <w:t xml:space="preserve">of the existing Code </w:t>
      </w:r>
      <w:r w:rsidR="001D1636">
        <w:rPr>
          <w:rFonts w:eastAsia="Calibri" w:cs="Arial"/>
          <w:bCs/>
          <w:szCs w:val="22"/>
          <w:lang w:val="en-AU" w:bidi="ar-SA"/>
        </w:rPr>
        <w:t>will</w:t>
      </w:r>
      <w:r w:rsidRPr="00F83A2A">
        <w:t xml:space="preserve"> have a minor impact on business and individuals</w:t>
      </w:r>
      <w:r>
        <w:t>. T</w:t>
      </w:r>
      <w:r w:rsidRPr="00F83A2A">
        <w:t>he Office of Best Practice Regulation has exempted the need for a RIS for applications relating to food additives, as they are machinery in nature and their use is voluntary.</w:t>
      </w:r>
    </w:p>
    <w:p w14:paraId="5EB92E44" w14:textId="07CD0E6E" w:rsidR="008C1D6E" w:rsidRDefault="008C1D6E" w:rsidP="007B552F">
      <w:pPr>
        <w:widowControl/>
        <w:autoSpaceDE w:val="0"/>
        <w:autoSpaceDN w:val="0"/>
        <w:adjustRightInd w:val="0"/>
      </w:pPr>
    </w:p>
    <w:p w14:paraId="523EAB67" w14:textId="77777777" w:rsidR="00425663" w:rsidRDefault="00425663" w:rsidP="007B552F">
      <w:pPr>
        <w:widowControl/>
        <w:rPr>
          <w:rFonts w:eastAsiaTheme="minorHAnsi" w:cs="Arial"/>
          <w:b/>
          <w:bCs/>
          <w:szCs w:val="22"/>
          <w:lang w:val="en-AU" w:bidi="ar-SA"/>
        </w:rPr>
      </w:pPr>
      <w:r>
        <w:rPr>
          <w:rFonts w:eastAsiaTheme="minorHAnsi" w:cs="Arial"/>
          <w:b/>
          <w:bCs/>
          <w:szCs w:val="22"/>
          <w:lang w:val="en-AU" w:bidi="ar-SA"/>
        </w:rPr>
        <w:br w:type="page"/>
      </w:r>
    </w:p>
    <w:p w14:paraId="7E71C893" w14:textId="13843700" w:rsidR="007B552F" w:rsidRDefault="007B552F" w:rsidP="007B552F">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7E71C894" w14:textId="77777777" w:rsidR="007B552F" w:rsidRDefault="007B552F" w:rsidP="007B552F">
      <w:pPr>
        <w:rPr>
          <w:rFonts w:eastAsiaTheme="minorHAnsi"/>
          <w:lang w:val="en-AU" w:bidi="ar-SA"/>
        </w:rPr>
      </w:pPr>
    </w:p>
    <w:p w14:paraId="7E71C895" w14:textId="77777777" w:rsidR="007B552F" w:rsidRDefault="007B552F" w:rsidP="007B552F">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E71C896" w14:textId="77777777" w:rsidR="007B552F" w:rsidRDefault="007B552F" w:rsidP="007B552F">
      <w:pPr>
        <w:rPr>
          <w:rFonts w:eastAsiaTheme="minorHAnsi"/>
          <w:lang w:val="en-AU" w:bidi="ar-SA"/>
        </w:rPr>
      </w:pPr>
    </w:p>
    <w:p w14:paraId="7E71C897" w14:textId="20A0B26B" w:rsidR="007B552F" w:rsidRPr="00700239" w:rsidRDefault="007B552F" w:rsidP="007B552F">
      <w:pPr>
        <w:rPr>
          <w:b/>
          <w:lang w:val="en-AU" w:eastAsia="en-GB" w:bidi="ar-SA"/>
        </w:rPr>
      </w:pPr>
      <w:r w:rsidRPr="00700239">
        <w:rPr>
          <w:b/>
        </w:rPr>
        <w:t>6.</w:t>
      </w:r>
      <w:r w:rsidRPr="00700239">
        <w:rPr>
          <w:b/>
        </w:rPr>
        <w:tab/>
      </w:r>
      <w:r w:rsidRPr="00700239">
        <w:rPr>
          <w:b/>
          <w:lang w:val="en-AU" w:eastAsia="en-GB" w:bidi="ar-SA"/>
        </w:rPr>
        <w:t>Variation</w:t>
      </w:r>
    </w:p>
    <w:p w14:paraId="7E71C898" w14:textId="77777777" w:rsidR="007B552F" w:rsidRPr="00AD344F" w:rsidRDefault="007B552F" w:rsidP="007B552F">
      <w:pPr>
        <w:rPr>
          <w:b/>
        </w:rPr>
      </w:pPr>
    </w:p>
    <w:p w14:paraId="7E71C899" w14:textId="52F33000" w:rsidR="004B7129" w:rsidRDefault="007B552F" w:rsidP="007B552F">
      <w:pPr>
        <w:pStyle w:val="Subclause"/>
        <w:rPr>
          <w:rFonts w:eastAsiaTheme="minorHAnsi"/>
          <w:sz w:val="22"/>
          <w:szCs w:val="24"/>
          <w:lang w:val="en-AU" w:bidi="ar-SA"/>
        </w:rPr>
      </w:pPr>
      <w:r>
        <w:rPr>
          <w:rFonts w:eastAsiaTheme="minorHAnsi"/>
          <w:sz w:val="22"/>
          <w:szCs w:val="24"/>
          <w:lang w:val="en-AU" w:bidi="ar-SA"/>
        </w:rPr>
        <w:t xml:space="preserve">Item 1 </w:t>
      </w:r>
      <w:r w:rsidR="00A02D57">
        <w:rPr>
          <w:rFonts w:eastAsiaTheme="minorHAnsi"/>
          <w:sz w:val="22"/>
          <w:szCs w:val="24"/>
          <w:lang w:val="en-AU" w:bidi="ar-SA"/>
        </w:rPr>
        <w:t xml:space="preserve">of the Schedule to the draft variation </w:t>
      </w:r>
      <w:r>
        <w:rPr>
          <w:rFonts w:eastAsiaTheme="minorHAnsi"/>
          <w:sz w:val="22"/>
          <w:szCs w:val="24"/>
          <w:lang w:val="en-AU" w:bidi="ar-SA"/>
        </w:rPr>
        <w:t xml:space="preserve">amends Standard 1.3.1 </w:t>
      </w:r>
      <w:r w:rsidR="00A02D57">
        <w:rPr>
          <w:rFonts w:eastAsiaTheme="minorHAnsi"/>
          <w:sz w:val="22"/>
          <w:szCs w:val="24"/>
          <w:lang w:val="en-AU" w:bidi="ar-SA"/>
        </w:rPr>
        <w:t xml:space="preserve">of the existing Code </w:t>
      </w:r>
      <w:r>
        <w:rPr>
          <w:rFonts w:eastAsiaTheme="minorHAnsi"/>
          <w:sz w:val="22"/>
          <w:szCs w:val="24"/>
          <w:lang w:val="en-AU" w:bidi="ar-SA"/>
        </w:rPr>
        <w:t>by inserting</w:t>
      </w:r>
      <w:r w:rsidR="004B7129">
        <w:rPr>
          <w:rFonts w:eastAsiaTheme="minorHAnsi"/>
          <w:sz w:val="22"/>
          <w:szCs w:val="24"/>
          <w:lang w:val="en-AU" w:bidi="ar-SA"/>
        </w:rPr>
        <w:t>, in numerical order,</w:t>
      </w:r>
      <w:r>
        <w:rPr>
          <w:rFonts w:eastAsiaTheme="minorHAnsi"/>
          <w:sz w:val="22"/>
          <w:szCs w:val="24"/>
          <w:lang w:val="en-AU" w:bidi="ar-SA"/>
        </w:rPr>
        <w:t xml:space="preserve"> </w:t>
      </w:r>
      <w:r w:rsidR="004B7129">
        <w:rPr>
          <w:rFonts w:eastAsiaTheme="minorHAnsi"/>
          <w:sz w:val="22"/>
          <w:szCs w:val="24"/>
          <w:lang w:val="en-AU" w:bidi="ar-SA"/>
        </w:rPr>
        <w:t xml:space="preserve">two new entries into </w:t>
      </w:r>
      <w:r w:rsidR="004B7129" w:rsidRPr="00063EF2">
        <w:rPr>
          <w:iCs/>
          <w:sz w:val="22"/>
          <w:szCs w:val="22"/>
        </w:rPr>
        <w:t xml:space="preserve">item 14.2.1 </w:t>
      </w:r>
      <w:r w:rsidR="004B7129" w:rsidRPr="00063EF2">
        <w:rPr>
          <w:sz w:val="22"/>
          <w:szCs w:val="22"/>
        </w:rPr>
        <w:t>Beer and related products</w:t>
      </w:r>
      <w:r w:rsidR="004B7129" w:rsidRPr="00063EF2">
        <w:rPr>
          <w:iCs/>
          <w:sz w:val="22"/>
          <w:szCs w:val="22"/>
        </w:rPr>
        <w:t xml:space="preserve"> </w:t>
      </w:r>
      <w:r w:rsidR="004B7129">
        <w:rPr>
          <w:iCs/>
          <w:sz w:val="22"/>
          <w:szCs w:val="22"/>
        </w:rPr>
        <w:t xml:space="preserve">in </w:t>
      </w:r>
      <w:r w:rsidR="004B7129">
        <w:rPr>
          <w:rFonts w:eastAsiaTheme="minorHAnsi"/>
          <w:sz w:val="22"/>
          <w:szCs w:val="24"/>
          <w:lang w:val="en-AU" w:bidi="ar-SA"/>
        </w:rPr>
        <w:t>Schedule 1</w:t>
      </w:r>
      <w:r w:rsidR="002C3A2B">
        <w:rPr>
          <w:rFonts w:eastAsiaTheme="minorHAnsi"/>
          <w:sz w:val="22"/>
          <w:szCs w:val="24"/>
          <w:lang w:val="en-AU" w:bidi="ar-SA"/>
        </w:rPr>
        <w:t xml:space="preserve"> of the Standard</w:t>
      </w:r>
      <w:r w:rsidR="004B7129">
        <w:rPr>
          <w:rFonts w:eastAsiaTheme="minorHAnsi"/>
          <w:sz w:val="22"/>
          <w:szCs w:val="24"/>
          <w:lang w:val="en-AU" w:bidi="ar-SA"/>
        </w:rPr>
        <w:t>.</w:t>
      </w:r>
    </w:p>
    <w:p w14:paraId="7E71C89A" w14:textId="77777777" w:rsidR="004B7129" w:rsidRDefault="004B7129" w:rsidP="007B552F">
      <w:pPr>
        <w:pStyle w:val="Subclause"/>
        <w:rPr>
          <w:rFonts w:eastAsiaTheme="minorHAnsi"/>
          <w:sz w:val="22"/>
          <w:szCs w:val="24"/>
          <w:lang w:val="en-AU" w:bidi="ar-SA"/>
        </w:rPr>
      </w:pPr>
    </w:p>
    <w:p w14:paraId="7E71C89B" w14:textId="56855A06" w:rsidR="007B552F" w:rsidRDefault="004B7129" w:rsidP="007B552F">
      <w:pPr>
        <w:pStyle w:val="Subclause"/>
        <w:rPr>
          <w:rFonts w:eastAsiaTheme="minorHAnsi"/>
          <w:sz w:val="22"/>
          <w:szCs w:val="24"/>
          <w:lang w:val="en-AU" w:bidi="ar-SA"/>
        </w:rPr>
      </w:pPr>
      <w:r>
        <w:rPr>
          <w:rFonts w:eastAsiaTheme="minorHAnsi"/>
          <w:sz w:val="22"/>
          <w:szCs w:val="24"/>
          <w:lang w:val="en-AU" w:bidi="ar-SA"/>
        </w:rPr>
        <w:t xml:space="preserve">These new entries are </w:t>
      </w:r>
      <w:r w:rsidR="007B552F">
        <w:rPr>
          <w:rFonts w:eastAsiaTheme="minorHAnsi"/>
          <w:sz w:val="22"/>
          <w:szCs w:val="24"/>
          <w:lang w:val="en-AU" w:bidi="ar-SA"/>
        </w:rPr>
        <w:t>Lactic acid (INS number 270) and Citric acid (INS number 330)</w:t>
      </w:r>
      <w:r w:rsidR="00BC2417">
        <w:rPr>
          <w:rFonts w:eastAsiaTheme="minorHAnsi"/>
          <w:sz w:val="22"/>
          <w:szCs w:val="24"/>
          <w:lang w:val="en-AU" w:bidi="ar-SA"/>
        </w:rPr>
        <w:t xml:space="preserve">, </w:t>
      </w:r>
      <w:r w:rsidR="00B913F9">
        <w:rPr>
          <w:rFonts w:eastAsiaTheme="minorHAnsi"/>
          <w:sz w:val="22"/>
          <w:szCs w:val="24"/>
          <w:lang w:val="en-AU" w:bidi="ar-SA"/>
        </w:rPr>
        <w:t xml:space="preserve">each of </w:t>
      </w:r>
      <w:r w:rsidR="00BC2417">
        <w:rPr>
          <w:rFonts w:eastAsiaTheme="minorHAnsi"/>
          <w:sz w:val="22"/>
          <w:szCs w:val="24"/>
          <w:lang w:val="en-AU" w:bidi="ar-SA"/>
        </w:rPr>
        <w:t xml:space="preserve">which would be permitted to be added to </w:t>
      </w:r>
      <w:r w:rsidR="00A87D18" w:rsidRPr="00063EF2">
        <w:rPr>
          <w:sz w:val="22"/>
          <w:szCs w:val="22"/>
        </w:rPr>
        <w:t>beer and related products</w:t>
      </w:r>
      <w:r w:rsidR="00BC2417">
        <w:rPr>
          <w:rFonts w:eastAsiaTheme="minorHAnsi"/>
          <w:sz w:val="22"/>
          <w:szCs w:val="24"/>
          <w:lang w:val="en-AU" w:bidi="ar-SA"/>
        </w:rPr>
        <w:t xml:space="preserve"> </w:t>
      </w:r>
      <w:r w:rsidR="00BC2417" w:rsidRPr="00063EF2">
        <w:rPr>
          <w:sz w:val="22"/>
          <w:szCs w:val="22"/>
        </w:rPr>
        <w:t>at levels consistent with GMP</w:t>
      </w:r>
      <w:r w:rsidR="007B552F">
        <w:rPr>
          <w:rFonts w:eastAsiaTheme="minorHAnsi"/>
          <w:sz w:val="22"/>
          <w:szCs w:val="24"/>
          <w:lang w:val="en-AU" w:bidi="ar-SA"/>
        </w:rPr>
        <w:t>.</w:t>
      </w:r>
    </w:p>
    <w:p w14:paraId="7E71C89C" w14:textId="77777777" w:rsidR="007B552F" w:rsidRDefault="007B552F" w:rsidP="007B552F">
      <w:pPr>
        <w:pStyle w:val="Subclause"/>
        <w:rPr>
          <w:rFonts w:eastAsiaTheme="minorHAnsi"/>
          <w:sz w:val="22"/>
          <w:szCs w:val="24"/>
          <w:lang w:val="en-AU" w:bidi="ar-SA"/>
        </w:rPr>
      </w:pPr>
    </w:p>
    <w:p w14:paraId="7E71C8A0" w14:textId="77777777" w:rsidR="00CE4BCE" w:rsidRDefault="00CE4BCE" w:rsidP="00BC1664">
      <w:pPr>
        <w:pStyle w:val="Heading2"/>
        <w:ind w:left="0" w:firstLine="0"/>
      </w:pPr>
      <w:r>
        <w:br w:type="page"/>
      </w:r>
    </w:p>
    <w:p w14:paraId="7E71C8A1" w14:textId="041F9096" w:rsidR="00CE4BCE" w:rsidRPr="00CE4BCE" w:rsidRDefault="00CE4BCE" w:rsidP="00CE4BCE">
      <w:pPr>
        <w:pStyle w:val="Heading2"/>
        <w:ind w:left="0" w:firstLine="0"/>
      </w:pPr>
      <w:bookmarkStart w:id="96" w:name="_Toc420589660"/>
      <w:r w:rsidRPr="00932F14">
        <w:lastRenderedPageBreak/>
        <w:t xml:space="preserve">Attachment </w:t>
      </w:r>
      <w:r w:rsidR="000E0901">
        <w:t>B</w:t>
      </w:r>
      <w:r>
        <w:t xml:space="preserve"> – Approved d</w:t>
      </w:r>
      <w:r w:rsidRPr="00932F14">
        <w:t xml:space="preserve">raft variation to the </w:t>
      </w:r>
      <w:r>
        <w:t xml:space="preserve">revised </w:t>
      </w:r>
      <w:r w:rsidRPr="007C174F">
        <w:rPr>
          <w:i/>
        </w:rPr>
        <w:t>Australia New Zealand Food Standards Code</w:t>
      </w:r>
      <w:r>
        <w:rPr>
          <w:i/>
        </w:rPr>
        <w:t xml:space="preserve"> </w:t>
      </w:r>
      <w:r w:rsidRPr="00CE4BCE">
        <w:t>(commencing 1 March 2016)</w:t>
      </w:r>
      <w:bookmarkEnd w:id="96"/>
    </w:p>
    <w:p w14:paraId="158B6162" w14:textId="77777777" w:rsidR="00F93E4C" w:rsidRDefault="00F93E4C" w:rsidP="000E0901">
      <w:pPr>
        <w:pBdr>
          <w:bottom w:val="single" w:sz="4" w:space="1" w:color="auto"/>
        </w:pBdr>
        <w:rPr>
          <w:rFonts w:cs="Arial"/>
          <w:b/>
          <w:i/>
          <w:sz w:val="20"/>
          <w:szCs w:val="20"/>
        </w:rPr>
      </w:pPr>
      <w:r w:rsidRPr="00C0014E">
        <w:rPr>
          <w:noProof/>
          <w:sz w:val="20"/>
          <w:lang w:eastAsia="en-GB" w:bidi="ar-SA"/>
        </w:rPr>
        <w:drawing>
          <wp:inline distT="0" distB="0" distL="0" distR="0" wp14:anchorId="6F8D1A4C" wp14:editId="1336D909">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8B1E38B" w14:textId="77777777" w:rsidR="00F93E4C" w:rsidRDefault="00F93E4C" w:rsidP="000E0901">
      <w:pPr>
        <w:pBdr>
          <w:bottom w:val="single" w:sz="4" w:space="1" w:color="auto"/>
        </w:pBdr>
        <w:rPr>
          <w:rFonts w:cs="Arial"/>
          <w:b/>
          <w:i/>
          <w:sz w:val="20"/>
          <w:szCs w:val="20"/>
        </w:rPr>
      </w:pPr>
    </w:p>
    <w:p w14:paraId="34D95BED" w14:textId="1F23BA61" w:rsidR="000E0901" w:rsidRDefault="000E0901" w:rsidP="000E0901">
      <w:pPr>
        <w:pBdr>
          <w:bottom w:val="single" w:sz="4" w:space="1" w:color="auto"/>
        </w:pBdr>
        <w:rPr>
          <w:b/>
          <w:sz w:val="20"/>
          <w:szCs w:val="20"/>
        </w:rPr>
      </w:pPr>
      <w:r w:rsidRPr="00063EF2">
        <w:rPr>
          <w:rFonts w:cs="Arial"/>
          <w:b/>
          <w:i/>
          <w:sz w:val="20"/>
          <w:szCs w:val="20"/>
        </w:rPr>
        <w:t>Australia New Zealand Food Standards Code</w:t>
      </w:r>
      <w:r w:rsidRPr="003F5E0D">
        <w:rPr>
          <w:rFonts w:cs="Arial"/>
          <w:b/>
          <w:sz w:val="20"/>
          <w:szCs w:val="20"/>
        </w:rPr>
        <w:t xml:space="preserve"> –</w:t>
      </w:r>
      <w:r w:rsidRPr="003F5E0D">
        <w:rPr>
          <w:rFonts w:cs="Arial"/>
          <w:b/>
          <w:color w:val="000000"/>
          <w:sz w:val="20"/>
          <w:szCs w:val="20"/>
        </w:rPr>
        <w:t xml:space="preserve"> Transitional Variation</w:t>
      </w:r>
      <w:r w:rsidRPr="003F5E0D">
        <w:rPr>
          <w:rFonts w:cs="Arial"/>
          <w:b/>
          <w:sz w:val="20"/>
          <w:szCs w:val="20"/>
        </w:rPr>
        <w:t xml:space="preserve"> 2015 (</w:t>
      </w:r>
      <w:r>
        <w:rPr>
          <w:b/>
          <w:sz w:val="20"/>
        </w:rPr>
        <w:t>Application</w:t>
      </w:r>
      <w:r w:rsidRPr="00F618DF">
        <w:rPr>
          <w:b/>
          <w:sz w:val="20"/>
        </w:rPr>
        <w:t xml:space="preserve"> A</w:t>
      </w:r>
      <w:r>
        <w:rPr>
          <w:b/>
          <w:sz w:val="20"/>
        </w:rPr>
        <w:t>1103</w:t>
      </w:r>
      <w:r w:rsidRPr="00F618DF">
        <w:rPr>
          <w:b/>
          <w:sz w:val="20"/>
        </w:rPr>
        <w:t xml:space="preserve"> </w:t>
      </w:r>
      <w:r w:rsidRPr="00A32232">
        <w:rPr>
          <w:b/>
          <w:sz w:val="20"/>
        </w:rPr>
        <w:t>–</w:t>
      </w:r>
      <w:r>
        <w:rPr>
          <w:b/>
          <w:sz w:val="20"/>
        </w:rPr>
        <w:t xml:space="preserve"> Citric &amp; Lactic Acids as Food Additives in Beer</w:t>
      </w:r>
      <w:r w:rsidRPr="003F5E0D">
        <w:rPr>
          <w:rFonts w:cs="Arial"/>
          <w:b/>
          <w:sz w:val="20"/>
          <w:szCs w:val="20"/>
        </w:rPr>
        <w:t>)</w:t>
      </w:r>
      <w:r w:rsidRPr="003F5E0D">
        <w:rPr>
          <w:b/>
          <w:sz w:val="20"/>
          <w:szCs w:val="20"/>
        </w:rPr>
        <w:t xml:space="preserve"> </w:t>
      </w:r>
    </w:p>
    <w:p w14:paraId="2EDEA221" w14:textId="77777777" w:rsidR="000E0901" w:rsidRPr="003F5E0D" w:rsidRDefault="000E0901" w:rsidP="000E0901">
      <w:pPr>
        <w:pBdr>
          <w:bottom w:val="single" w:sz="4" w:space="1" w:color="auto"/>
        </w:pBdr>
        <w:rPr>
          <w:b/>
          <w:sz w:val="20"/>
          <w:szCs w:val="20"/>
        </w:rPr>
      </w:pPr>
    </w:p>
    <w:p w14:paraId="11A86DFD" w14:textId="77777777" w:rsidR="000E0901" w:rsidRPr="008F2616" w:rsidRDefault="000E0901" w:rsidP="000E0901">
      <w:pPr>
        <w:rPr>
          <w:sz w:val="20"/>
        </w:rPr>
      </w:pPr>
    </w:p>
    <w:p w14:paraId="0590430D" w14:textId="77777777" w:rsidR="000E0901" w:rsidRPr="008F2616" w:rsidRDefault="000E0901" w:rsidP="000E090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Standard commences on </w:t>
      </w:r>
      <w:r>
        <w:rPr>
          <w:sz w:val="20"/>
        </w:rPr>
        <w:t>the date specified in clause 2 of the variation</w:t>
      </w:r>
      <w:r w:rsidRPr="008F2616">
        <w:rPr>
          <w:sz w:val="20"/>
        </w:rPr>
        <w:t>.</w:t>
      </w:r>
    </w:p>
    <w:p w14:paraId="0A690FC9" w14:textId="77777777" w:rsidR="000E0901" w:rsidRPr="008F2616" w:rsidRDefault="000E0901" w:rsidP="000E0901">
      <w:pPr>
        <w:rPr>
          <w:sz w:val="20"/>
        </w:rPr>
      </w:pPr>
    </w:p>
    <w:p w14:paraId="5700B7F5" w14:textId="77777777" w:rsidR="000E0901" w:rsidRPr="008F2616" w:rsidRDefault="000E0901" w:rsidP="000E0901">
      <w:pPr>
        <w:rPr>
          <w:sz w:val="20"/>
        </w:rPr>
      </w:pPr>
      <w:r w:rsidRPr="008F2616">
        <w:rPr>
          <w:sz w:val="20"/>
        </w:rPr>
        <w:t xml:space="preserve">Dated </w:t>
      </w:r>
      <w:r>
        <w:rPr>
          <w:sz w:val="20"/>
        </w:rPr>
        <w:t>[To be completed by Standards Management Officer]</w:t>
      </w:r>
    </w:p>
    <w:p w14:paraId="519E0DB7" w14:textId="77777777" w:rsidR="000E0901" w:rsidRPr="008F2616" w:rsidRDefault="000E0901" w:rsidP="000E0901">
      <w:pPr>
        <w:rPr>
          <w:sz w:val="20"/>
        </w:rPr>
      </w:pPr>
    </w:p>
    <w:p w14:paraId="37810BE9" w14:textId="77777777" w:rsidR="000E0901" w:rsidRDefault="000E0901" w:rsidP="000E0901">
      <w:pPr>
        <w:rPr>
          <w:sz w:val="20"/>
        </w:rPr>
      </w:pPr>
    </w:p>
    <w:p w14:paraId="6CB2A8BB" w14:textId="77777777" w:rsidR="000E0901" w:rsidRDefault="000E0901" w:rsidP="000E0901">
      <w:pPr>
        <w:rPr>
          <w:sz w:val="20"/>
        </w:rPr>
      </w:pPr>
    </w:p>
    <w:p w14:paraId="1D000BE4" w14:textId="77777777" w:rsidR="000E0901" w:rsidRPr="008F2616" w:rsidRDefault="000E0901" w:rsidP="000E0901">
      <w:pPr>
        <w:rPr>
          <w:sz w:val="20"/>
        </w:rPr>
      </w:pPr>
    </w:p>
    <w:p w14:paraId="25D4EA58" w14:textId="77777777" w:rsidR="000E0901" w:rsidRPr="008F2616" w:rsidRDefault="000E0901" w:rsidP="000E0901">
      <w:pPr>
        <w:rPr>
          <w:sz w:val="20"/>
        </w:rPr>
      </w:pPr>
    </w:p>
    <w:p w14:paraId="742EF481" w14:textId="77777777" w:rsidR="000E0901" w:rsidRPr="008F2616" w:rsidRDefault="000E0901" w:rsidP="000E0901">
      <w:pPr>
        <w:rPr>
          <w:sz w:val="20"/>
        </w:rPr>
      </w:pPr>
      <w:r w:rsidRPr="008F2616">
        <w:rPr>
          <w:sz w:val="20"/>
        </w:rPr>
        <w:t>Standards Management Officer</w:t>
      </w:r>
    </w:p>
    <w:p w14:paraId="4866DE17" w14:textId="77777777" w:rsidR="000E0901" w:rsidRPr="008F2616" w:rsidRDefault="000E0901" w:rsidP="000E0901">
      <w:pPr>
        <w:rPr>
          <w:sz w:val="20"/>
        </w:rPr>
      </w:pPr>
      <w:r w:rsidRPr="008F2616">
        <w:rPr>
          <w:sz w:val="20"/>
        </w:rPr>
        <w:t>Delegate of the Board of Food Standards Australia New Zealand</w:t>
      </w:r>
    </w:p>
    <w:p w14:paraId="2D63017B" w14:textId="77777777" w:rsidR="000E0901" w:rsidRDefault="000E0901" w:rsidP="000E0901">
      <w:pPr>
        <w:rPr>
          <w:sz w:val="20"/>
        </w:rPr>
      </w:pPr>
    </w:p>
    <w:p w14:paraId="4A3C9F74" w14:textId="77777777" w:rsidR="000E0901" w:rsidRDefault="000E0901" w:rsidP="000E0901">
      <w:pPr>
        <w:rPr>
          <w:sz w:val="20"/>
        </w:rPr>
      </w:pPr>
    </w:p>
    <w:p w14:paraId="12BE01D4" w14:textId="77777777" w:rsidR="000E0901" w:rsidRDefault="000E0901" w:rsidP="000E0901">
      <w:pPr>
        <w:rPr>
          <w:sz w:val="20"/>
        </w:rPr>
      </w:pPr>
    </w:p>
    <w:p w14:paraId="1E58EFF2" w14:textId="77777777" w:rsidR="000E0901" w:rsidRDefault="000E0901" w:rsidP="000E0901">
      <w:pPr>
        <w:rPr>
          <w:sz w:val="20"/>
        </w:rPr>
      </w:pPr>
    </w:p>
    <w:p w14:paraId="54F9C6CB" w14:textId="77777777" w:rsidR="000E0901" w:rsidRDefault="000E0901" w:rsidP="000E0901">
      <w:pPr>
        <w:rPr>
          <w:sz w:val="20"/>
        </w:rPr>
      </w:pPr>
    </w:p>
    <w:p w14:paraId="0D4C3636" w14:textId="77777777" w:rsidR="000E0901" w:rsidRPr="00574DE1" w:rsidRDefault="000E0901" w:rsidP="000E0901">
      <w:pPr>
        <w:pStyle w:val="EditorialNoteLine1"/>
        <w:rPr>
          <w:lang w:val="en-AU"/>
        </w:rPr>
      </w:pPr>
      <w:r w:rsidRPr="00574DE1">
        <w:rPr>
          <w:lang w:val="en-AU"/>
        </w:rPr>
        <w:t xml:space="preserve">Note:  </w:t>
      </w:r>
    </w:p>
    <w:p w14:paraId="3FC86EA3" w14:textId="77777777" w:rsidR="000E0901" w:rsidRPr="00574DE1" w:rsidRDefault="000E0901" w:rsidP="000E0901">
      <w:pPr>
        <w:pStyle w:val="EditorialNotetext"/>
        <w:rPr>
          <w:lang w:val="en-AU"/>
        </w:rPr>
      </w:pPr>
    </w:p>
    <w:p w14:paraId="074945D3" w14:textId="77777777" w:rsidR="000E0901" w:rsidRDefault="000E0901" w:rsidP="000E0901">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w:t>
      </w:r>
    </w:p>
    <w:p w14:paraId="210864A1" w14:textId="77777777" w:rsidR="000E0901" w:rsidRDefault="000E0901" w:rsidP="000E0901">
      <w:pPr>
        <w:rPr>
          <w:sz w:val="20"/>
        </w:rPr>
      </w:pPr>
    </w:p>
    <w:p w14:paraId="5A093813" w14:textId="77777777" w:rsidR="000E0901" w:rsidRDefault="000E0901" w:rsidP="000E0901">
      <w:pPr>
        <w:pStyle w:val="HR"/>
        <w:rPr>
          <w:rFonts w:cs="Arial"/>
          <w:sz w:val="22"/>
          <w:szCs w:val="22"/>
        </w:rPr>
      </w:pPr>
      <w:r>
        <w:rPr>
          <w:rFonts w:cs="Arial"/>
          <w:sz w:val="22"/>
          <w:szCs w:val="22"/>
        </w:rPr>
        <w:br w:type="page"/>
      </w:r>
    </w:p>
    <w:p w14:paraId="2EB90499" w14:textId="77777777" w:rsidR="000E0901" w:rsidRPr="00F341D6" w:rsidRDefault="000E0901" w:rsidP="000E0901">
      <w:pPr>
        <w:pStyle w:val="HR"/>
        <w:rPr>
          <w:sz w:val="20"/>
          <w:szCs w:val="20"/>
        </w:rPr>
      </w:pPr>
      <w:r w:rsidRPr="00F341D6">
        <w:rPr>
          <w:sz w:val="20"/>
          <w:szCs w:val="20"/>
        </w:rPr>
        <w:lastRenderedPageBreak/>
        <w:t>1</w:t>
      </w:r>
      <w:r w:rsidRPr="00F341D6">
        <w:rPr>
          <w:sz w:val="20"/>
          <w:szCs w:val="20"/>
        </w:rPr>
        <w:tab/>
        <w:t>Name of instrument</w:t>
      </w:r>
    </w:p>
    <w:p w14:paraId="0AF2374E" w14:textId="77777777" w:rsidR="000E0901" w:rsidRPr="00A77713" w:rsidRDefault="000E0901" w:rsidP="000E0901">
      <w:pPr>
        <w:pStyle w:val="R1"/>
        <w:ind w:left="0" w:firstLine="0"/>
        <w:rPr>
          <w:rFonts w:ascii="Arial" w:hAnsi="Arial" w:cs="Arial"/>
          <w:sz w:val="20"/>
          <w:szCs w:val="20"/>
        </w:rPr>
      </w:pPr>
      <w:r w:rsidRPr="00F341D6">
        <w:rPr>
          <w:sz w:val="20"/>
          <w:szCs w:val="20"/>
        </w:rPr>
        <w:tab/>
      </w:r>
      <w:r w:rsidRPr="00A77713">
        <w:rPr>
          <w:rFonts w:ascii="Arial" w:hAnsi="Arial" w:cs="Arial"/>
          <w:sz w:val="20"/>
          <w:szCs w:val="20"/>
        </w:rPr>
        <w:t xml:space="preserve">This instrument is the </w:t>
      </w:r>
      <w:r w:rsidRPr="00A77713">
        <w:rPr>
          <w:rFonts w:ascii="Arial" w:hAnsi="Arial" w:cs="Arial"/>
          <w:i/>
          <w:sz w:val="20"/>
          <w:szCs w:val="20"/>
        </w:rPr>
        <w:t>Australia New Zealand</w:t>
      </w:r>
      <w:r>
        <w:rPr>
          <w:rFonts w:ascii="Arial" w:hAnsi="Arial" w:cs="Arial"/>
          <w:i/>
          <w:sz w:val="20"/>
          <w:szCs w:val="20"/>
        </w:rPr>
        <w:t xml:space="preserve"> Food Standards</w:t>
      </w:r>
      <w:r w:rsidRPr="00A77713">
        <w:rPr>
          <w:rFonts w:ascii="Arial" w:hAnsi="Arial" w:cs="Arial"/>
          <w:i/>
          <w:sz w:val="20"/>
          <w:szCs w:val="20"/>
        </w:rPr>
        <w:t xml:space="preserve"> Code </w:t>
      </w:r>
      <w:r w:rsidRPr="00A77713">
        <w:rPr>
          <w:rFonts w:ascii="Arial" w:hAnsi="Arial" w:cs="Arial"/>
          <w:i/>
          <w:color w:val="000000"/>
          <w:sz w:val="20"/>
          <w:szCs w:val="20"/>
        </w:rPr>
        <w:t xml:space="preserve">— </w:t>
      </w:r>
      <w:r w:rsidRPr="00A77713">
        <w:rPr>
          <w:rFonts w:ascii="Arial" w:hAnsi="Arial" w:cs="Arial"/>
          <w:i/>
          <w:color w:val="000000"/>
          <w:sz w:val="20"/>
          <w:szCs w:val="20"/>
          <w:lang w:val="en-GB"/>
        </w:rPr>
        <w:t>Transitional Variation</w:t>
      </w:r>
      <w:r w:rsidRPr="00A77713">
        <w:rPr>
          <w:rFonts w:ascii="Arial" w:hAnsi="Arial" w:cs="Arial"/>
          <w:i/>
          <w:sz w:val="20"/>
          <w:szCs w:val="20"/>
        </w:rPr>
        <w:t xml:space="preserve"> 2015 (Application A1103 – Citric &amp; Lactic Acids as Food Additives in Beer)</w:t>
      </w:r>
      <w:r w:rsidRPr="00A77713">
        <w:rPr>
          <w:rFonts w:ascii="Arial" w:hAnsi="Arial" w:cs="Arial"/>
          <w:sz w:val="20"/>
          <w:szCs w:val="20"/>
        </w:rPr>
        <w:t>.</w:t>
      </w:r>
    </w:p>
    <w:p w14:paraId="09405706" w14:textId="77777777" w:rsidR="000E0901" w:rsidRPr="00F341D6" w:rsidRDefault="000E0901" w:rsidP="00425663">
      <w:pPr>
        <w:pStyle w:val="HR"/>
        <w:spacing w:before="240"/>
        <w:rPr>
          <w:rFonts w:cs="Arial"/>
          <w:sz w:val="20"/>
          <w:szCs w:val="20"/>
        </w:rPr>
      </w:pPr>
      <w:r w:rsidRPr="00F341D6">
        <w:rPr>
          <w:rFonts w:cs="Arial"/>
          <w:sz w:val="20"/>
          <w:szCs w:val="20"/>
        </w:rPr>
        <w:t>2</w:t>
      </w:r>
      <w:r w:rsidRPr="00F341D6">
        <w:rPr>
          <w:rFonts w:cs="Arial"/>
          <w:sz w:val="20"/>
          <w:szCs w:val="20"/>
        </w:rPr>
        <w:tab/>
        <w:t>Commencement</w:t>
      </w:r>
    </w:p>
    <w:p w14:paraId="045730B0" w14:textId="77777777" w:rsidR="000E0901" w:rsidRPr="00F341D6" w:rsidRDefault="000E0901" w:rsidP="00063EF2">
      <w:pPr>
        <w:pStyle w:val="R1"/>
        <w:ind w:left="0" w:firstLine="0"/>
        <w:jc w:val="left"/>
        <w:rPr>
          <w:rFonts w:ascii="Arial" w:hAnsi="Arial" w:cs="Arial"/>
          <w:sz w:val="20"/>
          <w:szCs w:val="20"/>
        </w:rPr>
      </w:pPr>
      <w:r w:rsidRPr="00F341D6">
        <w:rPr>
          <w:rFonts w:ascii="Arial" w:hAnsi="Arial" w:cs="Arial"/>
          <w:sz w:val="20"/>
          <w:szCs w:val="20"/>
        </w:rPr>
        <w:tab/>
        <w:t>This instrument commences on 1 March 2016 immediately after the commencement of Standard 5.1.1 – Revocation and transitional provisions — 2014 Revision.</w:t>
      </w:r>
    </w:p>
    <w:p w14:paraId="1FF3898F" w14:textId="77777777" w:rsidR="000E0901" w:rsidRPr="00F341D6" w:rsidRDefault="000E0901" w:rsidP="00425663">
      <w:pPr>
        <w:pStyle w:val="HR"/>
        <w:spacing w:before="240"/>
        <w:rPr>
          <w:rFonts w:cs="Arial"/>
          <w:sz w:val="20"/>
          <w:szCs w:val="20"/>
        </w:rPr>
      </w:pPr>
      <w:r w:rsidRPr="00F341D6">
        <w:rPr>
          <w:rFonts w:cs="Arial"/>
          <w:sz w:val="20"/>
          <w:szCs w:val="20"/>
        </w:rPr>
        <w:t>3</w:t>
      </w:r>
      <w:r w:rsidRPr="00F341D6">
        <w:rPr>
          <w:rFonts w:cs="Arial"/>
          <w:sz w:val="20"/>
          <w:szCs w:val="20"/>
        </w:rPr>
        <w:tab/>
        <w:t>Variation of Schedule 1</w:t>
      </w:r>
      <w:r>
        <w:rPr>
          <w:rFonts w:cs="Arial"/>
          <w:sz w:val="20"/>
          <w:szCs w:val="20"/>
        </w:rPr>
        <w:t>5</w:t>
      </w:r>
    </w:p>
    <w:p w14:paraId="5CF10093" w14:textId="77777777" w:rsidR="000E0901" w:rsidRPr="00F341D6" w:rsidRDefault="000E0901" w:rsidP="000E0901">
      <w:pPr>
        <w:pStyle w:val="R1"/>
        <w:ind w:left="0" w:firstLine="0"/>
        <w:rPr>
          <w:rFonts w:ascii="Arial" w:hAnsi="Arial" w:cs="Arial"/>
          <w:sz w:val="20"/>
          <w:szCs w:val="20"/>
        </w:rPr>
      </w:pPr>
      <w:r w:rsidRPr="00F341D6">
        <w:rPr>
          <w:rFonts w:ascii="Arial" w:hAnsi="Arial" w:cs="Arial"/>
          <w:sz w:val="20"/>
          <w:szCs w:val="20"/>
        </w:rPr>
        <w:tab/>
        <w:t>The Schedule varies Schedule 1</w:t>
      </w:r>
      <w:r>
        <w:rPr>
          <w:rFonts w:ascii="Arial" w:hAnsi="Arial" w:cs="Arial"/>
          <w:sz w:val="20"/>
          <w:szCs w:val="20"/>
        </w:rPr>
        <w:t>5</w:t>
      </w:r>
      <w:r w:rsidRPr="00F341D6">
        <w:rPr>
          <w:rFonts w:ascii="Arial" w:hAnsi="Arial" w:cs="Arial"/>
          <w:sz w:val="20"/>
          <w:szCs w:val="20"/>
        </w:rPr>
        <w:t xml:space="preserve"> of the </w:t>
      </w:r>
      <w:r w:rsidRPr="00F341D6">
        <w:rPr>
          <w:rFonts w:ascii="Arial" w:hAnsi="Arial" w:cs="Arial"/>
          <w:i/>
          <w:sz w:val="20"/>
          <w:szCs w:val="20"/>
        </w:rPr>
        <w:t>Australia New Zealand Food Standards Code</w:t>
      </w:r>
      <w:r w:rsidRPr="00F341D6">
        <w:rPr>
          <w:rFonts w:ascii="Arial" w:hAnsi="Arial" w:cs="Arial"/>
          <w:sz w:val="20"/>
          <w:szCs w:val="20"/>
        </w:rPr>
        <w:t xml:space="preserve"> – </w:t>
      </w:r>
      <w:r>
        <w:rPr>
          <w:rFonts w:ascii="Arial" w:hAnsi="Arial" w:cs="Arial"/>
          <w:sz w:val="20"/>
          <w:szCs w:val="20"/>
        </w:rPr>
        <w:t>Substances that may be used as food additives</w:t>
      </w:r>
      <w:r w:rsidRPr="00F341D6">
        <w:rPr>
          <w:rFonts w:ascii="Arial" w:hAnsi="Arial" w:cs="Arial"/>
          <w:sz w:val="20"/>
          <w:szCs w:val="20"/>
        </w:rPr>
        <w:t>.</w:t>
      </w:r>
    </w:p>
    <w:p w14:paraId="24AFE823" w14:textId="77777777" w:rsidR="000E0901" w:rsidRPr="00F341D6" w:rsidRDefault="000E0901" w:rsidP="00425663">
      <w:pPr>
        <w:pStyle w:val="Scheduletitle"/>
        <w:spacing w:before="240"/>
        <w:ind w:left="964" w:hanging="964"/>
        <w:jc w:val="center"/>
        <w:rPr>
          <w:rFonts w:cs="Arial"/>
          <w:color w:val="000000" w:themeColor="text1"/>
          <w:sz w:val="20"/>
          <w:szCs w:val="20"/>
        </w:rPr>
      </w:pPr>
      <w:r>
        <w:rPr>
          <w:rFonts w:cs="Arial"/>
          <w:color w:val="000000" w:themeColor="text1"/>
          <w:sz w:val="20"/>
          <w:szCs w:val="20"/>
        </w:rPr>
        <w:t>SCHEDULE</w:t>
      </w:r>
    </w:p>
    <w:p w14:paraId="0B694D4D" w14:textId="77777777" w:rsidR="000E0901" w:rsidRPr="00F341D6" w:rsidRDefault="000E0901" w:rsidP="000E0901">
      <w:pPr>
        <w:rPr>
          <w:sz w:val="20"/>
          <w:szCs w:val="20"/>
          <w:lang w:val="en-AU" w:eastAsia="en-AU" w:bidi="ar-SA"/>
        </w:rPr>
      </w:pPr>
    </w:p>
    <w:p w14:paraId="61C73A7E" w14:textId="25D066BB" w:rsidR="000E0901" w:rsidRPr="0055478E" w:rsidRDefault="000E0901" w:rsidP="000E0901">
      <w:pPr>
        <w:rPr>
          <w:b/>
          <w:sz w:val="20"/>
          <w:szCs w:val="20"/>
          <w:lang w:val="en-AU" w:eastAsia="en-AU" w:bidi="ar-SA"/>
        </w:rPr>
      </w:pPr>
      <w:r w:rsidRPr="008069D7">
        <w:rPr>
          <w:b/>
          <w:sz w:val="20"/>
          <w:szCs w:val="20"/>
          <w:lang w:val="en-AU" w:eastAsia="en-AU" w:bidi="ar-SA"/>
        </w:rPr>
        <w:t>[1]</w:t>
      </w:r>
      <w:r w:rsidRPr="00F341D6">
        <w:rPr>
          <w:b/>
          <w:sz w:val="20"/>
          <w:szCs w:val="20"/>
          <w:lang w:val="en-AU" w:eastAsia="en-AU" w:bidi="ar-SA"/>
        </w:rPr>
        <w:tab/>
      </w:r>
      <w:r>
        <w:rPr>
          <w:b/>
          <w:sz w:val="20"/>
          <w:szCs w:val="20"/>
          <w:lang w:val="en-AU" w:eastAsia="en-AU" w:bidi="ar-SA"/>
        </w:rPr>
        <w:t xml:space="preserve">Schedule 15 </w:t>
      </w:r>
      <w:r>
        <w:rPr>
          <w:sz w:val="20"/>
          <w:szCs w:val="20"/>
          <w:lang w:val="en-AU" w:eastAsia="en-AU" w:bidi="ar-SA"/>
        </w:rPr>
        <w:t>is varied</w:t>
      </w:r>
      <w:r w:rsidR="0001036A">
        <w:rPr>
          <w:sz w:val="20"/>
          <w:szCs w:val="20"/>
          <w:lang w:val="en-AU" w:eastAsia="en-AU" w:bidi="ar-SA"/>
        </w:rPr>
        <w:t xml:space="preserve"> by inserting</w:t>
      </w:r>
      <w:r>
        <w:rPr>
          <w:sz w:val="20"/>
          <w:szCs w:val="20"/>
          <w:lang w:val="en-AU" w:eastAsia="en-AU" w:bidi="ar-SA"/>
        </w:rPr>
        <w:t xml:space="preserve"> </w:t>
      </w:r>
      <w:r w:rsidRPr="00316AFF">
        <w:rPr>
          <w:sz w:val="20"/>
          <w:szCs w:val="20"/>
        </w:rPr>
        <w:t>in numerical order</w:t>
      </w:r>
      <w:r w:rsidRPr="00316AFF">
        <w:rPr>
          <w:sz w:val="20"/>
          <w:szCs w:val="20"/>
          <w:lang w:val="en-AU" w:eastAsia="en-AU" w:bidi="ar-SA"/>
        </w:rPr>
        <w:t xml:space="preserve"> </w:t>
      </w:r>
      <w:r>
        <w:rPr>
          <w:sz w:val="20"/>
          <w:szCs w:val="20"/>
          <w:lang w:val="en-AU" w:eastAsia="en-AU" w:bidi="ar-SA"/>
        </w:rPr>
        <w:t>under</w:t>
      </w:r>
      <w:r w:rsidRPr="00316AFF">
        <w:rPr>
          <w:sz w:val="20"/>
          <w:szCs w:val="20"/>
          <w:lang w:val="en-AU" w:eastAsia="en-AU" w:bidi="ar-SA"/>
        </w:rPr>
        <w:t xml:space="preserve"> </w:t>
      </w:r>
      <w:r w:rsidRPr="00316AFF">
        <w:rPr>
          <w:iCs/>
          <w:sz w:val="20"/>
          <w:szCs w:val="20"/>
        </w:rPr>
        <w:t xml:space="preserve">item 14.2.1 </w:t>
      </w:r>
      <w:r w:rsidRPr="00316AFF">
        <w:rPr>
          <w:sz w:val="20"/>
          <w:szCs w:val="20"/>
        </w:rPr>
        <w:t>Beer and related products</w:t>
      </w:r>
      <w:r>
        <w:rPr>
          <w:sz w:val="20"/>
          <w:szCs w:val="20"/>
        </w:rPr>
        <w:t xml:space="preserve"> in the table to section S15—5</w:t>
      </w:r>
    </w:p>
    <w:p w14:paraId="331BE477" w14:textId="77777777" w:rsidR="000E0901" w:rsidRDefault="000E0901" w:rsidP="000E0901">
      <w:pPr>
        <w:rPr>
          <w:sz w:val="20"/>
          <w:szCs w:val="20"/>
        </w:rPr>
      </w:pPr>
    </w:p>
    <w:p w14:paraId="50188A43" w14:textId="77777777" w:rsidR="000E0901" w:rsidRDefault="000E0901" w:rsidP="000E0901">
      <w:pPr>
        <w:rPr>
          <w:lang w:val="en-AU" w:eastAsia="en-AU" w:bidi="ar-SA"/>
        </w:rPr>
      </w:pPr>
      <w:r>
        <w:rPr>
          <w:lang w:val="en-AU" w:eastAsia="en-AU" w:bidi="ar-SA"/>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1020"/>
        <w:gridCol w:w="2132"/>
      </w:tblGrid>
      <w:tr w:rsidR="0001036A" w:rsidRPr="00D214AE" w14:paraId="57EC38CA" w14:textId="77777777" w:rsidTr="00BE0A68">
        <w:trPr>
          <w:cantSplit/>
        </w:trPr>
        <w:tc>
          <w:tcPr>
            <w:tcW w:w="1668" w:type="dxa"/>
          </w:tcPr>
          <w:p w14:paraId="29A1CBD9" w14:textId="394DCBD5" w:rsidR="0001036A" w:rsidRPr="00F46859" w:rsidRDefault="0001036A" w:rsidP="00BE0A68">
            <w:pPr>
              <w:pStyle w:val="FSCtblAMain"/>
              <w:spacing w:before="20" w:after="20"/>
            </w:pPr>
            <w:r>
              <w:t>270</w:t>
            </w:r>
          </w:p>
        </w:tc>
        <w:tc>
          <w:tcPr>
            <w:tcW w:w="4252" w:type="dxa"/>
          </w:tcPr>
          <w:p w14:paraId="3F16035F" w14:textId="3CCBA2D6" w:rsidR="0001036A" w:rsidRPr="00F46859" w:rsidRDefault="0001036A" w:rsidP="00BE0A68">
            <w:pPr>
              <w:pStyle w:val="FSCtblAMain"/>
              <w:spacing w:before="20" w:after="20"/>
            </w:pPr>
            <w:r>
              <w:t>Lactic acid</w:t>
            </w:r>
          </w:p>
        </w:tc>
        <w:tc>
          <w:tcPr>
            <w:tcW w:w="1020" w:type="dxa"/>
          </w:tcPr>
          <w:p w14:paraId="4A8C2E8D" w14:textId="74363224" w:rsidR="0001036A" w:rsidRPr="00F46859" w:rsidRDefault="0001036A" w:rsidP="00BE0A68">
            <w:pPr>
              <w:pStyle w:val="FSCAdditivestext2"/>
            </w:pPr>
            <w:r>
              <w:t>GMP</w:t>
            </w:r>
          </w:p>
        </w:tc>
        <w:tc>
          <w:tcPr>
            <w:tcW w:w="2132" w:type="dxa"/>
          </w:tcPr>
          <w:p w14:paraId="7EE2A54B" w14:textId="77777777" w:rsidR="0001036A" w:rsidRPr="00D214AE" w:rsidRDefault="0001036A" w:rsidP="00BE0A68">
            <w:pPr>
              <w:pStyle w:val="FSCAdditivestext1"/>
            </w:pPr>
          </w:p>
        </w:tc>
      </w:tr>
      <w:tr w:rsidR="0001036A" w:rsidRPr="00D214AE" w14:paraId="4048BBA4" w14:textId="77777777" w:rsidTr="00BE0A68">
        <w:trPr>
          <w:cantSplit/>
        </w:trPr>
        <w:tc>
          <w:tcPr>
            <w:tcW w:w="1668" w:type="dxa"/>
          </w:tcPr>
          <w:p w14:paraId="570409AC" w14:textId="44354692" w:rsidR="0001036A" w:rsidRDefault="0001036A" w:rsidP="00BE0A68">
            <w:pPr>
              <w:pStyle w:val="FSCtblAMain"/>
              <w:spacing w:before="20" w:after="20"/>
            </w:pPr>
            <w:r>
              <w:t>330</w:t>
            </w:r>
          </w:p>
        </w:tc>
        <w:tc>
          <w:tcPr>
            <w:tcW w:w="4252" w:type="dxa"/>
          </w:tcPr>
          <w:p w14:paraId="50F3F61B" w14:textId="3628F97A" w:rsidR="0001036A" w:rsidRDefault="0001036A" w:rsidP="00BE0A68">
            <w:pPr>
              <w:pStyle w:val="FSCtblAMain"/>
              <w:spacing w:before="20" w:after="20"/>
            </w:pPr>
            <w:r>
              <w:t>Citric acid</w:t>
            </w:r>
          </w:p>
        </w:tc>
        <w:tc>
          <w:tcPr>
            <w:tcW w:w="1020" w:type="dxa"/>
          </w:tcPr>
          <w:p w14:paraId="3A3555DB" w14:textId="15845411" w:rsidR="0001036A" w:rsidRDefault="0001036A" w:rsidP="00BE0A68">
            <w:pPr>
              <w:pStyle w:val="FSCAdditivestext2"/>
            </w:pPr>
            <w:r>
              <w:t>GMP</w:t>
            </w:r>
          </w:p>
        </w:tc>
        <w:tc>
          <w:tcPr>
            <w:tcW w:w="2132" w:type="dxa"/>
          </w:tcPr>
          <w:p w14:paraId="2B2B898D" w14:textId="77777777" w:rsidR="0001036A" w:rsidRPr="00D214AE" w:rsidRDefault="0001036A" w:rsidP="00BE0A68">
            <w:pPr>
              <w:pStyle w:val="FSCAdditivestext1"/>
            </w:pPr>
          </w:p>
        </w:tc>
      </w:tr>
    </w:tbl>
    <w:p w14:paraId="1CDB169A" w14:textId="53F398D1" w:rsidR="000E0901" w:rsidRPr="005071E1" w:rsidRDefault="000E0901" w:rsidP="00063EF2">
      <w:pPr>
        <w:jc w:val="right"/>
        <w:rPr>
          <w:lang w:val="en-AU" w:eastAsia="en-AU" w:bidi="ar-SA"/>
        </w:rPr>
      </w:pPr>
      <w:r>
        <w:rPr>
          <w:lang w:val="en-AU" w:eastAsia="en-AU" w:bidi="ar-SA"/>
        </w:rPr>
        <w:t>”</w:t>
      </w:r>
    </w:p>
    <w:p w14:paraId="7E71C8A2" w14:textId="77777777" w:rsidR="00BD49FF" w:rsidRPr="00063EF2" w:rsidRDefault="00BD49FF" w:rsidP="00063EF2">
      <w:pPr>
        <w:pStyle w:val="Subclause"/>
        <w:rPr>
          <w:rStyle w:val="Strong"/>
        </w:rPr>
      </w:pPr>
    </w:p>
    <w:p w14:paraId="7E71C8A3" w14:textId="77777777" w:rsidR="00CE4BCE" w:rsidRPr="00063EF2" w:rsidRDefault="00CE4BCE" w:rsidP="00063EF2">
      <w:pPr>
        <w:pStyle w:val="Subclause"/>
        <w:rPr>
          <w:rStyle w:val="Strong"/>
        </w:rPr>
      </w:pPr>
    </w:p>
    <w:p w14:paraId="7E71C8A4" w14:textId="77777777" w:rsidR="00CE4BCE" w:rsidRPr="00063EF2" w:rsidRDefault="00CE4BCE" w:rsidP="00063EF2">
      <w:pPr>
        <w:pStyle w:val="Subclause"/>
        <w:rPr>
          <w:rStyle w:val="Strong"/>
        </w:rPr>
      </w:pPr>
    </w:p>
    <w:p w14:paraId="7E71C8A5" w14:textId="77777777" w:rsidR="00CE4BCE" w:rsidRDefault="00CE4BCE" w:rsidP="00CE4BCE">
      <w:pPr>
        <w:pStyle w:val="Subclause"/>
        <w:rPr>
          <w:rStyle w:val="Strong"/>
        </w:rPr>
      </w:pPr>
      <w:r>
        <w:rPr>
          <w:rStyle w:val="Strong"/>
        </w:rPr>
        <w:br w:type="page"/>
      </w:r>
    </w:p>
    <w:p w14:paraId="7E71C8A6" w14:textId="73C96698" w:rsidR="00CE4BCE" w:rsidRDefault="00CE4BCE" w:rsidP="00CE4BCE">
      <w:pPr>
        <w:pStyle w:val="Heading2"/>
      </w:pPr>
      <w:bookmarkStart w:id="97" w:name="_Toc420589661"/>
      <w:r>
        <w:lastRenderedPageBreak/>
        <w:t>Explanatory Statement</w:t>
      </w:r>
      <w:bookmarkEnd w:id="97"/>
    </w:p>
    <w:p w14:paraId="3108748B" w14:textId="77777777" w:rsidR="0001036A" w:rsidRDefault="0001036A" w:rsidP="0001036A">
      <w:pPr>
        <w:rPr>
          <w:b/>
          <w:lang w:val="en-AU" w:eastAsia="en-GB" w:bidi="ar-SA"/>
        </w:rPr>
      </w:pPr>
      <w:r>
        <w:rPr>
          <w:b/>
          <w:lang w:val="en-AU" w:eastAsia="en-GB" w:bidi="ar-SA"/>
        </w:rPr>
        <w:t>1.</w:t>
      </w:r>
      <w:r>
        <w:rPr>
          <w:b/>
          <w:lang w:val="en-AU" w:eastAsia="en-GB" w:bidi="ar-SA"/>
        </w:rPr>
        <w:tab/>
        <w:t>Authority</w:t>
      </w:r>
    </w:p>
    <w:p w14:paraId="2C6BBD82" w14:textId="77777777" w:rsidR="0001036A" w:rsidRDefault="0001036A" w:rsidP="0001036A">
      <w:pPr>
        <w:rPr>
          <w:lang w:val="en-AU" w:eastAsia="en-GB" w:bidi="ar-SA"/>
        </w:rPr>
      </w:pPr>
    </w:p>
    <w:p w14:paraId="3C51E2DE" w14:textId="77777777" w:rsidR="0001036A" w:rsidRDefault="0001036A" w:rsidP="0001036A">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Section 13 of the </w:t>
      </w:r>
      <w:r>
        <w:rPr>
          <w:rFonts w:eastAsia="Calibri" w:cs="Arial"/>
          <w:bCs/>
          <w:i/>
          <w:szCs w:val="22"/>
          <w:lang w:val="en-AU" w:bidi="ar-SA"/>
        </w:rPr>
        <w:t>Food Standards Australia New Zealand Act 1991</w:t>
      </w:r>
      <w:r>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Pr>
          <w:rFonts w:eastAsia="Calibri" w:cs="Arial"/>
          <w:bCs/>
          <w:i/>
          <w:szCs w:val="22"/>
          <w:lang w:val="en-AU" w:bidi="ar-SA"/>
        </w:rPr>
        <w:t>Australia New Zealand Food Standards Code</w:t>
      </w:r>
      <w:r>
        <w:rPr>
          <w:rFonts w:eastAsia="Calibri" w:cs="Arial"/>
          <w:bCs/>
          <w:szCs w:val="22"/>
          <w:lang w:val="en-AU" w:bidi="ar-SA"/>
        </w:rPr>
        <w:t xml:space="preserve"> (the Code).</w:t>
      </w:r>
    </w:p>
    <w:p w14:paraId="2C7932CB" w14:textId="77777777" w:rsidR="0001036A" w:rsidRDefault="0001036A" w:rsidP="0001036A">
      <w:pPr>
        <w:widowControl/>
        <w:autoSpaceDE w:val="0"/>
        <w:autoSpaceDN w:val="0"/>
        <w:adjustRightInd w:val="0"/>
        <w:rPr>
          <w:rFonts w:eastAsia="Calibri" w:cs="Arial"/>
          <w:bCs/>
          <w:szCs w:val="22"/>
          <w:lang w:val="en-AU" w:bidi="ar-SA"/>
        </w:rPr>
      </w:pPr>
    </w:p>
    <w:p w14:paraId="409E6EE9" w14:textId="77777777" w:rsidR="0001036A" w:rsidRDefault="0001036A" w:rsidP="0001036A">
      <w:r>
        <w:t>FSANZ completed a review of the Code undertaken under Proposal P1025</w:t>
      </w:r>
      <w:r>
        <w:rPr>
          <w:vertAlign w:val="superscript"/>
        </w:rPr>
        <w:footnoteReference w:id="8"/>
      </w:r>
      <w:r>
        <w:t xml:space="preserve"> in order to improve the Code’s clarity and legal efficacy. A revised Code has been approved and will commence on 1 March 2016. It will replace the existing Code, which will be repealed on that date.</w:t>
      </w:r>
    </w:p>
    <w:p w14:paraId="1911C055" w14:textId="77777777" w:rsidR="0001036A" w:rsidRDefault="0001036A" w:rsidP="0001036A">
      <w:pPr>
        <w:widowControl/>
        <w:autoSpaceDE w:val="0"/>
        <w:autoSpaceDN w:val="0"/>
        <w:adjustRightInd w:val="0"/>
        <w:rPr>
          <w:rFonts w:eastAsia="Calibri" w:cs="Arial"/>
          <w:bCs/>
          <w:szCs w:val="22"/>
          <w:lang w:val="en-AU" w:bidi="ar-SA"/>
        </w:rPr>
      </w:pPr>
    </w:p>
    <w:p w14:paraId="590C2EA1" w14:textId="77777777" w:rsidR="0001036A" w:rsidRDefault="0001036A" w:rsidP="0001036A">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365C7B4" w14:textId="77777777" w:rsidR="0001036A" w:rsidRDefault="0001036A" w:rsidP="0001036A">
      <w:pPr>
        <w:widowControl/>
        <w:autoSpaceDE w:val="0"/>
        <w:autoSpaceDN w:val="0"/>
        <w:adjustRightInd w:val="0"/>
        <w:rPr>
          <w:rFonts w:eastAsia="Calibri" w:cs="Arial"/>
          <w:bCs/>
          <w:szCs w:val="22"/>
          <w:lang w:val="en-AU" w:bidi="ar-SA"/>
        </w:rPr>
      </w:pPr>
    </w:p>
    <w:p w14:paraId="4DA02D6B" w14:textId="77777777" w:rsidR="0001036A" w:rsidRDefault="0001036A" w:rsidP="0001036A">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F83A2A">
        <w:rPr>
          <w:rFonts w:eastAsia="Calibri" w:cs="Arial"/>
          <w:bCs/>
          <w:szCs w:val="22"/>
          <w:lang w:val="en-AU" w:bidi="ar-SA"/>
        </w:rPr>
        <w:t xml:space="preserve"> accepted Application A1103 which </w:t>
      </w:r>
      <w:r>
        <w:rPr>
          <w:rFonts w:eastAsia="Calibri" w:cs="Arial"/>
          <w:bCs/>
          <w:szCs w:val="22"/>
          <w:lang w:val="en-AU" w:bidi="ar-SA"/>
        </w:rPr>
        <w:t>sought</w:t>
      </w:r>
      <w:r w:rsidRPr="00F83A2A">
        <w:rPr>
          <w:rFonts w:eastAsia="Calibri" w:cs="Arial"/>
          <w:bCs/>
          <w:szCs w:val="22"/>
          <w:lang w:val="en-AU" w:bidi="ar-SA"/>
        </w:rPr>
        <w:t xml:space="preserve"> to amend </w:t>
      </w:r>
      <w:r w:rsidRPr="00F83A2A">
        <w:t xml:space="preserve">Standard 1.3.1 of </w:t>
      </w:r>
      <w:r w:rsidRPr="00F83A2A">
        <w:rPr>
          <w:rFonts w:eastAsia="Calibri" w:cs="Arial"/>
          <w:bCs/>
          <w:szCs w:val="22"/>
          <w:lang w:val="en-AU" w:bidi="ar-SA"/>
        </w:rPr>
        <w:t xml:space="preserve">the </w:t>
      </w:r>
      <w:r>
        <w:rPr>
          <w:rFonts w:eastAsia="Calibri" w:cs="Arial"/>
          <w:bCs/>
          <w:szCs w:val="22"/>
          <w:lang w:val="en-AU" w:bidi="ar-SA"/>
        </w:rPr>
        <w:t xml:space="preserve">existing </w:t>
      </w:r>
      <w:r w:rsidRPr="00F83A2A">
        <w:rPr>
          <w:rFonts w:eastAsia="Calibri" w:cs="Arial"/>
          <w:bCs/>
          <w:szCs w:val="22"/>
          <w:lang w:val="en-AU" w:bidi="ar-SA"/>
        </w:rPr>
        <w:t xml:space="preserve">Code </w:t>
      </w:r>
      <w:r w:rsidRPr="00F83A2A">
        <w:t xml:space="preserve">to allow the use of citric and lactic acid as food additives (acidity regulators) in </w:t>
      </w:r>
      <w:r>
        <w:t xml:space="preserve">beer and related products under Schedule 1 (food category </w:t>
      </w:r>
      <w:r w:rsidRPr="00F83A2A">
        <w:t>14.2.1</w:t>
      </w:r>
      <w:r>
        <w:t>)</w:t>
      </w:r>
      <w:r w:rsidRPr="00F83A2A">
        <w:rPr>
          <w:rFonts w:eastAsia="Calibri" w:cs="Arial"/>
          <w:bCs/>
          <w:szCs w:val="22"/>
          <w:lang w:val="en-AU" w:bidi="ar-SA"/>
        </w:rPr>
        <w:t>.</w:t>
      </w:r>
    </w:p>
    <w:p w14:paraId="14FB4408" w14:textId="77777777" w:rsidR="0001036A" w:rsidRDefault="0001036A" w:rsidP="0001036A">
      <w:pPr>
        <w:widowControl/>
        <w:autoSpaceDE w:val="0"/>
        <w:autoSpaceDN w:val="0"/>
        <w:adjustRightInd w:val="0"/>
        <w:rPr>
          <w:rFonts w:eastAsia="Calibri" w:cs="Arial"/>
          <w:bCs/>
          <w:szCs w:val="22"/>
          <w:lang w:val="en-AU" w:bidi="ar-SA"/>
        </w:rPr>
      </w:pPr>
    </w:p>
    <w:p w14:paraId="0C219750" w14:textId="09F3C841" w:rsidR="0001036A" w:rsidRDefault="0001036A" w:rsidP="00063EF2">
      <w:pPr>
        <w:autoSpaceDE w:val="0"/>
        <w:autoSpaceDN w:val="0"/>
        <w:adjustRightInd w:val="0"/>
        <w:rPr>
          <w:color w:val="000000" w:themeColor="text1"/>
        </w:rPr>
      </w:pPr>
      <w:r>
        <w:rPr>
          <w:rFonts w:eastAsia="Calibri" w:cs="Arial"/>
          <w:bCs/>
          <w:szCs w:val="22"/>
          <w:lang w:val="en-AU" w:bidi="ar-SA"/>
        </w:rPr>
        <w:t xml:space="preserve">The Authority considered the Application in accordance with Division 1 of Part 3 and has </w:t>
      </w:r>
      <w:r w:rsidRPr="00306C16">
        <w:rPr>
          <w:rFonts w:eastAsia="Calibri" w:cs="Arial"/>
          <w:bCs/>
          <w:color w:val="000000" w:themeColor="text1"/>
          <w:lang w:val="en-AU"/>
        </w:rPr>
        <w:t xml:space="preserve">approved a draft </w:t>
      </w:r>
      <w:r>
        <w:rPr>
          <w:rFonts w:eastAsia="Calibri" w:cs="Arial"/>
          <w:bCs/>
          <w:color w:val="000000" w:themeColor="text1"/>
          <w:lang w:val="en-AU"/>
        </w:rPr>
        <w:t xml:space="preserve">variation </w:t>
      </w:r>
      <w:r w:rsidRPr="00BD0B3A">
        <w:rPr>
          <w:color w:val="000000" w:themeColor="text1"/>
        </w:rPr>
        <w:t xml:space="preserve">to </w:t>
      </w:r>
      <w:r>
        <w:rPr>
          <w:color w:val="000000" w:themeColor="text1"/>
        </w:rPr>
        <w:t>Standard 1.3.1 of the existing Code</w:t>
      </w:r>
      <w:r w:rsidRPr="00306C16">
        <w:rPr>
          <w:rFonts w:eastAsia="Calibri" w:cs="Arial"/>
          <w:bCs/>
          <w:color w:val="000000" w:themeColor="text1"/>
          <w:lang w:val="en-AU"/>
        </w:rPr>
        <w:t xml:space="preserve">. </w:t>
      </w:r>
      <w:r w:rsidRPr="00DC71EE">
        <w:rPr>
          <w:rFonts w:eastAsia="Calibri" w:cs="Arial"/>
          <w:bCs/>
          <w:color w:val="000000" w:themeColor="text1"/>
          <w:lang w:val="en-AU"/>
        </w:rPr>
        <w:t>The Authority</w:t>
      </w:r>
      <w:r>
        <w:t xml:space="preserve"> </w:t>
      </w:r>
      <w:r w:rsidRPr="00306C16">
        <w:rPr>
          <w:rFonts w:eastAsia="Calibri" w:cs="Arial"/>
          <w:bCs/>
          <w:color w:val="000000" w:themeColor="text1"/>
          <w:lang w:val="en-AU"/>
        </w:rPr>
        <w:t xml:space="preserve">has </w:t>
      </w:r>
      <w:r>
        <w:rPr>
          <w:rFonts w:eastAsia="Calibri" w:cs="Arial"/>
          <w:bCs/>
          <w:color w:val="000000" w:themeColor="text1"/>
          <w:lang w:val="en-AU"/>
        </w:rPr>
        <w:t xml:space="preserve">subsequently </w:t>
      </w:r>
      <w:r w:rsidRPr="00306C16">
        <w:rPr>
          <w:rFonts w:eastAsia="Calibri" w:cs="Arial"/>
          <w:bCs/>
          <w:color w:val="000000" w:themeColor="text1"/>
          <w:lang w:val="en-AU"/>
        </w:rPr>
        <w:t xml:space="preserve">approved a draft </w:t>
      </w:r>
      <w:r>
        <w:rPr>
          <w:rFonts w:eastAsia="Calibri" w:cs="Arial"/>
          <w:bCs/>
          <w:color w:val="000000" w:themeColor="text1"/>
          <w:lang w:val="en-AU"/>
        </w:rPr>
        <w:t xml:space="preserve">variation </w:t>
      </w:r>
      <w:r w:rsidRPr="00BD0B3A">
        <w:rPr>
          <w:color w:val="000000" w:themeColor="text1"/>
        </w:rPr>
        <w:t>to</w:t>
      </w:r>
      <w:r w:rsidDel="006D2119">
        <w:t xml:space="preserve"> </w:t>
      </w:r>
      <w:r>
        <w:t xml:space="preserve">Schedule 15 of the revised Code to ensure that, on 1 March 2016, the revised Code is consistent with the </w:t>
      </w:r>
      <w:r>
        <w:rPr>
          <w:color w:val="000000" w:themeColor="text1"/>
        </w:rPr>
        <w:t xml:space="preserve">existing </w:t>
      </w:r>
      <w:r>
        <w:t>Code as amended by the draft variation.</w:t>
      </w:r>
    </w:p>
    <w:p w14:paraId="7FB6962D" w14:textId="77777777" w:rsidR="0001036A" w:rsidRDefault="0001036A" w:rsidP="0001036A">
      <w:pPr>
        <w:autoSpaceDE w:val="0"/>
        <w:autoSpaceDN w:val="0"/>
        <w:adjustRightInd w:val="0"/>
        <w:rPr>
          <w:rFonts w:eastAsia="Calibri" w:cs="Arial"/>
          <w:bCs/>
          <w:color w:val="000000" w:themeColor="text1"/>
          <w:lang w:val="en-AU"/>
        </w:rPr>
      </w:pPr>
    </w:p>
    <w:p w14:paraId="1AAC2C71" w14:textId="77777777" w:rsidR="0001036A" w:rsidRPr="00D13E34" w:rsidRDefault="0001036A" w:rsidP="0001036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9"/>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w:t>
      </w:r>
      <w:r>
        <w:rPr>
          <w:rFonts w:eastAsia="Calibri" w:cs="Arial"/>
          <w:bCs/>
          <w:szCs w:val="22"/>
          <w:lang w:val="en-AU" w:bidi="ar-SA"/>
        </w:rPr>
        <w:t xml:space="preserve">. </w:t>
      </w:r>
    </w:p>
    <w:p w14:paraId="5A31BAB3" w14:textId="77777777" w:rsidR="0001036A" w:rsidRPr="00D13E34" w:rsidRDefault="0001036A" w:rsidP="0001036A">
      <w:pPr>
        <w:widowControl/>
        <w:autoSpaceDE w:val="0"/>
        <w:autoSpaceDN w:val="0"/>
        <w:adjustRightInd w:val="0"/>
        <w:rPr>
          <w:rFonts w:eastAsia="Calibri" w:cs="Arial"/>
          <w:bCs/>
          <w:szCs w:val="22"/>
          <w:lang w:val="en-AU" w:bidi="ar-SA"/>
        </w:rPr>
      </w:pPr>
    </w:p>
    <w:p w14:paraId="40D44217" w14:textId="77777777" w:rsidR="0001036A" w:rsidRPr="00D13E34" w:rsidRDefault="0001036A" w:rsidP="0001036A">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 xml:space="preserve">Act specifies that </w:t>
      </w:r>
      <w:r w:rsidRPr="00EC71D1">
        <w:rPr>
          <w:rFonts w:eastAsia="Calibri" w:cs="Arial"/>
          <w:color w:val="000000"/>
          <w:szCs w:val="22"/>
          <w:lang w:val="en-AU" w:bidi="ar-SA"/>
        </w:rPr>
        <w:t xml:space="preserve">a variation of a standard, in relation to which a notice is published under section </w:t>
      </w:r>
      <w:proofErr w:type="gramStart"/>
      <w:r w:rsidRPr="00EC71D1">
        <w:rPr>
          <w:rFonts w:eastAsia="Calibri" w:cs="Arial"/>
          <w:color w:val="000000"/>
          <w:szCs w:val="22"/>
          <w:lang w:val="en-AU" w:bidi="ar-SA"/>
        </w:rPr>
        <w:t>92</w:t>
      </w:r>
      <w:proofErr w:type="gramEnd"/>
      <w:r w:rsidRPr="00EC71D1">
        <w:rPr>
          <w:rFonts w:eastAsia="Calibri" w:cs="Arial"/>
          <w:color w:val="000000"/>
          <w:szCs w:val="22"/>
          <w:lang w:val="en-AU" w:bidi="ar-SA"/>
        </w:rPr>
        <w:t xml:space="preserve"> is a legislative instrument, but </w:t>
      </w:r>
      <w:r>
        <w:rPr>
          <w:rFonts w:eastAsia="Calibri" w:cs="Arial"/>
          <w:color w:val="000000"/>
          <w:szCs w:val="22"/>
          <w:lang w:val="en-AU" w:bidi="ar-SA"/>
        </w:rPr>
        <w:t xml:space="preserve">is not subject to parliamentary disallowance or </w:t>
      </w:r>
      <w:proofErr w:type="spellStart"/>
      <w:r>
        <w:rPr>
          <w:rFonts w:eastAsia="Calibri" w:cs="Arial"/>
          <w:color w:val="000000"/>
          <w:szCs w:val="22"/>
          <w:lang w:val="en-AU" w:bidi="ar-SA"/>
        </w:rPr>
        <w:t>sunsetting</w:t>
      </w:r>
      <w:proofErr w:type="spellEnd"/>
      <w:r>
        <w:rPr>
          <w:rFonts w:eastAsia="Calibri" w:cs="Arial"/>
          <w:color w:val="000000"/>
          <w:szCs w:val="22"/>
          <w:lang w:val="en-AU" w:bidi="ar-SA"/>
        </w:rPr>
        <w:t xml:space="preserve">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0C2CD336" w14:textId="77777777" w:rsidR="0001036A" w:rsidRDefault="0001036A" w:rsidP="0001036A">
      <w:pPr>
        <w:widowControl/>
        <w:autoSpaceDE w:val="0"/>
        <w:autoSpaceDN w:val="0"/>
        <w:adjustRightInd w:val="0"/>
        <w:rPr>
          <w:rFonts w:eastAsia="Calibri" w:cs="Arial"/>
          <w:bCs/>
          <w:szCs w:val="22"/>
          <w:lang w:val="en-AU" w:bidi="ar-SA"/>
        </w:rPr>
      </w:pPr>
    </w:p>
    <w:p w14:paraId="2EAF667B" w14:textId="77777777" w:rsidR="0001036A" w:rsidRDefault="0001036A" w:rsidP="0001036A">
      <w:pPr>
        <w:rPr>
          <w:b/>
          <w:lang w:val="en-AU" w:eastAsia="en-GB" w:bidi="ar-SA"/>
        </w:rPr>
      </w:pPr>
      <w:r>
        <w:rPr>
          <w:b/>
          <w:lang w:val="en-AU" w:eastAsia="en-GB" w:bidi="ar-SA"/>
        </w:rPr>
        <w:t>2.</w:t>
      </w:r>
      <w:r>
        <w:rPr>
          <w:b/>
          <w:lang w:val="en-AU" w:eastAsia="en-GB" w:bidi="ar-SA"/>
        </w:rPr>
        <w:tab/>
        <w:t>Commencement</w:t>
      </w:r>
    </w:p>
    <w:p w14:paraId="19FB4870" w14:textId="77777777" w:rsidR="0001036A" w:rsidRDefault="0001036A" w:rsidP="0001036A">
      <w:pPr>
        <w:rPr>
          <w:b/>
          <w:lang w:val="en-AU" w:eastAsia="en-GB" w:bidi="ar-SA"/>
        </w:rPr>
      </w:pPr>
    </w:p>
    <w:p w14:paraId="5816BCAA" w14:textId="77777777" w:rsidR="0001036A" w:rsidRDefault="0001036A" w:rsidP="0001036A">
      <w:pPr>
        <w:rPr>
          <w:b/>
          <w:lang w:val="en-AU" w:eastAsia="en-GB" w:bidi="ar-SA"/>
        </w:rPr>
      </w:pPr>
      <w:r>
        <w:rPr>
          <w:rFonts w:cs="Arial"/>
          <w:color w:val="000000" w:themeColor="text1"/>
        </w:rPr>
        <w:t xml:space="preserve">The approved variation to </w:t>
      </w:r>
      <w:r>
        <w:rPr>
          <w:color w:val="000000" w:themeColor="text1"/>
        </w:rPr>
        <w:t>the revised Code takes effect on 1 March 2016.</w:t>
      </w:r>
      <w:r>
        <w:rPr>
          <w:b/>
          <w:lang w:val="en-AU" w:eastAsia="en-GB" w:bidi="ar-SA"/>
        </w:rPr>
        <w:tab/>
      </w:r>
    </w:p>
    <w:p w14:paraId="7B50A6A3" w14:textId="77777777" w:rsidR="0001036A" w:rsidRDefault="0001036A" w:rsidP="0001036A">
      <w:pPr>
        <w:rPr>
          <w:b/>
          <w:lang w:val="en-AU" w:eastAsia="en-GB" w:bidi="ar-SA"/>
        </w:rPr>
      </w:pPr>
    </w:p>
    <w:p w14:paraId="6015B618" w14:textId="77777777" w:rsidR="0001036A" w:rsidRDefault="0001036A" w:rsidP="0001036A">
      <w:pPr>
        <w:rPr>
          <w:b/>
          <w:lang w:val="en-AU" w:eastAsia="en-GB" w:bidi="ar-SA"/>
        </w:rPr>
      </w:pPr>
      <w:r>
        <w:rPr>
          <w:b/>
          <w:lang w:val="en-AU" w:eastAsia="en-GB" w:bidi="ar-SA"/>
        </w:rPr>
        <w:t>3.</w:t>
      </w:r>
      <w:r>
        <w:rPr>
          <w:b/>
          <w:lang w:val="en-AU" w:eastAsia="en-GB" w:bidi="ar-SA"/>
        </w:rPr>
        <w:tab/>
        <w:t xml:space="preserve">Purpose </w:t>
      </w:r>
    </w:p>
    <w:p w14:paraId="3BF7B2BA" w14:textId="77777777" w:rsidR="0001036A" w:rsidRDefault="0001036A" w:rsidP="0001036A">
      <w:pPr>
        <w:rPr>
          <w:lang w:val="en-AU" w:eastAsia="en-GB" w:bidi="ar-SA"/>
        </w:rPr>
      </w:pPr>
    </w:p>
    <w:p w14:paraId="289054A6" w14:textId="77777777" w:rsidR="0001036A" w:rsidRDefault="0001036A" w:rsidP="0001036A">
      <w:r>
        <w:rPr>
          <w:lang w:val="en-AU" w:eastAsia="en-GB" w:bidi="ar-SA"/>
        </w:rPr>
        <w:t>The Authority has approved</w:t>
      </w:r>
      <w:r>
        <w:rPr>
          <w:rFonts w:eastAsia="Calibri" w:cs="Arial"/>
          <w:bCs/>
          <w:szCs w:val="22"/>
          <w:lang w:val="en-AU" w:bidi="ar-SA"/>
        </w:rPr>
        <w:t xml:space="preserve"> </w:t>
      </w:r>
      <w:r>
        <w:rPr>
          <w:lang w:val="en-AU" w:eastAsia="en-GB" w:bidi="ar-SA"/>
        </w:rPr>
        <w:t xml:space="preserve">amendments to </w:t>
      </w:r>
      <w:r>
        <w:rPr>
          <w:color w:val="000000" w:themeColor="text1"/>
        </w:rPr>
        <w:t xml:space="preserve">Schedule 15 of the revised Code – Substances that may be used as food additives, </w:t>
      </w:r>
      <w:r>
        <w:t xml:space="preserve">to allow the use of citric and lactic acid as food additives (acidity regulators) in beer and related products. </w:t>
      </w:r>
    </w:p>
    <w:p w14:paraId="440C3E4B" w14:textId="77777777" w:rsidR="0001036A" w:rsidRDefault="0001036A" w:rsidP="0001036A"/>
    <w:p w14:paraId="407A7CB5" w14:textId="77777777" w:rsidR="0001036A" w:rsidRDefault="0001036A" w:rsidP="0001036A">
      <w:pPr>
        <w:rPr>
          <w:b/>
          <w:lang w:val="en-AU" w:eastAsia="en-GB" w:bidi="ar-SA"/>
        </w:rPr>
      </w:pPr>
      <w:r>
        <w:rPr>
          <w:b/>
          <w:lang w:val="en-AU" w:eastAsia="en-GB" w:bidi="ar-SA"/>
        </w:rPr>
        <w:t>4.</w:t>
      </w:r>
      <w:r>
        <w:rPr>
          <w:b/>
          <w:lang w:val="en-AU" w:eastAsia="en-GB" w:bidi="ar-SA"/>
        </w:rPr>
        <w:tab/>
        <w:t>Documents incorporated by reference</w:t>
      </w:r>
    </w:p>
    <w:p w14:paraId="360EFABB" w14:textId="77777777" w:rsidR="0001036A" w:rsidRDefault="0001036A" w:rsidP="0001036A">
      <w:pPr>
        <w:rPr>
          <w:lang w:val="en-AU" w:eastAsia="en-GB" w:bidi="ar-SA"/>
        </w:rPr>
      </w:pPr>
    </w:p>
    <w:p w14:paraId="77B59CA4" w14:textId="1236B872" w:rsidR="00425663" w:rsidRDefault="0001036A" w:rsidP="0001036A">
      <w:pPr>
        <w:widowControl/>
        <w:autoSpaceDE w:val="0"/>
        <w:autoSpaceDN w:val="0"/>
        <w:adjustRightInd w:val="0"/>
        <w:rPr>
          <w:rFonts w:eastAsia="Calibri" w:cs="Arial"/>
          <w:bCs/>
          <w:szCs w:val="22"/>
          <w:lang w:val="en-AU" w:bidi="ar-SA"/>
        </w:rPr>
      </w:pPr>
      <w:r>
        <w:rPr>
          <w:rFonts w:eastAsia="Calibri" w:cs="Arial"/>
          <w:bCs/>
          <w:szCs w:val="22"/>
          <w:lang w:val="en-AU" w:bidi="ar-SA"/>
        </w:rPr>
        <w:t>The variations to food regulatory measures do not incorporate any documents by reference.</w:t>
      </w:r>
      <w:r w:rsidR="00425663">
        <w:rPr>
          <w:rFonts w:eastAsia="Calibri" w:cs="Arial"/>
          <w:bCs/>
          <w:szCs w:val="22"/>
          <w:lang w:val="en-AU" w:bidi="ar-SA"/>
        </w:rPr>
        <w:br w:type="page"/>
      </w:r>
    </w:p>
    <w:p w14:paraId="7EE5AA2A" w14:textId="77777777" w:rsidR="0001036A" w:rsidRDefault="0001036A" w:rsidP="0001036A">
      <w:pPr>
        <w:rPr>
          <w:b/>
          <w:lang w:val="en-AU" w:eastAsia="en-GB" w:bidi="ar-SA"/>
        </w:rPr>
      </w:pPr>
      <w:r>
        <w:rPr>
          <w:b/>
          <w:lang w:val="en-AU" w:eastAsia="en-GB" w:bidi="ar-SA"/>
        </w:rPr>
        <w:lastRenderedPageBreak/>
        <w:t>5.</w:t>
      </w:r>
      <w:r>
        <w:rPr>
          <w:b/>
          <w:lang w:val="en-AU" w:eastAsia="en-GB" w:bidi="ar-SA"/>
        </w:rPr>
        <w:tab/>
        <w:t>Consultation</w:t>
      </w:r>
    </w:p>
    <w:p w14:paraId="4BBE0B49" w14:textId="77777777" w:rsidR="0001036A" w:rsidRDefault="0001036A" w:rsidP="0001036A">
      <w:pPr>
        <w:rPr>
          <w:lang w:val="en-AU" w:eastAsia="en-GB" w:bidi="ar-SA"/>
        </w:rPr>
      </w:pPr>
    </w:p>
    <w:p w14:paraId="54C3DD4A" w14:textId="77777777" w:rsidR="0001036A" w:rsidRDefault="0001036A" w:rsidP="0001036A">
      <w:pPr>
        <w:rPr>
          <w:szCs w:val="22"/>
        </w:rPr>
      </w:pPr>
      <w:r>
        <w:rPr>
          <w:szCs w:val="22"/>
        </w:rPr>
        <w:t xml:space="preserve">In accordance with </w:t>
      </w:r>
      <w:r w:rsidRPr="00D91C8E">
        <w:rPr>
          <w:szCs w:val="22"/>
        </w:rPr>
        <w:t>the procedure in Division 1 of Part 3 of the FSANZ Act</w:t>
      </w:r>
      <w:r>
        <w:rPr>
          <w:szCs w:val="22"/>
        </w:rPr>
        <w:t xml:space="preserve">, </w:t>
      </w:r>
      <w:r>
        <w:rPr>
          <w:rFonts w:eastAsia="Calibri" w:cs="Arial"/>
          <w:bCs/>
          <w:szCs w:val="22"/>
          <w:lang w:val="en-AU" w:bidi="ar-SA"/>
        </w:rPr>
        <w:t>the Authority</w:t>
      </w:r>
      <w:r>
        <w:rPr>
          <w:szCs w:val="22"/>
        </w:rPr>
        <w:t>’s consideration of Application A1103 includes one round of public consultation following an assessment and the preparation of a draft variation and associated report.</w:t>
      </w:r>
    </w:p>
    <w:p w14:paraId="790D3DB1" w14:textId="77777777" w:rsidR="0001036A" w:rsidRDefault="0001036A" w:rsidP="0001036A">
      <w:pPr>
        <w:rPr>
          <w:color w:val="FF0000"/>
        </w:rPr>
      </w:pPr>
      <w:r>
        <w:rPr>
          <w:color w:val="FF0000"/>
          <w:szCs w:val="22"/>
        </w:rPr>
        <w:t xml:space="preserve"> </w:t>
      </w:r>
    </w:p>
    <w:p w14:paraId="0C049907" w14:textId="5A497164" w:rsidR="0001036A" w:rsidRDefault="0001036A" w:rsidP="0001036A">
      <w:pPr>
        <w:widowControl/>
        <w:autoSpaceDE w:val="0"/>
        <w:autoSpaceDN w:val="0"/>
        <w:adjustRightInd w:val="0"/>
      </w:pPr>
      <w:r>
        <w:rPr>
          <w:rFonts w:eastAsia="Calibri" w:cs="Arial"/>
          <w:bCs/>
          <w:szCs w:val="22"/>
          <w:lang w:val="en-AU" w:bidi="ar-SA"/>
        </w:rPr>
        <w:t xml:space="preserve">A Regulation Impact Statement was not required because the proposed amendments to Schedule 15 </w:t>
      </w:r>
      <w:r>
        <w:t>are likely to have a minor impact on business and individuals. The Office of Best Practice Regulation has exempted the need for a RIS for applications relating to food additives, as they are machinery in nature and their use is voluntary.</w:t>
      </w:r>
    </w:p>
    <w:p w14:paraId="276F6069" w14:textId="77777777" w:rsidR="0001036A" w:rsidRDefault="0001036A" w:rsidP="0001036A">
      <w:pPr>
        <w:widowControl/>
        <w:autoSpaceDE w:val="0"/>
        <w:autoSpaceDN w:val="0"/>
        <w:adjustRightInd w:val="0"/>
      </w:pPr>
    </w:p>
    <w:p w14:paraId="76D25ED4" w14:textId="77777777" w:rsidR="0001036A" w:rsidRDefault="0001036A" w:rsidP="0001036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7F8CDE2D" w14:textId="77777777" w:rsidR="0001036A" w:rsidRDefault="0001036A" w:rsidP="0001036A">
      <w:pPr>
        <w:rPr>
          <w:rFonts w:eastAsiaTheme="minorHAnsi"/>
          <w:lang w:val="en-AU" w:bidi="ar-SA"/>
        </w:rPr>
      </w:pPr>
    </w:p>
    <w:p w14:paraId="5A346B98" w14:textId="77777777" w:rsidR="0001036A" w:rsidRDefault="0001036A" w:rsidP="0001036A">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8107AD1" w14:textId="77777777" w:rsidR="0001036A" w:rsidRDefault="0001036A" w:rsidP="0001036A">
      <w:pPr>
        <w:rPr>
          <w:rFonts w:eastAsiaTheme="minorHAnsi"/>
          <w:lang w:val="en-AU" w:bidi="ar-SA"/>
        </w:rPr>
      </w:pPr>
    </w:p>
    <w:p w14:paraId="1B445A2D" w14:textId="77777777" w:rsidR="0001036A" w:rsidRDefault="0001036A" w:rsidP="0001036A">
      <w:pPr>
        <w:rPr>
          <w:b/>
          <w:lang w:val="en-AU" w:eastAsia="en-GB" w:bidi="ar-SA"/>
        </w:rPr>
      </w:pPr>
      <w:r>
        <w:rPr>
          <w:b/>
        </w:rPr>
        <w:t>6.</w:t>
      </w:r>
      <w:r>
        <w:rPr>
          <w:b/>
        </w:rPr>
        <w:tab/>
      </w:r>
      <w:r>
        <w:rPr>
          <w:b/>
          <w:lang w:val="en-AU" w:eastAsia="en-GB" w:bidi="ar-SA"/>
        </w:rPr>
        <w:t>Variation</w:t>
      </w:r>
    </w:p>
    <w:p w14:paraId="2844374E" w14:textId="77777777" w:rsidR="0001036A" w:rsidRDefault="0001036A" w:rsidP="0001036A">
      <w:pPr>
        <w:rPr>
          <w:b/>
        </w:rPr>
      </w:pPr>
    </w:p>
    <w:p w14:paraId="5C0A85B3" w14:textId="0660D18F" w:rsidR="0001036A" w:rsidRDefault="0001036A" w:rsidP="0001036A">
      <w:pPr>
        <w:pStyle w:val="Subclause"/>
        <w:ind w:firstLine="0"/>
        <w:rPr>
          <w:sz w:val="22"/>
          <w:szCs w:val="22"/>
        </w:rPr>
      </w:pPr>
      <w:r>
        <w:rPr>
          <w:rFonts w:eastAsiaTheme="minorHAnsi"/>
          <w:sz w:val="22"/>
          <w:szCs w:val="24"/>
          <w:lang w:val="en-AU" w:bidi="ar-SA"/>
        </w:rPr>
        <w:t>Item 1 of the Schedule to the Variation amends the table to section S15—5 of Schedule 15 of the revised Code by inserting</w:t>
      </w:r>
      <w:r w:rsidR="00BE7B64">
        <w:rPr>
          <w:rFonts w:eastAsiaTheme="minorHAnsi"/>
          <w:sz w:val="22"/>
          <w:szCs w:val="24"/>
          <w:lang w:val="en-AU" w:bidi="ar-SA"/>
        </w:rPr>
        <w:t>, in numerical order, two new entries into item 14.2.1</w:t>
      </w:r>
      <w:r w:rsidRPr="00CB66A0">
        <w:rPr>
          <w:sz w:val="22"/>
          <w:szCs w:val="22"/>
        </w:rPr>
        <w:t>Beer and related products</w:t>
      </w:r>
      <w:r w:rsidR="00BE7B64">
        <w:rPr>
          <w:sz w:val="22"/>
          <w:szCs w:val="22"/>
        </w:rPr>
        <w:t>.</w:t>
      </w:r>
    </w:p>
    <w:p w14:paraId="1AB8001E" w14:textId="77777777" w:rsidR="0001036A" w:rsidRDefault="0001036A" w:rsidP="0001036A">
      <w:pPr>
        <w:pStyle w:val="Subclause"/>
        <w:ind w:firstLine="0"/>
        <w:rPr>
          <w:sz w:val="22"/>
          <w:szCs w:val="22"/>
        </w:rPr>
      </w:pPr>
    </w:p>
    <w:p w14:paraId="182ADBC7" w14:textId="7C1D0D80" w:rsidR="00BE7B64" w:rsidRDefault="00BE7B64" w:rsidP="00BE7B64">
      <w:pPr>
        <w:pStyle w:val="Subclause"/>
        <w:rPr>
          <w:rFonts w:eastAsiaTheme="minorHAnsi"/>
          <w:sz w:val="22"/>
          <w:szCs w:val="24"/>
          <w:lang w:val="en-AU" w:bidi="ar-SA"/>
        </w:rPr>
      </w:pPr>
      <w:r>
        <w:rPr>
          <w:rFonts w:eastAsiaTheme="minorHAnsi"/>
          <w:sz w:val="22"/>
          <w:szCs w:val="24"/>
          <w:lang w:val="en-AU" w:bidi="ar-SA"/>
        </w:rPr>
        <w:t xml:space="preserve">These new entries are Lactic acid (INS number 270) and Citric acid (INS number 330), each of which would be permitted to be added to </w:t>
      </w:r>
      <w:r w:rsidRPr="005757CF">
        <w:rPr>
          <w:sz w:val="22"/>
          <w:szCs w:val="22"/>
        </w:rPr>
        <w:t>beer and related products</w:t>
      </w:r>
      <w:r>
        <w:rPr>
          <w:rFonts w:eastAsiaTheme="minorHAnsi"/>
          <w:sz w:val="22"/>
          <w:szCs w:val="24"/>
          <w:lang w:val="en-AU" w:bidi="ar-SA"/>
        </w:rPr>
        <w:t xml:space="preserve"> </w:t>
      </w:r>
      <w:r w:rsidRPr="005757CF">
        <w:rPr>
          <w:sz w:val="22"/>
          <w:szCs w:val="22"/>
        </w:rPr>
        <w:t>at levels consistent with GMP</w:t>
      </w:r>
      <w:r>
        <w:rPr>
          <w:rFonts w:eastAsiaTheme="minorHAnsi"/>
          <w:sz w:val="22"/>
          <w:szCs w:val="24"/>
          <w:lang w:val="en-AU" w:bidi="ar-SA"/>
        </w:rPr>
        <w:t>.</w:t>
      </w:r>
    </w:p>
    <w:p w14:paraId="7E71C8A8" w14:textId="77777777" w:rsidR="00CE4BCE" w:rsidRPr="00063EF2" w:rsidRDefault="00CE4BCE" w:rsidP="00063EF2">
      <w:pPr>
        <w:rPr>
          <w:rStyle w:val="Strong"/>
        </w:rPr>
      </w:pPr>
    </w:p>
    <w:sectPr w:rsidR="00CE4BCE" w:rsidRPr="00063EF2" w:rsidSect="0090767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117BC" w14:textId="77777777" w:rsidR="002A71F9" w:rsidRDefault="002A71F9">
      <w:r>
        <w:separator/>
      </w:r>
    </w:p>
  </w:endnote>
  <w:endnote w:type="continuationSeparator" w:id="0">
    <w:p w14:paraId="7FB64836" w14:textId="77777777" w:rsidR="002A71F9" w:rsidRDefault="002A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1C8E2" w14:textId="77777777" w:rsidR="008C62EE" w:rsidRDefault="008C62E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71C8E3" w14:textId="77777777" w:rsidR="008C62EE" w:rsidRDefault="008C6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473741"/>
      <w:docPartObj>
        <w:docPartGallery w:val="Page Numbers (Bottom of Page)"/>
        <w:docPartUnique/>
      </w:docPartObj>
    </w:sdtPr>
    <w:sdtEndPr>
      <w:rPr>
        <w:noProof/>
      </w:rPr>
    </w:sdtEndPr>
    <w:sdtContent>
      <w:p w14:paraId="7E71C8E4" w14:textId="77777777" w:rsidR="008C62EE" w:rsidRDefault="008C62EE" w:rsidP="00A671E6">
        <w:pPr>
          <w:pStyle w:val="Footer"/>
          <w:jc w:val="center"/>
        </w:pPr>
        <w:r>
          <w:fldChar w:fldCharType="begin"/>
        </w:r>
        <w:r>
          <w:instrText xml:space="preserve"> PAGE   \* MERGEFORMAT </w:instrText>
        </w:r>
        <w:r>
          <w:fldChar w:fldCharType="separate"/>
        </w:r>
        <w:r w:rsidR="000A20F7">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E49E3" w14:textId="77777777" w:rsidR="00217483" w:rsidRDefault="00217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B48E7" w14:textId="77777777" w:rsidR="002A71F9" w:rsidRDefault="002A71F9">
      <w:r>
        <w:separator/>
      </w:r>
    </w:p>
  </w:footnote>
  <w:footnote w:type="continuationSeparator" w:id="0">
    <w:p w14:paraId="23CD330C" w14:textId="77777777" w:rsidR="002A71F9" w:rsidRDefault="002A71F9">
      <w:r>
        <w:continuationSeparator/>
      </w:r>
    </w:p>
  </w:footnote>
  <w:footnote w:id="1">
    <w:p w14:paraId="7E71C8E6" w14:textId="77777777" w:rsidR="008C62EE" w:rsidRPr="0010778D" w:rsidRDefault="008C62EE"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14:paraId="7E71C8E7" w14:textId="77777777" w:rsidR="008C62EE" w:rsidRPr="00E24DE8" w:rsidRDefault="008C62EE" w:rsidP="00FA20F6">
      <w:pPr>
        <w:pStyle w:val="FootnoteText"/>
        <w:rPr>
          <w:lang w:val="en-AU"/>
        </w:rPr>
      </w:pPr>
      <w:r w:rsidRPr="00907674">
        <w:rPr>
          <w:rStyle w:val="FootnoteReference"/>
          <w:sz w:val="18"/>
        </w:rPr>
        <w:footnoteRef/>
      </w:r>
      <w:r w:rsidRPr="00907674">
        <w:rPr>
          <w:sz w:val="18"/>
        </w:rPr>
        <w:t xml:space="preserve"> </w:t>
      </w:r>
      <w:hyperlink r:id="rId1" w:history="1">
        <w:r w:rsidRPr="00907674">
          <w:rPr>
            <w:rStyle w:val="Hyperlink"/>
            <w:sz w:val="18"/>
          </w:rPr>
          <w:t>http://www.foodstandards.gov.au/code/proposals/Pages/proposalp1025coderev5755.aspx</w:t>
        </w:r>
      </w:hyperlink>
      <w:r w:rsidRPr="00907674">
        <w:rPr>
          <w:sz w:val="18"/>
        </w:rPr>
        <w:t xml:space="preserve"> </w:t>
      </w:r>
    </w:p>
  </w:footnote>
  <w:footnote w:id="3">
    <w:p w14:paraId="555F5ECE" w14:textId="77777777" w:rsidR="008C62EE" w:rsidRPr="00E24DE8" w:rsidRDefault="008C62EE" w:rsidP="009F69D1">
      <w:pPr>
        <w:pStyle w:val="FootnoteText"/>
        <w:rPr>
          <w:lang w:val="en-AU"/>
        </w:rPr>
      </w:pPr>
      <w:r w:rsidRPr="00907674">
        <w:rPr>
          <w:rStyle w:val="FootnoteReference"/>
          <w:sz w:val="18"/>
        </w:rPr>
        <w:footnoteRef/>
      </w:r>
      <w:r w:rsidRPr="00907674">
        <w:rPr>
          <w:sz w:val="18"/>
        </w:rPr>
        <w:t xml:space="preserve"> </w:t>
      </w:r>
      <w:hyperlink r:id="rId2" w:history="1">
        <w:r w:rsidRPr="00907674">
          <w:rPr>
            <w:rStyle w:val="Hyperlink"/>
            <w:sz w:val="18"/>
          </w:rPr>
          <w:t>http://www.foodstandards.gov.au/code/proposals/Pages/proposalp1025coderev5755.aspx</w:t>
        </w:r>
      </w:hyperlink>
      <w:r w:rsidRPr="00907674">
        <w:rPr>
          <w:sz w:val="18"/>
        </w:rPr>
        <w:t xml:space="preserve"> </w:t>
      </w:r>
    </w:p>
  </w:footnote>
  <w:footnote w:id="4">
    <w:p w14:paraId="7E71C8EA" w14:textId="77777777" w:rsidR="008C62EE" w:rsidRPr="0010778D" w:rsidRDefault="008C62EE" w:rsidP="00FA3105">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5">
    <w:p w14:paraId="7E71C8EB" w14:textId="77777777" w:rsidR="008C62EE" w:rsidRPr="000A7FAE" w:rsidRDefault="008C62EE" w:rsidP="00FA3105">
      <w:pPr>
        <w:pStyle w:val="Footnote"/>
        <w:rPr>
          <w:szCs w:val="18"/>
          <w:lang w:val="en-AU"/>
        </w:rPr>
      </w:pPr>
      <w:r w:rsidRPr="000A7FAE">
        <w:rPr>
          <w:rStyle w:val="FootnoteReference"/>
          <w:szCs w:val="18"/>
        </w:rPr>
        <w:footnoteRef/>
      </w:r>
      <w:r w:rsidRPr="000A7FAE">
        <w:rPr>
          <w:szCs w:val="18"/>
        </w:rPr>
        <w:t xml:space="preserve"> </w:t>
      </w:r>
      <w:r w:rsidRPr="000A7FAE">
        <w:rPr>
          <w:szCs w:val="18"/>
          <w:lang w:val="en-AU"/>
        </w:rPr>
        <w:t>Now known as the</w:t>
      </w:r>
      <w:r w:rsidRPr="000A7FAE">
        <w:rPr>
          <w:rFonts w:cs="Helvetica"/>
          <w:szCs w:val="18"/>
          <w:lang w:val="en-AU"/>
        </w:rPr>
        <w:t xml:space="preserve"> Australia and New Zealand Ministerial Forum on Food Regulation (convening as the Australia and New Zealand Food Regulation Ministerial Council)</w:t>
      </w:r>
    </w:p>
  </w:footnote>
  <w:footnote w:id="6">
    <w:p w14:paraId="7E71C8EC" w14:textId="77777777" w:rsidR="008C62EE" w:rsidRPr="00791C10" w:rsidRDefault="008C62EE" w:rsidP="00FA3105">
      <w:pPr>
        <w:pStyle w:val="FootnoteText"/>
        <w:rPr>
          <w:sz w:val="18"/>
          <w:szCs w:val="18"/>
          <w:lang w:val="en-AU"/>
        </w:rPr>
      </w:pPr>
      <w:r w:rsidRPr="00D8289F">
        <w:rPr>
          <w:rStyle w:val="FootnoteReference"/>
          <w:sz w:val="18"/>
        </w:rPr>
        <w:footnoteRef/>
      </w:r>
      <w:r w:rsidRPr="00D8289F">
        <w:rPr>
          <w:sz w:val="18"/>
        </w:rPr>
        <w:t xml:space="preserve"> </w:t>
      </w:r>
      <w:hyperlink r:id="rId3" w:history="1">
        <w:r w:rsidRPr="00791C10">
          <w:rPr>
            <w:rStyle w:val="Hyperlink"/>
            <w:sz w:val="18"/>
            <w:szCs w:val="18"/>
          </w:rPr>
          <w:t>http://www.foodstandards.gov.au/code/fofr/fofrpolicy/pages/default.aspx</w:t>
        </w:r>
      </w:hyperlink>
      <w:r w:rsidRPr="00791C10">
        <w:rPr>
          <w:sz w:val="18"/>
          <w:szCs w:val="18"/>
        </w:rPr>
        <w:t xml:space="preserve"> </w:t>
      </w:r>
    </w:p>
  </w:footnote>
  <w:footnote w:id="7">
    <w:p w14:paraId="7E71C8EF" w14:textId="77777777" w:rsidR="008C62EE" w:rsidRPr="0010778D" w:rsidRDefault="008C62EE" w:rsidP="00CE4BCE">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8">
    <w:p w14:paraId="48ED16C4" w14:textId="77777777" w:rsidR="008C62EE" w:rsidRPr="00CC176D" w:rsidRDefault="008C62EE" w:rsidP="0001036A">
      <w:pPr>
        <w:pStyle w:val="FootnoteText"/>
        <w:rPr>
          <w:sz w:val="18"/>
          <w:lang w:val="en-AU"/>
        </w:rPr>
      </w:pPr>
      <w:r w:rsidRPr="00CC176D">
        <w:rPr>
          <w:rStyle w:val="FootnoteReference"/>
          <w:sz w:val="18"/>
        </w:rPr>
        <w:footnoteRef/>
      </w:r>
      <w:r w:rsidRPr="00CC176D">
        <w:rPr>
          <w:sz w:val="18"/>
        </w:rPr>
        <w:t xml:space="preserve"> </w:t>
      </w:r>
      <w:hyperlink r:id="rId4" w:history="1">
        <w:r w:rsidRPr="00CC176D">
          <w:rPr>
            <w:rStyle w:val="Hyperlink"/>
            <w:sz w:val="18"/>
          </w:rPr>
          <w:t>http://www.foodstandards.gov.au/code/proposals/Pages/proposalp1025coderev5755.aspx</w:t>
        </w:r>
      </w:hyperlink>
      <w:r w:rsidRPr="00CC176D">
        <w:rPr>
          <w:sz w:val="18"/>
        </w:rPr>
        <w:t xml:space="preserve"> </w:t>
      </w:r>
    </w:p>
  </w:footnote>
  <w:footnote w:id="9">
    <w:p w14:paraId="29F836C3" w14:textId="77777777" w:rsidR="008C62EE" w:rsidRPr="0010778D" w:rsidRDefault="008C62EE" w:rsidP="0001036A">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94F5" w14:textId="77777777" w:rsidR="00217483" w:rsidRDefault="00217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0DA7A" w14:textId="77777777" w:rsidR="00217483" w:rsidRDefault="002174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1C8E5" w14:textId="77777777" w:rsidR="008C62EE" w:rsidRDefault="008C62E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0"/>
  </w:num>
  <w:num w:numId="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7"/>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1"/>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39"/>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0793"/>
    <w:rsid w:val="0000247B"/>
    <w:rsid w:val="0000469B"/>
    <w:rsid w:val="0001036A"/>
    <w:rsid w:val="00010E79"/>
    <w:rsid w:val="00011187"/>
    <w:rsid w:val="0001300A"/>
    <w:rsid w:val="00014E34"/>
    <w:rsid w:val="00017718"/>
    <w:rsid w:val="00020FD3"/>
    <w:rsid w:val="000332AE"/>
    <w:rsid w:val="00035FF3"/>
    <w:rsid w:val="00037355"/>
    <w:rsid w:val="00037557"/>
    <w:rsid w:val="000418F0"/>
    <w:rsid w:val="00046739"/>
    <w:rsid w:val="00051021"/>
    <w:rsid w:val="000524F0"/>
    <w:rsid w:val="00052C7D"/>
    <w:rsid w:val="00052D54"/>
    <w:rsid w:val="000576EB"/>
    <w:rsid w:val="000618CA"/>
    <w:rsid w:val="00063EF2"/>
    <w:rsid w:val="00064B2D"/>
    <w:rsid w:val="00065F1F"/>
    <w:rsid w:val="00066517"/>
    <w:rsid w:val="00071D23"/>
    <w:rsid w:val="00076D33"/>
    <w:rsid w:val="00076D3B"/>
    <w:rsid w:val="00077859"/>
    <w:rsid w:val="00077AEA"/>
    <w:rsid w:val="00081B0A"/>
    <w:rsid w:val="000A0E8D"/>
    <w:rsid w:val="000A20F7"/>
    <w:rsid w:val="000A3D8B"/>
    <w:rsid w:val="000B427A"/>
    <w:rsid w:val="000B5B8E"/>
    <w:rsid w:val="000B6AF2"/>
    <w:rsid w:val="000C139A"/>
    <w:rsid w:val="000D6FD4"/>
    <w:rsid w:val="000D7548"/>
    <w:rsid w:val="000D7B1C"/>
    <w:rsid w:val="000E0901"/>
    <w:rsid w:val="000E0AE4"/>
    <w:rsid w:val="000E1EA4"/>
    <w:rsid w:val="000E26C2"/>
    <w:rsid w:val="000E3DBC"/>
    <w:rsid w:val="000E662F"/>
    <w:rsid w:val="000F0154"/>
    <w:rsid w:val="000F3CFE"/>
    <w:rsid w:val="000F6568"/>
    <w:rsid w:val="00102819"/>
    <w:rsid w:val="00104544"/>
    <w:rsid w:val="0010526E"/>
    <w:rsid w:val="001063C9"/>
    <w:rsid w:val="0010778D"/>
    <w:rsid w:val="001122EC"/>
    <w:rsid w:val="00116406"/>
    <w:rsid w:val="0012388D"/>
    <w:rsid w:val="00131B69"/>
    <w:rsid w:val="00136B57"/>
    <w:rsid w:val="00150B54"/>
    <w:rsid w:val="0015187A"/>
    <w:rsid w:val="0016536F"/>
    <w:rsid w:val="00182C4C"/>
    <w:rsid w:val="00185E5A"/>
    <w:rsid w:val="001878C5"/>
    <w:rsid w:val="0019399D"/>
    <w:rsid w:val="00197D8D"/>
    <w:rsid w:val="001A1A75"/>
    <w:rsid w:val="001A7E9A"/>
    <w:rsid w:val="001B1395"/>
    <w:rsid w:val="001C27A3"/>
    <w:rsid w:val="001C66D5"/>
    <w:rsid w:val="001D1636"/>
    <w:rsid w:val="001D43F6"/>
    <w:rsid w:val="001E09FA"/>
    <w:rsid w:val="00202A6F"/>
    <w:rsid w:val="00210963"/>
    <w:rsid w:val="00217483"/>
    <w:rsid w:val="0022197C"/>
    <w:rsid w:val="00221D07"/>
    <w:rsid w:val="00224E3B"/>
    <w:rsid w:val="00227E4A"/>
    <w:rsid w:val="002421C1"/>
    <w:rsid w:val="00243EDA"/>
    <w:rsid w:val="00247F59"/>
    <w:rsid w:val="00250197"/>
    <w:rsid w:val="002502A7"/>
    <w:rsid w:val="00264220"/>
    <w:rsid w:val="002758A0"/>
    <w:rsid w:val="0029204E"/>
    <w:rsid w:val="0029385C"/>
    <w:rsid w:val="00297A94"/>
    <w:rsid w:val="002A0194"/>
    <w:rsid w:val="002A1F4C"/>
    <w:rsid w:val="002A5F8B"/>
    <w:rsid w:val="002A71F9"/>
    <w:rsid w:val="002A7F6C"/>
    <w:rsid w:val="002C1A3B"/>
    <w:rsid w:val="002C3A2B"/>
    <w:rsid w:val="002C3DE7"/>
    <w:rsid w:val="002C480C"/>
    <w:rsid w:val="002C64A0"/>
    <w:rsid w:val="002C797A"/>
    <w:rsid w:val="002E16D5"/>
    <w:rsid w:val="002E1820"/>
    <w:rsid w:val="002E24E0"/>
    <w:rsid w:val="002F35EA"/>
    <w:rsid w:val="002F6488"/>
    <w:rsid w:val="0030200C"/>
    <w:rsid w:val="00305C54"/>
    <w:rsid w:val="0031016C"/>
    <w:rsid w:val="00310326"/>
    <w:rsid w:val="0031426B"/>
    <w:rsid w:val="00315955"/>
    <w:rsid w:val="003213F9"/>
    <w:rsid w:val="00323AB6"/>
    <w:rsid w:val="00323DBF"/>
    <w:rsid w:val="00327867"/>
    <w:rsid w:val="00332B12"/>
    <w:rsid w:val="003353EC"/>
    <w:rsid w:val="00336BF2"/>
    <w:rsid w:val="00337CBC"/>
    <w:rsid w:val="003428FC"/>
    <w:rsid w:val="003507DB"/>
    <w:rsid w:val="00351B07"/>
    <w:rsid w:val="0036533D"/>
    <w:rsid w:val="00371B29"/>
    <w:rsid w:val="003766F8"/>
    <w:rsid w:val="00380106"/>
    <w:rsid w:val="003814F0"/>
    <w:rsid w:val="00381E07"/>
    <w:rsid w:val="0038362B"/>
    <w:rsid w:val="00385788"/>
    <w:rsid w:val="00391769"/>
    <w:rsid w:val="003949BC"/>
    <w:rsid w:val="003953E1"/>
    <w:rsid w:val="0039546E"/>
    <w:rsid w:val="003956B3"/>
    <w:rsid w:val="003A0A4D"/>
    <w:rsid w:val="003A3D30"/>
    <w:rsid w:val="003A68BE"/>
    <w:rsid w:val="003A7B84"/>
    <w:rsid w:val="003C4969"/>
    <w:rsid w:val="003D2CDC"/>
    <w:rsid w:val="003E41D5"/>
    <w:rsid w:val="003E46BA"/>
    <w:rsid w:val="003F74C1"/>
    <w:rsid w:val="00405B1A"/>
    <w:rsid w:val="00410C76"/>
    <w:rsid w:val="00411907"/>
    <w:rsid w:val="00417EE3"/>
    <w:rsid w:val="004207EB"/>
    <w:rsid w:val="00421730"/>
    <w:rsid w:val="00422EC9"/>
    <w:rsid w:val="00423AC7"/>
    <w:rsid w:val="00425663"/>
    <w:rsid w:val="00432A42"/>
    <w:rsid w:val="00433A66"/>
    <w:rsid w:val="00437276"/>
    <w:rsid w:val="0044186F"/>
    <w:rsid w:val="0044286C"/>
    <w:rsid w:val="00453646"/>
    <w:rsid w:val="00456B54"/>
    <w:rsid w:val="00460D71"/>
    <w:rsid w:val="00464643"/>
    <w:rsid w:val="00477844"/>
    <w:rsid w:val="00480B42"/>
    <w:rsid w:val="004832B5"/>
    <w:rsid w:val="00486793"/>
    <w:rsid w:val="00486C66"/>
    <w:rsid w:val="00492227"/>
    <w:rsid w:val="00494A3F"/>
    <w:rsid w:val="004A2017"/>
    <w:rsid w:val="004A2037"/>
    <w:rsid w:val="004A2BA6"/>
    <w:rsid w:val="004A793C"/>
    <w:rsid w:val="004B047B"/>
    <w:rsid w:val="004B4CDC"/>
    <w:rsid w:val="004B7129"/>
    <w:rsid w:val="004C4A04"/>
    <w:rsid w:val="004C7452"/>
    <w:rsid w:val="004D121E"/>
    <w:rsid w:val="004D1B1C"/>
    <w:rsid w:val="004D1ED1"/>
    <w:rsid w:val="004D4552"/>
    <w:rsid w:val="004E0346"/>
    <w:rsid w:val="004F1853"/>
    <w:rsid w:val="004F4F98"/>
    <w:rsid w:val="004F69F6"/>
    <w:rsid w:val="004F79AC"/>
    <w:rsid w:val="00506E9B"/>
    <w:rsid w:val="005207D8"/>
    <w:rsid w:val="00523930"/>
    <w:rsid w:val="005244F1"/>
    <w:rsid w:val="005307D5"/>
    <w:rsid w:val="00531906"/>
    <w:rsid w:val="00537CDC"/>
    <w:rsid w:val="00560185"/>
    <w:rsid w:val="00562917"/>
    <w:rsid w:val="00564EC7"/>
    <w:rsid w:val="0057178E"/>
    <w:rsid w:val="00571B8C"/>
    <w:rsid w:val="005811B7"/>
    <w:rsid w:val="00586228"/>
    <w:rsid w:val="005946D3"/>
    <w:rsid w:val="00594B02"/>
    <w:rsid w:val="005A572E"/>
    <w:rsid w:val="005B1CA7"/>
    <w:rsid w:val="005B2AEB"/>
    <w:rsid w:val="005B6AF4"/>
    <w:rsid w:val="005C04CB"/>
    <w:rsid w:val="005C2B43"/>
    <w:rsid w:val="005D16AD"/>
    <w:rsid w:val="005D2016"/>
    <w:rsid w:val="005D72E1"/>
    <w:rsid w:val="005E58D3"/>
    <w:rsid w:val="005E5D3A"/>
    <w:rsid w:val="005E6E16"/>
    <w:rsid w:val="005F3F8F"/>
    <w:rsid w:val="005F400E"/>
    <w:rsid w:val="005F6793"/>
    <w:rsid w:val="005F7342"/>
    <w:rsid w:val="00610A3C"/>
    <w:rsid w:val="00612845"/>
    <w:rsid w:val="006138D7"/>
    <w:rsid w:val="00615E83"/>
    <w:rsid w:val="00616017"/>
    <w:rsid w:val="00626724"/>
    <w:rsid w:val="00627F48"/>
    <w:rsid w:val="0063455F"/>
    <w:rsid w:val="00635814"/>
    <w:rsid w:val="00645A62"/>
    <w:rsid w:val="00655FAC"/>
    <w:rsid w:val="00663FCF"/>
    <w:rsid w:val="006652A2"/>
    <w:rsid w:val="00666823"/>
    <w:rsid w:val="00675556"/>
    <w:rsid w:val="00683071"/>
    <w:rsid w:val="00692490"/>
    <w:rsid w:val="006969CC"/>
    <w:rsid w:val="00696A15"/>
    <w:rsid w:val="006A48A7"/>
    <w:rsid w:val="006A5D40"/>
    <w:rsid w:val="006C14FC"/>
    <w:rsid w:val="006C22A7"/>
    <w:rsid w:val="006C5CF5"/>
    <w:rsid w:val="006D33FF"/>
    <w:rsid w:val="006D5844"/>
    <w:rsid w:val="006E10A1"/>
    <w:rsid w:val="006E2072"/>
    <w:rsid w:val="006E54C4"/>
    <w:rsid w:val="006E7EB0"/>
    <w:rsid w:val="006F0B9C"/>
    <w:rsid w:val="006F4A82"/>
    <w:rsid w:val="00710C37"/>
    <w:rsid w:val="0072142C"/>
    <w:rsid w:val="00724FA4"/>
    <w:rsid w:val="00727102"/>
    <w:rsid w:val="00730800"/>
    <w:rsid w:val="00735A1B"/>
    <w:rsid w:val="00736B5E"/>
    <w:rsid w:val="00751A03"/>
    <w:rsid w:val="00755F02"/>
    <w:rsid w:val="007602AA"/>
    <w:rsid w:val="007652EF"/>
    <w:rsid w:val="00765DE1"/>
    <w:rsid w:val="00770BCC"/>
    <w:rsid w:val="00772BDC"/>
    <w:rsid w:val="00777437"/>
    <w:rsid w:val="00780792"/>
    <w:rsid w:val="0078309E"/>
    <w:rsid w:val="00787663"/>
    <w:rsid w:val="00793D86"/>
    <w:rsid w:val="00795D86"/>
    <w:rsid w:val="007A44B4"/>
    <w:rsid w:val="007A53BF"/>
    <w:rsid w:val="007A7422"/>
    <w:rsid w:val="007A7D3D"/>
    <w:rsid w:val="007B225D"/>
    <w:rsid w:val="007B37B3"/>
    <w:rsid w:val="007B51A3"/>
    <w:rsid w:val="007B552F"/>
    <w:rsid w:val="007C1C64"/>
    <w:rsid w:val="007C22CB"/>
    <w:rsid w:val="007D0189"/>
    <w:rsid w:val="007D2E04"/>
    <w:rsid w:val="007D6A53"/>
    <w:rsid w:val="007E48BC"/>
    <w:rsid w:val="007E79F7"/>
    <w:rsid w:val="007F3630"/>
    <w:rsid w:val="007F7BF7"/>
    <w:rsid w:val="00807559"/>
    <w:rsid w:val="00813464"/>
    <w:rsid w:val="008249A1"/>
    <w:rsid w:val="00831154"/>
    <w:rsid w:val="008412C2"/>
    <w:rsid w:val="008450BC"/>
    <w:rsid w:val="00847066"/>
    <w:rsid w:val="00850B09"/>
    <w:rsid w:val="00853256"/>
    <w:rsid w:val="0085334B"/>
    <w:rsid w:val="008537BA"/>
    <w:rsid w:val="00853AB9"/>
    <w:rsid w:val="00860808"/>
    <w:rsid w:val="00861C13"/>
    <w:rsid w:val="00862349"/>
    <w:rsid w:val="0086571E"/>
    <w:rsid w:val="00870214"/>
    <w:rsid w:val="00871116"/>
    <w:rsid w:val="0087635F"/>
    <w:rsid w:val="0088233C"/>
    <w:rsid w:val="00885C51"/>
    <w:rsid w:val="00886833"/>
    <w:rsid w:val="00896B85"/>
    <w:rsid w:val="008A243D"/>
    <w:rsid w:val="008A522E"/>
    <w:rsid w:val="008C1D6E"/>
    <w:rsid w:val="008C62EE"/>
    <w:rsid w:val="008D06C6"/>
    <w:rsid w:val="008D49F1"/>
    <w:rsid w:val="008D5E9D"/>
    <w:rsid w:val="008E6250"/>
    <w:rsid w:val="008F047F"/>
    <w:rsid w:val="00904197"/>
    <w:rsid w:val="00907674"/>
    <w:rsid w:val="009104FD"/>
    <w:rsid w:val="00920249"/>
    <w:rsid w:val="00932F14"/>
    <w:rsid w:val="00941654"/>
    <w:rsid w:val="0094247F"/>
    <w:rsid w:val="00942D60"/>
    <w:rsid w:val="009460FA"/>
    <w:rsid w:val="00947534"/>
    <w:rsid w:val="009478A1"/>
    <w:rsid w:val="009513FF"/>
    <w:rsid w:val="009558EB"/>
    <w:rsid w:val="0095611C"/>
    <w:rsid w:val="0096523B"/>
    <w:rsid w:val="00972D06"/>
    <w:rsid w:val="0099323D"/>
    <w:rsid w:val="0099623A"/>
    <w:rsid w:val="009A2699"/>
    <w:rsid w:val="009A3667"/>
    <w:rsid w:val="009A391C"/>
    <w:rsid w:val="009B638A"/>
    <w:rsid w:val="009D7F7E"/>
    <w:rsid w:val="009E0A61"/>
    <w:rsid w:val="009E3010"/>
    <w:rsid w:val="009E46F5"/>
    <w:rsid w:val="009F69D1"/>
    <w:rsid w:val="009F7065"/>
    <w:rsid w:val="00A02D57"/>
    <w:rsid w:val="00A2449C"/>
    <w:rsid w:val="00A25C21"/>
    <w:rsid w:val="00A318EB"/>
    <w:rsid w:val="00A357E6"/>
    <w:rsid w:val="00A426FD"/>
    <w:rsid w:val="00A45165"/>
    <w:rsid w:val="00A51DDC"/>
    <w:rsid w:val="00A551B9"/>
    <w:rsid w:val="00A560EC"/>
    <w:rsid w:val="00A56DC7"/>
    <w:rsid w:val="00A638FA"/>
    <w:rsid w:val="00A64F78"/>
    <w:rsid w:val="00A66FDD"/>
    <w:rsid w:val="00A671E6"/>
    <w:rsid w:val="00A70290"/>
    <w:rsid w:val="00A709E5"/>
    <w:rsid w:val="00A713FC"/>
    <w:rsid w:val="00A72AA3"/>
    <w:rsid w:val="00A74147"/>
    <w:rsid w:val="00A74FD1"/>
    <w:rsid w:val="00A76545"/>
    <w:rsid w:val="00A810C5"/>
    <w:rsid w:val="00A83ACC"/>
    <w:rsid w:val="00A83DDE"/>
    <w:rsid w:val="00A84A58"/>
    <w:rsid w:val="00A87D18"/>
    <w:rsid w:val="00A929A9"/>
    <w:rsid w:val="00A96594"/>
    <w:rsid w:val="00AA41BA"/>
    <w:rsid w:val="00AA6D0D"/>
    <w:rsid w:val="00AA6FA3"/>
    <w:rsid w:val="00AC428E"/>
    <w:rsid w:val="00AD0781"/>
    <w:rsid w:val="00AD344F"/>
    <w:rsid w:val="00AE4FFD"/>
    <w:rsid w:val="00AF24FA"/>
    <w:rsid w:val="00AF387F"/>
    <w:rsid w:val="00AF397D"/>
    <w:rsid w:val="00B00E7F"/>
    <w:rsid w:val="00B14389"/>
    <w:rsid w:val="00B17112"/>
    <w:rsid w:val="00B21055"/>
    <w:rsid w:val="00B21DCC"/>
    <w:rsid w:val="00B21E1B"/>
    <w:rsid w:val="00B25F37"/>
    <w:rsid w:val="00B36DAB"/>
    <w:rsid w:val="00B37158"/>
    <w:rsid w:val="00B37E46"/>
    <w:rsid w:val="00B4238B"/>
    <w:rsid w:val="00B425AA"/>
    <w:rsid w:val="00B44422"/>
    <w:rsid w:val="00B46EA0"/>
    <w:rsid w:val="00B55714"/>
    <w:rsid w:val="00B61B30"/>
    <w:rsid w:val="00B731D3"/>
    <w:rsid w:val="00B75B57"/>
    <w:rsid w:val="00B811B3"/>
    <w:rsid w:val="00B839A3"/>
    <w:rsid w:val="00B86DB8"/>
    <w:rsid w:val="00B902BD"/>
    <w:rsid w:val="00B913F9"/>
    <w:rsid w:val="00B961A7"/>
    <w:rsid w:val="00BA1009"/>
    <w:rsid w:val="00BB0EC9"/>
    <w:rsid w:val="00BC1664"/>
    <w:rsid w:val="00BC2417"/>
    <w:rsid w:val="00BD2A39"/>
    <w:rsid w:val="00BD2E80"/>
    <w:rsid w:val="00BD49FF"/>
    <w:rsid w:val="00BD4B64"/>
    <w:rsid w:val="00BD77E1"/>
    <w:rsid w:val="00BE0A68"/>
    <w:rsid w:val="00BE11B8"/>
    <w:rsid w:val="00BE7B64"/>
    <w:rsid w:val="00BF76D7"/>
    <w:rsid w:val="00BF7FF0"/>
    <w:rsid w:val="00C03E03"/>
    <w:rsid w:val="00C11AEA"/>
    <w:rsid w:val="00C12502"/>
    <w:rsid w:val="00C24E63"/>
    <w:rsid w:val="00C26B3B"/>
    <w:rsid w:val="00C40AA5"/>
    <w:rsid w:val="00C46F70"/>
    <w:rsid w:val="00C476D0"/>
    <w:rsid w:val="00C6434A"/>
    <w:rsid w:val="00C712A9"/>
    <w:rsid w:val="00C74398"/>
    <w:rsid w:val="00C830B9"/>
    <w:rsid w:val="00C836E3"/>
    <w:rsid w:val="00C836FF"/>
    <w:rsid w:val="00C8446B"/>
    <w:rsid w:val="00C854DC"/>
    <w:rsid w:val="00C86577"/>
    <w:rsid w:val="00C91C02"/>
    <w:rsid w:val="00C92E07"/>
    <w:rsid w:val="00C953EA"/>
    <w:rsid w:val="00C96868"/>
    <w:rsid w:val="00CA0416"/>
    <w:rsid w:val="00CA5734"/>
    <w:rsid w:val="00CB115C"/>
    <w:rsid w:val="00CB34FA"/>
    <w:rsid w:val="00CC0003"/>
    <w:rsid w:val="00CC176D"/>
    <w:rsid w:val="00CC3764"/>
    <w:rsid w:val="00CC3A35"/>
    <w:rsid w:val="00CC5468"/>
    <w:rsid w:val="00CC560B"/>
    <w:rsid w:val="00CC75E2"/>
    <w:rsid w:val="00CD46EB"/>
    <w:rsid w:val="00CD7EBF"/>
    <w:rsid w:val="00CE0346"/>
    <w:rsid w:val="00CE4BCE"/>
    <w:rsid w:val="00CE59AA"/>
    <w:rsid w:val="00D00DFA"/>
    <w:rsid w:val="00D04D42"/>
    <w:rsid w:val="00D056F1"/>
    <w:rsid w:val="00D06616"/>
    <w:rsid w:val="00D06F95"/>
    <w:rsid w:val="00D1430C"/>
    <w:rsid w:val="00D144D7"/>
    <w:rsid w:val="00D15A08"/>
    <w:rsid w:val="00D20556"/>
    <w:rsid w:val="00D23DB6"/>
    <w:rsid w:val="00D3059B"/>
    <w:rsid w:val="00D4515C"/>
    <w:rsid w:val="00D51A95"/>
    <w:rsid w:val="00D60568"/>
    <w:rsid w:val="00D70C7A"/>
    <w:rsid w:val="00D72A29"/>
    <w:rsid w:val="00D834E5"/>
    <w:rsid w:val="00D841BE"/>
    <w:rsid w:val="00D842FE"/>
    <w:rsid w:val="00D86B66"/>
    <w:rsid w:val="00D96C9C"/>
    <w:rsid w:val="00DA10A8"/>
    <w:rsid w:val="00DB01F9"/>
    <w:rsid w:val="00DB123A"/>
    <w:rsid w:val="00DB1E08"/>
    <w:rsid w:val="00DB2973"/>
    <w:rsid w:val="00DC0FBA"/>
    <w:rsid w:val="00DC1B56"/>
    <w:rsid w:val="00DC20CC"/>
    <w:rsid w:val="00DC2129"/>
    <w:rsid w:val="00DC6570"/>
    <w:rsid w:val="00DD265C"/>
    <w:rsid w:val="00DD3703"/>
    <w:rsid w:val="00DE5528"/>
    <w:rsid w:val="00DF0331"/>
    <w:rsid w:val="00DF25C3"/>
    <w:rsid w:val="00DF72BB"/>
    <w:rsid w:val="00E04062"/>
    <w:rsid w:val="00E063C6"/>
    <w:rsid w:val="00E1016F"/>
    <w:rsid w:val="00E11D9A"/>
    <w:rsid w:val="00E2003B"/>
    <w:rsid w:val="00E22562"/>
    <w:rsid w:val="00E26887"/>
    <w:rsid w:val="00E279D8"/>
    <w:rsid w:val="00E30092"/>
    <w:rsid w:val="00E319B1"/>
    <w:rsid w:val="00E327A6"/>
    <w:rsid w:val="00E3684F"/>
    <w:rsid w:val="00E47D3B"/>
    <w:rsid w:val="00E5492F"/>
    <w:rsid w:val="00E572B1"/>
    <w:rsid w:val="00E6369A"/>
    <w:rsid w:val="00E70A86"/>
    <w:rsid w:val="00E7153B"/>
    <w:rsid w:val="00E73E50"/>
    <w:rsid w:val="00E75BA8"/>
    <w:rsid w:val="00E77780"/>
    <w:rsid w:val="00E777EC"/>
    <w:rsid w:val="00E80FCD"/>
    <w:rsid w:val="00E8136C"/>
    <w:rsid w:val="00E84735"/>
    <w:rsid w:val="00EA7F2F"/>
    <w:rsid w:val="00EB6590"/>
    <w:rsid w:val="00EC00DE"/>
    <w:rsid w:val="00EC21DF"/>
    <w:rsid w:val="00EC30E1"/>
    <w:rsid w:val="00EC3436"/>
    <w:rsid w:val="00EC3D7F"/>
    <w:rsid w:val="00EC66BB"/>
    <w:rsid w:val="00ED172A"/>
    <w:rsid w:val="00ED4E27"/>
    <w:rsid w:val="00EE01DC"/>
    <w:rsid w:val="00EF610A"/>
    <w:rsid w:val="00F06E35"/>
    <w:rsid w:val="00F12E23"/>
    <w:rsid w:val="00F13605"/>
    <w:rsid w:val="00F14AB3"/>
    <w:rsid w:val="00F14BEC"/>
    <w:rsid w:val="00F224B7"/>
    <w:rsid w:val="00F225C5"/>
    <w:rsid w:val="00F2587A"/>
    <w:rsid w:val="00F27D55"/>
    <w:rsid w:val="00F33470"/>
    <w:rsid w:val="00F34E02"/>
    <w:rsid w:val="00F3715D"/>
    <w:rsid w:val="00F37A10"/>
    <w:rsid w:val="00F420C8"/>
    <w:rsid w:val="00F42A4C"/>
    <w:rsid w:val="00F526BD"/>
    <w:rsid w:val="00F52B37"/>
    <w:rsid w:val="00F634A1"/>
    <w:rsid w:val="00F660BF"/>
    <w:rsid w:val="00F71DE3"/>
    <w:rsid w:val="00F77611"/>
    <w:rsid w:val="00F8660E"/>
    <w:rsid w:val="00F91574"/>
    <w:rsid w:val="00F93E4C"/>
    <w:rsid w:val="00FA20F6"/>
    <w:rsid w:val="00FA3105"/>
    <w:rsid w:val="00FB7512"/>
    <w:rsid w:val="00FC3699"/>
    <w:rsid w:val="00FC3DCC"/>
    <w:rsid w:val="00FD4D6E"/>
    <w:rsid w:val="00FD51BA"/>
    <w:rsid w:val="00FD7547"/>
    <w:rsid w:val="00FE287B"/>
    <w:rsid w:val="00FE6B50"/>
    <w:rsid w:val="00FF1273"/>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1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styleId="ListParagraph">
    <w:name w:val="List Paragraph"/>
    <w:basedOn w:val="Normal"/>
    <w:uiPriority w:val="34"/>
    <w:rsid w:val="00C8446B"/>
    <w:pPr>
      <w:ind w:left="720"/>
      <w:contextualSpacing/>
    </w:pPr>
  </w:style>
  <w:style w:type="character" w:customStyle="1" w:styleId="sectionlabel">
    <w:name w:val="sectionlabel"/>
    <w:basedOn w:val="DefaultParagraphFont"/>
    <w:rsid w:val="00C8446B"/>
    <w:rPr>
      <w:b/>
      <w:bCs/>
    </w:rPr>
  </w:style>
  <w:style w:type="character" w:styleId="Strong">
    <w:name w:val="Strong"/>
    <w:basedOn w:val="DefaultParagraphFont"/>
    <w:uiPriority w:val="22"/>
    <w:rsid w:val="00C8446B"/>
    <w:rPr>
      <w:b/>
      <w:bCs/>
    </w:rPr>
  </w:style>
  <w:style w:type="paragraph" w:styleId="Title">
    <w:name w:val="Title"/>
    <w:basedOn w:val="Normal"/>
    <w:link w:val="TitleChar"/>
    <w:uiPriority w:val="10"/>
    <w:rsid w:val="007B552F"/>
    <w:pPr>
      <w:widowControl/>
      <w:jc w:val="center"/>
    </w:pPr>
    <w:rPr>
      <w:b/>
      <w:bCs/>
      <w:i/>
      <w:iCs/>
      <w:lang w:val="en-AU" w:bidi="ar-SA"/>
    </w:rPr>
  </w:style>
  <w:style w:type="character" w:customStyle="1" w:styleId="TitleChar">
    <w:name w:val="Title Char"/>
    <w:basedOn w:val="DefaultParagraphFont"/>
    <w:link w:val="Title"/>
    <w:uiPriority w:val="10"/>
    <w:rsid w:val="007B552F"/>
    <w:rPr>
      <w:rFonts w:ascii="Arial" w:hAnsi="Arial"/>
      <w:b/>
      <w:bCs/>
      <w:i/>
      <w:iCs/>
      <w:sz w:val="22"/>
      <w:szCs w:val="24"/>
      <w:lang w:val="en-AU" w:eastAsia="en-US"/>
    </w:rPr>
  </w:style>
  <w:style w:type="character" w:customStyle="1" w:styleId="ClauseChar">
    <w:name w:val="Clause Char"/>
    <w:basedOn w:val="DefaultParagraphFont"/>
    <w:link w:val="Clause"/>
    <w:rsid w:val="007B552F"/>
    <w:rPr>
      <w:rFonts w:ascii="Arial" w:hAnsi="Arial"/>
      <w:lang w:eastAsia="en-US" w:bidi="en-US"/>
    </w:rPr>
  </w:style>
  <w:style w:type="paragraph" w:customStyle="1" w:styleId="HR">
    <w:name w:val="HR"/>
    <w:aliases w:val="Regulation Heading"/>
    <w:basedOn w:val="Normal"/>
    <w:next w:val="R1"/>
    <w:rsid w:val="000E0901"/>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0E0901"/>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0E0901"/>
    <w:pPr>
      <w:keepNext/>
      <w:keepLines/>
      <w:widowControl/>
      <w:spacing w:before="480"/>
      <w:ind w:left="2410" w:hanging="2410"/>
    </w:pPr>
    <w:rPr>
      <w:b/>
      <w:sz w:val="32"/>
      <w:lang w:val="en-AU" w:eastAsia="en-AU" w:bidi="ar-SA"/>
    </w:rPr>
  </w:style>
  <w:style w:type="paragraph" w:customStyle="1" w:styleId="FSCtblAMain">
    <w:name w:val="FSC_tbl_A_Main"/>
    <w:aliases w:val="tbA_t1_Item"/>
    <w:basedOn w:val="Normal"/>
    <w:qFormat/>
    <w:rsid w:val="0001036A"/>
    <w:pPr>
      <w:keepLines/>
      <w:widowControl/>
      <w:spacing w:before="60" w:after="60"/>
    </w:pPr>
    <w:rPr>
      <w:rFonts w:cs="Arial"/>
      <w:sz w:val="18"/>
      <w:szCs w:val="22"/>
      <w:lang w:val="en-AU" w:eastAsia="en-AU" w:bidi="ar-SA"/>
    </w:rPr>
  </w:style>
  <w:style w:type="table" w:customStyle="1" w:styleId="TableGrid1">
    <w:name w:val="Table Grid1"/>
    <w:basedOn w:val="TableNormal"/>
    <w:next w:val="TableGrid"/>
    <w:uiPriority w:val="59"/>
    <w:rsid w:val="0001036A"/>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Additivestext1">
    <w:name w:val="FSC_Additives_text 1"/>
    <w:basedOn w:val="FSCtblAMain"/>
    <w:qFormat/>
    <w:rsid w:val="0001036A"/>
    <w:pPr>
      <w:spacing w:before="20" w:after="20"/>
    </w:pPr>
    <w:rPr>
      <w:rFonts w:eastAsiaTheme="minorHAnsi"/>
      <w:lang w:eastAsia="en-US"/>
    </w:rPr>
  </w:style>
  <w:style w:type="paragraph" w:customStyle="1" w:styleId="FSCAdditivestext2">
    <w:name w:val="FSC_Additives_text2"/>
    <w:basedOn w:val="FSCtblAMain"/>
    <w:qFormat/>
    <w:rsid w:val="0001036A"/>
    <w:pPr>
      <w:spacing w:before="20" w:after="20"/>
      <w:jc w:val="right"/>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styleId="ListParagraph">
    <w:name w:val="List Paragraph"/>
    <w:basedOn w:val="Normal"/>
    <w:uiPriority w:val="34"/>
    <w:rsid w:val="00C8446B"/>
    <w:pPr>
      <w:ind w:left="720"/>
      <w:contextualSpacing/>
    </w:pPr>
  </w:style>
  <w:style w:type="character" w:customStyle="1" w:styleId="sectionlabel">
    <w:name w:val="sectionlabel"/>
    <w:basedOn w:val="DefaultParagraphFont"/>
    <w:rsid w:val="00C8446B"/>
    <w:rPr>
      <w:b/>
      <w:bCs/>
    </w:rPr>
  </w:style>
  <w:style w:type="character" w:styleId="Strong">
    <w:name w:val="Strong"/>
    <w:basedOn w:val="DefaultParagraphFont"/>
    <w:uiPriority w:val="22"/>
    <w:rsid w:val="00C8446B"/>
    <w:rPr>
      <w:b/>
      <w:bCs/>
    </w:rPr>
  </w:style>
  <w:style w:type="paragraph" w:styleId="Title">
    <w:name w:val="Title"/>
    <w:basedOn w:val="Normal"/>
    <w:link w:val="TitleChar"/>
    <w:uiPriority w:val="10"/>
    <w:rsid w:val="007B552F"/>
    <w:pPr>
      <w:widowControl/>
      <w:jc w:val="center"/>
    </w:pPr>
    <w:rPr>
      <w:b/>
      <w:bCs/>
      <w:i/>
      <w:iCs/>
      <w:lang w:val="en-AU" w:bidi="ar-SA"/>
    </w:rPr>
  </w:style>
  <w:style w:type="character" w:customStyle="1" w:styleId="TitleChar">
    <w:name w:val="Title Char"/>
    <w:basedOn w:val="DefaultParagraphFont"/>
    <w:link w:val="Title"/>
    <w:uiPriority w:val="10"/>
    <w:rsid w:val="007B552F"/>
    <w:rPr>
      <w:rFonts w:ascii="Arial" w:hAnsi="Arial"/>
      <w:b/>
      <w:bCs/>
      <w:i/>
      <w:iCs/>
      <w:sz w:val="22"/>
      <w:szCs w:val="24"/>
      <w:lang w:val="en-AU" w:eastAsia="en-US"/>
    </w:rPr>
  </w:style>
  <w:style w:type="character" w:customStyle="1" w:styleId="ClauseChar">
    <w:name w:val="Clause Char"/>
    <w:basedOn w:val="DefaultParagraphFont"/>
    <w:link w:val="Clause"/>
    <w:rsid w:val="007B552F"/>
    <w:rPr>
      <w:rFonts w:ascii="Arial" w:hAnsi="Arial"/>
      <w:lang w:eastAsia="en-US" w:bidi="en-US"/>
    </w:rPr>
  </w:style>
  <w:style w:type="paragraph" w:customStyle="1" w:styleId="HR">
    <w:name w:val="HR"/>
    <w:aliases w:val="Regulation Heading"/>
    <w:basedOn w:val="Normal"/>
    <w:next w:val="R1"/>
    <w:rsid w:val="000E0901"/>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0E0901"/>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0E0901"/>
    <w:pPr>
      <w:keepNext/>
      <w:keepLines/>
      <w:widowControl/>
      <w:spacing w:before="480"/>
      <w:ind w:left="2410" w:hanging="2410"/>
    </w:pPr>
    <w:rPr>
      <w:b/>
      <w:sz w:val="32"/>
      <w:lang w:val="en-AU" w:eastAsia="en-AU" w:bidi="ar-SA"/>
    </w:rPr>
  </w:style>
  <w:style w:type="paragraph" w:customStyle="1" w:styleId="FSCtblAMain">
    <w:name w:val="FSC_tbl_A_Main"/>
    <w:aliases w:val="tbA_t1_Item"/>
    <w:basedOn w:val="Normal"/>
    <w:qFormat/>
    <w:rsid w:val="0001036A"/>
    <w:pPr>
      <w:keepLines/>
      <w:widowControl/>
      <w:spacing w:before="60" w:after="60"/>
    </w:pPr>
    <w:rPr>
      <w:rFonts w:cs="Arial"/>
      <w:sz w:val="18"/>
      <w:szCs w:val="22"/>
      <w:lang w:val="en-AU" w:eastAsia="en-AU" w:bidi="ar-SA"/>
    </w:rPr>
  </w:style>
  <w:style w:type="table" w:customStyle="1" w:styleId="TableGrid1">
    <w:name w:val="Table Grid1"/>
    <w:basedOn w:val="TableNormal"/>
    <w:next w:val="TableGrid"/>
    <w:uiPriority w:val="59"/>
    <w:rsid w:val="0001036A"/>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Additivestext1">
    <w:name w:val="FSC_Additives_text 1"/>
    <w:basedOn w:val="FSCtblAMain"/>
    <w:qFormat/>
    <w:rsid w:val="0001036A"/>
    <w:pPr>
      <w:spacing w:before="20" w:after="20"/>
    </w:pPr>
    <w:rPr>
      <w:rFonts w:eastAsiaTheme="minorHAnsi"/>
      <w:lang w:eastAsia="en-US"/>
    </w:rPr>
  </w:style>
  <w:style w:type="paragraph" w:customStyle="1" w:styleId="FSCAdditivestext2">
    <w:name w:val="FSC_Additives_text2"/>
    <w:basedOn w:val="FSCtblAMain"/>
    <w:qFormat/>
    <w:rsid w:val="0001036A"/>
    <w:pPr>
      <w:spacing w:before="20" w:after="20"/>
      <w:jc w:val="right"/>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27613739">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21156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odexalimentarius.net/gsfaonline/additives/details.html?id=16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dexalimentarius.net/gsfaonline/additives/details.html?id=173" TargetMode="External"/><Relationship Id="rId2" Type="http://schemas.openxmlformats.org/officeDocument/2006/relationships/numbering" Target="numbering.xml"/><Relationship Id="rId16" Type="http://schemas.openxmlformats.org/officeDocument/2006/relationships/hyperlink" Target="http://www.foodstandards.gov.au/code/applications/Pages/A1103CitricandLacticAcidsFAinBeer.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fofr/fofrpolicy/pages/default.aspx" TargetMode="External"/><Relationship Id="rId2" Type="http://schemas.openxmlformats.org/officeDocument/2006/relationships/hyperlink" Target="http://www.foodstandards.gov.au/code/proposals/Pages/proposalp1025coderev5755.aspx" TargetMode="External"/><Relationship Id="rId1" Type="http://schemas.openxmlformats.org/officeDocument/2006/relationships/hyperlink" Target="http://www.foodstandards.gov.au/code/proposals/Pages/proposalp1025coderev5755.aspx" TargetMode="External"/><Relationship Id="rId4"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D4A6BF-FDDA-4A86-A380-1DE4C43BA89E}"/>
</file>

<file path=customXml/itemProps2.xml><?xml version="1.0" encoding="utf-8"?>
<ds:datastoreItem xmlns:ds="http://schemas.openxmlformats.org/officeDocument/2006/customXml" ds:itemID="{DE487394-C678-46C1-AFFB-FEFAD567F5D4}"/>
</file>

<file path=customXml/itemProps3.xml><?xml version="1.0" encoding="utf-8"?>
<ds:datastoreItem xmlns:ds="http://schemas.openxmlformats.org/officeDocument/2006/customXml" ds:itemID="{BA6C3558-BCD2-49F9-B867-06CDFAF6D80F}"/>
</file>

<file path=customXml/itemProps4.xml><?xml version="1.0" encoding="utf-8"?>
<ds:datastoreItem xmlns:ds="http://schemas.openxmlformats.org/officeDocument/2006/customXml" ds:itemID="{C426C475-6B34-403E-B8DE-4D7AF26124F2}"/>
</file>

<file path=docProps/app.xml><?xml version="1.0" encoding="utf-8"?>
<Properties xmlns="http://schemas.openxmlformats.org/officeDocument/2006/extended-properties" xmlns:vt="http://schemas.openxmlformats.org/officeDocument/2006/docPropsVTypes">
  <Template>Normal</Template>
  <TotalTime>0</TotalTime>
  <Pages>1</Pages>
  <Words>5741</Words>
  <Characters>32727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38392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A1103-AppR</dc:title>
  <dc:creator/>
  <cp:lastModifiedBy/>
  <cp:revision>1</cp:revision>
  <dcterms:created xsi:type="dcterms:W3CDTF">2015-06-23T00:31:00Z</dcterms:created>
  <dcterms:modified xsi:type="dcterms:W3CDTF">2015-06-23T00:31:00Z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