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3FC9" w14:textId="6D50F4EA" w:rsidR="00E203C2" w:rsidRPr="00FE1949" w:rsidRDefault="00E203C2" w:rsidP="00E203C2">
      <w:r w:rsidRPr="00FE1949">
        <w:rPr>
          <w:noProof/>
          <w:lang w:eastAsia="en-GB" w:bidi="ar-SA"/>
        </w:rPr>
        <w:drawing>
          <wp:inline distT="0" distB="0" distL="0" distR="0" wp14:anchorId="4D8750A1" wp14:editId="35F2278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A86DEEE" w14:textId="77777777" w:rsidR="00E203C2" w:rsidRPr="00FE1949" w:rsidRDefault="00E203C2" w:rsidP="00E203C2"/>
    <w:p w14:paraId="5323334A" w14:textId="77777777" w:rsidR="00092CDA" w:rsidRPr="00FE1949" w:rsidRDefault="00092CDA" w:rsidP="00690206">
      <w:pPr>
        <w:pStyle w:val="FSTitle"/>
        <w:rPr>
          <w:b/>
        </w:rPr>
      </w:pPr>
      <w:r w:rsidRPr="00FE1949">
        <w:rPr>
          <w:b/>
        </w:rPr>
        <w:t>S</w:t>
      </w:r>
      <w:r w:rsidR="00B12F1E" w:rsidRPr="00FE1949">
        <w:rPr>
          <w:b/>
        </w:rPr>
        <w:t>upporting document</w:t>
      </w:r>
      <w:r w:rsidRPr="00FE1949">
        <w:rPr>
          <w:b/>
        </w:rPr>
        <w:t xml:space="preserve"> </w:t>
      </w:r>
      <w:r w:rsidR="000C7A02" w:rsidRPr="00FE1949">
        <w:rPr>
          <w:b/>
        </w:rPr>
        <w:t>1</w:t>
      </w:r>
    </w:p>
    <w:p w14:paraId="08738E21" w14:textId="77777777" w:rsidR="00BA24E2" w:rsidRPr="00FE1949" w:rsidRDefault="00BA24E2" w:rsidP="00E203C2"/>
    <w:p w14:paraId="54203F36" w14:textId="051770EC" w:rsidR="00D056F1" w:rsidRPr="00FE1949" w:rsidRDefault="00320839" w:rsidP="00690206">
      <w:pPr>
        <w:pStyle w:val="FSTitle"/>
      </w:pPr>
      <w:r w:rsidRPr="00FE1949">
        <w:t>Risk assessment</w:t>
      </w:r>
      <w:r w:rsidR="001B2220">
        <w:t xml:space="preserve"> (at Approval)</w:t>
      </w:r>
      <w:r w:rsidR="006B5EBE" w:rsidRPr="00FE1949">
        <w:t xml:space="preserve"> –</w:t>
      </w:r>
      <w:r w:rsidR="000C7A02" w:rsidRPr="00FE1949">
        <w:t xml:space="preserve"> Application A1111</w:t>
      </w:r>
    </w:p>
    <w:p w14:paraId="7425CF6F" w14:textId="77777777" w:rsidR="00E203C2" w:rsidRPr="00FE1949" w:rsidRDefault="00E203C2" w:rsidP="00690206"/>
    <w:p w14:paraId="6993C6D7" w14:textId="1D7949E3" w:rsidR="00D056F1" w:rsidRPr="00FE1949" w:rsidRDefault="000C7A02" w:rsidP="00690206">
      <w:pPr>
        <w:pStyle w:val="FSTitle"/>
      </w:pPr>
      <w:r w:rsidRPr="00FE1949">
        <w:t xml:space="preserve">Bacteriophage S16 </w:t>
      </w:r>
      <w:r w:rsidR="00540782">
        <w:t>&amp;</w:t>
      </w:r>
      <w:r w:rsidRPr="00FE1949">
        <w:t xml:space="preserve"> FO1a as a </w:t>
      </w:r>
      <w:r w:rsidR="00F52B35" w:rsidRPr="00FE1949">
        <w:t>P</w:t>
      </w:r>
      <w:r w:rsidRPr="00FE1949">
        <w:t xml:space="preserve">rocessing </w:t>
      </w:r>
      <w:r w:rsidR="00F52B35" w:rsidRPr="00FE1949">
        <w:t>A</w:t>
      </w:r>
      <w:r w:rsidRPr="00FE1949">
        <w:t>id</w:t>
      </w:r>
    </w:p>
    <w:p w14:paraId="65400723" w14:textId="77777777" w:rsidR="00E203C2" w:rsidRPr="00FE1949" w:rsidRDefault="00E203C2" w:rsidP="00E203C2">
      <w:pPr>
        <w:pBdr>
          <w:bottom w:val="single" w:sz="12" w:space="1" w:color="auto"/>
        </w:pBdr>
        <w:spacing w:line="280" w:lineRule="exact"/>
        <w:rPr>
          <w:rFonts w:cs="Arial"/>
          <w:bCs/>
        </w:rPr>
      </w:pPr>
    </w:p>
    <w:p w14:paraId="645EAC2B" w14:textId="77777777" w:rsidR="00E203C2" w:rsidRPr="00FE1949" w:rsidRDefault="00E203C2" w:rsidP="00E203C2"/>
    <w:p w14:paraId="1EFFE163" w14:textId="77777777" w:rsidR="00092CDA" w:rsidRPr="00FE1949" w:rsidRDefault="00092CDA" w:rsidP="00352CF2">
      <w:pPr>
        <w:pStyle w:val="Heading1"/>
        <w:spacing w:before="0"/>
      </w:pPr>
      <w:bookmarkStart w:id="0" w:name="_Toc286391001"/>
      <w:bookmarkStart w:id="1" w:name="_Toc300933414"/>
      <w:bookmarkStart w:id="2" w:name="_Toc429579192"/>
      <w:bookmarkStart w:id="3" w:name="_Toc429579377"/>
      <w:bookmarkStart w:id="4" w:name="_Toc443042540"/>
      <w:r w:rsidRPr="00FE1949">
        <w:t xml:space="preserve">Executive </w:t>
      </w:r>
      <w:r w:rsidR="00B12F1E" w:rsidRPr="00FE1949">
        <w:t>s</w:t>
      </w:r>
      <w:r w:rsidRPr="00FE1949">
        <w:t>ummary</w:t>
      </w:r>
      <w:bookmarkEnd w:id="0"/>
      <w:bookmarkEnd w:id="1"/>
      <w:bookmarkEnd w:id="2"/>
      <w:bookmarkEnd w:id="3"/>
      <w:bookmarkEnd w:id="4"/>
    </w:p>
    <w:p w14:paraId="3B96EBA1" w14:textId="358D245E" w:rsidR="009426C1" w:rsidRPr="00FE1949" w:rsidRDefault="009426C1" w:rsidP="009426C1">
      <w:r w:rsidRPr="00FE1949">
        <w:t xml:space="preserve">FSANZ received an application (Application A1111) from Micreos B.V. on 13 March 2015, to permit a </w:t>
      </w:r>
      <w:r w:rsidRPr="00FE1949">
        <w:rPr>
          <w:i/>
        </w:rPr>
        <w:t>Salmonella</w:t>
      </w:r>
      <w:r w:rsidRPr="00FE1949">
        <w:t xml:space="preserve"> phage preparation (S16 and FO1a), tradename Salmonele</w:t>
      </w:r>
      <w:r w:rsidRPr="00FE1949">
        <w:rPr>
          <w:color w:val="000000" w:themeColor="text1"/>
        </w:rPr>
        <w:t>x</w:t>
      </w:r>
      <w:r w:rsidRPr="00FE1949">
        <w:rPr>
          <w:color w:val="000000" w:themeColor="text1"/>
          <w:vertAlign w:val="superscript"/>
        </w:rPr>
        <w:t>TM</w:t>
      </w:r>
      <w:r w:rsidRPr="00FE1949">
        <w:rPr>
          <w:color w:val="000000" w:themeColor="text1"/>
        </w:rPr>
        <w:t xml:space="preserve">, </w:t>
      </w:r>
      <w:r w:rsidRPr="00FE1949">
        <w:t xml:space="preserve">(subsequently called </w:t>
      </w:r>
      <w:r w:rsidRPr="00FE1949">
        <w:rPr>
          <w:i/>
        </w:rPr>
        <w:t>Salmonella</w:t>
      </w:r>
      <w:r w:rsidRPr="00FE1949">
        <w:t xml:space="preserve"> phage in this report) for use as a processing aid aimed at controlling </w:t>
      </w:r>
      <w:r w:rsidRPr="00FE1949">
        <w:rPr>
          <w:i/>
        </w:rPr>
        <w:t>Salmonella </w:t>
      </w:r>
      <w:r w:rsidRPr="00FE1949">
        <w:t xml:space="preserve">spp. during post-slaughter processing of fresh </w:t>
      </w:r>
      <w:r w:rsidR="008B0C62">
        <w:t xml:space="preserve">raw </w:t>
      </w:r>
      <w:r w:rsidRPr="00FE1949">
        <w:t xml:space="preserve">meat and </w:t>
      </w:r>
      <w:r w:rsidR="008B0C62">
        <w:t xml:space="preserve">fresh raw </w:t>
      </w:r>
      <w:r w:rsidRPr="00FE1949">
        <w:t>poultry</w:t>
      </w:r>
      <w:r w:rsidR="008B0C62">
        <w:t xml:space="preserve"> meat</w:t>
      </w:r>
      <w:r w:rsidRPr="00FE1949">
        <w:t>.</w:t>
      </w:r>
    </w:p>
    <w:p w14:paraId="4D6D51FB" w14:textId="1747E0D3" w:rsidR="00672143" w:rsidRPr="00FE1949" w:rsidRDefault="00672143" w:rsidP="009426C1"/>
    <w:p w14:paraId="6C816944" w14:textId="77777777" w:rsidR="00672143" w:rsidRPr="00FE1949" w:rsidRDefault="00672143" w:rsidP="00672143">
      <w:r w:rsidRPr="00FE1949">
        <w:rPr>
          <w:i/>
        </w:rPr>
        <w:t>Salmonella</w:t>
      </w:r>
      <w:r w:rsidRPr="00FE1949">
        <w:t xml:space="preserve"> is one of the most commonly reported causes of foodborne illness, with fresh raw meat and poultry often implicated as a source of infection. Fresh raw meat and poultry can be contaminated with </w:t>
      </w:r>
      <w:r w:rsidRPr="00FE1949">
        <w:rPr>
          <w:i/>
        </w:rPr>
        <w:t>Salmonella</w:t>
      </w:r>
      <w:r w:rsidRPr="00FE1949">
        <w:t xml:space="preserve"> which can cause illness if meat is consumed undercooked or if cross contamination occurs during handling and preparation. </w:t>
      </w:r>
    </w:p>
    <w:p w14:paraId="59765ECB" w14:textId="77777777" w:rsidR="00092CDA" w:rsidRPr="00FE1949" w:rsidRDefault="00092CDA" w:rsidP="00690206"/>
    <w:p w14:paraId="02269D07" w14:textId="1A1152FC" w:rsidR="00672143" w:rsidRPr="00FE1949" w:rsidRDefault="00672143" w:rsidP="00672143">
      <w:r w:rsidRPr="00FE1949">
        <w:t xml:space="preserve">The Applicant states the </w:t>
      </w:r>
      <w:r w:rsidRPr="00FE1949">
        <w:rPr>
          <w:i/>
        </w:rPr>
        <w:t>Salmonella</w:t>
      </w:r>
      <w:r w:rsidRPr="00FE1949">
        <w:t xml:space="preserve"> phage is highly specific to </w:t>
      </w:r>
      <w:r w:rsidRPr="00FE1949">
        <w:rPr>
          <w:i/>
        </w:rPr>
        <w:t>Salmonella</w:t>
      </w:r>
      <w:r w:rsidRPr="00FE1949">
        <w:t xml:space="preserve"> species and </w:t>
      </w:r>
      <w:r w:rsidR="00C10047">
        <w:t xml:space="preserve">will be used </w:t>
      </w:r>
      <w:r w:rsidRPr="00FE1949">
        <w:t>during post-slaughter processing of fresh meat</w:t>
      </w:r>
      <w:r w:rsidR="00987956">
        <w:t xml:space="preserve"> and poultry</w:t>
      </w:r>
      <w:r w:rsidRPr="00FE1949">
        <w:t xml:space="preserve">. They further state its use should be viewed as an additional tool for control of </w:t>
      </w:r>
      <w:r w:rsidRPr="00FE1949">
        <w:rPr>
          <w:i/>
        </w:rPr>
        <w:t>Salmonella</w:t>
      </w:r>
      <w:r w:rsidRPr="00FE1949">
        <w:t xml:space="preserve"> in food, supplementing Good Manufacturing Practice (GMP), Hazard Analysis Critical Control Points (HACCP) and other measures aimed at the </w:t>
      </w:r>
      <w:r w:rsidR="001B0FAA">
        <w:t>reduction</w:t>
      </w:r>
      <w:r w:rsidRPr="00FE1949">
        <w:t xml:space="preserve"> of </w:t>
      </w:r>
      <w:r w:rsidRPr="00FE1949">
        <w:rPr>
          <w:i/>
        </w:rPr>
        <w:t>Salmonella</w:t>
      </w:r>
      <w:r w:rsidRPr="00FE1949">
        <w:t xml:space="preserve"> contamination, and should not be seen as a replacement </w:t>
      </w:r>
      <w:r w:rsidR="00510600" w:rsidRPr="00FE1949">
        <w:t>for</w:t>
      </w:r>
      <w:r w:rsidRPr="00FE1949">
        <w:t xml:space="preserve"> </w:t>
      </w:r>
      <w:r w:rsidR="008608FA" w:rsidRPr="00FE1949">
        <w:t>good</w:t>
      </w:r>
      <w:r w:rsidR="00981C12" w:rsidRPr="00FE1949">
        <w:t xml:space="preserve"> </w:t>
      </w:r>
      <w:r w:rsidRPr="00FE1949">
        <w:t>hygien</w:t>
      </w:r>
      <w:r w:rsidR="00510600" w:rsidRPr="00FE1949">
        <w:t>ic</w:t>
      </w:r>
      <w:r w:rsidR="00981C12" w:rsidRPr="00FE1949">
        <w:t xml:space="preserve"> practices</w:t>
      </w:r>
      <w:r w:rsidRPr="00FE1949">
        <w:t>.</w:t>
      </w:r>
    </w:p>
    <w:p w14:paraId="6CE210F2" w14:textId="1136A903" w:rsidR="009426C1" w:rsidRPr="00FE1949" w:rsidRDefault="009426C1" w:rsidP="00690206"/>
    <w:p w14:paraId="19B7A400" w14:textId="29F89E8E" w:rsidR="00646FB8" w:rsidRPr="00FE1949" w:rsidRDefault="00646FB8" w:rsidP="00646FB8">
      <w:pPr>
        <w:keepLines/>
        <w:rPr>
          <w:rFonts w:cs="Arial"/>
        </w:rPr>
      </w:pPr>
      <w:r w:rsidRPr="00FE1949">
        <w:rPr>
          <w:rFonts w:cs="Arial"/>
        </w:rPr>
        <w:t xml:space="preserve">The risk assessment has considered the technological suitability, the potential hazards and any </w:t>
      </w:r>
      <w:r w:rsidR="00510600" w:rsidRPr="00FE1949">
        <w:rPr>
          <w:rFonts w:cs="Arial"/>
        </w:rPr>
        <w:t xml:space="preserve">potential </w:t>
      </w:r>
      <w:r w:rsidRPr="00FE1949">
        <w:rPr>
          <w:rFonts w:cs="Arial"/>
        </w:rPr>
        <w:t xml:space="preserve">public health and safety issues of using the </w:t>
      </w:r>
      <w:r w:rsidRPr="00FE1949">
        <w:rPr>
          <w:rFonts w:cs="Arial"/>
          <w:i/>
        </w:rPr>
        <w:t>Salmonella</w:t>
      </w:r>
      <w:r w:rsidRPr="00FE1949">
        <w:rPr>
          <w:rFonts w:cs="Arial"/>
        </w:rPr>
        <w:t xml:space="preserve"> phage to treat food. </w:t>
      </w:r>
    </w:p>
    <w:p w14:paraId="351B5F61" w14:textId="77777777" w:rsidR="00646FB8" w:rsidRPr="00FE1949" w:rsidRDefault="00646FB8" w:rsidP="00646FB8">
      <w:pPr>
        <w:rPr>
          <w:lang w:bidi="ar-SA"/>
        </w:rPr>
      </w:pPr>
    </w:p>
    <w:p w14:paraId="0B0F846F" w14:textId="33987900" w:rsidR="00884C67" w:rsidRPr="00FE1949" w:rsidRDefault="00A04F6E" w:rsidP="00884C67">
      <w:pPr>
        <w:keepLines/>
        <w:rPr>
          <w:rFonts w:cs="Arial"/>
        </w:rPr>
      </w:pPr>
      <w:r>
        <w:rPr>
          <w:rFonts w:cs="Arial"/>
        </w:rPr>
        <w:t>Based on the data provided by the Applicant, and consideration of other relevant information, FSANZ concludes that t</w:t>
      </w:r>
      <w:r w:rsidR="00646FB8" w:rsidRPr="00FE1949">
        <w:rPr>
          <w:rFonts w:cs="Arial"/>
        </w:rPr>
        <w:t xml:space="preserve">he </w:t>
      </w:r>
      <w:r w:rsidR="00646FB8" w:rsidRPr="00FE1949">
        <w:rPr>
          <w:rFonts w:cs="Arial"/>
          <w:i/>
        </w:rPr>
        <w:t>Salmonella</w:t>
      </w:r>
      <w:r w:rsidR="00646FB8" w:rsidRPr="00FE1949">
        <w:rPr>
          <w:rFonts w:cs="Arial"/>
        </w:rPr>
        <w:t xml:space="preserve"> phage is unlikely to pose any health risk when used as intended to treat </w:t>
      </w:r>
      <w:r w:rsidR="008C0223" w:rsidRPr="00FE1949">
        <w:rPr>
          <w:rFonts w:cs="Arial"/>
        </w:rPr>
        <w:t xml:space="preserve">fresh </w:t>
      </w:r>
      <w:r w:rsidR="00646FB8" w:rsidRPr="00FE1949">
        <w:rPr>
          <w:rFonts w:cs="Arial"/>
        </w:rPr>
        <w:t xml:space="preserve">raw meat and poultry. </w:t>
      </w:r>
      <w:r w:rsidR="005B6D1B" w:rsidRPr="00FE1949">
        <w:t xml:space="preserve">Based on bioinformatics, it is unlikely that the use of the </w:t>
      </w:r>
      <w:r w:rsidR="005B6D1B" w:rsidRPr="00FE1949">
        <w:rPr>
          <w:i/>
        </w:rPr>
        <w:t>Salmonella</w:t>
      </w:r>
      <w:r w:rsidR="005B6D1B" w:rsidRPr="00FE1949">
        <w:t xml:space="preserve"> phage as a processing aid will give rise to any toxicity or allergenicity concerns if </w:t>
      </w:r>
      <w:r w:rsidR="005B6D1B" w:rsidRPr="00FE1949">
        <w:rPr>
          <w:rFonts w:cs="Arial"/>
        </w:rPr>
        <w:t>produced and used according to Good Manufacturing Practice</w:t>
      </w:r>
      <w:r w:rsidR="005B6D1B">
        <w:rPr>
          <w:rFonts w:cs="Arial"/>
        </w:rPr>
        <w:t xml:space="preserve">. </w:t>
      </w:r>
      <w:r w:rsidR="008C0223" w:rsidRPr="00FE1949">
        <w:rPr>
          <w:rFonts w:cs="Arial"/>
        </w:rPr>
        <w:t>Further,</w:t>
      </w:r>
      <w:r w:rsidR="00646FB8" w:rsidRPr="00FE1949">
        <w:rPr>
          <w:rFonts w:cs="Arial"/>
        </w:rPr>
        <w:t xml:space="preserve"> the proposed use of the </w:t>
      </w:r>
      <w:r w:rsidR="00646FB8" w:rsidRPr="00FE1949">
        <w:rPr>
          <w:rFonts w:cs="Arial"/>
          <w:i/>
        </w:rPr>
        <w:t>Salmonella</w:t>
      </w:r>
      <w:r w:rsidR="00646FB8" w:rsidRPr="00FE1949">
        <w:rPr>
          <w:rFonts w:cs="Arial"/>
        </w:rPr>
        <w:t xml:space="preserve"> phage as a processing aid to reduce the levels of </w:t>
      </w:r>
      <w:r w:rsidR="00646FB8" w:rsidRPr="00FE1949">
        <w:rPr>
          <w:rFonts w:cs="Arial"/>
          <w:i/>
        </w:rPr>
        <w:t xml:space="preserve">Salmonella </w:t>
      </w:r>
      <w:r w:rsidR="00646FB8" w:rsidRPr="00FE1949">
        <w:rPr>
          <w:rFonts w:cs="Arial"/>
        </w:rPr>
        <w:t xml:space="preserve">during post-slaughter processing of raw fresh meat and poultry, </w:t>
      </w:r>
      <w:r w:rsidR="008C0223" w:rsidRPr="00FE1949">
        <w:rPr>
          <w:rFonts w:cs="Arial"/>
        </w:rPr>
        <w:t xml:space="preserve">is </w:t>
      </w:r>
      <w:r w:rsidR="00646FB8" w:rsidRPr="00FE1949">
        <w:rPr>
          <w:rFonts w:cs="Arial"/>
        </w:rPr>
        <w:t xml:space="preserve">technologically justified in the form and prescribed amounts, and demonstrated to be effective. </w:t>
      </w:r>
      <w:r w:rsidR="00884C67" w:rsidRPr="00FE1949">
        <w:t xml:space="preserve">The </w:t>
      </w:r>
      <w:r w:rsidR="00884C67" w:rsidRPr="00FE1949">
        <w:rPr>
          <w:rFonts w:cs="Arial"/>
          <w:i/>
        </w:rPr>
        <w:t>Salmonella</w:t>
      </w:r>
      <w:r w:rsidR="00884C67" w:rsidRPr="00FE1949">
        <w:rPr>
          <w:rFonts w:cs="Arial"/>
        </w:rPr>
        <w:t xml:space="preserve"> phage is completely characterised</w:t>
      </w:r>
      <w:r w:rsidR="00884C67" w:rsidRPr="00FE1949">
        <w:t xml:space="preserve"> and there is no on</w:t>
      </w:r>
      <w:r w:rsidR="0096281D">
        <w:t>-</w:t>
      </w:r>
      <w:r w:rsidR="00884C67" w:rsidRPr="00FE1949">
        <w:t xml:space="preserve">going technological function performed by the </w:t>
      </w:r>
      <w:r w:rsidR="00884C67" w:rsidRPr="00FE1949">
        <w:rPr>
          <w:i/>
        </w:rPr>
        <w:t>Salmonella</w:t>
      </w:r>
      <w:r w:rsidR="00884C67" w:rsidRPr="00FE1949">
        <w:t xml:space="preserve"> phage when used as intended.</w:t>
      </w:r>
    </w:p>
    <w:p w14:paraId="73F23E80" w14:textId="4DCB244F" w:rsidR="009426C1" w:rsidRPr="00FE1949" w:rsidRDefault="009426C1" w:rsidP="00690206"/>
    <w:p w14:paraId="5140EFC0" w14:textId="47AF8742" w:rsidR="009426C1" w:rsidRPr="00FE1949" w:rsidRDefault="009426C1" w:rsidP="00690206"/>
    <w:p w14:paraId="75C9542F" w14:textId="77777777" w:rsidR="009426C1" w:rsidRPr="00FE1949" w:rsidRDefault="009426C1" w:rsidP="00690206"/>
    <w:p w14:paraId="3873D441" w14:textId="77777777" w:rsidR="009426C1" w:rsidRPr="00FE1949" w:rsidRDefault="009426C1" w:rsidP="00690206"/>
    <w:p w14:paraId="2A5F15C0" w14:textId="77777777" w:rsidR="009426C1" w:rsidRPr="00FE1949" w:rsidRDefault="009426C1" w:rsidP="00690206"/>
    <w:p w14:paraId="2D1F64B1" w14:textId="77777777" w:rsidR="00092CDA" w:rsidRPr="00FE1949" w:rsidRDefault="00092CDA" w:rsidP="00690206"/>
    <w:p w14:paraId="2866B710" w14:textId="77777777" w:rsidR="00092CDA" w:rsidRPr="00FE1949" w:rsidRDefault="00092CDA" w:rsidP="00690206">
      <w:pPr>
        <w:sectPr w:rsidR="00092CDA" w:rsidRPr="00FE1949" w:rsidSect="002A0EC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0789B5B6" w14:textId="77777777" w:rsidR="00562917" w:rsidRPr="00540782" w:rsidRDefault="00562917" w:rsidP="00690206">
      <w:pPr>
        <w:jc w:val="center"/>
        <w:rPr>
          <w:sz w:val="28"/>
          <w:szCs w:val="28"/>
        </w:rPr>
      </w:pPr>
      <w:r w:rsidRPr="00540782">
        <w:rPr>
          <w:sz w:val="28"/>
          <w:szCs w:val="28"/>
        </w:rPr>
        <w:lastRenderedPageBreak/>
        <w:t xml:space="preserve">Table of </w:t>
      </w:r>
      <w:r w:rsidR="00A77BFA" w:rsidRPr="00540782">
        <w:rPr>
          <w:sz w:val="28"/>
          <w:szCs w:val="28"/>
        </w:rPr>
        <w:t>c</w:t>
      </w:r>
      <w:r w:rsidRPr="00540782">
        <w:rPr>
          <w:sz w:val="28"/>
          <w:szCs w:val="28"/>
        </w:rPr>
        <w:t>ontents</w:t>
      </w:r>
    </w:p>
    <w:p w14:paraId="490CB2E0" w14:textId="77777777" w:rsidR="00562917" w:rsidRPr="00FE1949" w:rsidRDefault="00562917" w:rsidP="00051ED9"/>
    <w:p w14:paraId="501874FA" w14:textId="77777777" w:rsidR="00950AD2" w:rsidRDefault="002B2907">
      <w:pPr>
        <w:pStyle w:val="TOC1"/>
        <w:rPr>
          <w:rFonts w:asciiTheme="minorHAnsi" w:eastAsiaTheme="minorEastAsia" w:hAnsiTheme="minorHAnsi" w:cstheme="minorBidi"/>
          <w:b w:val="0"/>
          <w:bCs w:val="0"/>
          <w:caps w:val="0"/>
          <w:noProof/>
          <w:sz w:val="22"/>
          <w:szCs w:val="22"/>
          <w:lang w:eastAsia="en-GB" w:bidi="ar-SA"/>
        </w:rPr>
      </w:pPr>
      <w:r w:rsidRPr="00F33DB1">
        <w:rPr>
          <w:rFonts w:cs="Arial"/>
        </w:rPr>
        <w:fldChar w:fldCharType="begin"/>
      </w:r>
      <w:r w:rsidRPr="00F33DB1">
        <w:rPr>
          <w:rFonts w:cs="Arial"/>
        </w:rPr>
        <w:instrText xml:space="preserve"> TOC \o "1-3" \h \z \u </w:instrText>
      </w:r>
      <w:r w:rsidRPr="00F33DB1">
        <w:rPr>
          <w:rFonts w:cs="Arial"/>
        </w:rPr>
        <w:fldChar w:fldCharType="separate"/>
      </w:r>
      <w:hyperlink w:anchor="_Toc443042540" w:history="1">
        <w:r w:rsidR="00950AD2" w:rsidRPr="00FA2046">
          <w:rPr>
            <w:rStyle w:val="Hyperlink"/>
            <w:noProof/>
          </w:rPr>
          <w:t>Executive summary</w:t>
        </w:r>
        <w:r w:rsidR="00950AD2">
          <w:rPr>
            <w:noProof/>
            <w:webHidden/>
          </w:rPr>
          <w:tab/>
        </w:r>
        <w:r w:rsidR="00950AD2">
          <w:rPr>
            <w:noProof/>
            <w:webHidden/>
          </w:rPr>
          <w:fldChar w:fldCharType="begin"/>
        </w:r>
        <w:r w:rsidR="00950AD2">
          <w:rPr>
            <w:noProof/>
            <w:webHidden/>
          </w:rPr>
          <w:instrText xml:space="preserve"> PAGEREF _Toc443042540 \h </w:instrText>
        </w:r>
        <w:r w:rsidR="00950AD2">
          <w:rPr>
            <w:noProof/>
            <w:webHidden/>
          </w:rPr>
        </w:r>
        <w:r w:rsidR="00950AD2">
          <w:rPr>
            <w:noProof/>
            <w:webHidden/>
          </w:rPr>
          <w:fldChar w:fldCharType="separate"/>
        </w:r>
        <w:r w:rsidR="00950AD2">
          <w:rPr>
            <w:noProof/>
            <w:webHidden/>
          </w:rPr>
          <w:t>i</w:t>
        </w:r>
        <w:r w:rsidR="00950AD2">
          <w:rPr>
            <w:noProof/>
            <w:webHidden/>
          </w:rPr>
          <w:fldChar w:fldCharType="end"/>
        </w:r>
      </w:hyperlink>
    </w:p>
    <w:p w14:paraId="554C84EB"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41" w:history="1">
        <w:r w:rsidR="00950AD2" w:rsidRPr="00FA2046">
          <w:rPr>
            <w:rStyle w:val="Hyperlink"/>
            <w:noProof/>
          </w:rPr>
          <w:t>1</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Introduction</w:t>
        </w:r>
        <w:r w:rsidR="00950AD2">
          <w:rPr>
            <w:noProof/>
            <w:webHidden/>
          </w:rPr>
          <w:tab/>
        </w:r>
        <w:r w:rsidR="00950AD2">
          <w:rPr>
            <w:noProof/>
            <w:webHidden/>
          </w:rPr>
          <w:fldChar w:fldCharType="begin"/>
        </w:r>
        <w:r w:rsidR="00950AD2">
          <w:rPr>
            <w:noProof/>
            <w:webHidden/>
          </w:rPr>
          <w:instrText xml:space="preserve"> PAGEREF _Toc443042541 \h </w:instrText>
        </w:r>
        <w:r w:rsidR="00950AD2">
          <w:rPr>
            <w:noProof/>
            <w:webHidden/>
          </w:rPr>
        </w:r>
        <w:r w:rsidR="00950AD2">
          <w:rPr>
            <w:noProof/>
            <w:webHidden/>
          </w:rPr>
          <w:fldChar w:fldCharType="separate"/>
        </w:r>
        <w:r w:rsidR="00950AD2">
          <w:rPr>
            <w:noProof/>
            <w:webHidden/>
          </w:rPr>
          <w:t>2</w:t>
        </w:r>
        <w:r w:rsidR="00950AD2">
          <w:rPr>
            <w:noProof/>
            <w:webHidden/>
          </w:rPr>
          <w:fldChar w:fldCharType="end"/>
        </w:r>
      </w:hyperlink>
    </w:p>
    <w:p w14:paraId="73940D00"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42" w:history="1">
        <w:r w:rsidR="00950AD2" w:rsidRPr="00FA2046">
          <w:rPr>
            <w:rStyle w:val="Hyperlink"/>
            <w:noProof/>
          </w:rPr>
          <w:t>2</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Background</w:t>
        </w:r>
        <w:r w:rsidR="00950AD2">
          <w:rPr>
            <w:noProof/>
            <w:webHidden/>
          </w:rPr>
          <w:tab/>
        </w:r>
        <w:r w:rsidR="00950AD2">
          <w:rPr>
            <w:noProof/>
            <w:webHidden/>
          </w:rPr>
          <w:fldChar w:fldCharType="begin"/>
        </w:r>
        <w:r w:rsidR="00950AD2">
          <w:rPr>
            <w:noProof/>
            <w:webHidden/>
          </w:rPr>
          <w:instrText xml:space="preserve"> PAGEREF _Toc443042542 \h </w:instrText>
        </w:r>
        <w:r w:rsidR="00950AD2">
          <w:rPr>
            <w:noProof/>
            <w:webHidden/>
          </w:rPr>
        </w:r>
        <w:r w:rsidR="00950AD2">
          <w:rPr>
            <w:noProof/>
            <w:webHidden/>
          </w:rPr>
          <w:fldChar w:fldCharType="separate"/>
        </w:r>
        <w:r w:rsidR="00950AD2">
          <w:rPr>
            <w:noProof/>
            <w:webHidden/>
          </w:rPr>
          <w:t>2</w:t>
        </w:r>
        <w:r w:rsidR="00950AD2">
          <w:rPr>
            <w:noProof/>
            <w:webHidden/>
          </w:rPr>
          <w:fldChar w:fldCharType="end"/>
        </w:r>
      </w:hyperlink>
    </w:p>
    <w:p w14:paraId="11C3ACD8"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43" w:history="1">
        <w:r w:rsidR="00950AD2" w:rsidRPr="00FA2046">
          <w:rPr>
            <w:rStyle w:val="Hyperlink"/>
          </w:rPr>
          <w:t>2.1</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Bacteriophages and their mode of action</w:t>
        </w:r>
        <w:r w:rsidR="00950AD2">
          <w:rPr>
            <w:webHidden/>
          </w:rPr>
          <w:tab/>
        </w:r>
        <w:r w:rsidR="00950AD2">
          <w:rPr>
            <w:webHidden/>
          </w:rPr>
          <w:fldChar w:fldCharType="begin"/>
        </w:r>
        <w:r w:rsidR="00950AD2">
          <w:rPr>
            <w:webHidden/>
          </w:rPr>
          <w:instrText xml:space="preserve"> PAGEREF _Toc443042543 \h </w:instrText>
        </w:r>
        <w:r w:rsidR="00950AD2">
          <w:rPr>
            <w:webHidden/>
          </w:rPr>
        </w:r>
        <w:r w:rsidR="00950AD2">
          <w:rPr>
            <w:webHidden/>
          </w:rPr>
          <w:fldChar w:fldCharType="separate"/>
        </w:r>
        <w:r w:rsidR="00950AD2">
          <w:rPr>
            <w:webHidden/>
          </w:rPr>
          <w:t>2</w:t>
        </w:r>
        <w:r w:rsidR="00950AD2">
          <w:rPr>
            <w:webHidden/>
          </w:rPr>
          <w:fldChar w:fldCharType="end"/>
        </w:r>
      </w:hyperlink>
    </w:p>
    <w:p w14:paraId="1ACA86E7"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44" w:history="1">
        <w:r w:rsidR="00950AD2" w:rsidRPr="00FA2046">
          <w:rPr>
            <w:rStyle w:val="Hyperlink"/>
          </w:rPr>
          <w:t>2.2</w:t>
        </w:r>
        <w:r w:rsidR="00950AD2">
          <w:rPr>
            <w:rFonts w:asciiTheme="minorHAnsi" w:eastAsiaTheme="minorEastAsia" w:hAnsiTheme="minorHAnsi" w:cstheme="minorBidi"/>
            <w:smallCaps w:val="0"/>
            <w:sz w:val="22"/>
            <w:szCs w:val="22"/>
            <w:lang w:eastAsia="en-GB" w:bidi="ar-SA"/>
          </w:rPr>
          <w:tab/>
        </w:r>
        <w:r w:rsidR="00950AD2" w:rsidRPr="00FA2046">
          <w:rPr>
            <w:rStyle w:val="Hyperlink"/>
            <w:i/>
          </w:rPr>
          <w:t>Salmonella</w:t>
        </w:r>
        <w:r w:rsidR="00950AD2" w:rsidRPr="00FA2046">
          <w:rPr>
            <w:rStyle w:val="Hyperlink"/>
          </w:rPr>
          <w:t xml:space="preserve"> phage mode of action</w:t>
        </w:r>
        <w:r w:rsidR="00950AD2">
          <w:rPr>
            <w:webHidden/>
          </w:rPr>
          <w:tab/>
        </w:r>
        <w:r w:rsidR="00950AD2">
          <w:rPr>
            <w:webHidden/>
          </w:rPr>
          <w:fldChar w:fldCharType="begin"/>
        </w:r>
        <w:r w:rsidR="00950AD2">
          <w:rPr>
            <w:webHidden/>
          </w:rPr>
          <w:instrText xml:space="preserve"> PAGEREF _Toc443042544 \h </w:instrText>
        </w:r>
        <w:r w:rsidR="00950AD2">
          <w:rPr>
            <w:webHidden/>
          </w:rPr>
        </w:r>
        <w:r w:rsidR="00950AD2">
          <w:rPr>
            <w:webHidden/>
          </w:rPr>
          <w:fldChar w:fldCharType="separate"/>
        </w:r>
        <w:r w:rsidR="00950AD2">
          <w:rPr>
            <w:webHidden/>
          </w:rPr>
          <w:t>3</w:t>
        </w:r>
        <w:r w:rsidR="00950AD2">
          <w:rPr>
            <w:webHidden/>
          </w:rPr>
          <w:fldChar w:fldCharType="end"/>
        </w:r>
      </w:hyperlink>
    </w:p>
    <w:p w14:paraId="66A61ABE"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45" w:history="1">
        <w:r w:rsidR="00950AD2" w:rsidRPr="00FA2046">
          <w:rPr>
            <w:rStyle w:val="Hyperlink"/>
            <w:noProof/>
          </w:rPr>
          <w:t>2.2.1</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Host range</w:t>
        </w:r>
        <w:r w:rsidR="00950AD2">
          <w:rPr>
            <w:noProof/>
            <w:webHidden/>
          </w:rPr>
          <w:tab/>
        </w:r>
        <w:r w:rsidR="00950AD2">
          <w:rPr>
            <w:noProof/>
            <w:webHidden/>
          </w:rPr>
          <w:fldChar w:fldCharType="begin"/>
        </w:r>
        <w:r w:rsidR="00950AD2">
          <w:rPr>
            <w:noProof/>
            <w:webHidden/>
          </w:rPr>
          <w:instrText xml:space="preserve"> PAGEREF _Toc443042545 \h </w:instrText>
        </w:r>
        <w:r w:rsidR="00950AD2">
          <w:rPr>
            <w:noProof/>
            <w:webHidden/>
          </w:rPr>
        </w:r>
        <w:r w:rsidR="00950AD2">
          <w:rPr>
            <w:noProof/>
            <w:webHidden/>
          </w:rPr>
          <w:fldChar w:fldCharType="separate"/>
        </w:r>
        <w:r w:rsidR="00950AD2">
          <w:rPr>
            <w:noProof/>
            <w:webHidden/>
          </w:rPr>
          <w:t>3</w:t>
        </w:r>
        <w:r w:rsidR="00950AD2">
          <w:rPr>
            <w:noProof/>
            <w:webHidden/>
          </w:rPr>
          <w:fldChar w:fldCharType="end"/>
        </w:r>
      </w:hyperlink>
    </w:p>
    <w:p w14:paraId="0D5CC82A"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46" w:history="1">
        <w:r w:rsidR="00950AD2" w:rsidRPr="00FA2046">
          <w:rPr>
            <w:rStyle w:val="Hyperlink"/>
            <w:noProof/>
          </w:rPr>
          <w:t>2.2.2</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Phage-resistant bacterial strains</w:t>
        </w:r>
        <w:r w:rsidR="00950AD2">
          <w:rPr>
            <w:noProof/>
            <w:webHidden/>
          </w:rPr>
          <w:tab/>
        </w:r>
        <w:r w:rsidR="00950AD2">
          <w:rPr>
            <w:noProof/>
            <w:webHidden/>
          </w:rPr>
          <w:fldChar w:fldCharType="begin"/>
        </w:r>
        <w:r w:rsidR="00950AD2">
          <w:rPr>
            <w:noProof/>
            <w:webHidden/>
          </w:rPr>
          <w:instrText xml:space="preserve"> PAGEREF _Toc443042546 \h </w:instrText>
        </w:r>
        <w:r w:rsidR="00950AD2">
          <w:rPr>
            <w:noProof/>
            <w:webHidden/>
          </w:rPr>
        </w:r>
        <w:r w:rsidR="00950AD2">
          <w:rPr>
            <w:noProof/>
            <w:webHidden/>
          </w:rPr>
          <w:fldChar w:fldCharType="separate"/>
        </w:r>
        <w:r w:rsidR="00950AD2">
          <w:rPr>
            <w:noProof/>
            <w:webHidden/>
          </w:rPr>
          <w:t>3</w:t>
        </w:r>
        <w:r w:rsidR="00950AD2">
          <w:rPr>
            <w:noProof/>
            <w:webHidden/>
          </w:rPr>
          <w:fldChar w:fldCharType="end"/>
        </w:r>
      </w:hyperlink>
    </w:p>
    <w:p w14:paraId="3B779E44"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47" w:history="1">
        <w:r w:rsidR="00950AD2" w:rsidRPr="00FA2046">
          <w:rPr>
            <w:rStyle w:val="Hyperlink"/>
            <w:noProof/>
          </w:rPr>
          <w:t>2.2.3</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Transfer of antimicrobial resistance genes</w:t>
        </w:r>
        <w:r w:rsidR="00950AD2">
          <w:rPr>
            <w:noProof/>
            <w:webHidden/>
          </w:rPr>
          <w:tab/>
        </w:r>
        <w:r w:rsidR="00950AD2">
          <w:rPr>
            <w:noProof/>
            <w:webHidden/>
          </w:rPr>
          <w:fldChar w:fldCharType="begin"/>
        </w:r>
        <w:r w:rsidR="00950AD2">
          <w:rPr>
            <w:noProof/>
            <w:webHidden/>
          </w:rPr>
          <w:instrText xml:space="preserve"> PAGEREF _Toc443042547 \h </w:instrText>
        </w:r>
        <w:r w:rsidR="00950AD2">
          <w:rPr>
            <w:noProof/>
            <w:webHidden/>
          </w:rPr>
        </w:r>
        <w:r w:rsidR="00950AD2">
          <w:rPr>
            <w:noProof/>
            <w:webHidden/>
          </w:rPr>
          <w:fldChar w:fldCharType="separate"/>
        </w:r>
        <w:r w:rsidR="00950AD2">
          <w:rPr>
            <w:noProof/>
            <w:webHidden/>
          </w:rPr>
          <w:t>4</w:t>
        </w:r>
        <w:r w:rsidR="00950AD2">
          <w:rPr>
            <w:noProof/>
            <w:webHidden/>
          </w:rPr>
          <w:fldChar w:fldCharType="end"/>
        </w:r>
      </w:hyperlink>
    </w:p>
    <w:p w14:paraId="76FF7A94"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48" w:history="1">
        <w:r w:rsidR="00950AD2" w:rsidRPr="00FA2046">
          <w:rPr>
            <w:rStyle w:val="Hyperlink"/>
            <w:noProof/>
          </w:rPr>
          <w:t>3</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Objectives of the assessment</w:t>
        </w:r>
        <w:r w:rsidR="00950AD2">
          <w:rPr>
            <w:noProof/>
            <w:webHidden/>
          </w:rPr>
          <w:tab/>
        </w:r>
        <w:r w:rsidR="00950AD2">
          <w:rPr>
            <w:noProof/>
            <w:webHidden/>
          </w:rPr>
          <w:fldChar w:fldCharType="begin"/>
        </w:r>
        <w:r w:rsidR="00950AD2">
          <w:rPr>
            <w:noProof/>
            <w:webHidden/>
          </w:rPr>
          <w:instrText xml:space="preserve"> PAGEREF _Toc443042548 \h </w:instrText>
        </w:r>
        <w:r w:rsidR="00950AD2">
          <w:rPr>
            <w:noProof/>
            <w:webHidden/>
          </w:rPr>
        </w:r>
        <w:r w:rsidR="00950AD2">
          <w:rPr>
            <w:noProof/>
            <w:webHidden/>
          </w:rPr>
          <w:fldChar w:fldCharType="separate"/>
        </w:r>
        <w:r w:rsidR="00950AD2">
          <w:rPr>
            <w:noProof/>
            <w:webHidden/>
          </w:rPr>
          <w:t>4</w:t>
        </w:r>
        <w:r w:rsidR="00950AD2">
          <w:rPr>
            <w:noProof/>
            <w:webHidden/>
          </w:rPr>
          <w:fldChar w:fldCharType="end"/>
        </w:r>
      </w:hyperlink>
    </w:p>
    <w:p w14:paraId="420E84D7"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49" w:history="1">
        <w:r w:rsidR="00950AD2" w:rsidRPr="00FA2046">
          <w:rPr>
            <w:rStyle w:val="Hyperlink"/>
            <w:noProof/>
          </w:rPr>
          <w:t>4</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Risk assessment questions</w:t>
        </w:r>
        <w:r w:rsidR="00950AD2">
          <w:rPr>
            <w:noProof/>
            <w:webHidden/>
          </w:rPr>
          <w:tab/>
        </w:r>
        <w:r w:rsidR="00950AD2">
          <w:rPr>
            <w:noProof/>
            <w:webHidden/>
          </w:rPr>
          <w:fldChar w:fldCharType="begin"/>
        </w:r>
        <w:r w:rsidR="00950AD2">
          <w:rPr>
            <w:noProof/>
            <w:webHidden/>
          </w:rPr>
          <w:instrText xml:space="preserve"> PAGEREF _Toc443042549 \h </w:instrText>
        </w:r>
        <w:r w:rsidR="00950AD2">
          <w:rPr>
            <w:noProof/>
            <w:webHidden/>
          </w:rPr>
        </w:r>
        <w:r w:rsidR="00950AD2">
          <w:rPr>
            <w:noProof/>
            <w:webHidden/>
          </w:rPr>
          <w:fldChar w:fldCharType="separate"/>
        </w:r>
        <w:r w:rsidR="00950AD2">
          <w:rPr>
            <w:noProof/>
            <w:webHidden/>
          </w:rPr>
          <w:t>4</w:t>
        </w:r>
        <w:r w:rsidR="00950AD2">
          <w:rPr>
            <w:noProof/>
            <w:webHidden/>
          </w:rPr>
          <w:fldChar w:fldCharType="end"/>
        </w:r>
      </w:hyperlink>
    </w:p>
    <w:p w14:paraId="420AF65C"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50" w:history="1">
        <w:r w:rsidR="00950AD2" w:rsidRPr="00FA2046">
          <w:rPr>
            <w:rStyle w:val="Hyperlink"/>
            <w:noProof/>
          </w:rPr>
          <w:t>5</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 xml:space="preserve">Characterisation of </w:t>
        </w:r>
        <w:r w:rsidR="00950AD2" w:rsidRPr="00FA2046">
          <w:rPr>
            <w:rStyle w:val="Hyperlink"/>
            <w:i/>
            <w:noProof/>
          </w:rPr>
          <w:t>Salmonella</w:t>
        </w:r>
        <w:r w:rsidR="00950AD2" w:rsidRPr="00FA2046">
          <w:rPr>
            <w:rStyle w:val="Hyperlink"/>
            <w:noProof/>
          </w:rPr>
          <w:t xml:space="preserve"> phage</w:t>
        </w:r>
        <w:r w:rsidR="00950AD2">
          <w:rPr>
            <w:noProof/>
            <w:webHidden/>
          </w:rPr>
          <w:tab/>
        </w:r>
        <w:r w:rsidR="00950AD2">
          <w:rPr>
            <w:noProof/>
            <w:webHidden/>
          </w:rPr>
          <w:fldChar w:fldCharType="begin"/>
        </w:r>
        <w:r w:rsidR="00950AD2">
          <w:rPr>
            <w:noProof/>
            <w:webHidden/>
          </w:rPr>
          <w:instrText xml:space="preserve"> PAGEREF _Toc443042550 \h </w:instrText>
        </w:r>
        <w:r w:rsidR="00950AD2">
          <w:rPr>
            <w:noProof/>
            <w:webHidden/>
          </w:rPr>
        </w:r>
        <w:r w:rsidR="00950AD2">
          <w:rPr>
            <w:noProof/>
            <w:webHidden/>
          </w:rPr>
          <w:fldChar w:fldCharType="separate"/>
        </w:r>
        <w:r w:rsidR="00950AD2">
          <w:rPr>
            <w:noProof/>
            <w:webHidden/>
          </w:rPr>
          <w:t>4</w:t>
        </w:r>
        <w:r w:rsidR="00950AD2">
          <w:rPr>
            <w:noProof/>
            <w:webHidden/>
          </w:rPr>
          <w:fldChar w:fldCharType="end"/>
        </w:r>
      </w:hyperlink>
    </w:p>
    <w:p w14:paraId="399A017D"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51" w:history="1">
        <w:r w:rsidR="00950AD2" w:rsidRPr="00FA2046">
          <w:rPr>
            <w:rStyle w:val="Hyperlink"/>
          </w:rPr>
          <w:t>5.1</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 xml:space="preserve">Physical properties of </w:t>
        </w:r>
        <w:r w:rsidR="00950AD2" w:rsidRPr="00FA2046">
          <w:rPr>
            <w:rStyle w:val="Hyperlink"/>
            <w:i/>
          </w:rPr>
          <w:t>Salmonella</w:t>
        </w:r>
        <w:r w:rsidR="00950AD2" w:rsidRPr="00FA2046">
          <w:rPr>
            <w:rStyle w:val="Hyperlink"/>
          </w:rPr>
          <w:t xml:space="preserve"> phage</w:t>
        </w:r>
        <w:r w:rsidR="00950AD2">
          <w:rPr>
            <w:webHidden/>
          </w:rPr>
          <w:tab/>
        </w:r>
        <w:r w:rsidR="00950AD2">
          <w:rPr>
            <w:webHidden/>
          </w:rPr>
          <w:fldChar w:fldCharType="begin"/>
        </w:r>
        <w:r w:rsidR="00950AD2">
          <w:rPr>
            <w:webHidden/>
          </w:rPr>
          <w:instrText xml:space="preserve"> PAGEREF _Toc443042551 \h </w:instrText>
        </w:r>
        <w:r w:rsidR="00950AD2">
          <w:rPr>
            <w:webHidden/>
          </w:rPr>
        </w:r>
        <w:r w:rsidR="00950AD2">
          <w:rPr>
            <w:webHidden/>
          </w:rPr>
          <w:fldChar w:fldCharType="separate"/>
        </w:r>
        <w:r w:rsidR="00950AD2">
          <w:rPr>
            <w:webHidden/>
          </w:rPr>
          <w:t>4</w:t>
        </w:r>
        <w:r w:rsidR="00950AD2">
          <w:rPr>
            <w:webHidden/>
          </w:rPr>
          <w:fldChar w:fldCharType="end"/>
        </w:r>
      </w:hyperlink>
    </w:p>
    <w:p w14:paraId="6437D89F"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52" w:history="1">
        <w:r w:rsidR="00950AD2" w:rsidRPr="00FA2046">
          <w:rPr>
            <w:rStyle w:val="Hyperlink"/>
          </w:rPr>
          <w:t>5.2</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Identity of phage components</w:t>
        </w:r>
        <w:r w:rsidR="00950AD2">
          <w:rPr>
            <w:webHidden/>
          </w:rPr>
          <w:tab/>
        </w:r>
        <w:r w:rsidR="00950AD2">
          <w:rPr>
            <w:webHidden/>
          </w:rPr>
          <w:fldChar w:fldCharType="begin"/>
        </w:r>
        <w:r w:rsidR="00950AD2">
          <w:rPr>
            <w:webHidden/>
          </w:rPr>
          <w:instrText xml:space="preserve"> PAGEREF _Toc443042552 \h </w:instrText>
        </w:r>
        <w:r w:rsidR="00950AD2">
          <w:rPr>
            <w:webHidden/>
          </w:rPr>
        </w:r>
        <w:r w:rsidR="00950AD2">
          <w:rPr>
            <w:webHidden/>
          </w:rPr>
          <w:fldChar w:fldCharType="separate"/>
        </w:r>
        <w:r w:rsidR="00950AD2">
          <w:rPr>
            <w:webHidden/>
          </w:rPr>
          <w:t>5</w:t>
        </w:r>
        <w:r w:rsidR="00950AD2">
          <w:rPr>
            <w:webHidden/>
          </w:rPr>
          <w:fldChar w:fldCharType="end"/>
        </w:r>
      </w:hyperlink>
    </w:p>
    <w:p w14:paraId="4D7E3F27"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53" w:history="1">
        <w:r w:rsidR="00950AD2" w:rsidRPr="00FA2046">
          <w:rPr>
            <w:rStyle w:val="Hyperlink"/>
          </w:rPr>
          <w:t>5.3</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Identification of the host (production) organism</w:t>
        </w:r>
        <w:r w:rsidR="00950AD2">
          <w:rPr>
            <w:webHidden/>
          </w:rPr>
          <w:tab/>
        </w:r>
        <w:r w:rsidR="00950AD2">
          <w:rPr>
            <w:webHidden/>
          </w:rPr>
          <w:fldChar w:fldCharType="begin"/>
        </w:r>
        <w:r w:rsidR="00950AD2">
          <w:rPr>
            <w:webHidden/>
          </w:rPr>
          <w:instrText xml:space="preserve"> PAGEREF _Toc443042553 \h </w:instrText>
        </w:r>
        <w:r w:rsidR="00950AD2">
          <w:rPr>
            <w:webHidden/>
          </w:rPr>
        </w:r>
        <w:r w:rsidR="00950AD2">
          <w:rPr>
            <w:webHidden/>
          </w:rPr>
          <w:fldChar w:fldCharType="separate"/>
        </w:r>
        <w:r w:rsidR="00950AD2">
          <w:rPr>
            <w:webHidden/>
          </w:rPr>
          <w:t>5</w:t>
        </w:r>
        <w:r w:rsidR="00950AD2">
          <w:rPr>
            <w:webHidden/>
          </w:rPr>
          <w:fldChar w:fldCharType="end"/>
        </w:r>
      </w:hyperlink>
    </w:p>
    <w:p w14:paraId="7F498A83"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54" w:history="1">
        <w:r w:rsidR="00950AD2" w:rsidRPr="00FA2046">
          <w:rPr>
            <w:rStyle w:val="Hyperlink"/>
          </w:rPr>
          <w:t>5.4</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 xml:space="preserve">Production of </w:t>
        </w:r>
        <w:r w:rsidR="00950AD2" w:rsidRPr="00FA2046">
          <w:rPr>
            <w:rStyle w:val="Hyperlink"/>
            <w:i/>
          </w:rPr>
          <w:t>Salmonella</w:t>
        </w:r>
        <w:r w:rsidR="00950AD2" w:rsidRPr="00FA2046">
          <w:rPr>
            <w:rStyle w:val="Hyperlink"/>
          </w:rPr>
          <w:t xml:space="preserve"> phage</w:t>
        </w:r>
        <w:r w:rsidR="00950AD2">
          <w:rPr>
            <w:webHidden/>
          </w:rPr>
          <w:tab/>
        </w:r>
        <w:r w:rsidR="00950AD2">
          <w:rPr>
            <w:webHidden/>
          </w:rPr>
          <w:fldChar w:fldCharType="begin"/>
        </w:r>
        <w:r w:rsidR="00950AD2">
          <w:rPr>
            <w:webHidden/>
          </w:rPr>
          <w:instrText xml:space="preserve"> PAGEREF _Toc443042554 \h </w:instrText>
        </w:r>
        <w:r w:rsidR="00950AD2">
          <w:rPr>
            <w:webHidden/>
          </w:rPr>
        </w:r>
        <w:r w:rsidR="00950AD2">
          <w:rPr>
            <w:webHidden/>
          </w:rPr>
          <w:fldChar w:fldCharType="separate"/>
        </w:r>
        <w:r w:rsidR="00950AD2">
          <w:rPr>
            <w:webHidden/>
          </w:rPr>
          <w:t>5</w:t>
        </w:r>
        <w:r w:rsidR="00950AD2">
          <w:rPr>
            <w:webHidden/>
          </w:rPr>
          <w:fldChar w:fldCharType="end"/>
        </w:r>
      </w:hyperlink>
    </w:p>
    <w:p w14:paraId="4353D181"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55" w:history="1">
        <w:r w:rsidR="00950AD2" w:rsidRPr="00FA2046">
          <w:rPr>
            <w:rStyle w:val="Hyperlink"/>
            <w:noProof/>
          </w:rPr>
          <w:t>5.4.1</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Culturing</w:t>
        </w:r>
        <w:r w:rsidR="00950AD2">
          <w:rPr>
            <w:noProof/>
            <w:webHidden/>
          </w:rPr>
          <w:tab/>
        </w:r>
        <w:r w:rsidR="00950AD2">
          <w:rPr>
            <w:noProof/>
            <w:webHidden/>
          </w:rPr>
          <w:fldChar w:fldCharType="begin"/>
        </w:r>
        <w:r w:rsidR="00950AD2">
          <w:rPr>
            <w:noProof/>
            <w:webHidden/>
          </w:rPr>
          <w:instrText xml:space="preserve"> PAGEREF _Toc443042555 \h </w:instrText>
        </w:r>
        <w:r w:rsidR="00950AD2">
          <w:rPr>
            <w:noProof/>
            <w:webHidden/>
          </w:rPr>
        </w:r>
        <w:r w:rsidR="00950AD2">
          <w:rPr>
            <w:noProof/>
            <w:webHidden/>
          </w:rPr>
          <w:fldChar w:fldCharType="separate"/>
        </w:r>
        <w:r w:rsidR="00950AD2">
          <w:rPr>
            <w:noProof/>
            <w:webHidden/>
          </w:rPr>
          <w:t>5</w:t>
        </w:r>
        <w:r w:rsidR="00950AD2">
          <w:rPr>
            <w:noProof/>
            <w:webHidden/>
          </w:rPr>
          <w:fldChar w:fldCharType="end"/>
        </w:r>
      </w:hyperlink>
    </w:p>
    <w:p w14:paraId="01991CC1"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56" w:history="1">
        <w:r w:rsidR="00950AD2" w:rsidRPr="00FA2046">
          <w:rPr>
            <w:rStyle w:val="Hyperlink"/>
            <w:noProof/>
          </w:rPr>
          <w:t>5.4.2</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Downstream processing</w:t>
        </w:r>
        <w:r w:rsidR="00950AD2">
          <w:rPr>
            <w:noProof/>
            <w:webHidden/>
          </w:rPr>
          <w:tab/>
        </w:r>
        <w:r w:rsidR="00950AD2">
          <w:rPr>
            <w:noProof/>
            <w:webHidden/>
          </w:rPr>
          <w:fldChar w:fldCharType="begin"/>
        </w:r>
        <w:r w:rsidR="00950AD2">
          <w:rPr>
            <w:noProof/>
            <w:webHidden/>
          </w:rPr>
          <w:instrText xml:space="preserve"> PAGEREF _Toc443042556 \h </w:instrText>
        </w:r>
        <w:r w:rsidR="00950AD2">
          <w:rPr>
            <w:noProof/>
            <w:webHidden/>
          </w:rPr>
        </w:r>
        <w:r w:rsidR="00950AD2">
          <w:rPr>
            <w:noProof/>
            <w:webHidden/>
          </w:rPr>
          <w:fldChar w:fldCharType="separate"/>
        </w:r>
        <w:r w:rsidR="00950AD2">
          <w:rPr>
            <w:noProof/>
            <w:webHidden/>
          </w:rPr>
          <w:t>6</w:t>
        </w:r>
        <w:r w:rsidR="00950AD2">
          <w:rPr>
            <w:noProof/>
            <w:webHidden/>
          </w:rPr>
          <w:fldChar w:fldCharType="end"/>
        </w:r>
      </w:hyperlink>
    </w:p>
    <w:p w14:paraId="69F0D840"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57" w:history="1">
        <w:r w:rsidR="00950AD2" w:rsidRPr="00FA2046">
          <w:rPr>
            <w:rStyle w:val="Hyperlink"/>
            <w:noProof/>
          </w:rPr>
          <w:t>5.4.3</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Quality assurance</w:t>
        </w:r>
        <w:r w:rsidR="00950AD2">
          <w:rPr>
            <w:noProof/>
            <w:webHidden/>
          </w:rPr>
          <w:tab/>
        </w:r>
        <w:r w:rsidR="00950AD2">
          <w:rPr>
            <w:noProof/>
            <w:webHidden/>
          </w:rPr>
          <w:fldChar w:fldCharType="begin"/>
        </w:r>
        <w:r w:rsidR="00950AD2">
          <w:rPr>
            <w:noProof/>
            <w:webHidden/>
          </w:rPr>
          <w:instrText xml:space="preserve"> PAGEREF _Toc443042557 \h </w:instrText>
        </w:r>
        <w:r w:rsidR="00950AD2">
          <w:rPr>
            <w:noProof/>
            <w:webHidden/>
          </w:rPr>
        </w:r>
        <w:r w:rsidR="00950AD2">
          <w:rPr>
            <w:noProof/>
            <w:webHidden/>
          </w:rPr>
          <w:fldChar w:fldCharType="separate"/>
        </w:r>
        <w:r w:rsidR="00950AD2">
          <w:rPr>
            <w:noProof/>
            <w:webHidden/>
          </w:rPr>
          <w:t>6</w:t>
        </w:r>
        <w:r w:rsidR="00950AD2">
          <w:rPr>
            <w:noProof/>
            <w:webHidden/>
          </w:rPr>
          <w:fldChar w:fldCharType="end"/>
        </w:r>
      </w:hyperlink>
    </w:p>
    <w:p w14:paraId="57A4FBAC"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58" w:history="1">
        <w:r w:rsidR="00950AD2" w:rsidRPr="00FA2046">
          <w:rPr>
            <w:rStyle w:val="Hyperlink"/>
          </w:rPr>
          <w:t>5.5</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Potential presence of allergens</w:t>
        </w:r>
        <w:r w:rsidR="00950AD2">
          <w:rPr>
            <w:webHidden/>
          </w:rPr>
          <w:tab/>
        </w:r>
        <w:r w:rsidR="00950AD2">
          <w:rPr>
            <w:webHidden/>
          </w:rPr>
          <w:fldChar w:fldCharType="begin"/>
        </w:r>
        <w:r w:rsidR="00950AD2">
          <w:rPr>
            <w:webHidden/>
          </w:rPr>
          <w:instrText xml:space="preserve"> PAGEREF _Toc443042558 \h </w:instrText>
        </w:r>
        <w:r w:rsidR="00950AD2">
          <w:rPr>
            <w:webHidden/>
          </w:rPr>
        </w:r>
        <w:r w:rsidR="00950AD2">
          <w:rPr>
            <w:webHidden/>
          </w:rPr>
          <w:fldChar w:fldCharType="separate"/>
        </w:r>
        <w:r w:rsidR="00950AD2">
          <w:rPr>
            <w:webHidden/>
          </w:rPr>
          <w:t>6</w:t>
        </w:r>
        <w:r w:rsidR="00950AD2">
          <w:rPr>
            <w:webHidden/>
          </w:rPr>
          <w:fldChar w:fldCharType="end"/>
        </w:r>
      </w:hyperlink>
    </w:p>
    <w:p w14:paraId="6F57D46A"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59" w:history="1">
        <w:r w:rsidR="00950AD2" w:rsidRPr="00FA2046">
          <w:rPr>
            <w:rStyle w:val="Hyperlink"/>
          </w:rPr>
          <w:t>5.6</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Analytical methods</w:t>
        </w:r>
        <w:r w:rsidR="00950AD2">
          <w:rPr>
            <w:webHidden/>
          </w:rPr>
          <w:tab/>
        </w:r>
        <w:r w:rsidR="00950AD2">
          <w:rPr>
            <w:webHidden/>
          </w:rPr>
          <w:fldChar w:fldCharType="begin"/>
        </w:r>
        <w:r w:rsidR="00950AD2">
          <w:rPr>
            <w:webHidden/>
          </w:rPr>
          <w:instrText xml:space="preserve"> PAGEREF _Toc443042559 \h </w:instrText>
        </w:r>
        <w:r w:rsidR="00950AD2">
          <w:rPr>
            <w:webHidden/>
          </w:rPr>
        </w:r>
        <w:r w:rsidR="00950AD2">
          <w:rPr>
            <w:webHidden/>
          </w:rPr>
          <w:fldChar w:fldCharType="separate"/>
        </w:r>
        <w:r w:rsidR="00950AD2">
          <w:rPr>
            <w:webHidden/>
          </w:rPr>
          <w:t>6</w:t>
        </w:r>
        <w:r w:rsidR="00950AD2">
          <w:rPr>
            <w:webHidden/>
          </w:rPr>
          <w:fldChar w:fldCharType="end"/>
        </w:r>
      </w:hyperlink>
    </w:p>
    <w:p w14:paraId="177CEC08"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60" w:history="1">
        <w:r w:rsidR="00950AD2" w:rsidRPr="00FA2046">
          <w:rPr>
            <w:rStyle w:val="Hyperlink"/>
          </w:rPr>
          <w:t>5.7</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Specifications</w:t>
        </w:r>
        <w:r w:rsidR="00950AD2">
          <w:rPr>
            <w:webHidden/>
          </w:rPr>
          <w:tab/>
        </w:r>
        <w:r w:rsidR="00950AD2">
          <w:rPr>
            <w:webHidden/>
          </w:rPr>
          <w:fldChar w:fldCharType="begin"/>
        </w:r>
        <w:r w:rsidR="00950AD2">
          <w:rPr>
            <w:webHidden/>
          </w:rPr>
          <w:instrText xml:space="preserve"> PAGEREF _Toc443042560 \h </w:instrText>
        </w:r>
        <w:r w:rsidR="00950AD2">
          <w:rPr>
            <w:webHidden/>
          </w:rPr>
        </w:r>
        <w:r w:rsidR="00950AD2">
          <w:rPr>
            <w:webHidden/>
          </w:rPr>
          <w:fldChar w:fldCharType="separate"/>
        </w:r>
        <w:r w:rsidR="00950AD2">
          <w:rPr>
            <w:webHidden/>
          </w:rPr>
          <w:t>7</w:t>
        </w:r>
        <w:r w:rsidR="00950AD2">
          <w:rPr>
            <w:webHidden/>
          </w:rPr>
          <w:fldChar w:fldCharType="end"/>
        </w:r>
      </w:hyperlink>
    </w:p>
    <w:p w14:paraId="2E77BC9C"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61" w:history="1">
        <w:r w:rsidR="00950AD2" w:rsidRPr="00FA2046">
          <w:rPr>
            <w:rStyle w:val="Hyperlink"/>
            <w:noProof/>
          </w:rPr>
          <w:t>6</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Technological function</w:t>
        </w:r>
        <w:r w:rsidR="00950AD2">
          <w:rPr>
            <w:noProof/>
            <w:webHidden/>
          </w:rPr>
          <w:tab/>
        </w:r>
        <w:r w:rsidR="00950AD2">
          <w:rPr>
            <w:noProof/>
            <w:webHidden/>
          </w:rPr>
          <w:fldChar w:fldCharType="begin"/>
        </w:r>
        <w:r w:rsidR="00950AD2">
          <w:rPr>
            <w:noProof/>
            <w:webHidden/>
          </w:rPr>
          <w:instrText xml:space="preserve"> PAGEREF _Toc443042561 \h </w:instrText>
        </w:r>
        <w:r w:rsidR="00950AD2">
          <w:rPr>
            <w:noProof/>
            <w:webHidden/>
          </w:rPr>
        </w:r>
        <w:r w:rsidR="00950AD2">
          <w:rPr>
            <w:noProof/>
            <w:webHidden/>
          </w:rPr>
          <w:fldChar w:fldCharType="separate"/>
        </w:r>
        <w:r w:rsidR="00950AD2">
          <w:rPr>
            <w:noProof/>
            <w:webHidden/>
          </w:rPr>
          <w:t>8</w:t>
        </w:r>
        <w:r w:rsidR="00950AD2">
          <w:rPr>
            <w:noProof/>
            <w:webHidden/>
          </w:rPr>
          <w:fldChar w:fldCharType="end"/>
        </w:r>
      </w:hyperlink>
    </w:p>
    <w:p w14:paraId="428B6E02"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62" w:history="1">
        <w:r w:rsidR="00950AD2" w:rsidRPr="00FA2046">
          <w:rPr>
            <w:rStyle w:val="Hyperlink"/>
          </w:rPr>
          <w:t>6.1</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 xml:space="preserve">Technological purpose of </w:t>
        </w:r>
        <w:r w:rsidR="00950AD2" w:rsidRPr="00FA2046">
          <w:rPr>
            <w:rStyle w:val="Hyperlink"/>
            <w:i/>
          </w:rPr>
          <w:t>Salmonella</w:t>
        </w:r>
        <w:r w:rsidR="00950AD2" w:rsidRPr="00FA2046">
          <w:rPr>
            <w:rStyle w:val="Hyperlink"/>
          </w:rPr>
          <w:t xml:space="preserve"> phage</w:t>
        </w:r>
        <w:r w:rsidR="00950AD2">
          <w:rPr>
            <w:webHidden/>
          </w:rPr>
          <w:tab/>
        </w:r>
        <w:r w:rsidR="00950AD2">
          <w:rPr>
            <w:webHidden/>
          </w:rPr>
          <w:fldChar w:fldCharType="begin"/>
        </w:r>
        <w:r w:rsidR="00950AD2">
          <w:rPr>
            <w:webHidden/>
          </w:rPr>
          <w:instrText xml:space="preserve"> PAGEREF _Toc443042562 \h </w:instrText>
        </w:r>
        <w:r w:rsidR="00950AD2">
          <w:rPr>
            <w:webHidden/>
          </w:rPr>
        </w:r>
        <w:r w:rsidR="00950AD2">
          <w:rPr>
            <w:webHidden/>
          </w:rPr>
          <w:fldChar w:fldCharType="separate"/>
        </w:r>
        <w:r w:rsidR="00950AD2">
          <w:rPr>
            <w:webHidden/>
          </w:rPr>
          <w:t>8</w:t>
        </w:r>
        <w:r w:rsidR="00950AD2">
          <w:rPr>
            <w:webHidden/>
          </w:rPr>
          <w:fldChar w:fldCharType="end"/>
        </w:r>
      </w:hyperlink>
    </w:p>
    <w:p w14:paraId="7A082B8C"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63" w:history="1">
        <w:r w:rsidR="00950AD2" w:rsidRPr="00FA2046">
          <w:rPr>
            <w:rStyle w:val="Hyperlink"/>
          </w:rPr>
          <w:t>6.2</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Evaluation of efficacy</w:t>
        </w:r>
        <w:r w:rsidR="00950AD2">
          <w:rPr>
            <w:webHidden/>
          </w:rPr>
          <w:tab/>
        </w:r>
        <w:r w:rsidR="00950AD2">
          <w:rPr>
            <w:webHidden/>
          </w:rPr>
          <w:fldChar w:fldCharType="begin"/>
        </w:r>
        <w:r w:rsidR="00950AD2">
          <w:rPr>
            <w:webHidden/>
          </w:rPr>
          <w:instrText xml:space="preserve"> PAGEREF _Toc443042563 \h </w:instrText>
        </w:r>
        <w:r w:rsidR="00950AD2">
          <w:rPr>
            <w:webHidden/>
          </w:rPr>
        </w:r>
        <w:r w:rsidR="00950AD2">
          <w:rPr>
            <w:webHidden/>
          </w:rPr>
          <w:fldChar w:fldCharType="separate"/>
        </w:r>
        <w:r w:rsidR="00950AD2">
          <w:rPr>
            <w:webHidden/>
          </w:rPr>
          <w:t>8</w:t>
        </w:r>
        <w:r w:rsidR="00950AD2">
          <w:rPr>
            <w:webHidden/>
          </w:rPr>
          <w:fldChar w:fldCharType="end"/>
        </w:r>
      </w:hyperlink>
    </w:p>
    <w:p w14:paraId="267B9E7C"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64" w:history="1">
        <w:r w:rsidR="00950AD2" w:rsidRPr="00FA2046">
          <w:rPr>
            <w:rStyle w:val="Hyperlink"/>
            <w:noProof/>
          </w:rPr>
          <w:t>6.2.1</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Direct application of Salmonella phage</w:t>
        </w:r>
        <w:r w:rsidR="00950AD2">
          <w:rPr>
            <w:noProof/>
            <w:webHidden/>
          </w:rPr>
          <w:tab/>
        </w:r>
        <w:r w:rsidR="00950AD2">
          <w:rPr>
            <w:noProof/>
            <w:webHidden/>
          </w:rPr>
          <w:fldChar w:fldCharType="begin"/>
        </w:r>
        <w:r w:rsidR="00950AD2">
          <w:rPr>
            <w:noProof/>
            <w:webHidden/>
          </w:rPr>
          <w:instrText xml:space="preserve"> PAGEREF _Toc443042564 \h </w:instrText>
        </w:r>
        <w:r w:rsidR="00950AD2">
          <w:rPr>
            <w:noProof/>
            <w:webHidden/>
          </w:rPr>
        </w:r>
        <w:r w:rsidR="00950AD2">
          <w:rPr>
            <w:noProof/>
            <w:webHidden/>
          </w:rPr>
          <w:fldChar w:fldCharType="separate"/>
        </w:r>
        <w:r w:rsidR="00950AD2">
          <w:rPr>
            <w:noProof/>
            <w:webHidden/>
          </w:rPr>
          <w:t>9</w:t>
        </w:r>
        <w:r w:rsidR="00950AD2">
          <w:rPr>
            <w:noProof/>
            <w:webHidden/>
          </w:rPr>
          <w:fldChar w:fldCharType="end"/>
        </w:r>
      </w:hyperlink>
    </w:p>
    <w:p w14:paraId="6F7BC1DA" w14:textId="77777777" w:rsidR="00950AD2" w:rsidRDefault="00371791">
      <w:pPr>
        <w:pStyle w:val="TOC3"/>
        <w:tabs>
          <w:tab w:val="left" w:pos="1320"/>
          <w:tab w:val="right" w:leader="dot" w:pos="9060"/>
        </w:tabs>
        <w:rPr>
          <w:rFonts w:asciiTheme="minorHAnsi" w:eastAsiaTheme="minorEastAsia" w:hAnsiTheme="minorHAnsi" w:cstheme="minorBidi"/>
          <w:i w:val="0"/>
          <w:iCs w:val="0"/>
          <w:noProof/>
          <w:sz w:val="22"/>
          <w:szCs w:val="22"/>
          <w:lang w:eastAsia="en-GB" w:bidi="ar-SA"/>
        </w:rPr>
      </w:pPr>
      <w:hyperlink w:anchor="_Toc443042565" w:history="1">
        <w:r w:rsidR="00950AD2" w:rsidRPr="00FA2046">
          <w:rPr>
            <w:rStyle w:val="Hyperlink"/>
            <w:noProof/>
          </w:rPr>
          <w:t>6.2.2</w:t>
        </w:r>
        <w:r w:rsidR="00950AD2">
          <w:rPr>
            <w:rFonts w:asciiTheme="minorHAnsi" w:eastAsiaTheme="minorEastAsia" w:hAnsiTheme="minorHAnsi" w:cstheme="minorBidi"/>
            <w:i w:val="0"/>
            <w:iCs w:val="0"/>
            <w:noProof/>
            <w:sz w:val="22"/>
            <w:szCs w:val="22"/>
            <w:lang w:eastAsia="en-GB" w:bidi="ar-SA"/>
          </w:rPr>
          <w:tab/>
        </w:r>
        <w:r w:rsidR="00950AD2" w:rsidRPr="00FA2046">
          <w:rPr>
            <w:rStyle w:val="Hyperlink"/>
            <w:noProof/>
          </w:rPr>
          <w:t>Indirect application of Salmonella phage</w:t>
        </w:r>
        <w:r w:rsidR="00950AD2">
          <w:rPr>
            <w:noProof/>
            <w:webHidden/>
          </w:rPr>
          <w:tab/>
        </w:r>
        <w:r w:rsidR="00950AD2">
          <w:rPr>
            <w:noProof/>
            <w:webHidden/>
          </w:rPr>
          <w:fldChar w:fldCharType="begin"/>
        </w:r>
        <w:r w:rsidR="00950AD2">
          <w:rPr>
            <w:noProof/>
            <w:webHidden/>
          </w:rPr>
          <w:instrText xml:space="preserve"> PAGEREF _Toc443042565 \h </w:instrText>
        </w:r>
        <w:r w:rsidR="00950AD2">
          <w:rPr>
            <w:noProof/>
            <w:webHidden/>
          </w:rPr>
        </w:r>
        <w:r w:rsidR="00950AD2">
          <w:rPr>
            <w:noProof/>
            <w:webHidden/>
          </w:rPr>
          <w:fldChar w:fldCharType="separate"/>
        </w:r>
        <w:r w:rsidR="00950AD2">
          <w:rPr>
            <w:noProof/>
            <w:webHidden/>
          </w:rPr>
          <w:t>15</w:t>
        </w:r>
        <w:r w:rsidR="00950AD2">
          <w:rPr>
            <w:noProof/>
            <w:webHidden/>
          </w:rPr>
          <w:fldChar w:fldCharType="end"/>
        </w:r>
      </w:hyperlink>
    </w:p>
    <w:p w14:paraId="79C8BAFB"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66" w:history="1">
        <w:r w:rsidR="00950AD2" w:rsidRPr="00FA2046">
          <w:rPr>
            <w:rStyle w:val="Hyperlink"/>
          </w:rPr>
          <w:t>6.3</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Discussion</w:t>
        </w:r>
        <w:r w:rsidR="00950AD2">
          <w:rPr>
            <w:webHidden/>
          </w:rPr>
          <w:tab/>
        </w:r>
        <w:r w:rsidR="00950AD2">
          <w:rPr>
            <w:webHidden/>
          </w:rPr>
          <w:fldChar w:fldCharType="begin"/>
        </w:r>
        <w:r w:rsidR="00950AD2">
          <w:rPr>
            <w:webHidden/>
          </w:rPr>
          <w:instrText xml:space="preserve"> PAGEREF _Toc443042566 \h </w:instrText>
        </w:r>
        <w:r w:rsidR="00950AD2">
          <w:rPr>
            <w:webHidden/>
          </w:rPr>
        </w:r>
        <w:r w:rsidR="00950AD2">
          <w:rPr>
            <w:webHidden/>
          </w:rPr>
          <w:fldChar w:fldCharType="separate"/>
        </w:r>
        <w:r w:rsidR="00950AD2">
          <w:rPr>
            <w:webHidden/>
          </w:rPr>
          <w:t>16</w:t>
        </w:r>
        <w:r w:rsidR="00950AD2">
          <w:rPr>
            <w:webHidden/>
          </w:rPr>
          <w:fldChar w:fldCharType="end"/>
        </w:r>
      </w:hyperlink>
    </w:p>
    <w:p w14:paraId="24BA39E1"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67" w:history="1">
        <w:r w:rsidR="00950AD2" w:rsidRPr="00FA2046">
          <w:rPr>
            <w:rStyle w:val="Hyperlink"/>
          </w:rPr>
          <w:t>6.4</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Conclusion</w:t>
        </w:r>
        <w:r w:rsidR="00950AD2">
          <w:rPr>
            <w:webHidden/>
          </w:rPr>
          <w:tab/>
        </w:r>
        <w:r w:rsidR="00950AD2">
          <w:rPr>
            <w:webHidden/>
          </w:rPr>
          <w:fldChar w:fldCharType="begin"/>
        </w:r>
        <w:r w:rsidR="00950AD2">
          <w:rPr>
            <w:webHidden/>
          </w:rPr>
          <w:instrText xml:space="preserve"> PAGEREF _Toc443042567 \h </w:instrText>
        </w:r>
        <w:r w:rsidR="00950AD2">
          <w:rPr>
            <w:webHidden/>
          </w:rPr>
        </w:r>
        <w:r w:rsidR="00950AD2">
          <w:rPr>
            <w:webHidden/>
          </w:rPr>
          <w:fldChar w:fldCharType="separate"/>
        </w:r>
        <w:r w:rsidR="00950AD2">
          <w:rPr>
            <w:webHidden/>
          </w:rPr>
          <w:t>17</w:t>
        </w:r>
        <w:r w:rsidR="00950AD2">
          <w:rPr>
            <w:webHidden/>
          </w:rPr>
          <w:fldChar w:fldCharType="end"/>
        </w:r>
      </w:hyperlink>
    </w:p>
    <w:p w14:paraId="174B289C"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68" w:history="1">
        <w:r w:rsidR="00950AD2" w:rsidRPr="00FA2046">
          <w:rPr>
            <w:rStyle w:val="Hyperlink"/>
            <w:noProof/>
          </w:rPr>
          <w:t>7</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Hazard Assessment</w:t>
        </w:r>
        <w:r w:rsidR="00950AD2">
          <w:rPr>
            <w:noProof/>
            <w:webHidden/>
          </w:rPr>
          <w:tab/>
        </w:r>
        <w:r w:rsidR="00950AD2">
          <w:rPr>
            <w:noProof/>
            <w:webHidden/>
          </w:rPr>
          <w:fldChar w:fldCharType="begin"/>
        </w:r>
        <w:r w:rsidR="00950AD2">
          <w:rPr>
            <w:noProof/>
            <w:webHidden/>
          </w:rPr>
          <w:instrText xml:space="preserve"> PAGEREF _Toc443042568 \h </w:instrText>
        </w:r>
        <w:r w:rsidR="00950AD2">
          <w:rPr>
            <w:noProof/>
            <w:webHidden/>
          </w:rPr>
        </w:r>
        <w:r w:rsidR="00950AD2">
          <w:rPr>
            <w:noProof/>
            <w:webHidden/>
          </w:rPr>
          <w:fldChar w:fldCharType="separate"/>
        </w:r>
        <w:r w:rsidR="00950AD2">
          <w:rPr>
            <w:noProof/>
            <w:webHidden/>
          </w:rPr>
          <w:t>17</w:t>
        </w:r>
        <w:r w:rsidR="00950AD2">
          <w:rPr>
            <w:noProof/>
            <w:webHidden/>
          </w:rPr>
          <w:fldChar w:fldCharType="end"/>
        </w:r>
      </w:hyperlink>
    </w:p>
    <w:p w14:paraId="3961A12B"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69" w:history="1">
        <w:r w:rsidR="00950AD2" w:rsidRPr="00FA2046">
          <w:rPr>
            <w:rStyle w:val="Hyperlink"/>
          </w:rPr>
          <w:t>7.1</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Potential toxicity</w:t>
        </w:r>
        <w:r w:rsidR="00950AD2">
          <w:rPr>
            <w:webHidden/>
          </w:rPr>
          <w:tab/>
        </w:r>
        <w:r w:rsidR="00950AD2">
          <w:rPr>
            <w:webHidden/>
          </w:rPr>
          <w:fldChar w:fldCharType="begin"/>
        </w:r>
        <w:r w:rsidR="00950AD2">
          <w:rPr>
            <w:webHidden/>
          </w:rPr>
          <w:instrText xml:space="preserve"> PAGEREF _Toc443042569 \h </w:instrText>
        </w:r>
        <w:r w:rsidR="00950AD2">
          <w:rPr>
            <w:webHidden/>
          </w:rPr>
        </w:r>
        <w:r w:rsidR="00950AD2">
          <w:rPr>
            <w:webHidden/>
          </w:rPr>
          <w:fldChar w:fldCharType="separate"/>
        </w:r>
        <w:r w:rsidR="00950AD2">
          <w:rPr>
            <w:webHidden/>
          </w:rPr>
          <w:t>17</w:t>
        </w:r>
        <w:r w:rsidR="00950AD2">
          <w:rPr>
            <w:webHidden/>
          </w:rPr>
          <w:fldChar w:fldCharType="end"/>
        </w:r>
      </w:hyperlink>
    </w:p>
    <w:p w14:paraId="7170C6CF"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70" w:history="1">
        <w:r w:rsidR="00950AD2" w:rsidRPr="00FA2046">
          <w:rPr>
            <w:rStyle w:val="Hyperlink"/>
          </w:rPr>
          <w:t>7.2</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Potential allergenicity</w:t>
        </w:r>
        <w:r w:rsidR="00950AD2">
          <w:rPr>
            <w:webHidden/>
          </w:rPr>
          <w:tab/>
        </w:r>
        <w:r w:rsidR="00950AD2">
          <w:rPr>
            <w:webHidden/>
          </w:rPr>
          <w:fldChar w:fldCharType="begin"/>
        </w:r>
        <w:r w:rsidR="00950AD2">
          <w:rPr>
            <w:webHidden/>
          </w:rPr>
          <w:instrText xml:space="preserve"> PAGEREF _Toc443042570 \h </w:instrText>
        </w:r>
        <w:r w:rsidR="00950AD2">
          <w:rPr>
            <w:webHidden/>
          </w:rPr>
        </w:r>
        <w:r w:rsidR="00950AD2">
          <w:rPr>
            <w:webHidden/>
          </w:rPr>
          <w:fldChar w:fldCharType="separate"/>
        </w:r>
        <w:r w:rsidR="00950AD2">
          <w:rPr>
            <w:webHidden/>
          </w:rPr>
          <w:t>18</w:t>
        </w:r>
        <w:r w:rsidR="00950AD2">
          <w:rPr>
            <w:webHidden/>
          </w:rPr>
          <w:fldChar w:fldCharType="end"/>
        </w:r>
      </w:hyperlink>
    </w:p>
    <w:p w14:paraId="0E87EB63" w14:textId="77777777" w:rsidR="00950AD2" w:rsidRDefault="00371791">
      <w:pPr>
        <w:pStyle w:val="TOC2"/>
        <w:rPr>
          <w:rFonts w:asciiTheme="minorHAnsi" w:eastAsiaTheme="minorEastAsia" w:hAnsiTheme="minorHAnsi" w:cstheme="minorBidi"/>
          <w:smallCaps w:val="0"/>
          <w:sz w:val="22"/>
          <w:szCs w:val="22"/>
          <w:lang w:eastAsia="en-GB" w:bidi="ar-SA"/>
        </w:rPr>
      </w:pPr>
      <w:hyperlink w:anchor="_Toc443042571" w:history="1">
        <w:r w:rsidR="00950AD2" w:rsidRPr="00FA2046">
          <w:rPr>
            <w:rStyle w:val="Hyperlink"/>
          </w:rPr>
          <w:t>7.3</w:t>
        </w:r>
        <w:r w:rsidR="00950AD2">
          <w:rPr>
            <w:rFonts w:asciiTheme="minorHAnsi" w:eastAsiaTheme="minorEastAsia" w:hAnsiTheme="minorHAnsi" w:cstheme="minorBidi"/>
            <w:smallCaps w:val="0"/>
            <w:sz w:val="22"/>
            <w:szCs w:val="22"/>
            <w:lang w:eastAsia="en-GB" w:bidi="ar-SA"/>
          </w:rPr>
          <w:tab/>
        </w:r>
        <w:r w:rsidR="00950AD2" w:rsidRPr="00FA2046">
          <w:rPr>
            <w:rStyle w:val="Hyperlink"/>
          </w:rPr>
          <w:t>Conclusion</w:t>
        </w:r>
        <w:r w:rsidR="00950AD2">
          <w:rPr>
            <w:webHidden/>
          </w:rPr>
          <w:tab/>
        </w:r>
        <w:r w:rsidR="00950AD2">
          <w:rPr>
            <w:webHidden/>
          </w:rPr>
          <w:fldChar w:fldCharType="begin"/>
        </w:r>
        <w:r w:rsidR="00950AD2">
          <w:rPr>
            <w:webHidden/>
          </w:rPr>
          <w:instrText xml:space="preserve"> PAGEREF _Toc443042571 \h </w:instrText>
        </w:r>
        <w:r w:rsidR="00950AD2">
          <w:rPr>
            <w:webHidden/>
          </w:rPr>
        </w:r>
        <w:r w:rsidR="00950AD2">
          <w:rPr>
            <w:webHidden/>
          </w:rPr>
          <w:fldChar w:fldCharType="separate"/>
        </w:r>
        <w:r w:rsidR="00950AD2">
          <w:rPr>
            <w:webHidden/>
          </w:rPr>
          <w:t>18</w:t>
        </w:r>
        <w:r w:rsidR="00950AD2">
          <w:rPr>
            <w:webHidden/>
          </w:rPr>
          <w:fldChar w:fldCharType="end"/>
        </w:r>
      </w:hyperlink>
    </w:p>
    <w:p w14:paraId="0F5DF5EE"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72" w:history="1">
        <w:r w:rsidR="00950AD2" w:rsidRPr="00FA2046">
          <w:rPr>
            <w:rStyle w:val="Hyperlink"/>
            <w:noProof/>
          </w:rPr>
          <w:t>8</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Dietary Exposure</w:t>
        </w:r>
        <w:r w:rsidR="00950AD2">
          <w:rPr>
            <w:noProof/>
            <w:webHidden/>
          </w:rPr>
          <w:tab/>
        </w:r>
        <w:r w:rsidR="00950AD2">
          <w:rPr>
            <w:noProof/>
            <w:webHidden/>
          </w:rPr>
          <w:fldChar w:fldCharType="begin"/>
        </w:r>
        <w:r w:rsidR="00950AD2">
          <w:rPr>
            <w:noProof/>
            <w:webHidden/>
          </w:rPr>
          <w:instrText xml:space="preserve"> PAGEREF _Toc443042572 \h </w:instrText>
        </w:r>
        <w:r w:rsidR="00950AD2">
          <w:rPr>
            <w:noProof/>
            <w:webHidden/>
          </w:rPr>
        </w:r>
        <w:r w:rsidR="00950AD2">
          <w:rPr>
            <w:noProof/>
            <w:webHidden/>
          </w:rPr>
          <w:fldChar w:fldCharType="separate"/>
        </w:r>
        <w:r w:rsidR="00950AD2">
          <w:rPr>
            <w:noProof/>
            <w:webHidden/>
          </w:rPr>
          <w:t>18</w:t>
        </w:r>
        <w:r w:rsidR="00950AD2">
          <w:rPr>
            <w:noProof/>
            <w:webHidden/>
          </w:rPr>
          <w:fldChar w:fldCharType="end"/>
        </w:r>
      </w:hyperlink>
    </w:p>
    <w:p w14:paraId="22B07172"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73" w:history="1">
        <w:r w:rsidR="00950AD2" w:rsidRPr="00FA2046">
          <w:rPr>
            <w:rStyle w:val="Hyperlink"/>
            <w:noProof/>
          </w:rPr>
          <w:t>9</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Response to Risk Assessment Questions</w:t>
        </w:r>
        <w:r w:rsidR="00950AD2">
          <w:rPr>
            <w:noProof/>
            <w:webHidden/>
          </w:rPr>
          <w:tab/>
        </w:r>
        <w:r w:rsidR="00950AD2">
          <w:rPr>
            <w:noProof/>
            <w:webHidden/>
          </w:rPr>
          <w:fldChar w:fldCharType="begin"/>
        </w:r>
        <w:r w:rsidR="00950AD2">
          <w:rPr>
            <w:noProof/>
            <w:webHidden/>
          </w:rPr>
          <w:instrText xml:space="preserve"> PAGEREF _Toc443042573 \h </w:instrText>
        </w:r>
        <w:r w:rsidR="00950AD2">
          <w:rPr>
            <w:noProof/>
            <w:webHidden/>
          </w:rPr>
        </w:r>
        <w:r w:rsidR="00950AD2">
          <w:rPr>
            <w:noProof/>
            <w:webHidden/>
          </w:rPr>
          <w:fldChar w:fldCharType="separate"/>
        </w:r>
        <w:r w:rsidR="00950AD2">
          <w:rPr>
            <w:noProof/>
            <w:webHidden/>
          </w:rPr>
          <w:t>18</w:t>
        </w:r>
        <w:r w:rsidR="00950AD2">
          <w:rPr>
            <w:noProof/>
            <w:webHidden/>
          </w:rPr>
          <w:fldChar w:fldCharType="end"/>
        </w:r>
      </w:hyperlink>
    </w:p>
    <w:p w14:paraId="65FCEEEA"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74" w:history="1">
        <w:r w:rsidR="00950AD2" w:rsidRPr="00FA2046">
          <w:rPr>
            <w:rStyle w:val="Hyperlink"/>
            <w:noProof/>
          </w:rPr>
          <w:t>10</w:t>
        </w:r>
        <w:r w:rsidR="00950AD2">
          <w:rPr>
            <w:rFonts w:asciiTheme="minorHAnsi" w:eastAsiaTheme="minorEastAsia" w:hAnsiTheme="minorHAnsi" w:cstheme="minorBidi"/>
            <w:b w:val="0"/>
            <w:bCs w:val="0"/>
            <w:caps w:val="0"/>
            <w:noProof/>
            <w:sz w:val="22"/>
            <w:szCs w:val="22"/>
            <w:lang w:eastAsia="en-GB" w:bidi="ar-SA"/>
          </w:rPr>
          <w:tab/>
        </w:r>
        <w:r w:rsidR="00950AD2" w:rsidRPr="00FA2046">
          <w:rPr>
            <w:rStyle w:val="Hyperlink"/>
            <w:noProof/>
          </w:rPr>
          <w:t>Conclusion</w:t>
        </w:r>
        <w:r w:rsidR="00950AD2">
          <w:rPr>
            <w:noProof/>
            <w:webHidden/>
          </w:rPr>
          <w:tab/>
        </w:r>
        <w:r w:rsidR="00950AD2">
          <w:rPr>
            <w:noProof/>
            <w:webHidden/>
          </w:rPr>
          <w:fldChar w:fldCharType="begin"/>
        </w:r>
        <w:r w:rsidR="00950AD2">
          <w:rPr>
            <w:noProof/>
            <w:webHidden/>
          </w:rPr>
          <w:instrText xml:space="preserve"> PAGEREF _Toc443042574 \h </w:instrText>
        </w:r>
        <w:r w:rsidR="00950AD2">
          <w:rPr>
            <w:noProof/>
            <w:webHidden/>
          </w:rPr>
        </w:r>
        <w:r w:rsidR="00950AD2">
          <w:rPr>
            <w:noProof/>
            <w:webHidden/>
          </w:rPr>
          <w:fldChar w:fldCharType="separate"/>
        </w:r>
        <w:r w:rsidR="00950AD2">
          <w:rPr>
            <w:noProof/>
            <w:webHidden/>
          </w:rPr>
          <w:t>19</w:t>
        </w:r>
        <w:r w:rsidR="00950AD2">
          <w:rPr>
            <w:noProof/>
            <w:webHidden/>
          </w:rPr>
          <w:fldChar w:fldCharType="end"/>
        </w:r>
      </w:hyperlink>
    </w:p>
    <w:p w14:paraId="3366724E" w14:textId="77777777" w:rsidR="00950AD2" w:rsidRDefault="00371791">
      <w:pPr>
        <w:pStyle w:val="TOC1"/>
        <w:rPr>
          <w:rFonts w:asciiTheme="minorHAnsi" w:eastAsiaTheme="minorEastAsia" w:hAnsiTheme="minorHAnsi" w:cstheme="minorBidi"/>
          <w:b w:val="0"/>
          <w:bCs w:val="0"/>
          <w:caps w:val="0"/>
          <w:noProof/>
          <w:sz w:val="22"/>
          <w:szCs w:val="22"/>
          <w:lang w:eastAsia="en-GB" w:bidi="ar-SA"/>
        </w:rPr>
      </w:pPr>
      <w:hyperlink w:anchor="_Toc443042575" w:history="1">
        <w:r w:rsidR="00950AD2" w:rsidRPr="00FA2046">
          <w:rPr>
            <w:rStyle w:val="Hyperlink"/>
            <w:noProof/>
          </w:rPr>
          <w:t>References</w:t>
        </w:r>
        <w:r w:rsidR="00950AD2">
          <w:rPr>
            <w:noProof/>
            <w:webHidden/>
          </w:rPr>
          <w:tab/>
        </w:r>
        <w:r w:rsidR="00950AD2">
          <w:rPr>
            <w:noProof/>
            <w:webHidden/>
          </w:rPr>
          <w:fldChar w:fldCharType="begin"/>
        </w:r>
        <w:r w:rsidR="00950AD2">
          <w:rPr>
            <w:noProof/>
            <w:webHidden/>
          </w:rPr>
          <w:instrText xml:space="preserve"> PAGEREF _Toc443042575 \h </w:instrText>
        </w:r>
        <w:r w:rsidR="00950AD2">
          <w:rPr>
            <w:noProof/>
            <w:webHidden/>
          </w:rPr>
        </w:r>
        <w:r w:rsidR="00950AD2">
          <w:rPr>
            <w:noProof/>
            <w:webHidden/>
          </w:rPr>
          <w:fldChar w:fldCharType="separate"/>
        </w:r>
        <w:r w:rsidR="00950AD2">
          <w:rPr>
            <w:noProof/>
            <w:webHidden/>
          </w:rPr>
          <w:t>19</w:t>
        </w:r>
        <w:r w:rsidR="00950AD2">
          <w:rPr>
            <w:noProof/>
            <w:webHidden/>
          </w:rPr>
          <w:fldChar w:fldCharType="end"/>
        </w:r>
      </w:hyperlink>
    </w:p>
    <w:p w14:paraId="67A8AB7A" w14:textId="77777777" w:rsidR="00051ED9" w:rsidRPr="00FE1949" w:rsidRDefault="002B2907" w:rsidP="00D8565B">
      <w:pPr>
        <w:tabs>
          <w:tab w:val="right" w:pos="9070"/>
        </w:tabs>
      </w:pPr>
      <w:r w:rsidRPr="00F33DB1">
        <w:rPr>
          <w:rFonts w:cs="Arial"/>
          <w:sz w:val="20"/>
          <w:szCs w:val="20"/>
        </w:rPr>
        <w:fldChar w:fldCharType="end"/>
      </w:r>
      <w:r w:rsidR="00562917" w:rsidRPr="00FE1949">
        <w:br w:type="page"/>
      </w:r>
    </w:p>
    <w:p w14:paraId="4CC75BAF" w14:textId="43B72BE0" w:rsidR="00D60568" w:rsidRPr="00FE1949" w:rsidRDefault="006C1335" w:rsidP="002B6CB2">
      <w:pPr>
        <w:pStyle w:val="Heading1"/>
      </w:pPr>
      <w:bookmarkStart w:id="5" w:name="_Toc429579193"/>
      <w:bookmarkStart w:id="6" w:name="_Toc429579378"/>
      <w:bookmarkStart w:id="7" w:name="_Toc443042541"/>
      <w:r w:rsidRPr="00FE1949">
        <w:lastRenderedPageBreak/>
        <w:t>1</w:t>
      </w:r>
      <w:r w:rsidRPr="00FE1949">
        <w:tab/>
      </w:r>
      <w:r w:rsidR="000C7A02" w:rsidRPr="00FE1949">
        <w:t>Introduction</w:t>
      </w:r>
      <w:bookmarkEnd w:id="5"/>
      <w:bookmarkEnd w:id="6"/>
      <w:bookmarkEnd w:id="7"/>
    </w:p>
    <w:p w14:paraId="116B05F1" w14:textId="242BEC11" w:rsidR="00E0565A" w:rsidRPr="00FE1949" w:rsidRDefault="00E0565A" w:rsidP="00E0565A">
      <w:r w:rsidRPr="00FE1949">
        <w:t>FSANZ received an application (A</w:t>
      </w:r>
      <w:r w:rsidR="00F11306" w:rsidRPr="00FE1949">
        <w:t>pplication A</w:t>
      </w:r>
      <w:r w:rsidRPr="00FE1949">
        <w:t xml:space="preserve">1111) from Micreos B.V. on 13 March 2015, to permit a </w:t>
      </w:r>
      <w:r w:rsidRPr="00FE1949">
        <w:rPr>
          <w:i/>
        </w:rPr>
        <w:t>Salmonella</w:t>
      </w:r>
      <w:r w:rsidRPr="00FE1949">
        <w:t xml:space="preserve"> phage preparation (S16 and FO1a), </w:t>
      </w:r>
      <w:r w:rsidR="00E67EB1" w:rsidRPr="00FE1949">
        <w:t xml:space="preserve">tradename </w:t>
      </w:r>
      <w:r w:rsidRPr="00FE1949">
        <w:t>Salmonele</w:t>
      </w:r>
      <w:r w:rsidRPr="00FE1949">
        <w:rPr>
          <w:color w:val="000000" w:themeColor="text1"/>
        </w:rPr>
        <w:t>x</w:t>
      </w:r>
      <w:r w:rsidRPr="00FE1949">
        <w:rPr>
          <w:color w:val="000000" w:themeColor="text1"/>
          <w:vertAlign w:val="superscript"/>
        </w:rPr>
        <w:t>TM</w:t>
      </w:r>
      <w:r w:rsidRPr="00FE1949">
        <w:rPr>
          <w:color w:val="000000" w:themeColor="text1"/>
        </w:rPr>
        <w:t xml:space="preserve">, </w:t>
      </w:r>
      <w:r w:rsidRPr="00FE1949">
        <w:t xml:space="preserve">(subsequently called </w:t>
      </w:r>
      <w:r w:rsidRPr="00FE1949">
        <w:rPr>
          <w:i/>
        </w:rPr>
        <w:t>Salmonella</w:t>
      </w:r>
      <w:r w:rsidRPr="00FE1949">
        <w:t xml:space="preserve"> phage in this report) for use as a processing aid aimed at controlling </w:t>
      </w:r>
      <w:r w:rsidRPr="00FE1949">
        <w:rPr>
          <w:i/>
        </w:rPr>
        <w:t>Salmonella </w:t>
      </w:r>
      <w:r w:rsidRPr="00FE1949">
        <w:t>spp. during post-slaughter processing of fresh meat and poultry products.</w:t>
      </w:r>
    </w:p>
    <w:p w14:paraId="2157685D" w14:textId="77777777" w:rsidR="000C7A02" w:rsidRPr="00FE1949" w:rsidRDefault="000C7A02" w:rsidP="00690206"/>
    <w:p w14:paraId="3641D0CC" w14:textId="355DF3E4" w:rsidR="000C7A02" w:rsidRPr="00FE1949" w:rsidRDefault="00E0565A" w:rsidP="009426C1">
      <w:r w:rsidRPr="00FE1949">
        <w:rPr>
          <w:i/>
        </w:rPr>
        <w:t>Salmonella</w:t>
      </w:r>
      <w:r w:rsidRPr="00FE1949">
        <w:t xml:space="preserve"> is one of the most commonly reported causes of foodborne illness</w:t>
      </w:r>
      <w:r w:rsidR="003124B4" w:rsidRPr="00FE1949">
        <w:t xml:space="preserve">, with </w:t>
      </w:r>
      <w:r w:rsidR="00FE00E8" w:rsidRPr="00FE1949">
        <w:t xml:space="preserve">fresh </w:t>
      </w:r>
      <w:r w:rsidR="00672143" w:rsidRPr="00FE1949">
        <w:t xml:space="preserve">raw </w:t>
      </w:r>
      <w:r w:rsidRPr="00FE1949">
        <w:t>meat</w:t>
      </w:r>
      <w:r w:rsidR="003124B4" w:rsidRPr="00FE1949">
        <w:t xml:space="preserve"> and poultry often implicated as a source of infection. Fresh </w:t>
      </w:r>
      <w:r w:rsidR="00672143" w:rsidRPr="00FE1949">
        <w:t xml:space="preserve">raw </w:t>
      </w:r>
      <w:r w:rsidR="003124B4" w:rsidRPr="00FE1949">
        <w:t xml:space="preserve">meat and poultry can be contaminated with </w:t>
      </w:r>
      <w:r w:rsidR="003124B4" w:rsidRPr="00FE1949">
        <w:rPr>
          <w:i/>
        </w:rPr>
        <w:t>Salmonella</w:t>
      </w:r>
      <w:r w:rsidR="003124B4" w:rsidRPr="00FE1949">
        <w:t xml:space="preserve"> </w:t>
      </w:r>
      <w:r w:rsidR="009426C1" w:rsidRPr="00FE1949">
        <w:t xml:space="preserve">which </w:t>
      </w:r>
      <w:r w:rsidRPr="00FE1949">
        <w:t xml:space="preserve">can cause illness if </w:t>
      </w:r>
      <w:r w:rsidR="009426C1" w:rsidRPr="00FE1949">
        <w:t>meat is</w:t>
      </w:r>
      <w:r w:rsidRPr="00FE1949">
        <w:t xml:space="preserve"> consumed undercooked or </w:t>
      </w:r>
      <w:r w:rsidR="009426C1" w:rsidRPr="00FE1949">
        <w:t>if cross contamination occurs during handling and preparation.</w:t>
      </w:r>
      <w:r w:rsidRPr="00FE1949">
        <w:t xml:space="preserve"> </w:t>
      </w:r>
    </w:p>
    <w:p w14:paraId="7DE2B0FA" w14:textId="77777777" w:rsidR="009426C1" w:rsidRPr="00FE1949" w:rsidRDefault="009426C1" w:rsidP="009426C1"/>
    <w:p w14:paraId="77BCF52F" w14:textId="50A8DED7" w:rsidR="00E0565A" w:rsidRPr="00FE1949" w:rsidRDefault="00E0565A" w:rsidP="00E0565A">
      <w:r w:rsidRPr="00FE1949">
        <w:t xml:space="preserve">The Applicant states the </w:t>
      </w:r>
      <w:r w:rsidRPr="00FE1949">
        <w:rPr>
          <w:i/>
        </w:rPr>
        <w:t>Salmonella</w:t>
      </w:r>
      <w:r w:rsidRPr="00FE1949">
        <w:t xml:space="preserve"> phage is highly specific to </w:t>
      </w:r>
      <w:r w:rsidRPr="00FE1949">
        <w:rPr>
          <w:i/>
        </w:rPr>
        <w:t>Salmonella</w:t>
      </w:r>
      <w:r w:rsidRPr="00FE1949">
        <w:t xml:space="preserve"> species and for use during post-slaughter processing of </w:t>
      </w:r>
      <w:r w:rsidR="00FE00E8" w:rsidRPr="00FE1949">
        <w:t xml:space="preserve">fresh </w:t>
      </w:r>
      <w:r w:rsidRPr="00FE1949">
        <w:t xml:space="preserve">meat. They further state its use should be viewed as an additional tool for control of </w:t>
      </w:r>
      <w:r w:rsidRPr="00FE1949">
        <w:rPr>
          <w:i/>
        </w:rPr>
        <w:t>Salmonella</w:t>
      </w:r>
      <w:r w:rsidRPr="00FE1949">
        <w:t xml:space="preserve"> in food, supplementing G</w:t>
      </w:r>
      <w:r w:rsidR="008708C8" w:rsidRPr="00FE1949">
        <w:t xml:space="preserve">ood </w:t>
      </w:r>
      <w:r w:rsidRPr="00FE1949">
        <w:t>M</w:t>
      </w:r>
      <w:r w:rsidR="008708C8" w:rsidRPr="00FE1949">
        <w:t xml:space="preserve">anufacturing </w:t>
      </w:r>
      <w:r w:rsidRPr="00FE1949">
        <w:t>P</w:t>
      </w:r>
      <w:r w:rsidR="008708C8" w:rsidRPr="00FE1949">
        <w:t>ractice (GMP)</w:t>
      </w:r>
      <w:r w:rsidRPr="00FE1949">
        <w:t>, H</w:t>
      </w:r>
      <w:r w:rsidR="008708C8" w:rsidRPr="00FE1949">
        <w:t xml:space="preserve">azard </w:t>
      </w:r>
      <w:r w:rsidRPr="00FE1949">
        <w:t>A</w:t>
      </w:r>
      <w:r w:rsidR="008708C8" w:rsidRPr="00FE1949">
        <w:t xml:space="preserve">nalysis </w:t>
      </w:r>
      <w:r w:rsidRPr="00FE1949">
        <w:t>C</w:t>
      </w:r>
      <w:r w:rsidR="008708C8" w:rsidRPr="00FE1949">
        <w:t xml:space="preserve">ritical </w:t>
      </w:r>
      <w:r w:rsidRPr="00FE1949">
        <w:t>C</w:t>
      </w:r>
      <w:r w:rsidR="008708C8" w:rsidRPr="00FE1949">
        <w:t xml:space="preserve">ontrol </w:t>
      </w:r>
      <w:r w:rsidRPr="00FE1949">
        <w:t>P</w:t>
      </w:r>
      <w:r w:rsidR="008708C8" w:rsidRPr="00FE1949">
        <w:t>oints (HACCP)</w:t>
      </w:r>
      <w:r w:rsidRPr="00FE1949">
        <w:t xml:space="preserve"> and other measures aimed at the prevention of </w:t>
      </w:r>
      <w:r w:rsidRPr="00FE1949">
        <w:rPr>
          <w:i/>
        </w:rPr>
        <w:t>Salmonella</w:t>
      </w:r>
      <w:r w:rsidRPr="00FE1949">
        <w:t xml:space="preserve"> contamination, and should not be seen as a replacement </w:t>
      </w:r>
      <w:r w:rsidR="00607DF1" w:rsidRPr="00FE1949">
        <w:t>for</w:t>
      </w:r>
      <w:r w:rsidRPr="00FE1949">
        <w:t xml:space="preserve"> </w:t>
      </w:r>
      <w:r w:rsidR="00607DF1" w:rsidRPr="00FE1949">
        <w:t xml:space="preserve">good </w:t>
      </w:r>
      <w:r w:rsidRPr="00FE1949">
        <w:t>hygiene.</w:t>
      </w:r>
    </w:p>
    <w:p w14:paraId="15F3E8D8" w14:textId="598EDB2D" w:rsidR="000C7A02" w:rsidRPr="00FE1949" w:rsidRDefault="006C1335" w:rsidP="002B6CB2">
      <w:pPr>
        <w:pStyle w:val="Heading1"/>
      </w:pPr>
      <w:bookmarkStart w:id="8" w:name="_Toc429579194"/>
      <w:bookmarkStart w:id="9" w:name="_Toc429579379"/>
      <w:bookmarkStart w:id="10" w:name="_Toc443042542"/>
      <w:r w:rsidRPr="00FE1949">
        <w:t>2</w:t>
      </w:r>
      <w:r w:rsidR="000C7A02" w:rsidRPr="00FE1949">
        <w:tab/>
        <w:t>Background</w:t>
      </w:r>
      <w:bookmarkEnd w:id="8"/>
      <w:bookmarkEnd w:id="9"/>
      <w:bookmarkEnd w:id="10"/>
    </w:p>
    <w:p w14:paraId="49386BED" w14:textId="089262FE" w:rsidR="000C7A02" w:rsidRPr="00FE1949" w:rsidRDefault="006C1335" w:rsidP="002B6CB2">
      <w:pPr>
        <w:pStyle w:val="Heading2"/>
      </w:pPr>
      <w:bookmarkStart w:id="11" w:name="_Toc299718720"/>
      <w:bookmarkStart w:id="12" w:name="_Toc303691895"/>
      <w:bookmarkStart w:id="13" w:name="_Toc429579195"/>
      <w:bookmarkStart w:id="14" w:name="_Toc429579380"/>
      <w:bookmarkStart w:id="15" w:name="_Toc443042543"/>
      <w:r w:rsidRPr="00FE1949">
        <w:t>2</w:t>
      </w:r>
      <w:r w:rsidR="00E0565A" w:rsidRPr="00FE1949">
        <w:t>.1</w:t>
      </w:r>
      <w:r w:rsidR="00E0565A" w:rsidRPr="00FE1949">
        <w:tab/>
      </w:r>
      <w:r w:rsidR="000C7A02" w:rsidRPr="00FE1949">
        <w:t xml:space="preserve">Bacteriophages and their </w:t>
      </w:r>
      <w:bookmarkEnd w:id="11"/>
      <w:r w:rsidR="000C7A02" w:rsidRPr="00FE1949">
        <w:t>mode of action</w:t>
      </w:r>
      <w:bookmarkEnd w:id="12"/>
      <w:bookmarkEnd w:id="13"/>
      <w:bookmarkEnd w:id="14"/>
      <w:bookmarkEnd w:id="15"/>
    </w:p>
    <w:p w14:paraId="250C1BA5" w14:textId="77777777" w:rsidR="000C7A02" w:rsidRPr="00FE1949" w:rsidRDefault="000C7A02" w:rsidP="000C7A02">
      <w:pPr>
        <w:keepLines/>
        <w:rPr>
          <w:rFonts w:cs="Arial"/>
        </w:rPr>
      </w:pPr>
      <w:r w:rsidRPr="00FE1949">
        <w:rPr>
          <w:rFonts w:cs="Arial"/>
        </w:rPr>
        <w:t xml:space="preserve">Bacteriophages are viruses that attach to and replicate only in bacteria. They are ubiquitous, occupying every environmental niche and are present in large numbers in the environment, including food. Bacteriophages are highly specific to the bacterial species they infect and cannot infect plant, animal or human cells. Ingested bacteriophages pass through the gut without causing any hazard to humans. </w:t>
      </w:r>
    </w:p>
    <w:p w14:paraId="5C8D3DFD" w14:textId="77777777" w:rsidR="000C7A02" w:rsidRPr="00FE1949" w:rsidRDefault="000C7A02" w:rsidP="000C7A02">
      <w:pPr>
        <w:keepLines/>
        <w:rPr>
          <w:rFonts w:cs="Arial"/>
        </w:rPr>
      </w:pPr>
    </w:p>
    <w:p w14:paraId="319003D4" w14:textId="2116944D" w:rsidR="000C7A02" w:rsidRPr="00FE1949" w:rsidRDefault="000C7A02" w:rsidP="000C7A02">
      <w:pPr>
        <w:keepLines/>
        <w:rPr>
          <w:rFonts w:cs="Arial"/>
        </w:rPr>
      </w:pPr>
      <w:r w:rsidRPr="00FE1949">
        <w:rPr>
          <w:rFonts w:cs="Arial"/>
        </w:rPr>
        <w:t>Bacteriophages are non-motile, lacking the ability to actively locate bacterial cells. They rely on diffusion to randomly encounter and attach to host bacterial cells. Once attached to the host cell, bacteriophage can follow two pathways</w:t>
      </w:r>
      <w:r w:rsidR="00B51BB9" w:rsidRPr="00FE1949">
        <w:rPr>
          <w:rFonts w:cs="Arial"/>
        </w:rPr>
        <w:t xml:space="preserve"> – </w:t>
      </w:r>
      <w:r w:rsidRPr="00FE1949">
        <w:rPr>
          <w:rFonts w:cs="Arial"/>
        </w:rPr>
        <w:t>the lytic</w:t>
      </w:r>
      <w:r w:rsidRPr="00FE1949">
        <w:rPr>
          <w:rStyle w:val="FootnoteReference"/>
          <w:rFonts w:cs="Arial"/>
        </w:rPr>
        <w:footnoteReference w:id="2"/>
      </w:r>
      <w:r w:rsidRPr="00FE1949">
        <w:rPr>
          <w:rFonts w:cs="Arial"/>
        </w:rPr>
        <w:t xml:space="preserve"> cycle and the lysogenic</w:t>
      </w:r>
      <w:r w:rsidRPr="00FE1949">
        <w:rPr>
          <w:rStyle w:val="FootnoteReference"/>
          <w:rFonts w:cs="Arial"/>
        </w:rPr>
        <w:footnoteReference w:id="3"/>
      </w:r>
      <w:r w:rsidRPr="00FE1949">
        <w:rPr>
          <w:rFonts w:cs="Arial"/>
        </w:rPr>
        <w:t xml:space="preserve"> cycle. Those that can only follow the lytic cycle are known as virulent bacteriophage, while those that can follow the lysogenic cycle are known as temperate bacteriophage. </w:t>
      </w:r>
    </w:p>
    <w:p w14:paraId="7CEFAB96" w14:textId="77777777" w:rsidR="000C7A02" w:rsidRPr="00FE1949" w:rsidRDefault="000C7A02" w:rsidP="000C7A02">
      <w:pPr>
        <w:rPr>
          <w:rFonts w:cs="Arial"/>
          <w:b/>
          <w:i/>
          <w:szCs w:val="22"/>
        </w:rPr>
      </w:pPr>
    </w:p>
    <w:p w14:paraId="369F7632" w14:textId="6900880B" w:rsidR="00C8423D" w:rsidRPr="00FE1949" w:rsidRDefault="000C7A02" w:rsidP="000C7A02">
      <w:pPr>
        <w:rPr>
          <w:rFonts w:cs="Arial"/>
          <w:szCs w:val="22"/>
        </w:rPr>
      </w:pPr>
      <w:r w:rsidRPr="00FE1949">
        <w:rPr>
          <w:rFonts w:cs="Arial"/>
          <w:szCs w:val="22"/>
        </w:rPr>
        <w:t xml:space="preserve">FSANZ </w:t>
      </w:r>
      <w:r w:rsidR="001E01D7" w:rsidRPr="00FE1949">
        <w:rPr>
          <w:rFonts w:cs="Arial"/>
          <w:szCs w:val="22"/>
        </w:rPr>
        <w:t xml:space="preserve">has previously </w:t>
      </w:r>
      <w:r w:rsidRPr="00FE1949">
        <w:rPr>
          <w:rFonts w:cs="Arial"/>
          <w:szCs w:val="22"/>
        </w:rPr>
        <w:t>described in detail the mode of action, use and safety considerations for use of bacteriophages in foods</w:t>
      </w:r>
      <w:r w:rsidR="001E01D7" w:rsidRPr="00FE1949">
        <w:rPr>
          <w:rFonts w:cs="Arial"/>
          <w:szCs w:val="22"/>
        </w:rPr>
        <w:t xml:space="preserve"> during consideration of</w:t>
      </w:r>
      <w:r w:rsidR="00FE00E8" w:rsidRPr="00FE1949">
        <w:rPr>
          <w:rFonts w:cs="Arial"/>
          <w:szCs w:val="22"/>
        </w:rPr>
        <w:t xml:space="preserve"> the </w:t>
      </w:r>
      <w:r w:rsidR="00FE00E8" w:rsidRPr="00FE1949">
        <w:rPr>
          <w:rFonts w:cs="Arial"/>
          <w:i/>
          <w:szCs w:val="22"/>
        </w:rPr>
        <w:t>Listeria</w:t>
      </w:r>
      <w:r w:rsidR="00FE00E8" w:rsidRPr="00FE1949">
        <w:rPr>
          <w:rFonts w:cs="Arial"/>
          <w:szCs w:val="22"/>
        </w:rPr>
        <w:t xml:space="preserve"> phage P100</w:t>
      </w:r>
      <w:r w:rsidR="001E01D7" w:rsidRPr="00FE1949">
        <w:rPr>
          <w:rFonts w:cs="Arial"/>
          <w:szCs w:val="22"/>
        </w:rPr>
        <w:t xml:space="preserve"> </w:t>
      </w:r>
      <w:r w:rsidR="00FE00E8" w:rsidRPr="00FE1949">
        <w:rPr>
          <w:rFonts w:cs="Arial"/>
          <w:szCs w:val="22"/>
        </w:rPr>
        <w:t>a</w:t>
      </w:r>
      <w:r w:rsidR="001E01D7" w:rsidRPr="00FE1949">
        <w:rPr>
          <w:rFonts w:cs="Arial"/>
          <w:szCs w:val="22"/>
        </w:rPr>
        <w:t>pplication</w:t>
      </w:r>
      <w:r w:rsidR="00FE00E8" w:rsidRPr="00FE1949">
        <w:rPr>
          <w:rFonts w:cs="Arial"/>
          <w:szCs w:val="22"/>
        </w:rPr>
        <w:t>,</w:t>
      </w:r>
      <w:r w:rsidR="001E01D7" w:rsidRPr="00FE1949">
        <w:rPr>
          <w:rFonts w:cs="Arial"/>
          <w:szCs w:val="22"/>
        </w:rPr>
        <w:t xml:space="preserve"> A1045 </w:t>
      </w:r>
      <w:r w:rsidR="00343311">
        <w:rPr>
          <w:rFonts w:cs="Arial"/>
          <w:szCs w:val="22"/>
        </w:rPr>
        <w:t>– B</w:t>
      </w:r>
      <w:r w:rsidR="001E01D7" w:rsidRPr="00FE1949">
        <w:rPr>
          <w:rFonts w:cs="Arial"/>
          <w:szCs w:val="22"/>
        </w:rPr>
        <w:t xml:space="preserve">acteriophage </w:t>
      </w:r>
      <w:r w:rsidR="00343311">
        <w:rPr>
          <w:rFonts w:cs="Arial"/>
          <w:szCs w:val="22"/>
        </w:rPr>
        <w:t xml:space="preserve">Preparation P100 </w:t>
      </w:r>
      <w:r w:rsidR="001E01D7" w:rsidRPr="00FE1949">
        <w:rPr>
          <w:rFonts w:cs="Arial"/>
          <w:szCs w:val="22"/>
        </w:rPr>
        <w:t xml:space="preserve">as a </w:t>
      </w:r>
      <w:r w:rsidR="00343311">
        <w:rPr>
          <w:rFonts w:cs="Arial"/>
          <w:szCs w:val="22"/>
        </w:rPr>
        <w:t>P</w:t>
      </w:r>
      <w:r w:rsidR="001E01D7" w:rsidRPr="00FE1949">
        <w:rPr>
          <w:rFonts w:cs="Arial"/>
          <w:szCs w:val="22"/>
        </w:rPr>
        <w:t xml:space="preserve">rocessing </w:t>
      </w:r>
      <w:r w:rsidR="00343311">
        <w:rPr>
          <w:rFonts w:cs="Arial"/>
          <w:szCs w:val="22"/>
        </w:rPr>
        <w:t>A</w:t>
      </w:r>
      <w:r w:rsidR="001E01D7" w:rsidRPr="00FE1949">
        <w:rPr>
          <w:rFonts w:cs="Arial"/>
          <w:szCs w:val="22"/>
        </w:rPr>
        <w:t>id</w:t>
      </w:r>
      <w:r w:rsidR="00C8423D" w:rsidRPr="00FE1949">
        <w:rPr>
          <w:rFonts w:cs="Arial"/>
          <w:szCs w:val="22"/>
        </w:rPr>
        <w:t xml:space="preserve"> </w:t>
      </w:r>
      <w:r w:rsidR="004335C1" w:rsidRPr="00FE1949">
        <w:rPr>
          <w:rFonts w:cs="Arial"/>
          <w:szCs w:val="22"/>
        </w:rPr>
        <w:fldChar w:fldCharType="begin"/>
      </w:r>
      <w:r w:rsidR="00DC509F">
        <w:rPr>
          <w:rFonts w:cs="Arial"/>
          <w:szCs w:val="22"/>
        </w:rPr>
        <w:instrText xml:space="preserve"> ADDIN REFMGR.CITE &lt;Refman&gt;&lt;Cite&gt;&lt;Author&gt;FSANZ&lt;/Author&gt;&lt;Year&gt;2012&lt;/Year&gt;&lt;RecNum&gt;8218&lt;/RecNum&gt;&lt;IDText&gt;Supporting Document 1 - Risk Assessment Report A1045&lt;/IDText&gt;&lt;MDL Ref_Type="Online Source"&gt;&lt;Ref_Type&gt;Online Source&lt;/Ref_Type&gt;&lt;Ref_ID&gt;8218&lt;/Ref_ID&gt;&lt;Title_Primary&gt;Supporting Document 1 - Risk Assessment Report A1045&lt;/Title_Primary&gt;&lt;Authors_Primary&gt;FSANZ&lt;/Authors_Primary&gt;&lt;Date_Primary&gt;2012&lt;/Date_Primary&gt;&lt;Reprint&gt;In File&lt;/Reprint&gt;&lt;Date_Secondary&gt;2015/9/7&lt;/Date_Secondary&gt;&lt;Web_URL&gt;&lt;u&gt;http://www.foodstandards.gov.au/code/applications/documents/A1045_SD1.pdf&lt;/u&gt;&lt;/Web_URL&gt;&lt;ZZ_WorkformID&gt;31&lt;/ZZ_WorkformID&gt;&lt;/MDL&gt;&lt;/Cite&gt;&lt;/Refman&gt;</w:instrText>
      </w:r>
      <w:r w:rsidR="004335C1" w:rsidRPr="00FE1949">
        <w:rPr>
          <w:rFonts w:cs="Arial"/>
          <w:szCs w:val="22"/>
        </w:rPr>
        <w:fldChar w:fldCharType="separate"/>
      </w:r>
      <w:r w:rsidR="004335C1" w:rsidRPr="00FE1949">
        <w:rPr>
          <w:rFonts w:cs="Arial"/>
          <w:noProof/>
          <w:szCs w:val="22"/>
        </w:rPr>
        <w:t>(FSANZ 2012)</w:t>
      </w:r>
      <w:r w:rsidR="004335C1" w:rsidRPr="00FE1949">
        <w:rPr>
          <w:rFonts w:cs="Arial"/>
          <w:szCs w:val="22"/>
        </w:rPr>
        <w:fldChar w:fldCharType="end"/>
      </w:r>
      <w:r w:rsidR="004335C1" w:rsidRPr="00FE1949">
        <w:rPr>
          <w:rFonts w:cs="Arial"/>
          <w:szCs w:val="22"/>
        </w:rPr>
        <w:t xml:space="preserve">. </w:t>
      </w:r>
      <w:r w:rsidR="00C8423D" w:rsidRPr="00FE1949">
        <w:rPr>
          <w:rFonts w:cs="Arial"/>
          <w:szCs w:val="22"/>
        </w:rPr>
        <w:t xml:space="preserve">Readers </w:t>
      </w:r>
      <w:r w:rsidR="00672143" w:rsidRPr="00FE1949">
        <w:rPr>
          <w:rFonts w:cs="Arial"/>
          <w:szCs w:val="22"/>
        </w:rPr>
        <w:t xml:space="preserve">are </w:t>
      </w:r>
      <w:r w:rsidR="00C8423D" w:rsidRPr="00FE1949">
        <w:rPr>
          <w:rFonts w:cs="Arial"/>
          <w:szCs w:val="22"/>
        </w:rPr>
        <w:t>refer</w:t>
      </w:r>
      <w:r w:rsidR="00672143" w:rsidRPr="00FE1949">
        <w:rPr>
          <w:rFonts w:cs="Arial"/>
          <w:szCs w:val="22"/>
        </w:rPr>
        <w:t>red</w:t>
      </w:r>
      <w:r w:rsidR="00C8423D" w:rsidRPr="00FE1949">
        <w:rPr>
          <w:rFonts w:cs="Arial"/>
          <w:szCs w:val="22"/>
        </w:rPr>
        <w:t xml:space="preserve"> to this document for </w:t>
      </w:r>
      <w:r w:rsidR="00730DB4" w:rsidRPr="00FE1949">
        <w:rPr>
          <w:rFonts w:cs="Arial"/>
          <w:szCs w:val="22"/>
        </w:rPr>
        <w:t>further</w:t>
      </w:r>
      <w:r w:rsidR="00C8423D" w:rsidRPr="00FE1949">
        <w:rPr>
          <w:rFonts w:cs="Arial"/>
          <w:szCs w:val="22"/>
        </w:rPr>
        <w:t xml:space="preserve"> information</w:t>
      </w:r>
      <w:r w:rsidR="002B6CB2">
        <w:rPr>
          <w:rStyle w:val="FootnoteReference"/>
          <w:rFonts w:cs="Arial"/>
          <w:szCs w:val="22"/>
        </w:rPr>
        <w:footnoteReference w:id="4"/>
      </w:r>
      <w:r w:rsidR="00C8423D" w:rsidRPr="00FE1949">
        <w:rPr>
          <w:rFonts w:cs="Arial"/>
          <w:szCs w:val="22"/>
        </w:rPr>
        <w:t xml:space="preserve">. </w:t>
      </w:r>
    </w:p>
    <w:p w14:paraId="07455C7B" w14:textId="77777777" w:rsidR="004440FD" w:rsidRDefault="004440FD" w:rsidP="002B6CB2">
      <w:pPr>
        <w:pStyle w:val="Heading2"/>
      </w:pPr>
      <w:bookmarkStart w:id="16" w:name="_Toc429579196"/>
      <w:bookmarkStart w:id="17" w:name="_Toc429579381"/>
      <w:r>
        <w:br w:type="page"/>
      </w:r>
    </w:p>
    <w:p w14:paraId="4D4F58D7" w14:textId="5250F7F5" w:rsidR="000C7A02" w:rsidRPr="00FE1949" w:rsidRDefault="00E0565A" w:rsidP="002B6CB2">
      <w:pPr>
        <w:pStyle w:val="Heading2"/>
      </w:pPr>
      <w:bookmarkStart w:id="18" w:name="_Toc443042544"/>
      <w:r w:rsidRPr="00FE1949">
        <w:lastRenderedPageBreak/>
        <w:t>2.</w:t>
      </w:r>
      <w:r w:rsidR="00C8423D" w:rsidRPr="00FE1949">
        <w:t>2</w:t>
      </w:r>
      <w:r w:rsidRPr="00FE1949">
        <w:tab/>
      </w:r>
      <w:r w:rsidR="000C7A02" w:rsidRPr="002B6CB2">
        <w:rPr>
          <w:i/>
        </w:rPr>
        <w:t>Salmonella</w:t>
      </w:r>
      <w:r w:rsidR="000C7A02" w:rsidRPr="00FE1949">
        <w:t xml:space="preserve"> phage mode of action</w:t>
      </w:r>
      <w:bookmarkEnd w:id="16"/>
      <w:bookmarkEnd w:id="17"/>
      <w:bookmarkEnd w:id="18"/>
    </w:p>
    <w:p w14:paraId="0E6E8A0E" w14:textId="4402F8F6" w:rsidR="00C8423D" w:rsidRPr="00FE1949" w:rsidRDefault="00C8423D" w:rsidP="000C7A02">
      <w:r w:rsidRPr="00FE1949">
        <w:t xml:space="preserve">Two specific bacteriophages make up the </w:t>
      </w:r>
      <w:r w:rsidRPr="00FE1949">
        <w:rPr>
          <w:i/>
        </w:rPr>
        <w:t>Salmonella</w:t>
      </w:r>
      <w:r w:rsidRPr="00FE1949">
        <w:t xml:space="preserve"> phage</w:t>
      </w:r>
      <w:r w:rsidR="00781645" w:rsidRPr="00FE1949">
        <w:t xml:space="preserve"> </w:t>
      </w:r>
      <w:r w:rsidR="00C10047">
        <w:t xml:space="preserve">preparation </w:t>
      </w:r>
      <w:r w:rsidR="00781645" w:rsidRPr="00FE1949">
        <w:t>–</w:t>
      </w:r>
      <w:r w:rsidRPr="00FE1949">
        <w:t xml:space="preserve"> S16 and FO1a</w:t>
      </w:r>
      <w:r w:rsidR="00350DD5">
        <w:t xml:space="preserve"> (</w:t>
      </w:r>
      <w:r w:rsidR="00510F2B">
        <w:t xml:space="preserve">subsequently </w:t>
      </w:r>
      <w:r w:rsidR="00350DD5">
        <w:t xml:space="preserve">referred to as </w:t>
      </w:r>
      <w:r w:rsidR="00350DD5" w:rsidRPr="00AE70BC">
        <w:rPr>
          <w:i/>
        </w:rPr>
        <w:t>Salmonella</w:t>
      </w:r>
      <w:r w:rsidR="00350DD5">
        <w:t xml:space="preserve"> phage)</w:t>
      </w:r>
      <w:r w:rsidRPr="00FE1949">
        <w:t>.</w:t>
      </w:r>
      <w:r w:rsidR="00196643" w:rsidRPr="00FE1949">
        <w:t xml:space="preserve"> </w:t>
      </w:r>
      <w:r w:rsidR="009B7A7A" w:rsidRPr="00FE1949">
        <w:t>Both</w:t>
      </w:r>
      <w:r w:rsidR="00196643" w:rsidRPr="00FE1949">
        <w:t xml:space="preserve"> </w:t>
      </w:r>
      <w:r w:rsidR="009B7A7A" w:rsidRPr="00FE1949">
        <w:t xml:space="preserve">phages </w:t>
      </w:r>
      <w:r w:rsidR="00196643" w:rsidRPr="00FE1949">
        <w:t>are virulent (non-temperate)</w:t>
      </w:r>
      <w:r w:rsidR="001E01D7" w:rsidRPr="00FE1949">
        <w:t xml:space="preserve"> phage</w:t>
      </w:r>
      <w:r w:rsidR="00196643" w:rsidRPr="00FE1949">
        <w:t xml:space="preserve"> and the genetic structure of the genome excludes any possible presence of a lysogeny module. </w:t>
      </w:r>
    </w:p>
    <w:p w14:paraId="4D8F3E5A" w14:textId="77777777" w:rsidR="00196643" w:rsidRPr="00FE1949" w:rsidRDefault="00196643" w:rsidP="000C7A02"/>
    <w:p w14:paraId="3563BE98" w14:textId="07BE7744" w:rsidR="00196643" w:rsidRPr="00FE1949" w:rsidRDefault="00196643" w:rsidP="000C7A02">
      <w:r w:rsidRPr="00FE1949">
        <w:t xml:space="preserve">S16 specifically recognises the </w:t>
      </w:r>
      <w:r w:rsidRPr="00FE1949">
        <w:rPr>
          <w:i/>
        </w:rPr>
        <w:t>Salmonella</w:t>
      </w:r>
      <w:r w:rsidRPr="00FE1949">
        <w:t xml:space="preserve"> outer membrane protein C (ompC) which allows it to </w:t>
      </w:r>
      <w:r w:rsidR="003F21ED" w:rsidRPr="00FE1949">
        <w:t xml:space="preserve">attach to </w:t>
      </w:r>
      <w:r w:rsidRPr="00FE1949">
        <w:t>strains that have rough or deep rough mutati</w:t>
      </w:r>
      <w:r w:rsidR="001E01D7" w:rsidRPr="00FE1949">
        <w:t>ons, thus not requiring intact li</w:t>
      </w:r>
      <w:r w:rsidR="009B7A7A" w:rsidRPr="00FE1949">
        <w:t>popol</w:t>
      </w:r>
      <w:r w:rsidR="001E01D7" w:rsidRPr="00FE1949">
        <w:t>ysaccharide</w:t>
      </w:r>
      <w:r w:rsidR="005A6E95" w:rsidRPr="00FE1949">
        <w:t xml:space="preserve"> </w:t>
      </w:r>
      <w:r w:rsidR="001E01D7" w:rsidRPr="00FE1949">
        <w:t>(LPS)</w:t>
      </w:r>
      <w:r w:rsidRPr="00FE1949">
        <w:t xml:space="preserve"> structure</w:t>
      </w:r>
      <w:r w:rsidR="009F614E" w:rsidRPr="00FE1949">
        <w:t>.</w:t>
      </w:r>
      <w:r w:rsidRPr="00FE1949">
        <w:t xml:space="preserve"> </w:t>
      </w:r>
      <w:r w:rsidR="009F614E" w:rsidRPr="00FE1949">
        <w:t xml:space="preserve">It </w:t>
      </w:r>
      <w:r w:rsidRPr="00FE1949">
        <w:t>has a dsDNA 160</w:t>
      </w:r>
      <w:r w:rsidR="0002669B">
        <w:t xml:space="preserve"> </w:t>
      </w:r>
      <w:r w:rsidRPr="00FE1949">
        <w:t>kb genome comprising 269 putative coding sequences and 3 tRN</w:t>
      </w:r>
      <w:r w:rsidR="004F7A87" w:rsidRPr="00FE1949">
        <w:t>A</w:t>
      </w:r>
      <w:r w:rsidRPr="00FE1949">
        <w:t xml:space="preserve"> genes. The DNA is highly modified which allows the phage to infect </w:t>
      </w:r>
      <w:r w:rsidR="003F21ED" w:rsidRPr="00FE1949">
        <w:rPr>
          <w:i/>
        </w:rPr>
        <w:t>Salmonella</w:t>
      </w:r>
      <w:r w:rsidR="003F21ED" w:rsidRPr="00FE1949">
        <w:t xml:space="preserve"> </w:t>
      </w:r>
      <w:r w:rsidRPr="00FE1949">
        <w:t xml:space="preserve">strains carrying restriction modification systems, perhaps the most common and well known bacterial phage defence mechanisms </w:t>
      </w:r>
      <w:r w:rsidR="00A80EE7" w:rsidRPr="00FE1949">
        <w:fldChar w:fldCharType="begin"/>
      </w:r>
      <w:r w:rsidR="00DC509F">
        <w:instrText xml:space="preserve"> ADDIN REFMGR.CITE &lt;Refman&gt;&lt;Cite&gt;&lt;Author&gt;Marti&lt;/Author&gt;&lt;Year&gt;2013&lt;/Year&gt;&lt;RecNum&gt;1&lt;/RecNum&gt;&lt;IDText&gt;Long tail fibres of the novel broad-host-range T-even bacteriophage S16 specifically recognize Salmonella OmpC&lt;/IDText&gt;&lt;MDL Ref_Type="Journal (Full)"&gt;&lt;Ref_Type&gt;Journal (Full)&lt;/Ref_Type&gt;&lt;Ref_ID&gt;1&lt;/Ref_ID&gt;&lt;Title_Primary&gt;Long tail fibres of the novel broad-host-range T-even bacteriophage S16 specifically recognize &lt;i&gt;Salmonella &lt;/i&gt;OmpC&lt;/Title_Primary&gt;&lt;Authors_Primary&gt;Marti,R&lt;/Authors_Primary&gt;&lt;Authors_Primary&gt;Zurfluh,K.&lt;/Authors_Primary&gt;&lt;Authors_Primary&gt;Hagens,S.&lt;/Authors_Primary&gt;&lt;Authors_Primary&gt;Pianezzi,J.&lt;/Authors_Primary&gt;&lt;Authors_Primary&gt;Klumpp,J.&lt;/Authors_Primary&gt;&lt;Authors_Primary&gt;Loessner,M.&lt;/Authors_Primary&gt;&lt;Date_Primary&gt;2013&lt;/Date_Primary&gt;&lt;Keywords&gt;phage&lt;/Keywords&gt;&lt;Keywords&gt;Salmonella&lt;/Keywords&gt;&lt;Reprint&gt;In File&lt;/Reprint&gt;&lt;Start_Page&gt;818&lt;/Start_Page&gt;&lt;End_Page&gt;834&lt;/End_Page&gt;&lt;Periodical&gt;Molecular Microbiology&lt;/Periodical&gt;&lt;Volume&gt;87&lt;/Volume&gt;&lt;ZZ_JournalFull&gt;&lt;f name="System"&gt;Molecular Microbiology&lt;/f&gt;&lt;/ZZ_JournalFull&gt;&lt;ZZ_WorkformID&gt;32&lt;/ZZ_WorkformID&gt;&lt;/MDL&gt;&lt;/Cite&gt;&lt;/Refman&gt;</w:instrText>
      </w:r>
      <w:r w:rsidR="00A80EE7" w:rsidRPr="00FE1949">
        <w:fldChar w:fldCharType="separate"/>
      </w:r>
      <w:r w:rsidR="00A80EE7" w:rsidRPr="00FE1949">
        <w:rPr>
          <w:noProof/>
        </w:rPr>
        <w:t>(Marti et al. 2013)</w:t>
      </w:r>
      <w:r w:rsidR="00A80EE7" w:rsidRPr="00FE1949">
        <w:fldChar w:fldCharType="end"/>
      </w:r>
      <w:r w:rsidR="00A80EE7" w:rsidRPr="00FE1949">
        <w:t>.</w:t>
      </w:r>
    </w:p>
    <w:p w14:paraId="25BAF7C5" w14:textId="77777777" w:rsidR="00196643" w:rsidRPr="00FE1949" w:rsidRDefault="00196643" w:rsidP="000C7A02"/>
    <w:p w14:paraId="693BFF0E" w14:textId="5585F5F2" w:rsidR="009B7A7A" w:rsidRPr="00FE1949" w:rsidRDefault="00196643" w:rsidP="000C7A02">
      <w:r w:rsidRPr="00FE1949">
        <w:t>Felix-O1 like phages</w:t>
      </w:r>
      <w:r w:rsidR="00FE00E8" w:rsidRPr="00FE1949">
        <w:t xml:space="preserve">, </w:t>
      </w:r>
      <w:r w:rsidR="003F21ED" w:rsidRPr="00FE1949">
        <w:t xml:space="preserve">such as </w:t>
      </w:r>
      <w:r w:rsidR="00FE00E8" w:rsidRPr="00FE1949">
        <w:t>FO1a,</w:t>
      </w:r>
      <w:r w:rsidRPr="00FE1949">
        <w:t xml:space="preserve"> utilise different receptor molecules </w:t>
      </w:r>
      <w:r w:rsidR="009F614E" w:rsidRPr="00FE1949">
        <w:t>to those</w:t>
      </w:r>
      <w:r w:rsidR="001D0116" w:rsidRPr="00FE1949">
        <w:t xml:space="preserve"> of</w:t>
      </w:r>
      <w:r w:rsidR="009F614E" w:rsidRPr="00FE1949">
        <w:t xml:space="preserve"> </w:t>
      </w:r>
      <w:r w:rsidRPr="00FE1949">
        <w:t>S16</w:t>
      </w:r>
      <w:r w:rsidR="009B7A7A" w:rsidRPr="00FE1949">
        <w:t>,</w:t>
      </w:r>
      <w:r w:rsidRPr="00FE1949">
        <w:t xml:space="preserve"> recognising the terminal N-ace</w:t>
      </w:r>
      <w:r w:rsidR="008E3F5F">
        <w:t>t</w:t>
      </w:r>
      <w:r w:rsidRPr="00FE1949">
        <w:t>ylglucosam</w:t>
      </w:r>
      <w:r w:rsidR="008E3F5F">
        <w:t>in</w:t>
      </w:r>
      <w:r w:rsidRPr="00FE1949">
        <w:t xml:space="preserve">e residue of the outer LPS core. </w:t>
      </w:r>
    </w:p>
    <w:p w14:paraId="56247D08" w14:textId="77777777" w:rsidR="009B7A7A" w:rsidRPr="00FE1949" w:rsidRDefault="009B7A7A" w:rsidP="000C7A02"/>
    <w:p w14:paraId="76F8A7B0" w14:textId="2497E673" w:rsidR="004F7A87" w:rsidRPr="00FE1949" w:rsidRDefault="00196643" w:rsidP="000C7A02">
      <w:r w:rsidRPr="00FE1949">
        <w:t>S16 features a complex replication mechanism and DNA packaging mode</w:t>
      </w:r>
      <w:r w:rsidR="00157443" w:rsidRPr="00FE1949">
        <w:t>, while</w:t>
      </w:r>
      <w:r w:rsidRPr="00FE1949">
        <w:t xml:space="preserve"> FO1a has fixed terminal repeats</w:t>
      </w:r>
      <w:r w:rsidR="00157443" w:rsidRPr="00FE1949">
        <w:t xml:space="preserve"> of 570 nt, which rules</w:t>
      </w:r>
      <w:r w:rsidRPr="00FE1949">
        <w:t xml:space="preserve"> out the possibility for generalised transduction of host DNA.</w:t>
      </w:r>
    </w:p>
    <w:p w14:paraId="2D554BB8" w14:textId="213BFFA6" w:rsidR="004F7A87" w:rsidRPr="002B6CB2" w:rsidRDefault="00326BD4" w:rsidP="002B6CB2">
      <w:pPr>
        <w:pStyle w:val="Heading3"/>
        <w:rPr>
          <w:i/>
        </w:rPr>
      </w:pPr>
      <w:bookmarkStart w:id="19" w:name="_Toc443042545"/>
      <w:r w:rsidRPr="00FE1949">
        <w:t>2.2.1</w:t>
      </w:r>
      <w:r w:rsidRPr="00FE1949">
        <w:tab/>
      </w:r>
      <w:r w:rsidR="004F7A87" w:rsidRPr="00FE1949">
        <w:t>Host range</w:t>
      </w:r>
      <w:bookmarkEnd w:id="19"/>
    </w:p>
    <w:p w14:paraId="4022DB90" w14:textId="24DBBD8E" w:rsidR="00756755" w:rsidRPr="00FE1949" w:rsidRDefault="004F7A87" w:rsidP="000C7A02">
      <w:r w:rsidRPr="00FE1949">
        <w:t xml:space="preserve">Marti et al. (2013) tested the infection specificity of phage S16 against 32 strains from the genus </w:t>
      </w:r>
      <w:r w:rsidRPr="00FE1949">
        <w:rPr>
          <w:i/>
        </w:rPr>
        <w:t>Salmonella</w:t>
      </w:r>
      <w:r w:rsidRPr="00FE1949">
        <w:t xml:space="preserve">, 14 </w:t>
      </w:r>
      <w:r w:rsidRPr="00FE1949">
        <w:rPr>
          <w:i/>
        </w:rPr>
        <w:t xml:space="preserve">S. </w:t>
      </w:r>
      <w:r w:rsidRPr="00AE70BC">
        <w:t>Typhimurium</w:t>
      </w:r>
      <w:r w:rsidRPr="00FE1949">
        <w:t xml:space="preserve"> LPS mutants and six laboratory strains of </w:t>
      </w:r>
      <w:r w:rsidRPr="00FE1949">
        <w:rPr>
          <w:i/>
        </w:rPr>
        <w:t>Escherichia</w:t>
      </w:r>
      <w:r w:rsidR="00D94554">
        <w:rPr>
          <w:i/>
        </w:rPr>
        <w:t xml:space="preserve"> </w:t>
      </w:r>
      <w:r w:rsidRPr="00FE1949">
        <w:rPr>
          <w:i/>
        </w:rPr>
        <w:t>coli</w:t>
      </w:r>
      <w:r w:rsidRPr="00FE1949">
        <w:t>.</w:t>
      </w:r>
      <w:r w:rsidR="00196643" w:rsidRPr="00FE1949" w:rsidDel="004F7A87">
        <w:t xml:space="preserve"> </w:t>
      </w:r>
      <w:r w:rsidR="00186443" w:rsidRPr="00FE1949">
        <w:t xml:space="preserve">Phage S16 was able to lyse all </w:t>
      </w:r>
      <w:r w:rsidR="00186443" w:rsidRPr="00FE1949">
        <w:rPr>
          <w:i/>
        </w:rPr>
        <w:t>Salmonella</w:t>
      </w:r>
      <w:r w:rsidR="00186443" w:rsidRPr="00FE1949">
        <w:t xml:space="preserve"> strains with the exception of a single clinical </w:t>
      </w:r>
      <w:r w:rsidR="00186443" w:rsidRPr="00FE1949">
        <w:rPr>
          <w:i/>
        </w:rPr>
        <w:t>S. Enteritidis</w:t>
      </w:r>
      <w:r w:rsidR="00186443" w:rsidRPr="00FE1949">
        <w:t xml:space="preserve"> strain. </w:t>
      </w:r>
      <w:r w:rsidR="00186443" w:rsidRPr="00FE1949">
        <w:rPr>
          <w:i/>
        </w:rPr>
        <w:t>E. coli</w:t>
      </w:r>
      <w:r w:rsidR="00186443" w:rsidRPr="00FE1949">
        <w:t xml:space="preserve"> was found to be generally insensitive to S16, despite the presence of ompC. It was concluded that S16 adsorbs to </w:t>
      </w:r>
      <w:r w:rsidR="00186443" w:rsidRPr="00FE1949">
        <w:rPr>
          <w:i/>
        </w:rPr>
        <w:t>Salmonella</w:t>
      </w:r>
      <w:r w:rsidR="00186443" w:rsidRPr="00FE1949">
        <w:t xml:space="preserve"> ompC and not </w:t>
      </w:r>
      <w:r w:rsidR="00A37390" w:rsidRPr="00FE1949">
        <w:t xml:space="preserve">to </w:t>
      </w:r>
      <w:r w:rsidR="00186443" w:rsidRPr="00FE1949">
        <w:rPr>
          <w:i/>
        </w:rPr>
        <w:t>E</w:t>
      </w:r>
      <w:r w:rsidR="00186443" w:rsidRPr="00FE1949">
        <w:t xml:space="preserve">. </w:t>
      </w:r>
      <w:r w:rsidR="00186443" w:rsidRPr="00FE1949">
        <w:rPr>
          <w:i/>
        </w:rPr>
        <w:t>coli</w:t>
      </w:r>
      <w:r w:rsidR="00186443" w:rsidRPr="00FE1949">
        <w:t xml:space="preserve"> ompC.</w:t>
      </w:r>
    </w:p>
    <w:p w14:paraId="0CA56D7C" w14:textId="77777777" w:rsidR="00756755" w:rsidRPr="00FE1949" w:rsidRDefault="00756755" w:rsidP="000C7A02"/>
    <w:p w14:paraId="4165E605" w14:textId="686FB508" w:rsidR="00756755" w:rsidRPr="00FE1949" w:rsidRDefault="00D03793" w:rsidP="000C7A02">
      <w:r w:rsidRPr="00FE1949">
        <w:t xml:space="preserve">Information provided by the Applicant demonstrated </w:t>
      </w:r>
      <w:r w:rsidR="00157443" w:rsidRPr="00FE1949">
        <w:t xml:space="preserve">the sensitivity of </w:t>
      </w:r>
      <w:r w:rsidRPr="00FE1949">
        <w:t>over</w:t>
      </w:r>
      <w:r w:rsidR="00756755" w:rsidRPr="00FE1949">
        <w:t xml:space="preserve"> 200 </w:t>
      </w:r>
      <w:r w:rsidR="00756755" w:rsidRPr="00FE1949">
        <w:rPr>
          <w:i/>
        </w:rPr>
        <w:t>S</w:t>
      </w:r>
      <w:r w:rsidR="00756755" w:rsidRPr="00FE1949">
        <w:t xml:space="preserve">. </w:t>
      </w:r>
      <w:r w:rsidR="00756755" w:rsidRPr="00FE1949">
        <w:rPr>
          <w:i/>
        </w:rPr>
        <w:t>enterica</w:t>
      </w:r>
      <w:r w:rsidR="00756755" w:rsidRPr="00FE1949">
        <w:t xml:space="preserve"> strains, which included clinical and poultry isolates, to the </w:t>
      </w:r>
      <w:r w:rsidR="00A950CB" w:rsidRPr="00FE1949">
        <w:rPr>
          <w:i/>
        </w:rPr>
        <w:t>Salmonella</w:t>
      </w:r>
      <w:r w:rsidR="00A950CB" w:rsidRPr="00FE1949">
        <w:t xml:space="preserve"> phage</w:t>
      </w:r>
      <w:r w:rsidR="00756755" w:rsidRPr="00FE1949">
        <w:t xml:space="preserve">. No strains were found to survive phage treatment. Additionally, isolates from the </w:t>
      </w:r>
      <w:r w:rsidR="00756755" w:rsidRPr="00FE1949">
        <w:rPr>
          <w:i/>
        </w:rPr>
        <w:t>Salmonella</w:t>
      </w:r>
      <w:r w:rsidR="00756755" w:rsidRPr="00FE1949">
        <w:t xml:space="preserve"> </w:t>
      </w:r>
      <w:r w:rsidR="00756755" w:rsidRPr="00FE1949">
        <w:rPr>
          <w:i/>
        </w:rPr>
        <w:t>enterica</w:t>
      </w:r>
      <w:r w:rsidR="00756755" w:rsidRPr="00FE1949">
        <w:t xml:space="preserve"> subspecies </w:t>
      </w:r>
      <w:r w:rsidR="00756755" w:rsidRPr="00FE1949">
        <w:rPr>
          <w:i/>
        </w:rPr>
        <w:t>houtenae</w:t>
      </w:r>
      <w:r w:rsidR="00756755" w:rsidRPr="00FE1949">
        <w:t xml:space="preserve">, </w:t>
      </w:r>
      <w:r w:rsidR="00756755" w:rsidRPr="00FE1949">
        <w:rPr>
          <w:i/>
        </w:rPr>
        <w:t>salamae</w:t>
      </w:r>
      <w:r w:rsidR="00756755" w:rsidRPr="00FE1949">
        <w:t xml:space="preserve">, </w:t>
      </w:r>
      <w:r w:rsidR="00756755" w:rsidRPr="00FE1949">
        <w:rPr>
          <w:i/>
        </w:rPr>
        <w:t>arizonae</w:t>
      </w:r>
      <w:r w:rsidR="00756755" w:rsidRPr="00FE1949">
        <w:t xml:space="preserve"> and </w:t>
      </w:r>
      <w:r w:rsidR="00756755" w:rsidRPr="00FE1949">
        <w:rPr>
          <w:i/>
        </w:rPr>
        <w:t>diarizonae</w:t>
      </w:r>
      <w:r w:rsidR="00756755" w:rsidRPr="00FE1949">
        <w:t xml:space="preserve"> and the genus </w:t>
      </w:r>
      <w:r w:rsidR="00756755" w:rsidRPr="00FE1949">
        <w:rPr>
          <w:i/>
        </w:rPr>
        <w:t>S</w:t>
      </w:r>
      <w:r w:rsidR="00756755" w:rsidRPr="00FE1949">
        <w:t xml:space="preserve">. </w:t>
      </w:r>
      <w:r w:rsidR="00756755" w:rsidRPr="00FE1949">
        <w:rPr>
          <w:i/>
        </w:rPr>
        <w:t>bongori</w:t>
      </w:r>
      <w:r w:rsidR="00756755" w:rsidRPr="00FE1949">
        <w:t xml:space="preserve"> were all found to be sensitive to </w:t>
      </w:r>
      <w:r w:rsidR="0039687F" w:rsidRPr="00FE1949">
        <w:t xml:space="preserve">the </w:t>
      </w:r>
      <w:r w:rsidR="00A950CB" w:rsidRPr="00FE1949">
        <w:rPr>
          <w:i/>
        </w:rPr>
        <w:t>Salmonella</w:t>
      </w:r>
      <w:r w:rsidR="00A950CB" w:rsidRPr="00FE1949">
        <w:t xml:space="preserve"> phage</w:t>
      </w:r>
      <w:r w:rsidR="00756755" w:rsidRPr="00FE1949">
        <w:t xml:space="preserve">. </w:t>
      </w:r>
    </w:p>
    <w:p w14:paraId="67C21BC0" w14:textId="77777777" w:rsidR="000C0F9B" w:rsidRPr="00FE1949" w:rsidRDefault="000C0F9B" w:rsidP="000C7A02"/>
    <w:p w14:paraId="08FB423E" w14:textId="2AB3F176" w:rsidR="00FB71F8" w:rsidRPr="00FE1949" w:rsidRDefault="00FB71F8" w:rsidP="000C7A02">
      <w:r w:rsidRPr="00FE1949">
        <w:t xml:space="preserve">Strains from </w:t>
      </w:r>
      <w:r w:rsidRPr="00FE1949">
        <w:rPr>
          <w:i/>
        </w:rPr>
        <w:t>Escherichia</w:t>
      </w:r>
      <w:r w:rsidRPr="00FE1949">
        <w:t xml:space="preserve">, </w:t>
      </w:r>
      <w:r w:rsidRPr="00FE1949">
        <w:rPr>
          <w:i/>
        </w:rPr>
        <w:t>Cronobacter</w:t>
      </w:r>
      <w:r w:rsidRPr="00FE1949">
        <w:t xml:space="preserve">, </w:t>
      </w:r>
      <w:r w:rsidRPr="00FE1949">
        <w:rPr>
          <w:i/>
        </w:rPr>
        <w:t>Enterobacter</w:t>
      </w:r>
      <w:r w:rsidRPr="00FE1949">
        <w:t xml:space="preserve">, </w:t>
      </w:r>
      <w:r w:rsidRPr="00FE1949">
        <w:rPr>
          <w:i/>
        </w:rPr>
        <w:t>Citrobacter</w:t>
      </w:r>
      <w:r w:rsidRPr="00FE1949">
        <w:t xml:space="preserve">, </w:t>
      </w:r>
      <w:r w:rsidRPr="00FE1949">
        <w:rPr>
          <w:i/>
        </w:rPr>
        <w:t>Klebsiella</w:t>
      </w:r>
      <w:r w:rsidRPr="00FE1949">
        <w:t xml:space="preserve">, </w:t>
      </w:r>
      <w:r w:rsidRPr="00FE1949">
        <w:rPr>
          <w:i/>
        </w:rPr>
        <w:t>Vibrio</w:t>
      </w:r>
      <w:r w:rsidRPr="00FE1949">
        <w:t xml:space="preserve">, </w:t>
      </w:r>
      <w:r w:rsidRPr="00FE1949">
        <w:rPr>
          <w:i/>
        </w:rPr>
        <w:t>Campylobacter</w:t>
      </w:r>
      <w:r w:rsidRPr="00FE1949">
        <w:t xml:space="preserve"> and </w:t>
      </w:r>
      <w:r w:rsidRPr="00FE1949">
        <w:rPr>
          <w:i/>
        </w:rPr>
        <w:t>Pseudomonas</w:t>
      </w:r>
      <w:r w:rsidRPr="00FE1949">
        <w:t xml:space="preserve"> were not susceptible to</w:t>
      </w:r>
      <w:r w:rsidR="00A950CB" w:rsidRPr="00FE1949">
        <w:t xml:space="preserve"> the </w:t>
      </w:r>
      <w:r w:rsidR="00A950CB" w:rsidRPr="00FE1949">
        <w:rPr>
          <w:i/>
        </w:rPr>
        <w:t>Salmonella</w:t>
      </w:r>
      <w:r w:rsidR="00A950CB" w:rsidRPr="00FE1949">
        <w:t xml:space="preserve"> phage</w:t>
      </w:r>
      <w:r w:rsidRPr="00FE1949">
        <w:t xml:space="preserve">, </w:t>
      </w:r>
      <w:r w:rsidR="00586725" w:rsidRPr="00FE1949">
        <w:t xml:space="preserve">with </w:t>
      </w:r>
      <w:r w:rsidRPr="00FE1949">
        <w:t xml:space="preserve">the exception of a single </w:t>
      </w:r>
      <w:r w:rsidRPr="00FE1949">
        <w:rPr>
          <w:i/>
        </w:rPr>
        <w:t>E</w:t>
      </w:r>
      <w:r w:rsidRPr="00FE1949">
        <w:t xml:space="preserve">. </w:t>
      </w:r>
      <w:r w:rsidRPr="00FE1949">
        <w:rPr>
          <w:i/>
        </w:rPr>
        <w:t>coli</w:t>
      </w:r>
      <w:r w:rsidRPr="00FE1949">
        <w:t xml:space="preserve"> stain susceptible to FO1a only.</w:t>
      </w:r>
    </w:p>
    <w:p w14:paraId="7FD61425" w14:textId="77777777" w:rsidR="00FB71F8" w:rsidRPr="00FE1949" w:rsidRDefault="00FB71F8" w:rsidP="000C7A02"/>
    <w:p w14:paraId="1B011316" w14:textId="010F6850" w:rsidR="000C7A02" w:rsidRPr="00FE1949" w:rsidRDefault="00A950CB" w:rsidP="00540782">
      <w:pPr>
        <w:ind w:right="-428"/>
      </w:pPr>
      <w:r w:rsidRPr="00FE1949">
        <w:t>Data presented in the Application demonstrate t</w:t>
      </w:r>
      <w:r w:rsidR="00FB71F8" w:rsidRPr="00FE1949">
        <w:t xml:space="preserve">he </w:t>
      </w:r>
      <w:r w:rsidRPr="00204084">
        <w:rPr>
          <w:i/>
        </w:rPr>
        <w:t>Salmonella</w:t>
      </w:r>
      <w:r w:rsidRPr="00FE1949">
        <w:t xml:space="preserve"> phage has</w:t>
      </w:r>
      <w:r w:rsidR="00FB71F8" w:rsidRPr="00FE1949">
        <w:t xml:space="preserve"> a broad host range specific to the genus </w:t>
      </w:r>
      <w:r w:rsidR="00FB71F8" w:rsidRPr="00204084">
        <w:rPr>
          <w:i/>
        </w:rPr>
        <w:t>Salmonella</w:t>
      </w:r>
      <w:r w:rsidR="00FB71F8" w:rsidRPr="00FE1949">
        <w:t>.</w:t>
      </w:r>
      <w:r w:rsidR="00204084">
        <w:t xml:space="preserve"> </w:t>
      </w:r>
      <w:r w:rsidR="00204084" w:rsidRPr="00204084">
        <w:t xml:space="preserve">FO1a recognizes a part of the LPS molecule that is not variable. All </w:t>
      </w:r>
      <w:r w:rsidR="00204084" w:rsidRPr="00204084">
        <w:rPr>
          <w:i/>
        </w:rPr>
        <w:t>Salmonella</w:t>
      </w:r>
      <w:r w:rsidR="00204084" w:rsidRPr="00204084">
        <w:t xml:space="preserve"> strains feature an Rs chemotype and have an N-acetylglucosamine residue in the outer core. This is the receptor for FO1a. FO1a infects even the second species in the genus </w:t>
      </w:r>
      <w:r w:rsidR="00204084" w:rsidRPr="00204084">
        <w:rPr>
          <w:i/>
        </w:rPr>
        <w:t>Salmonella</w:t>
      </w:r>
      <w:r w:rsidR="00204084" w:rsidRPr="00204084">
        <w:t xml:space="preserve"> i.e. </w:t>
      </w:r>
      <w:r w:rsidR="00204084" w:rsidRPr="00204084">
        <w:rPr>
          <w:i/>
        </w:rPr>
        <w:t>S. bongori</w:t>
      </w:r>
      <w:r w:rsidR="00204084" w:rsidRPr="00204084">
        <w:t xml:space="preserve">. S16 recognizes outer membrane protein C (OmpC) which is present on all </w:t>
      </w:r>
      <w:r w:rsidR="00204084" w:rsidRPr="00204084">
        <w:rPr>
          <w:i/>
        </w:rPr>
        <w:t>Salmonella</w:t>
      </w:r>
      <w:r w:rsidR="00204084" w:rsidRPr="00204084">
        <w:t xml:space="preserve"> strains, regardless of serovar. S16 also infects </w:t>
      </w:r>
      <w:r w:rsidR="00204084" w:rsidRPr="00AE70BC">
        <w:rPr>
          <w:i/>
        </w:rPr>
        <w:t>S. bongori</w:t>
      </w:r>
      <w:r w:rsidR="00204084" w:rsidRPr="00204084">
        <w:t xml:space="preserve">. These two mechanisms ensure the </w:t>
      </w:r>
      <w:r w:rsidR="00204084" w:rsidRPr="00204084">
        <w:rPr>
          <w:i/>
        </w:rPr>
        <w:t>Salmonella</w:t>
      </w:r>
      <w:r w:rsidR="00204084" w:rsidRPr="00204084">
        <w:t xml:space="preserve"> phage is effective against a broad host range. </w:t>
      </w:r>
      <w:r w:rsidR="00FB71F8" w:rsidRPr="00FE1949">
        <w:t xml:space="preserve">Other related </w:t>
      </w:r>
      <w:r w:rsidR="00510F2B">
        <w:t>genera</w:t>
      </w:r>
      <w:r w:rsidR="00510F2B" w:rsidRPr="00FE1949">
        <w:t xml:space="preserve"> </w:t>
      </w:r>
      <w:r w:rsidR="00FB71F8" w:rsidRPr="00FE1949">
        <w:t xml:space="preserve">such as </w:t>
      </w:r>
      <w:r w:rsidR="00FB71F8" w:rsidRPr="00204084">
        <w:rPr>
          <w:i/>
        </w:rPr>
        <w:t>Escherichia</w:t>
      </w:r>
      <w:r w:rsidR="00FB71F8" w:rsidRPr="00FE1949">
        <w:t xml:space="preserve"> </w:t>
      </w:r>
      <w:r w:rsidR="00A37390" w:rsidRPr="00FE1949">
        <w:t xml:space="preserve">are </w:t>
      </w:r>
      <w:r w:rsidR="00FB71F8" w:rsidRPr="00FE1949">
        <w:t xml:space="preserve">not susceptible despite the presence of an ompC. </w:t>
      </w:r>
    </w:p>
    <w:p w14:paraId="3026BAA3" w14:textId="351D59F9" w:rsidR="008504B1" w:rsidRPr="00FE1949" w:rsidRDefault="00672143" w:rsidP="002B6CB2">
      <w:pPr>
        <w:pStyle w:val="Heading3"/>
      </w:pPr>
      <w:bookmarkStart w:id="20" w:name="_Toc331062882"/>
      <w:bookmarkStart w:id="21" w:name="_Toc443042546"/>
      <w:r w:rsidRPr="00FE1949">
        <w:t>2.</w:t>
      </w:r>
      <w:r w:rsidR="000426C5" w:rsidRPr="00FE1949">
        <w:t>2.2</w:t>
      </w:r>
      <w:r w:rsidRPr="00FE1949">
        <w:tab/>
      </w:r>
      <w:r w:rsidR="008504B1" w:rsidRPr="00FE1949">
        <w:t>Phage-resistant bacterial strains</w:t>
      </w:r>
      <w:bookmarkEnd w:id="20"/>
      <w:bookmarkEnd w:id="21"/>
    </w:p>
    <w:p w14:paraId="6492A80E" w14:textId="77777777" w:rsidR="00540782" w:rsidRDefault="00625586" w:rsidP="000C7A02">
      <w:r w:rsidRPr="00FE1949">
        <w:rPr>
          <w:rFonts w:cs="Arial"/>
          <w:lang w:eastAsia="en-GB"/>
        </w:rPr>
        <w:t xml:space="preserve">The efficacy of any bacteriophage preparation would be reduced in the presence of phage-resistant bacterial strains. </w:t>
      </w:r>
      <w:r w:rsidR="00F00EA6" w:rsidRPr="00FE1949">
        <w:t>B</w:t>
      </w:r>
      <w:r w:rsidR="008504B1" w:rsidRPr="00FE1949">
        <w:t xml:space="preserve">acterial resistance can occur naturally or be acquired via normal stress-response mechanisms following exposure to any bactericidal treatment (biological, chemical or physical). </w:t>
      </w:r>
      <w:r w:rsidR="00540782">
        <w:br w:type="page"/>
      </w:r>
    </w:p>
    <w:p w14:paraId="6F1229E6" w14:textId="774D1E5C" w:rsidR="00204084" w:rsidRDefault="008504B1" w:rsidP="000C7A02">
      <w:pPr>
        <w:rPr>
          <w:lang w:eastAsia="en-GB"/>
        </w:rPr>
      </w:pPr>
      <w:r w:rsidRPr="00FE1949">
        <w:rPr>
          <w:lang w:eastAsia="en-GB"/>
        </w:rPr>
        <w:lastRenderedPageBreak/>
        <w:t>Given the nature of application (high dosage of bacteriophage to low numbers of target bacteria),</w:t>
      </w:r>
      <w:r w:rsidR="00D03793" w:rsidRPr="00FE1949">
        <w:rPr>
          <w:lang w:eastAsia="en-GB"/>
        </w:rPr>
        <w:t xml:space="preserve"> the brea</w:t>
      </w:r>
      <w:r w:rsidR="008E4161" w:rsidRPr="00FE1949">
        <w:rPr>
          <w:lang w:eastAsia="en-GB"/>
        </w:rPr>
        <w:t>d</w:t>
      </w:r>
      <w:r w:rsidR="00D03793" w:rsidRPr="00FE1949">
        <w:rPr>
          <w:lang w:eastAsia="en-GB"/>
        </w:rPr>
        <w:t xml:space="preserve">th of </w:t>
      </w:r>
      <w:r w:rsidR="00611181" w:rsidRPr="00FE1949">
        <w:rPr>
          <w:lang w:eastAsia="en-GB"/>
        </w:rPr>
        <w:t xml:space="preserve">the </w:t>
      </w:r>
      <w:r w:rsidR="00D03793" w:rsidRPr="00FE1949">
        <w:rPr>
          <w:lang w:eastAsia="en-GB"/>
        </w:rPr>
        <w:t>host</w:t>
      </w:r>
      <w:r w:rsidR="00CB34FD" w:rsidRPr="00FE1949">
        <w:rPr>
          <w:lang w:eastAsia="en-GB"/>
        </w:rPr>
        <w:t xml:space="preserve"> </w:t>
      </w:r>
      <w:r w:rsidR="00D03793" w:rsidRPr="00FE1949">
        <w:rPr>
          <w:lang w:eastAsia="en-GB"/>
        </w:rPr>
        <w:t>range (</w:t>
      </w:r>
      <w:r w:rsidR="00CB34FD" w:rsidRPr="00FE1949">
        <w:rPr>
          <w:lang w:eastAsia="en-GB"/>
        </w:rPr>
        <w:t>section 2.2.1</w:t>
      </w:r>
      <w:r w:rsidR="00D03793" w:rsidRPr="00FE1949">
        <w:rPr>
          <w:lang w:eastAsia="en-GB"/>
        </w:rPr>
        <w:t>),</w:t>
      </w:r>
      <w:r w:rsidRPr="00FE1949">
        <w:rPr>
          <w:lang w:eastAsia="en-GB"/>
        </w:rPr>
        <w:t xml:space="preserve"> and use of G</w:t>
      </w:r>
      <w:r w:rsidR="00672143" w:rsidRPr="00FE1949">
        <w:rPr>
          <w:lang w:eastAsia="en-GB"/>
        </w:rPr>
        <w:t xml:space="preserve">ood </w:t>
      </w:r>
      <w:r w:rsidR="00CB34FD" w:rsidRPr="00FE1949">
        <w:rPr>
          <w:lang w:eastAsia="en-GB"/>
        </w:rPr>
        <w:t xml:space="preserve">Hygienic </w:t>
      </w:r>
      <w:r w:rsidRPr="00FE1949">
        <w:rPr>
          <w:lang w:eastAsia="en-GB"/>
        </w:rPr>
        <w:t>P</w:t>
      </w:r>
      <w:r w:rsidR="00672143" w:rsidRPr="00FE1949">
        <w:rPr>
          <w:lang w:eastAsia="en-GB"/>
        </w:rPr>
        <w:t>ractices</w:t>
      </w:r>
      <w:r w:rsidRPr="00FE1949">
        <w:rPr>
          <w:lang w:eastAsia="en-GB"/>
        </w:rPr>
        <w:t xml:space="preserve"> </w:t>
      </w:r>
      <w:r w:rsidR="00672143" w:rsidRPr="00FE1949">
        <w:rPr>
          <w:lang w:eastAsia="en-GB"/>
        </w:rPr>
        <w:t xml:space="preserve">(GHP) </w:t>
      </w:r>
      <w:r w:rsidRPr="00FE1949">
        <w:rPr>
          <w:lang w:eastAsia="en-GB"/>
        </w:rPr>
        <w:t xml:space="preserve">in the production facility, the potential for reduced efficacy of the </w:t>
      </w:r>
      <w:r w:rsidRPr="00FE1949">
        <w:rPr>
          <w:i/>
          <w:lang w:eastAsia="en-GB"/>
        </w:rPr>
        <w:t>Salmonella</w:t>
      </w:r>
      <w:r w:rsidRPr="00FE1949">
        <w:rPr>
          <w:lang w:eastAsia="en-GB"/>
        </w:rPr>
        <w:t xml:space="preserve"> phage due to the presence of phage-resistant </w:t>
      </w:r>
      <w:r w:rsidRPr="00FE1949">
        <w:rPr>
          <w:i/>
          <w:lang w:eastAsia="en-GB"/>
        </w:rPr>
        <w:t>Salmonella</w:t>
      </w:r>
      <w:r w:rsidRPr="00FE1949">
        <w:rPr>
          <w:lang w:eastAsia="en-GB"/>
        </w:rPr>
        <w:t xml:space="preserve"> is </w:t>
      </w:r>
      <w:r w:rsidR="00510F2B">
        <w:rPr>
          <w:lang w:eastAsia="en-GB"/>
        </w:rPr>
        <w:t xml:space="preserve">considered </w:t>
      </w:r>
      <w:r w:rsidRPr="00FE1949">
        <w:rPr>
          <w:lang w:eastAsia="en-GB"/>
        </w:rPr>
        <w:t>minimal. This view is consistent with that of other international regulators regarding the application of bacteriophages in food manufacture</w:t>
      </w:r>
      <w:r w:rsidR="001609B4" w:rsidRPr="00FE1949">
        <w:rPr>
          <w:lang w:eastAsia="en-GB"/>
        </w:rPr>
        <w:t>.</w:t>
      </w:r>
      <w:bookmarkStart w:id="22" w:name="_Toc303691897"/>
    </w:p>
    <w:p w14:paraId="7DC8006F" w14:textId="40830068" w:rsidR="000C0F9B" w:rsidRPr="00FE1949" w:rsidRDefault="001A40F1" w:rsidP="00204084">
      <w:pPr>
        <w:pStyle w:val="Heading3"/>
      </w:pPr>
      <w:bookmarkStart w:id="23" w:name="_Toc443042547"/>
      <w:r w:rsidRPr="00FE1949">
        <w:t>2</w:t>
      </w:r>
      <w:r w:rsidR="000426C5" w:rsidRPr="00FE1949">
        <w:t>.2.3</w:t>
      </w:r>
      <w:r w:rsidRPr="00FE1949">
        <w:tab/>
      </w:r>
      <w:r w:rsidR="000C0F9B" w:rsidRPr="00FE1949">
        <w:t>Transfer of antimicrobial resistance genes</w:t>
      </w:r>
      <w:bookmarkEnd w:id="23"/>
    </w:p>
    <w:p w14:paraId="04A3ADC8" w14:textId="05D07D91" w:rsidR="00FB71F8" w:rsidRPr="00FE1949" w:rsidRDefault="00D03793" w:rsidP="000C7A02">
      <w:r w:rsidRPr="00FE1949">
        <w:t xml:space="preserve">As discussed in section 2.2, </w:t>
      </w:r>
      <w:r w:rsidRPr="00FE1949">
        <w:rPr>
          <w:i/>
        </w:rPr>
        <w:t>Salmonella</w:t>
      </w:r>
      <w:r w:rsidRPr="00FE1949">
        <w:t xml:space="preserve"> phages S16 and FO1a lack the mechanisms to transfer genetic material. </w:t>
      </w:r>
      <w:r w:rsidR="00972111" w:rsidRPr="00FE1949">
        <w:t>Marti et al. (2013) investigated the ability of two phages</w:t>
      </w:r>
      <w:r w:rsidR="008E4161" w:rsidRPr="00FE1949">
        <w:t>,</w:t>
      </w:r>
      <w:r w:rsidR="00972111" w:rsidRPr="00FE1949">
        <w:t xml:space="preserve"> S16 (lytic) and P22 (lysogenic) to transfer antibiotic resistance genes between </w:t>
      </w:r>
      <w:r w:rsidR="00972111" w:rsidRPr="00FE1949">
        <w:rPr>
          <w:i/>
        </w:rPr>
        <w:t>Salmonella</w:t>
      </w:r>
      <w:r w:rsidR="00972111" w:rsidRPr="00FE1949">
        <w:t xml:space="preserve"> strains. The phage lysate from a chloramphenicol resistant strain of </w:t>
      </w:r>
      <w:r w:rsidR="00972111" w:rsidRPr="00FE1949">
        <w:rPr>
          <w:i/>
        </w:rPr>
        <w:t>S</w:t>
      </w:r>
      <w:r w:rsidR="000934FA" w:rsidRPr="00FE1949">
        <w:rPr>
          <w:i/>
        </w:rPr>
        <w:t>almonella</w:t>
      </w:r>
      <w:r w:rsidR="00972111" w:rsidRPr="00FE1949">
        <w:t xml:space="preserve"> was used to infect a kanamycin resistant </w:t>
      </w:r>
      <w:r w:rsidR="000934FA" w:rsidRPr="00FE1949">
        <w:rPr>
          <w:i/>
        </w:rPr>
        <w:t>Salmonella</w:t>
      </w:r>
      <w:r w:rsidR="00424A22" w:rsidRPr="00FE1949">
        <w:t xml:space="preserve"> strain</w:t>
      </w:r>
      <w:r w:rsidR="00972111" w:rsidRPr="00FE1949">
        <w:t>. The resulting culture</w:t>
      </w:r>
      <w:r w:rsidR="00245F6B" w:rsidRPr="00FE1949">
        <w:t>s</w:t>
      </w:r>
      <w:r w:rsidR="00972111" w:rsidRPr="00FE1949">
        <w:t xml:space="preserve"> </w:t>
      </w:r>
      <w:r w:rsidR="00245F6B" w:rsidRPr="00FE1949">
        <w:t>were</w:t>
      </w:r>
      <w:r w:rsidR="00972111" w:rsidRPr="00FE1949">
        <w:t xml:space="preserve"> </w:t>
      </w:r>
      <w:r w:rsidR="000934FA" w:rsidRPr="00FE1949">
        <w:t xml:space="preserve">then </w:t>
      </w:r>
      <w:r w:rsidR="00972111" w:rsidRPr="00FE1949">
        <w:t xml:space="preserve">grown on plates which contained both chloramphenicol and kanamycin. </w:t>
      </w:r>
      <w:r w:rsidR="00972111" w:rsidRPr="00FE1949">
        <w:rPr>
          <w:i/>
        </w:rPr>
        <w:t>Salmonella</w:t>
      </w:r>
      <w:r w:rsidR="00972111" w:rsidRPr="00FE1949">
        <w:t xml:space="preserve"> colonies resistant to both </w:t>
      </w:r>
      <w:r w:rsidR="000934FA" w:rsidRPr="00FE1949">
        <w:t xml:space="preserve">chloramphenicol and kanamycin were observed when the </w:t>
      </w:r>
      <w:r w:rsidR="00424A22" w:rsidRPr="00FE1949">
        <w:t xml:space="preserve">lysogenic </w:t>
      </w:r>
      <w:r w:rsidR="000934FA" w:rsidRPr="00FE1949">
        <w:t>P22 phage was used. No transfer of antibiotic resistance was observed for the lytic S16 phage.</w:t>
      </w:r>
      <w:r w:rsidR="00972111" w:rsidRPr="00FE1949">
        <w:t xml:space="preserve"> </w:t>
      </w:r>
    </w:p>
    <w:p w14:paraId="4A9471E6" w14:textId="04298D3C" w:rsidR="00E0565A" w:rsidRPr="00FE1949" w:rsidRDefault="00E0565A" w:rsidP="002B6CB2">
      <w:pPr>
        <w:pStyle w:val="Heading1"/>
      </w:pPr>
      <w:bookmarkStart w:id="24" w:name="_Toc429579197"/>
      <w:bookmarkStart w:id="25" w:name="_Toc429579382"/>
      <w:bookmarkStart w:id="26" w:name="_Toc443042548"/>
      <w:r w:rsidRPr="00FE1949">
        <w:t>3</w:t>
      </w:r>
      <w:r w:rsidRPr="00FE1949">
        <w:tab/>
        <w:t>Objectives of the assessment</w:t>
      </w:r>
      <w:bookmarkEnd w:id="22"/>
      <w:bookmarkEnd w:id="24"/>
      <w:bookmarkEnd w:id="25"/>
      <w:bookmarkEnd w:id="26"/>
    </w:p>
    <w:p w14:paraId="79571750" w14:textId="4AD9CF38" w:rsidR="00E0565A" w:rsidRPr="00FE1949" w:rsidRDefault="00E0565A" w:rsidP="00E0565A">
      <w:pPr>
        <w:keepLines/>
        <w:rPr>
          <w:rFonts w:cs="Arial"/>
        </w:rPr>
      </w:pPr>
      <w:r w:rsidRPr="00FE1949">
        <w:rPr>
          <w:rFonts w:cs="Arial"/>
        </w:rPr>
        <w:t xml:space="preserve">In proposing to amend the </w:t>
      </w:r>
      <w:r w:rsidR="0002669B">
        <w:rPr>
          <w:rFonts w:cs="Arial"/>
        </w:rPr>
        <w:t xml:space="preserve">revised </w:t>
      </w:r>
      <w:r w:rsidR="0002669B" w:rsidRPr="002B6CB2">
        <w:rPr>
          <w:rFonts w:cs="Arial"/>
          <w:i/>
        </w:rPr>
        <w:t xml:space="preserve">Australia New Zealand Food Standards </w:t>
      </w:r>
      <w:r w:rsidRPr="002B6CB2">
        <w:rPr>
          <w:rFonts w:cs="Arial"/>
          <w:i/>
        </w:rPr>
        <w:t>Code</w:t>
      </w:r>
      <w:r w:rsidRPr="00FE1949">
        <w:rPr>
          <w:rFonts w:cs="Arial"/>
        </w:rPr>
        <w:t xml:space="preserve"> </w:t>
      </w:r>
      <w:r w:rsidR="0002669B">
        <w:rPr>
          <w:rFonts w:cs="Arial"/>
        </w:rPr>
        <w:t xml:space="preserve">(the Code) (which commences on 1 March 2016), </w:t>
      </w:r>
      <w:r w:rsidRPr="00FE1949">
        <w:rPr>
          <w:rFonts w:cs="Arial"/>
        </w:rPr>
        <w:t>to include</w:t>
      </w:r>
      <w:r w:rsidR="0033557A" w:rsidRPr="00FE1949">
        <w:rPr>
          <w:rFonts w:cs="Arial"/>
        </w:rPr>
        <w:t xml:space="preserve"> the</w:t>
      </w:r>
      <w:r w:rsidRPr="00FE1949">
        <w:rPr>
          <w:rFonts w:cs="Arial"/>
        </w:rPr>
        <w:t xml:space="preserve"> </w:t>
      </w:r>
      <w:r w:rsidR="009B7A7A" w:rsidRPr="00FE1949">
        <w:rPr>
          <w:rFonts w:cs="Arial"/>
          <w:i/>
        </w:rPr>
        <w:t>Salmonella</w:t>
      </w:r>
      <w:r w:rsidR="009B7A7A" w:rsidRPr="00FE1949">
        <w:rPr>
          <w:rFonts w:cs="Arial"/>
        </w:rPr>
        <w:t xml:space="preserve"> phage</w:t>
      </w:r>
      <w:r w:rsidRPr="00FE1949">
        <w:rPr>
          <w:rFonts w:cs="Arial"/>
        </w:rPr>
        <w:t xml:space="preserve"> as a processing aid, a pre-market assessment is required.</w:t>
      </w:r>
    </w:p>
    <w:p w14:paraId="1D26538C" w14:textId="77777777" w:rsidR="00E0565A" w:rsidRPr="00FE1949" w:rsidRDefault="00E0565A" w:rsidP="00DE505E"/>
    <w:p w14:paraId="625FE285" w14:textId="77777777" w:rsidR="00E0565A" w:rsidRPr="00FE1949" w:rsidRDefault="00E0565A" w:rsidP="00DE505E">
      <w:r w:rsidRPr="00FE1949">
        <w:t>The objectives of this risk assessment are to determine whether:</w:t>
      </w:r>
    </w:p>
    <w:p w14:paraId="2F7CE131" w14:textId="77777777" w:rsidR="00F52B35" w:rsidRPr="00FE1949" w:rsidRDefault="00F52B35" w:rsidP="00DE505E"/>
    <w:p w14:paraId="1381FF28" w14:textId="243C1FF4" w:rsidR="00E0565A" w:rsidRPr="00FE1949" w:rsidRDefault="00E0565A" w:rsidP="002B6CB2">
      <w:pPr>
        <w:pStyle w:val="FSBullet1"/>
      </w:pPr>
      <w:r w:rsidRPr="00FE1949">
        <w:t xml:space="preserve">the </w:t>
      </w:r>
      <w:r w:rsidR="009B7A7A" w:rsidRPr="00FE1949">
        <w:rPr>
          <w:i/>
        </w:rPr>
        <w:t>Salmonella</w:t>
      </w:r>
      <w:r w:rsidR="009B7A7A" w:rsidRPr="00FE1949">
        <w:t xml:space="preserve"> phage </w:t>
      </w:r>
      <w:r w:rsidRPr="00FE1949">
        <w:t xml:space="preserve">achieves its stated technological function </w:t>
      </w:r>
    </w:p>
    <w:p w14:paraId="4310B9F8" w14:textId="60944E5F" w:rsidR="00E0565A" w:rsidRPr="00FE1949" w:rsidRDefault="00E0565A" w:rsidP="002B6CB2">
      <w:pPr>
        <w:pStyle w:val="FSBullet1"/>
      </w:pPr>
      <w:r w:rsidRPr="00FE1949">
        <w:t xml:space="preserve">any potential health and safety concerns may arise from the use of </w:t>
      </w:r>
      <w:r w:rsidR="0033557A" w:rsidRPr="00FE1949">
        <w:t xml:space="preserve">the </w:t>
      </w:r>
      <w:r w:rsidR="009B7A7A" w:rsidRPr="00FE1949">
        <w:rPr>
          <w:i/>
        </w:rPr>
        <w:t>Salmonella</w:t>
      </w:r>
      <w:r w:rsidR="009B7A7A" w:rsidRPr="00FE1949">
        <w:t xml:space="preserve"> phage</w:t>
      </w:r>
      <w:r w:rsidRPr="00FE1949">
        <w:t xml:space="preserve"> as a processing aid</w:t>
      </w:r>
      <w:r w:rsidR="008E4161" w:rsidRPr="00FE1949">
        <w:t>.</w:t>
      </w:r>
      <w:r w:rsidRPr="00FE1949">
        <w:t xml:space="preserve"> </w:t>
      </w:r>
    </w:p>
    <w:p w14:paraId="73BB24D9" w14:textId="491BEE78" w:rsidR="00E0565A" w:rsidRPr="00FE1949" w:rsidRDefault="00E0565A" w:rsidP="002B6CB2">
      <w:pPr>
        <w:pStyle w:val="Heading1"/>
      </w:pPr>
      <w:bookmarkStart w:id="27" w:name="_Toc271548372"/>
      <w:bookmarkStart w:id="28" w:name="_Toc282516685"/>
      <w:bookmarkStart w:id="29" w:name="_Toc282611294"/>
      <w:bookmarkStart w:id="30" w:name="_Toc299718722"/>
      <w:bookmarkStart w:id="31" w:name="_Toc303691898"/>
      <w:bookmarkStart w:id="32" w:name="_Toc429579198"/>
      <w:bookmarkStart w:id="33" w:name="_Toc429579383"/>
      <w:bookmarkStart w:id="34" w:name="_Toc443042549"/>
      <w:r w:rsidRPr="00FE1949">
        <w:t>4</w:t>
      </w:r>
      <w:r w:rsidRPr="00FE1949">
        <w:tab/>
        <w:t>Risk assessment questions</w:t>
      </w:r>
      <w:bookmarkEnd w:id="27"/>
      <w:bookmarkEnd w:id="28"/>
      <w:bookmarkEnd w:id="29"/>
      <w:bookmarkEnd w:id="30"/>
      <w:bookmarkEnd w:id="31"/>
      <w:bookmarkEnd w:id="32"/>
      <w:bookmarkEnd w:id="33"/>
      <w:bookmarkEnd w:id="34"/>
    </w:p>
    <w:p w14:paraId="2076D8D5" w14:textId="77777777" w:rsidR="00E0565A" w:rsidRPr="00FE1949" w:rsidRDefault="00E0565A" w:rsidP="00DE505E">
      <w:r w:rsidRPr="00FE1949">
        <w:t>The following risk assessment questions have been developed to address the objectives of the assessment:</w:t>
      </w:r>
    </w:p>
    <w:p w14:paraId="52E637AC" w14:textId="77777777" w:rsidR="000C7A02" w:rsidRPr="00FE1949" w:rsidRDefault="000C7A02" w:rsidP="00DE505E"/>
    <w:p w14:paraId="66ED3839" w14:textId="77777777" w:rsidR="00DE505E" w:rsidRPr="00FE1949" w:rsidRDefault="00DE505E" w:rsidP="002B6CB2">
      <w:pPr>
        <w:pStyle w:val="FSBullet1"/>
      </w:pPr>
      <w:bookmarkStart w:id="35" w:name="_Toc303691899"/>
      <w:r w:rsidRPr="00FE1949">
        <w:t xml:space="preserve">Is the </w:t>
      </w:r>
      <w:r w:rsidRPr="00FE1949">
        <w:rPr>
          <w:i/>
        </w:rPr>
        <w:t>Salmonella</w:t>
      </w:r>
      <w:r w:rsidRPr="00FE1949">
        <w:t xml:space="preserve"> phage sufficiently characterised?</w:t>
      </w:r>
    </w:p>
    <w:p w14:paraId="752F90D1" w14:textId="0AD789A3" w:rsidR="00DE505E" w:rsidRPr="00FE1949" w:rsidRDefault="00DE505E" w:rsidP="002B6CB2">
      <w:pPr>
        <w:pStyle w:val="FSBullet1"/>
      </w:pPr>
      <w:r w:rsidRPr="00FE1949">
        <w:t xml:space="preserve">Does the </w:t>
      </w:r>
      <w:r w:rsidRPr="00FE1949">
        <w:rPr>
          <w:i/>
        </w:rPr>
        <w:t>Salmonella</w:t>
      </w:r>
      <w:r w:rsidRPr="00FE1949">
        <w:t xml:space="preserve"> phage achieve its stated technological function?</w:t>
      </w:r>
    </w:p>
    <w:p w14:paraId="29A35D74" w14:textId="348F7352" w:rsidR="00DE505E" w:rsidRPr="00FE1949" w:rsidRDefault="00DE505E" w:rsidP="002B6CB2">
      <w:pPr>
        <w:pStyle w:val="FSBullet1"/>
      </w:pPr>
      <w:r w:rsidRPr="00FE1949">
        <w:t xml:space="preserve">Is the </w:t>
      </w:r>
      <w:r w:rsidRPr="00FE1949">
        <w:rPr>
          <w:i/>
        </w:rPr>
        <w:t>Salmonella</w:t>
      </w:r>
      <w:r w:rsidRPr="00FE1949">
        <w:t xml:space="preserve"> phage safe for its intended use?</w:t>
      </w:r>
    </w:p>
    <w:p w14:paraId="49F5B40F" w14:textId="685AA0A4" w:rsidR="000C7A02" w:rsidRPr="00FE1949" w:rsidRDefault="006C1335" w:rsidP="002B6CB2">
      <w:pPr>
        <w:pStyle w:val="Heading1"/>
      </w:pPr>
      <w:bookmarkStart w:id="36" w:name="_Toc429579199"/>
      <w:bookmarkStart w:id="37" w:name="_Toc429579384"/>
      <w:bookmarkStart w:id="38" w:name="_Toc443042550"/>
      <w:r w:rsidRPr="00FE1949">
        <w:t>5</w:t>
      </w:r>
      <w:r w:rsidRPr="00FE1949">
        <w:tab/>
      </w:r>
      <w:r w:rsidR="000C7A02" w:rsidRPr="00FE1949">
        <w:t xml:space="preserve">Characterisation of </w:t>
      </w:r>
      <w:bookmarkEnd w:id="35"/>
      <w:r w:rsidR="00DE505E" w:rsidRPr="00FE1949">
        <w:rPr>
          <w:i/>
        </w:rPr>
        <w:t>Salmonella</w:t>
      </w:r>
      <w:r w:rsidR="00DE505E" w:rsidRPr="00FE1949">
        <w:t xml:space="preserve"> phage</w:t>
      </w:r>
      <w:bookmarkEnd w:id="36"/>
      <w:bookmarkEnd w:id="37"/>
      <w:bookmarkEnd w:id="38"/>
      <w:r w:rsidR="000C7A02" w:rsidRPr="00FE1949">
        <w:rPr>
          <w:vertAlign w:val="superscript"/>
        </w:rPr>
        <w:t xml:space="preserve"> </w:t>
      </w:r>
    </w:p>
    <w:p w14:paraId="4E3ABB9B" w14:textId="7E47DE56" w:rsidR="00443D48" w:rsidRPr="002B6CB2" w:rsidRDefault="000C7A02" w:rsidP="000C7A02">
      <w:pPr>
        <w:rPr>
          <w:lang w:eastAsia="en-AU"/>
        </w:rPr>
      </w:pPr>
      <w:r w:rsidRPr="002B6CB2">
        <w:rPr>
          <w:lang w:eastAsia="en-AU"/>
        </w:rPr>
        <w:t xml:space="preserve">The </w:t>
      </w:r>
      <w:r w:rsidR="0033557A" w:rsidRPr="002B6CB2">
        <w:rPr>
          <w:i/>
          <w:lang w:eastAsia="en-AU"/>
        </w:rPr>
        <w:t>Salmonella</w:t>
      </w:r>
      <w:r w:rsidR="0033557A" w:rsidRPr="002B6CB2">
        <w:rPr>
          <w:lang w:eastAsia="en-AU"/>
        </w:rPr>
        <w:t xml:space="preserve"> phage</w:t>
      </w:r>
      <w:r w:rsidRPr="002B6CB2">
        <w:rPr>
          <w:lang w:eastAsia="en-AU"/>
        </w:rPr>
        <w:t xml:space="preserve"> of the Application, </w:t>
      </w:r>
      <w:r w:rsidR="008E4161" w:rsidRPr="002B6CB2">
        <w:rPr>
          <w:lang w:eastAsia="en-AU"/>
        </w:rPr>
        <w:t xml:space="preserve">with a </w:t>
      </w:r>
      <w:r w:rsidRPr="002B6CB2">
        <w:rPr>
          <w:lang w:eastAsia="en-AU"/>
        </w:rPr>
        <w:t xml:space="preserve">commercial name </w:t>
      </w:r>
      <w:r w:rsidR="008E4161" w:rsidRPr="002B6CB2">
        <w:rPr>
          <w:lang w:eastAsia="en-AU"/>
        </w:rPr>
        <w:t xml:space="preserve">of </w:t>
      </w:r>
      <w:r w:rsidRPr="002B6CB2">
        <w:rPr>
          <w:lang w:eastAsia="en-AU"/>
        </w:rPr>
        <w:t>Salmonelex</w:t>
      </w:r>
      <w:r w:rsidRPr="002B6CB2">
        <w:rPr>
          <w:vertAlign w:val="superscript"/>
          <w:lang w:eastAsia="en-AU"/>
        </w:rPr>
        <w:t>TM</w:t>
      </w:r>
      <w:r w:rsidRPr="002B6CB2">
        <w:rPr>
          <w:lang w:eastAsia="en-AU"/>
        </w:rPr>
        <w:t xml:space="preserve">, is a blend of equal amounts of two specific bacteriophages that are both specific to </w:t>
      </w:r>
      <w:r w:rsidRPr="002B6CB2">
        <w:rPr>
          <w:i/>
          <w:lang w:eastAsia="en-AU"/>
        </w:rPr>
        <w:t>Salmonella</w:t>
      </w:r>
      <w:r w:rsidRPr="002B6CB2">
        <w:rPr>
          <w:lang w:eastAsia="en-AU"/>
        </w:rPr>
        <w:t>, being S16 and FO1a.</w:t>
      </w:r>
    </w:p>
    <w:p w14:paraId="12F43853" w14:textId="61138B99" w:rsidR="00443D48" w:rsidRPr="00FE1949" w:rsidRDefault="00443D48" w:rsidP="002B6CB2">
      <w:pPr>
        <w:pStyle w:val="Heading2"/>
      </w:pPr>
      <w:bookmarkStart w:id="39" w:name="_Toc429579200"/>
      <w:bookmarkStart w:id="40" w:name="_Toc429579385"/>
      <w:bookmarkStart w:id="41" w:name="_Toc443042551"/>
      <w:r w:rsidRPr="00FE1949">
        <w:t>5.1</w:t>
      </w:r>
      <w:r w:rsidRPr="00FE1949">
        <w:tab/>
        <w:t xml:space="preserve">Physical properties of </w:t>
      </w:r>
      <w:r w:rsidRPr="002B6CB2">
        <w:rPr>
          <w:i/>
        </w:rPr>
        <w:t>Salmonella</w:t>
      </w:r>
      <w:r w:rsidRPr="00FE1949">
        <w:t xml:space="preserve"> phage</w:t>
      </w:r>
      <w:bookmarkEnd w:id="39"/>
      <w:bookmarkEnd w:id="40"/>
      <w:bookmarkEnd w:id="41"/>
    </w:p>
    <w:p w14:paraId="1F0C64FF" w14:textId="5BC85F45" w:rsidR="00540782" w:rsidRDefault="00443D48" w:rsidP="002B6CB2">
      <w:pPr>
        <w:tabs>
          <w:tab w:val="left" w:pos="0"/>
        </w:tabs>
        <w:rPr>
          <w:rFonts w:cs="Arial"/>
          <w:lang w:eastAsia="en-AU"/>
        </w:rPr>
      </w:pPr>
      <w:r w:rsidRPr="002B6CB2">
        <w:rPr>
          <w:rFonts w:cs="Arial"/>
          <w:lang w:eastAsia="en-AU"/>
        </w:rPr>
        <w:t xml:space="preserve">The </w:t>
      </w:r>
      <w:r w:rsidR="0033557A" w:rsidRPr="002B6CB2">
        <w:rPr>
          <w:rFonts w:cs="Arial"/>
          <w:i/>
          <w:lang w:eastAsia="en-AU"/>
        </w:rPr>
        <w:t>Salmonella</w:t>
      </w:r>
      <w:r w:rsidR="0033557A" w:rsidRPr="002B6CB2">
        <w:rPr>
          <w:rFonts w:cs="Arial"/>
          <w:lang w:eastAsia="en-AU"/>
        </w:rPr>
        <w:t xml:space="preserve"> phage</w:t>
      </w:r>
      <w:r w:rsidRPr="002B6CB2">
        <w:rPr>
          <w:rFonts w:cs="Arial"/>
          <w:lang w:eastAsia="en-AU"/>
        </w:rPr>
        <w:t xml:space="preserve"> is an opaque liquid containing 2x10</w:t>
      </w:r>
      <w:r w:rsidRPr="002B6CB2">
        <w:rPr>
          <w:rFonts w:cs="Arial"/>
          <w:vertAlign w:val="superscript"/>
          <w:lang w:eastAsia="en-AU"/>
        </w:rPr>
        <w:t>11</w:t>
      </w:r>
      <w:r w:rsidRPr="002B6CB2">
        <w:rPr>
          <w:rFonts w:cs="Arial"/>
          <w:lang w:eastAsia="en-AU"/>
        </w:rPr>
        <w:t xml:space="preserve"> plaque forming units (pfu) per m</w:t>
      </w:r>
      <w:r w:rsidR="00E374ED" w:rsidRPr="002B6CB2">
        <w:rPr>
          <w:rFonts w:cs="Arial"/>
          <w:lang w:eastAsia="en-AU"/>
        </w:rPr>
        <w:t>L</w:t>
      </w:r>
      <w:r w:rsidRPr="002B6CB2">
        <w:rPr>
          <w:rFonts w:cs="Arial"/>
          <w:lang w:eastAsia="en-AU"/>
        </w:rPr>
        <w:t xml:space="preserve">, in buffered saline. It contains equal amounts of two specific bacteriophages, S16 and FO1a. Both these phages are strictly virulent (lacking lysogenic activity). Both phage preparations are grown from cell cultures of </w:t>
      </w:r>
      <w:r w:rsidRPr="002B6CB2">
        <w:rPr>
          <w:rFonts w:cs="Arial"/>
          <w:i/>
          <w:lang w:eastAsia="en-AU"/>
        </w:rPr>
        <w:t>S</w:t>
      </w:r>
      <w:r w:rsidR="00277592">
        <w:rPr>
          <w:rFonts w:cs="Arial"/>
          <w:i/>
          <w:lang w:eastAsia="en-AU"/>
        </w:rPr>
        <w:t>.</w:t>
      </w:r>
      <w:r w:rsidRPr="002B6CB2">
        <w:rPr>
          <w:rFonts w:cs="Arial"/>
          <w:i/>
          <w:lang w:eastAsia="en-AU"/>
        </w:rPr>
        <w:t xml:space="preserve"> bongori</w:t>
      </w:r>
      <w:r w:rsidRPr="002B6CB2">
        <w:rPr>
          <w:rFonts w:cs="Arial"/>
          <w:lang w:eastAsia="en-AU"/>
        </w:rPr>
        <w:t xml:space="preserve">. </w:t>
      </w:r>
      <w:r w:rsidR="00540782">
        <w:rPr>
          <w:rFonts w:cs="Arial"/>
          <w:lang w:eastAsia="en-AU"/>
        </w:rPr>
        <w:br w:type="page"/>
      </w:r>
    </w:p>
    <w:p w14:paraId="5A785428" w14:textId="175FC5E6" w:rsidR="006C1335" w:rsidRPr="00FE1949" w:rsidRDefault="006C1335" w:rsidP="002B6CB2">
      <w:pPr>
        <w:pStyle w:val="Heading2"/>
      </w:pPr>
      <w:bookmarkStart w:id="42" w:name="_Toc429579201"/>
      <w:bookmarkStart w:id="43" w:name="_Toc429579386"/>
      <w:bookmarkStart w:id="44" w:name="_Toc443042552"/>
      <w:r w:rsidRPr="00FE1949">
        <w:lastRenderedPageBreak/>
        <w:t>5.</w:t>
      </w:r>
      <w:r w:rsidR="00443D48" w:rsidRPr="00FE1949">
        <w:t>2</w:t>
      </w:r>
      <w:r w:rsidRPr="00FE1949">
        <w:tab/>
        <w:t>Identity of phage components</w:t>
      </w:r>
      <w:bookmarkEnd w:id="42"/>
      <w:bookmarkEnd w:id="43"/>
      <w:bookmarkEnd w:id="44"/>
    </w:p>
    <w:p w14:paraId="0F770C22" w14:textId="515FDBCF" w:rsidR="000C7A02" w:rsidRPr="002B6CB2" w:rsidRDefault="000C7A02" w:rsidP="006C1335">
      <w:pPr>
        <w:rPr>
          <w:i/>
          <w:lang w:eastAsia="en-AU"/>
        </w:rPr>
      </w:pPr>
      <w:bookmarkStart w:id="45" w:name="_Toc271548374"/>
      <w:bookmarkStart w:id="46" w:name="_Toc282516687"/>
      <w:bookmarkStart w:id="47" w:name="_Toc282611296"/>
      <w:bookmarkStart w:id="48" w:name="_Toc299718724"/>
      <w:bookmarkStart w:id="49" w:name="_Toc303691900"/>
      <w:r w:rsidRPr="002B6CB2">
        <w:rPr>
          <w:i/>
          <w:lang w:eastAsia="en-AU"/>
        </w:rPr>
        <w:t xml:space="preserve">Identity of </w:t>
      </w:r>
      <w:bookmarkEnd w:id="45"/>
      <w:bookmarkEnd w:id="46"/>
      <w:bookmarkEnd w:id="47"/>
      <w:r w:rsidRPr="002B6CB2">
        <w:rPr>
          <w:i/>
          <w:lang w:eastAsia="en-AU"/>
        </w:rPr>
        <w:t>bacteriophage</w:t>
      </w:r>
      <w:bookmarkEnd w:id="48"/>
      <w:bookmarkEnd w:id="49"/>
      <w:r w:rsidRPr="002B6CB2">
        <w:rPr>
          <w:i/>
          <w:lang w:eastAsia="en-AU"/>
        </w:rPr>
        <w:t xml:space="preserve"> S16</w:t>
      </w:r>
    </w:p>
    <w:p w14:paraId="65192940" w14:textId="77777777" w:rsidR="000C7A02" w:rsidRPr="002B6CB2" w:rsidRDefault="000C7A02" w:rsidP="000C7A02">
      <w:pPr>
        <w:tabs>
          <w:tab w:val="left" w:pos="3544"/>
        </w:tabs>
        <w:ind w:left="3544" w:hanging="3544"/>
        <w:jc w:val="both"/>
        <w:rPr>
          <w:rFonts w:cs="Arial"/>
          <w:lang w:eastAsia="en-AU"/>
        </w:rPr>
      </w:pPr>
    </w:p>
    <w:p w14:paraId="11505F3C" w14:textId="77777777" w:rsidR="000C7A02" w:rsidRPr="002B6CB2" w:rsidRDefault="000C7A02" w:rsidP="000C7A02">
      <w:pPr>
        <w:tabs>
          <w:tab w:val="left" w:pos="1985"/>
        </w:tabs>
        <w:ind w:left="1985" w:hanging="1985"/>
        <w:rPr>
          <w:lang w:eastAsia="en-AU"/>
        </w:rPr>
      </w:pPr>
      <w:r w:rsidRPr="002B6CB2">
        <w:rPr>
          <w:lang w:eastAsia="en-AU"/>
        </w:rPr>
        <w:t xml:space="preserve">Order: </w:t>
      </w:r>
      <w:r w:rsidRPr="002B6CB2">
        <w:rPr>
          <w:lang w:eastAsia="en-AU"/>
        </w:rPr>
        <w:tab/>
      </w:r>
      <w:r w:rsidRPr="00C82FAB">
        <w:rPr>
          <w:lang w:eastAsia="en-AU"/>
        </w:rPr>
        <w:t>Caudovirales</w:t>
      </w:r>
    </w:p>
    <w:p w14:paraId="53623240" w14:textId="77777777" w:rsidR="000C7A02" w:rsidRPr="00C659C8" w:rsidRDefault="000C7A02" w:rsidP="000C7A02">
      <w:pPr>
        <w:tabs>
          <w:tab w:val="left" w:pos="1985"/>
        </w:tabs>
        <w:ind w:left="1985" w:hanging="1985"/>
        <w:rPr>
          <w:lang w:eastAsia="en-AU"/>
        </w:rPr>
      </w:pPr>
      <w:r w:rsidRPr="002B6CB2">
        <w:rPr>
          <w:lang w:eastAsia="en-AU"/>
        </w:rPr>
        <w:t>Family:</w:t>
      </w:r>
      <w:r w:rsidRPr="002B6CB2">
        <w:rPr>
          <w:lang w:eastAsia="en-AU"/>
        </w:rPr>
        <w:tab/>
      </w:r>
      <w:r w:rsidRPr="00C82FAB">
        <w:rPr>
          <w:lang w:eastAsia="en-AU"/>
        </w:rPr>
        <w:t>Myoviridae</w:t>
      </w:r>
    </w:p>
    <w:p w14:paraId="792E9697" w14:textId="23CAC9FD" w:rsidR="000C7A02" w:rsidRPr="002B6CB2" w:rsidRDefault="000C7A02" w:rsidP="000C7A02">
      <w:pPr>
        <w:tabs>
          <w:tab w:val="left" w:pos="1985"/>
        </w:tabs>
        <w:ind w:left="1985" w:hanging="1985"/>
        <w:rPr>
          <w:lang w:eastAsia="en-AU"/>
        </w:rPr>
      </w:pPr>
      <w:r w:rsidRPr="002B6CB2">
        <w:rPr>
          <w:lang w:eastAsia="en-AU"/>
        </w:rPr>
        <w:t>Genus</w:t>
      </w:r>
      <w:r w:rsidR="008E4161" w:rsidRPr="002B6CB2">
        <w:rPr>
          <w:lang w:eastAsia="en-AU"/>
        </w:rPr>
        <w:t>:</w:t>
      </w:r>
      <w:r w:rsidRPr="002B6CB2">
        <w:rPr>
          <w:lang w:eastAsia="en-AU"/>
        </w:rPr>
        <w:tab/>
        <w:t>T4-like viruses</w:t>
      </w:r>
    </w:p>
    <w:p w14:paraId="0B541ACA" w14:textId="72DF1D61" w:rsidR="004440FD" w:rsidRDefault="000C7A02" w:rsidP="000C7A02">
      <w:pPr>
        <w:tabs>
          <w:tab w:val="left" w:pos="1985"/>
        </w:tabs>
        <w:ind w:left="1985" w:hanging="1985"/>
        <w:rPr>
          <w:i/>
          <w:lang w:eastAsia="en-AU"/>
        </w:rPr>
      </w:pPr>
      <w:r w:rsidRPr="002B6CB2">
        <w:rPr>
          <w:lang w:eastAsia="en-AU"/>
        </w:rPr>
        <w:t>Species</w:t>
      </w:r>
      <w:r w:rsidR="008E4161" w:rsidRPr="002B6CB2">
        <w:rPr>
          <w:lang w:eastAsia="en-AU"/>
        </w:rPr>
        <w:t>:</w:t>
      </w:r>
      <w:r w:rsidRPr="002B6CB2">
        <w:rPr>
          <w:lang w:eastAsia="en-AU"/>
        </w:rPr>
        <w:tab/>
      </w:r>
      <w:r w:rsidRPr="002B6CB2">
        <w:rPr>
          <w:i/>
          <w:lang w:eastAsia="en-AU"/>
        </w:rPr>
        <w:t>Salmonella phage S16</w:t>
      </w:r>
    </w:p>
    <w:p w14:paraId="34947B7E" w14:textId="77777777" w:rsidR="000C7A02" w:rsidRPr="002B6CB2" w:rsidRDefault="000C7A02" w:rsidP="000C7A02">
      <w:pPr>
        <w:tabs>
          <w:tab w:val="left" w:pos="1985"/>
        </w:tabs>
        <w:ind w:left="1985" w:hanging="1985"/>
        <w:rPr>
          <w:lang w:eastAsia="en-AU"/>
        </w:rPr>
      </w:pPr>
      <w:r w:rsidRPr="002B6CB2">
        <w:rPr>
          <w:lang w:eastAsia="en-AU"/>
        </w:rPr>
        <w:t>Host specificity:</w:t>
      </w:r>
      <w:r w:rsidRPr="002B6CB2">
        <w:rPr>
          <w:lang w:eastAsia="en-AU"/>
        </w:rPr>
        <w:tab/>
        <w:t xml:space="preserve">Specific to all strains of </w:t>
      </w:r>
      <w:r w:rsidRPr="002B6CB2">
        <w:rPr>
          <w:i/>
          <w:lang w:eastAsia="en-AU"/>
        </w:rPr>
        <w:t>Salmonella</w:t>
      </w:r>
      <w:r w:rsidRPr="002B6CB2">
        <w:rPr>
          <w:lang w:eastAsia="en-AU"/>
        </w:rPr>
        <w:t xml:space="preserve"> tested</w:t>
      </w:r>
    </w:p>
    <w:p w14:paraId="3F526EE2" w14:textId="77777777" w:rsidR="000C7A02" w:rsidRPr="002B6CB2" w:rsidRDefault="000C7A02" w:rsidP="000C7A02">
      <w:pPr>
        <w:rPr>
          <w:lang w:eastAsia="en-AU"/>
        </w:rPr>
      </w:pPr>
    </w:p>
    <w:p w14:paraId="5874B356" w14:textId="0D293334" w:rsidR="000C7A02" w:rsidRPr="002B6CB2" w:rsidRDefault="000C7A02" w:rsidP="000C7A02">
      <w:pPr>
        <w:rPr>
          <w:lang w:eastAsia="en-AU"/>
        </w:rPr>
      </w:pPr>
      <w:r w:rsidRPr="002B6CB2">
        <w:rPr>
          <w:lang w:eastAsia="en-AU"/>
        </w:rPr>
        <w:t>Phage S16 was isolated</w:t>
      </w:r>
      <w:r w:rsidR="00DA5BB1">
        <w:rPr>
          <w:lang w:eastAsia="en-AU"/>
        </w:rPr>
        <w:t xml:space="preserve"> by the Applicant (Micreos) in T</w:t>
      </w:r>
      <w:r w:rsidRPr="002B6CB2">
        <w:rPr>
          <w:lang w:eastAsia="en-AU"/>
        </w:rPr>
        <w:t xml:space="preserve">he Netherlands. It is a virulent (strictly lytic) phage belonging to the T4 family of phages having specificity to all </w:t>
      </w:r>
      <w:r w:rsidRPr="002B6CB2">
        <w:rPr>
          <w:i/>
          <w:lang w:eastAsia="en-AU"/>
        </w:rPr>
        <w:t xml:space="preserve">Salmonella </w:t>
      </w:r>
      <w:r w:rsidRPr="002B6CB2">
        <w:rPr>
          <w:lang w:eastAsia="en-AU"/>
        </w:rPr>
        <w:t>species and subspecies tested</w:t>
      </w:r>
      <w:r w:rsidR="008E4161" w:rsidRPr="002B6CB2">
        <w:rPr>
          <w:lang w:eastAsia="en-AU"/>
        </w:rPr>
        <w:t>,</w:t>
      </w:r>
      <w:r w:rsidRPr="002B6CB2">
        <w:rPr>
          <w:lang w:eastAsia="en-AU"/>
        </w:rPr>
        <w:t xml:space="preserve"> </w:t>
      </w:r>
      <w:r w:rsidR="008E4161" w:rsidRPr="002B6CB2">
        <w:rPr>
          <w:lang w:eastAsia="en-AU"/>
        </w:rPr>
        <w:t xml:space="preserve">therefore having a </w:t>
      </w:r>
      <w:r w:rsidRPr="002B6CB2">
        <w:rPr>
          <w:lang w:eastAsia="en-AU"/>
        </w:rPr>
        <w:t>broad range</w:t>
      </w:r>
      <w:r w:rsidR="008E4161" w:rsidRPr="002B6CB2">
        <w:rPr>
          <w:lang w:eastAsia="en-AU"/>
        </w:rPr>
        <w:t xml:space="preserve"> of efficacy</w:t>
      </w:r>
      <w:r w:rsidRPr="002B6CB2">
        <w:rPr>
          <w:lang w:eastAsia="en-AU"/>
        </w:rPr>
        <w:t xml:space="preserve"> </w:t>
      </w:r>
      <w:r w:rsidR="004335C1" w:rsidRPr="002B6CB2">
        <w:rPr>
          <w:lang w:eastAsia="en-AU"/>
        </w:rPr>
        <w:fldChar w:fldCharType="begin"/>
      </w:r>
      <w:r w:rsidR="00DC509F">
        <w:rPr>
          <w:lang w:eastAsia="en-AU"/>
        </w:rPr>
        <w:instrText xml:space="preserve"> ADDIN REFMGR.CITE &lt;Refman&gt;&lt;Cite&gt;&lt;Author&gt;Marti&lt;/Author&gt;&lt;Year&gt;2013&lt;/Year&gt;&lt;RecNum&gt;1&lt;/RecNum&gt;&lt;IDText&gt;Long tail fibres of the novel broad-host-range T-even bacteriophage S16 specifically recognize Salmonella OmpC&lt;/IDText&gt;&lt;MDL Ref_Type="Journal (Full)"&gt;&lt;Ref_Type&gt;Journal (Full)&lt;/Ref_Type&gt;&lt;Ref_ID&gt;1&lt;/Ref_ID&gt;&lt;Title_Primary&gt;Long tail fibres of the novel broad-host-range T-even bacteriophage S16 specifically recognize &lt;i&gt;Salmonella &lt;/i&gt;OmpC&lt;/Title_Primary&gt;&lt;Authors_Primary&gt;Marti,R&lt;/Authors_Primary&gt;&lt;Authors_Primary&gt;Zurfluh,K.&lt;/Authors_Primary&gt;&lt;Authors_Primary&gt;Hagens,S.&lt;/Authors_Primary&gt;&lt;Authors_Primary&gt;Pianezzi,J.&lt;/Authors_Primary&gt;&lt;Authors_Primary&gt;Klumpp,J.&lt;/Authors_Primary&gt;&lt;Authors_Primary&gt;Loessner,M.&lt;/Authors_Primary&gt;&lt;Date_Primary&gt;2013&lt;/Date_Primary&gt;&lt;Keywords&gt;phage&lt;/Keywords&gt;&lt;Keywords&gt;Salmonella&lt;/Keywords&gt;&lt;Reprint&gt;In File&lt;/Reprint&gt;&lt;Start_Page&gt;818&lt;/Start_Page&gt;&lt;End_Page&gt;834&lt;/End_Page&gt;&lt;Periodical&gt;Molecular Microbiology&lt;/Periodical&gt;&lt;Volume&gt;87&lt;/Volume&gt;&lt;ZZ_JournalFull&gt;&lt;f name="System"&gt;Molecular Microbiology&lt;/f&gt;&lt;/ZZ_JournalFull&gt;&lt;ZZ_WorkformID&gt;32&lt;/ZZ_WorkformID&gt;&lt;/MDL&gt;&lt;/Cite&gt;&lt;/Refman&gt;</w:instrText>
      </w:r>
      <w:r w:rsidR="004335C1" w:rsidRPr="002B6CB2">
        <w:rPr>
          <w:lang w:eastAsia="en-AU"/>
        </w:rPr>
        <w:fldChar w:fldCharType="separate"/>
      </w:r>
      <w:r w:rsidR="004335C1" w:rsidRPr="002B6CB2">
        <w:rPr>
          <w:noProof/>
          <w:lang w:eastAsia="en-AU"/>
        </w:rPr>
        <w:t>(Marti et al. 2013)</w:t>
      </w:r>
      <w:r w:rsidR="004335C1" w:rsidRPr="002B6CB2">
        <w:rPr>
          <w:lang w:eastAsia="en-AU"/>
        </w:rPr>
        <w:fldChar w:fldCharType="end"/>
      </w:r>
      <w:r w:rsidRPr="002B6CB2">
        <w:rPr>
          <w:lang w:eastAsia="en-AU"/>
        </w:rPr>
        <w:t xml:space="preserve">. </w:t>
      </w:r>
    </w:p>
    <w:p w14:paraId="1010BEEA" w14:textId="77777777" w:rsidR="000C7A02" w:rsidRPr="002B6CB2" w:rsidRDefault="000C7A02" w:rsidP="000C7A02">
      <w:pPr>
        <w:rPr>
          <w:lang w:eastAsia="en-AU"/>
        </w:rPr>
      </w:pPr>
    </w:p>
    <w:p w14:paraId="6D78D439" w14:textId="77777777" w:rsidR="000C7A02" w:rsidRPr="002B6CB2" w:rsidRDefault="000C7A02" w:rsidP="002B2907">
      <w:pPr>
        <w:rPr>
          <w:i/>
          <w:lang w:eastAsia="en-AU"/>
        </w:rPr>
      </w:pPr>
      <w:r w:rsidRPr="002B6CB2">
        <w:rPr>
          <w:i/>
          <w:lang w:eastAsia="en-AU"/>
        </w:rPr>
        <w:t>Identity of bacteriophage FO1a</w:t>
      </w:r>
    </w:p>
    <w:p w14:paraId="4F7277E8" w14:textId="77777777" w:rsidR="000C7A02" w:rsidRPr="002B6CB2" w:rsidRDefault="000C7A02" w:rsidP="000C7A02">
      <w:pPr>
        <w:rPr>
          <w:lang w:eastAsia="en-AU"/>
        </w:rPr>
      </w:pPr>
    </w:p>
    <w:p w14:paraId="756EDA04" w14:textId="77777777" w:rsidR="000C7A02" w:rsidRPr="002B6CB2" w:rsidRDefault="000C7A02" w:rsidP="000C7A02">
      <w:pPr>
        <w:tabs>
          <w:tab w:val="left" w:pos="1985"/>
        </w:tabs>
        <w:ind w:left="1985" w:hanging="1985"/>
        <w:rPr>
          <w:lang w:eastAsia="en-AU"/>
        </w:rPr>
      </w:pPr>
      <w:r w:rsidRPr="002B6CB2">
        <w:rPr>
          <w:lang w:eastAsia="en-AU"/>
        </w:rPr>
        <w:t xml:space="preserve">Order: </w:t>
      </w:r>
      <w:r w:rsidRPr="002B6CB2">
        <w:rPr>
          <w:lang w:eastAsia="en-AU"/>
        </w:rPr>
        <w:tab/>
      </w:r>
      <w:r w:rsidRPr="00C82FAB">
        <w:rPr>
          <w:lang w:eastAsia="en-AU"/>
        </w:rPr>
        <w:t>Caudovirales</w:t>
      </w:r>
    </w:p>
    <w:p w14:paraId="38AECA62" w14:textId="77777777" w:rsidR="000C7A02" w:rsidRPr="00C659C8" w:rsidRDefault="000C7A02" w:rsidP="000C7A02">
      <w:pPr>
        <w:tabs>
          <w:tab w:val="left" w:pos="1985"/>
        </w:tabs>
        <w:ind w:left="1985" w:hanging="1985"/>
        <w:rPr>
          <w:lang w:eastAsia="en-AU"/>
        </w:rPr>
      </w:pPr>
      <w:r w:rsidRPr="002B6CB2">
        <w:rPr>
          <w:lang w:eastAsia="en-AU"/>
        </w:rPr>
        <w:t>Family:</w:t>
      </w:r>
      <w:r w:rsidRPr="002B6CB2">
        <w:rPr>
          <w:lang w:eastAsia="en-AU"/>
        </w:rPr>
        <w:tab/>
      </w:r>
      <w:r w:rsidRPr="00C82FAB">
        <w:rPr>
          <w:lang w:eastAsia="en-AU"/>
        </w:rPr>
        <w:t>Myoviridae</w:t>
      </w:r>
    </w:p>
    <w:p w14:paraId="2496DFE7" w14:textId="05124C97" w:rsidR="000C7A02" w:rsidRPr="002B6CB2" w:rsidRDefault="000C7A02" w:rsidP="000C7A02">
      <w:pPr>
        <w:tabs>
          <w:tab w:val="left" w:pos="1985"/>
        </w:tabs>
        <w:ind w:left="1985" w:hanging="1985"/>
        <w:rPr>
          <w:lang w:eastAsia="en-AU"/>
        </w:rPr>
      </w:pPr>
      <w:r w:rsidRPr="002B6CB2">
        <w:rPr>
          <w:lang w:eastAsia="en-AU"/>
        </w:rPr>
        <w:t>Genus</w:t>
      </w:r>
      <w:r w:rsidR="00F601DF" w:rsidRPr="002B6CB2">
        <w:rPr>
          <w:lang w:eastAsia="en-AU"/>
        </w:rPr>
        <w:t>:</w:t>
      </w:r>
      <w:r w:rsidRPr="002B6CB2">
        <w:rPr>
          <w:lang w:eastAsia="en-AU"/>
        </w:rPr>
        <w:tab/>
        <w:t>FelixO1-like phages</w:t>
      </w:r>
    </w:p>
    <w:p w14:paraId="4B1873A3" w14:textId="5BCF94A2" w:rsidR="000C7A02" w:rsidRPr="002B6CB2" w:rsidRDefault="000C7A02" w:rsidP="000C7A02">
      <w:pPr>
        <w:tabs>
          <w:tab w:val="left" w:pos="1985"/>
        </w:tabs>
        <w:ind w:left="1985" w:hanging="1985"/>
        <w:rPr>
          <w:lang w:eastAsia="en-AU"/>
        </w:rPr>
      </w:pPr>
      <w:r w:rsidRPr="002B6CB2">
        <w:rPr>
          <w:lang w:eastAsia="en-AU"/>
        </w:rPr>
        <w:t>Species</w:t>
      </w:r>
      <w:r w:rsidR="00F601DF" w:rsidRPr="002B6CB2">
        <w:rPr>
          <w:lang w:eastAsia="en-AU"/>
        </w:rPr>
        <w:t>:</w:t>
      </w:r>
      <w:r w:rsidRPr="002B6CB2">
        <w:rPr>
          <w:lang w:eastAsia="en-AU"/>
        </w:rPr>
        <w:tab/>
      </w:r>
      <w:r w:rsidRPr="002B6CB2">
        <w:rPr>
          <w:i/>
          <w:lang w:eastAsia="en-AU"/>
        </w:rPr>
        <w:t>Salmonella phage FO1a</w:t>
      </w:r>
    </w:p>
    <w:p w14:paraId="04192270" w14:textId="77777777" w:rsidR="000C7A02" w:rsidRPr="002B6CB2" w:rsidRDefault="000C7A02" w:rsidP="000C7A02">
      <w:pPr>
        <w:tabs>
          <w:tab w:val="left" w:pos="1985"/>
        </w:tabs>
        <w:ind w:left="1985" w:hanging="1985"/>
        <w:rPr>
          <w:lang w:eastAsia="en-AU"/>
        </w:rPr>
      </w:pPr>
      <w:r w:rsidRPr="002B6CB2">
        <w:rPr>
          <w:lang w:eastAsia="en-AU"/>
        </w:rPr>
        <w:t>Host specificity:</w:t>
      </w:r>
      <w:r w:rsidRPr="002B6CB2">
        <w:rPr>
          <w:lang w:eastAsia="en-AU"/>
        </w:rPr>
        <w:tab/>
        <w:t xml:space="preserve">Specific to a large number of strains of </w:t>
      </w:r>
      <w:r w:rsidRPr="002B6CB2">
        <w:rPr>
          <w:i/>
          <w:lang w:eastAsia="en-AU"/>
        </w:rPr>
        <w:t>Salmonella</w:t>
      </w:r>
    </w:p>
    <w:p w14:paraId="534ADD95" w14:textId="77777777" w:rsidR="000C7A02" w:rsidRPr="002B6CB2" w:rsidRDefault="000C7A02" w:rsidP="000C7A02">
      <w:pPr>
        <w:rPr>
          <w:lang w:eastAsia="en-AU"/>
        </w:rPr>
      </w:pPr>
    </w:p>
    <w:p w14:paraId="7A236E20" w14:textId="7EAEA536" w:rsidR="000C7A02" w:rsidRPr="002B6CB2" w:rsidRDefault="00D03793" w:rsidP="000C7A02">
      <w:pPr>
        <w:rPr>
          <w:lang w:eastAsia="en-AU"/>
        </w:rPr>
      </w:pPr>
      <w:r w:rsidRPr="002B6CB2">
        <w:rPr>
          <w:lang w:eastAsia="en-AU"/>
        </w:rPr>
        <w:t xml:space="preserve">Phage </w:t>
      </w:r>
      <w:r w:rsidR="000C7A02" w:rsidRPr="002B6CB2">
        <w:rPr>
          <w:lang w:eastAsia="en-AU"/>
        </w:rPr>
        <w:t xml:space="preserve">FO1a was isolated by </w:t>
      </w:r>
      <w:r w:rsidRPr="002B6CB2">
        <w:rPr>
          <w:lang w:eastAsia="en-AU"/>
        </w:rPr>
        <w:t xml:space="preserve">scientists at </w:t>
      </w:r>
      <w:r w:rsidR="000C7A02" w:rsidRPr="002B6CB2">
        <w:rPr>
          <w:lang w:eastAsia="en-AU"/>
        </w:rPr>
        <w:t>E</w:t>
      </w:r>
      <w:r w:rsidRPr="002B6CB2">
        <w:rPr>
          <w:lang w:eastAsia="en-AU"/>
        </w:rPr>
        <w:t>P</w:t>
      </w:r>
      <w:r w:rsidR="000C7A02" w:rsidRPr="002B6CB2">
        <w:rPr>
          <w:lang w:eastAsia="en-AU"/>
        </w:rPr>
        <w:t xml:space="preserve">H </w:t>
      </w:r>
      <w:r w:rsidRPr="002B6CB2">
        <w:rPr>
          <w:lang w:eastAsia="en-AU"/>
        </w:rPr>
        <w:t>Laboratories.</w:t>
      </w:r>
      <w:r w:rsidR="000C7A02" w:rsidRPr="002B6CB2">
        <w:rPr>
          <w:lang w:eastAsia="en-AU"/>
        </w:rPr>
        <w:t xml:space="preserve"> </w:t>
      </w:r>
      <w:r w:rsidRPr="002B6CB2">
        <w:rPr>
          <w:lang w:eastAsia="en-AU"/>
        </w:rPr>
        <w:t xml:space="preserve">It </w:t>
      </w:r>
      <w:r w:rsidR="000C7A02" w:rsidRPr="002B6CB2">
        <w:rPr>
          <w:lang w:eastAsia="en-AU"/>
        </w:rPr>
        <w:t xml:space="preserve">is almost identical (&gt;99.99%) to the well-studied Felix-O1 phage </w:t>
      </w:r>
      <w:r w:rsidR="004335C1" w:rsidRPr="002B6CB2">
        <w:rPr>
          <w:lang w:eastAsia="en-AU"/>
        </w:rPr>
        <w:fldChar w:fldCharType="begin"/>
      </w:r>
      <w:r w:rsidR="00DC509F">
        <w:rPr>
          <w:lang w:eastAsia="en-AU"/>
        </w:rPr>
        <w:instrText xml:space="preserve"> ADDIN REFMGR.CITE &lt;Refman&gt;&lt;Cite&gt;&lt;Author&gt;Whichard&lt;/Author&gt;&lt;Year&gt;2003&lt;/Year&gt;&lt;RecNum&gt;8220&lt;/RecNum&gt;&lt;IDText&gt;Suppression of Salmonella growth by wild-type and large-plaue variants of bacteriophage Felix O1 in liquid culture and on chicken frankfurters&lt;/IDText&gt;&lt;MDL Ref_Type="Journal"&gt;&lt;Ref_Type&gt;Journal&lt;/Ref_Type&gt;&lt;Ref_ID&gt;8220&lt;/Ref_ID&gt;&lt;Title_Primary&gt;Suppression of &lt;i&gt;Salmonella &lt;/i&gt;growth by wild-type and large-plaue variants of bacteriophage Felix O1 in liquid culture and on chicken frankfurters&lt;/Title_Primary&gt;&lt;Authors_Primary&gt;Whichard,J.M&lt;/Authors_Primary&gt;&lt;Authors_Primary&gt;Sriranganathan,N&lt;/Authors_Primary&gt;&lt;Authors_Primary&gt;Pierson,F.W&lt;/Authors_Primary&gt;&lt;Date_Primary&gt;2003&lt;/Date_Primary&gt;&lt;Keywords&gt;Salmonella&lt;/Keywords&gt;&lt;Reprint&gt;In File&lt;/Reprint&gt;&lt;Start_Page&gt;220&lt;/Start_Page&gt;&lt;End_Page&gt;225&lt;/End_Page&gt;&lt;Periodical&gt;Journal of Food Protection&lt;/Periodical&gt;&lt;Volume&gt;66&lt;/Volume&gt;&lt;ZZ_JournalFull&gt;&lt;f name="System"&gt;Journal of Food Protection&lt;/f&gt;&lt;/ZZ_JournalFull&gt;&lt;ZZ_WorkformID&gt;1&lt;/ZZ_WorkformID&gt;&lt;/MDL&gt;&lt;/Cite&gt;&lt;/Refman&gt;</w:instrText>
      </w:r>
      <w:r w:rsidR="004335C1" w:rsidRPr="002B6CB2">
        <w:rPr>
          <w:lang w:eastAsia="en-AU"/>
        </w:rPr>
        <w:fldChar w:fldCharType="separate"/>
      </w:r>
      <w:r w:rsidR="009C58E0">
        <w:rPr>
          <w:noProof/>
          <w:lang w:eastAsia="en-AU"/>
        </w:rPr>
        <w:t>(Whichard et al. 2003)</w:t>
      </w:r>
      <w:r w:rsidR="004335C1" w:rsidRPr="002B6CB2">
        <w:rPr>
          <w:lang w:eastAsia="en-AU"/>
        </w:rPr>
        <w:fldChar w:fldCharType="end"/>
      </w:r>
      <w:r w:rsidR="004335C1" w:rsidRPr="002B6CB2">
        <w:rPr>
          <w:lang w:eastAsia="en-AU"/>
        </w:rPr>
        <w:t>.</w:t>
      </w:r>
      <w:r w:rsidRPr="002B6CB2">
        <w:rPr>
          <w:lang w:eastAsia="en-AU"/>
        </w:rPr>
        <w:t xml:space="preserve"> </w:t>
      </w:r>
    </w:p>
    <w:p w14:paraId="3C44A907" w14:textId="77777777" w:rsidR="000C7A02" w:rsidRPr="002B6CB2" w:rsidRDefault="000C7A02" w:rsidP="000C7A02">
      <w:pPr>
        <w:rPr>
          <w:lang w:eastAsia="en-AU"/>
        </w:rPr>
      </w:pPr>
    </w:p>
    <w:p w14:paraId="49E230B5" w14:textId="2607AAA0" w:rsidR="0072672B" w:rsidRPr="002B6CB2" w:rsidRDefault="000C7A02" w:rsidP="000C7A02">
      <w:pPr>
        <w:tabs>
          <w:tab w:val="left" w:pos="0"/>
        </w:tabs>
        <w:rPr>
          <w:rFonts w:cs="Arial"/>
          <w:lang w:eastAsia="en-AU"/>
        </w:rPr>
      </w:pPr>
      <w:r w:rsidRPr="002B6CB2">
        <w:rPr>
          <w:rFonts w:cs="Arial"/>
          <w:lang w:eastAsia="en-AU"/>
        </w:rPr>
        <w:t>The full genomic sequences of both phages are in the public domain</w:t>
      </w:r>
      <w:r w:rsidR="00F601DF" w:rsidRPr="002B6CB2">
        <w:rPr>
          <w:rFonts w:cs="Arial"/>
          <w:lang w:eastAsia="en-AU"/>
        </w:rPr>
        <w:t>.</w:t>
      </w:r>
      <w:r w:rsidRPr="002B6CB2">
        <w:rPr>
          <w:rFonts w:cs="Arial"/>
          <w:lang w:eastAsia="en-AU"/>
        </w:rPr>
        <w:t xml:space="preserve"> Genbank accession numbers </w:t>
      </w:r>
      <w:r w:rsidR="00F601DF" w:rsidRPr="002B6CB2">
        <w:rPr>
          <w:rFonts w:cs="Arial"/>
          <w:lang w:eastAsia="en-AU"/>
        </w:rPr>
        <w:t xml:space="preserve">are </w:t>
      </w:r>
      <w:r w:rsidRPr="002B6CB2">
        <w:rPr>
          <w:rFonts w:cs="Arial"/>
          <w:lang w:eastAsia="en-AU"/>
        </w:rPr>
        <w:t>HQ331142 (S16) and JF461087 (FO1a).</w:t>
      </w:r>
    </w:p>
    <w:p w14:paraId="5AA0A918" w14:textId="2A73A64C" w:rsidR="0072672B" w:rsidRPr="00FE1949" w:rsidRDefault="00443D48" w:rsidP="002B6CB2">
      <w:pPr>
        <w:pStyle w:val="Heading2"/>
      </w:pPr>
      <w:bookmarkStart w:id="50" w:name="_Toc271548196"/>
      <w:bookmarkStart w:id="51" w:name="_Toc271548280"/>
      <w:bookmarkStart w:id="52" w:name="_Toc271548380"/>
      <w:bookmarkStart w:id="53" w:name="_Toc271548498"/>
      <w:bookmarkStart w:id="54" w:name="_Toc282516692"/>
      <w:bookmarkStart w:id="55" w:name="_Toc282611301"/>
      <w:bookmarkStart w:id="56" w:name="_Toc299718729"/>
      <w:bookmarkStart w:id="57" w:name="_Toc303691903"/>
      <w:bookmarkStart w:id="58" w:name="_Toc429579202"/>
      <w:bookmarkStart w:id="59" w:name="_Toc429579387"/>
      <w:bookmarkStart w:id="60" w:name="_Toc443042553"/>
      <w:r w:rsidRPr="00FE1949">
        <w:t>5.3</w:t>
      </w:r>
      <w:r w:rsidRPr="00FE1949">
        <w:tab/>
      </w:r>
      <w:r w:rsidR="0072672B" w:rsidRPr="00FE1949">
        <w:t>Identification of the host (production) organism</w:t>
      </w:r>
      <w:bookmarkEnd w:id="50"/>
      <w:bookmarkEnd w:id="51"/>
      <w:bookmarkEnd w:id="52"/>
      <w:bookmarkEnd w:id="53"/>
      <w:bookmarkEnd w:id="54"/>
      <w:bookmarkEnd w:id="55"/>
      <w:bookmarkEnd w:id="56"/>
      <w:bookmarkEnd w:id="57"/>
      <w:bookmarkEnd w:id="58"/>
      <w:bookmarkEnd w:id="59"/>
      <w:bookmarkEnd w:id="60"/>
    </w:p>
    <w:p w14:paraId="40ABAFAF" w14:textId="32635675" w:rsidR="0072672B" w:rsidRPr="002B6CB2" w:rsidRDefault="0072672B" w:rsidP="0072672B">
      <w:pPr>
        <w:tabs>
          <w:tab w:val="left" w:pos="3544"/>
        </w:tabs>
        <w:ind w:left="3544" w:hanging="3544"/>
        <w:rPr>
          <w:rFonts w:cs="Arial"/>
          <w:lang w:eastAsia="en-AU"/>
        </w:rPr>
      </w:pPr>
      <w:r w:rsidRPr="002B6CB2">
        <w:rPr>
          <w:rFonts w:cs="Arial"/>
          <w:lang w:eastAsia="en-AU"/>
        </w:rPr>
        <w:t>Name of host organism:</w:t>
      </w:r>
      <w:r w:rsidRPr="002B6CB2">
        <w:rPr>
          <w:rFonts w:cs="Arial"/>
          <w:lang w:eastAsia="en-AU"/>
        </w:rPr>
        <w:tab/>
      </w:r>
      <w:r w:rsidR="00F41ED8" w:rsidRPr="002B6CB2">
        <w:rPr>
          <w:rFonts w:cs="Arial"/>
          <w:i/>
          <w:lang w:eastAsia="en-AU"/>
        </w:rPr>
        <w:t>S</w:t>
      </w:r>
      <w:r w:rsidR="00F41ED8">
        <w:rPr>
          <w:rFonts w:cs="Arial"/>
          <w:i/>
          <w:lang w:eastAsia="en-AU"/>
        </w:rPr>
        <w:t>.</w:t>
      </w:r>
      <w:r w:rsidR="00A65902">
        <w:rPr>
          <w:rFonts w:cs="Arial"/>
          <w:i/>
          <w:lang w:eastAsia="en-AU"/>
        </w:rPr>
        <w:t xml:space="preserve"> </w:t>
      </w:r>
      <w:r w:rsidRPr="002B6CB2">
        <w:rPr>
          <w:rFonts w:cs="Arial"/>
          <w:i/>
          <w:lang w:eastAsia="en-AU"/>
        </w:rPr>
        <w:t>bongori</w:t>
      </w:r>
    </w:p>
    <w:p w14:paraId="157FB2DB" w14:textId="77777777" w:rsidR="0072672B" w:rsidRPr="002B6CB2" w:rsidRDefault="0072672B" w:rsidP="0072672B">
      <w:pPr>
        <w:tabs>
          <w:tab w:val="left" w:pos="3544"/>
        </w:tabs>
        <w:ind w:left="3544" w:hanging="3544"/>
        <w:rPr>
          <w:rFonts w:cs="Arial"/>
          <w:lang w:eastAsia="en-AU"/>
        </w:rPr>
      </w:pPr>
      <w:r w:rsidRPr="002B6CB2">
        <w:rPr>
          <w:rFonts w:cs="Arial"/>
          <w:lang w:eastAsia="en-AU"/>
        </w:rPr>
        <w:t>Literature:</w:t>
      </w:r>
      <w:r w:rsidRPr="002B6CB2">
        <w:rPr>
          <w:rFonts w:cs="Arial"/>
          <w:lang w:eastAsia="en-AU"/>
        </w:rPr>
        <w:tab/>
        <w:t>Le Minor et al. (1985) Int. J. Syst. Bacteriol. 39:371</w:t>
      </w:r>
    </w:p>
    <w:p w14:paraId="5EFD2CB6" w14:textId="77777777" w:rsidR="0072672B" w:rsidRPr="002B6CB2" w:rsidRDefault="0072672B" w:rsidP="0072672B">
      <w:pPr>
        <w:tabs>
          <w:tab w:val="left" w:pos="3544"/>
        </w:tabs>
        <w:ind w:left="3544" w:hanging="3544"/>
        <w:rPr>
          <w:rFonts w:cs="Arial"/>
          <w:lang w:eastAsia="en-AU"/>
        </w:rPr>
      </w:pPr>
      <w:r w:rsidRPr="002B6CB2">
        <w:rPr>
          <w:rFonts w:cs="Arial"/>
          <w:lang w:eastAsia="en-AU"/>
        </w:rPr>
        <w:t>Risk group:</w:t>
      </w:r>
      <w:r w:rsidRPr="002B6CB2">
        <w:rPr>
          <w:rFonts w:cs="Arial"/>
          <w:lang w:eastAsia="en-AU"/>
        </w:rPr>
        <w:tab/>
        <w:t>2 (German classification)</w:t>
      </w:r>
    </w:p>
    <w:p w14:paraId="31A921F4" w14:textId="77777777" w:rsidR="0072672B" w:rsidRPr="002B6CB2" w:rsidRDefault="0072672B" w:rsidP="0072672B">
      <w:pPr>
        <w:tabs>
          <w:tab w:val="left" w:pos="3544"/>
        </w:tabs>
        <w:ind w:left="3544" w:hanging="3544"/>
        <w:rPr>
          <w:rFonts w:cs="Arial"/>
          <w:lang w:eastAsia="en-AU"/>
        </w:rPr>
      </w:pPr>
      <w:r w:rsidRPr="002B6CB2">
        <w:rPr>
          <w:rFonts w:cs="Arial"/>
          <w:lang w:eastAsia="en-AU"/>
        </w:rPr>
        <w:t>Type strain and registry numbers:</w:t>
      </w:r>
      <w:r w:rsidRPr="002B6CB2">
        <w:rPr>
          <w:rFonts w:cs="Arial"/>
          <w:lang w:eastAsia="en-AU"/>
        </w:rPr>
        <w:tab/>
        <w:t xml:space="preserve">NCTC 12419, DSM 13772, ATCC 43975 </w:t>
      </w:r>
    </w:p>
    <w:p w14:paraId="3C9EE953" w14:textId="3B63F8B4" w:rsidR="00C07629" w:rsidRPr="002B6CB2" w:rsidRDefault="00C07629" w:rsidP="0072672B">
      <w:pPr>
        <w:tabs>
          <w:tab w:val="left" w:pos="3544"/>
        </w:tabs>
        <w:ind w:left="3544" w:hanging="3544"/>
        <w:rPr>
          <w:rFonts w:cs="Arial"/>
          <w:lang w:eastAsia="en-AU"/>
        </w:rPr>
      </w:pPr>
    </w:p>
    <w:p w14:paraId="566E9D4D" w14:textId="0CCC88FC" w:rsidR="00B05E77" w:rsidRPr="00C82FAB" w:rsidRDefault="008F36AA" w:rsidP="00C82FAB">
      <w:pPr>
        <w:tabs>
          <w:tab w:val="left" w:pos="0"/>
        </w:tabs>
        <w:rPr>
          <w:rFonts w:cs="Arial"/>
          <w:lang w:eastAsia="en-AU"/>
        </w:rPr>
      </w:pPr>
      <w:r w:rsidRPr="001364A3">
        <w:t xml:space="preserve">The genus </w:t>
      </w:r>
      <w:r w:rsidRPr="001364A3">
        <w:rPr>
          <w:i/>
        </w:rPr>
        <w:t>Salmonella</w:t>
      </w:r>
      <w:r w:rsidRPr="001364A3">
        <w:t xml:space="preserve"> is divided into two species: </w:t>
      </w:r>
      <w:r w:rsidRPr="001364A3">
        <w:rPr>
          <w:i/>
        </w:rPr>
        <w:t xml:space="preserve">S. enterica </w:t>
      </w:r>
      <w:r w:rsidRPr="001364A3">
        <w:t xml:space="preserve">(comprising six subspecies) and </w:t>
      </w:r>
      <w:r w:rsidRPr="001364A3">
        <w:rPr>
          <w:i/>
        </w:rPr>
        <w:t>S. bongori</w:t>
      </w:r>
      <w:r w:rsidRPr="001364A3">
        <w:t xml:space="preserve"> </w:t>
      </w:r>
      <w:r w:rsidR="009C58E0">
        <w:fldChar w:fldCharType="begin"/>
      </w:r>
      <w:r w:rsidR="00DC509F">
        <w:instrText xml:space="preserve"> ADDIN REFMGR.CITE &lt;Refman&gt;&lt;Cite&gt;&lt;Author&gt;Brenner&lt;/Author&gt;&lt;Year&gt;2000&lt;/Year&gt;&lt;RecNum&gt;5&lt;/RecNum&gt;&lt;IDText&gt;Salmonella nomenclature&lt;/IDText&gt;&lt;MDL Ref_Type="Journal"&gt;&lt;Ref_Type&gt;Journal&lt;/Ref_Type&gt;&lt;Ref_ID&gt;5&lt;/Ref_ID&gt;&lt;Title_Primary&gt;&lt;i&gt;Salmonella&lt;/i&gt; nomenclature&lt;/Title_Primary&gt;&lt;Authors_Primary&gt;Brenner,F.W.&lt;/Authors_Primary&gt;&lt;Authors_Primary&gt;Villar,R.G.&lt;/Authors_Primary&gt;&lt;Authors_Primary&gt;Angulo,F.J.&lt;/Authors_Primary&gt;&lt;Authors_Primary&gt;Tauxe,R.&lt;/Authors_Primary&gt;&lt;Authors_Primary&gt;Swaminathan,B.&lt;/Authors_Primary&gt;&lt;Date_Primary&gt;2000/7&lt;/Date_Primary&gt;&lt;Keywords&gt;Animals&lt;/Keywords&gt;&lt;Keywords&gt;Centers for Disease Control and Prevention (U.S.)&lt;/Keywords&gt;&lt;Keywords&gt;classification&lt;/Keywords&gt;&lt;Keywords&gt;FOODBORNE&lt;/Keywords&gt;&lt;Keywords&gt;Humans&lt;/Keywords&gt;&lt;Keywords&gt;microbiology&lt;/Keywords&gt;&lt;Keywords&gt;Salmonella&lt;/Keywords&gt;&lt;Keywords&gt;Salmonella Infections&lt;/Keywords&gt;&lt;Keywords&gt;Serotyping&lt;/Keywords&gt;&lt;Keywords&gt;Terminology as Topic&lt;/Keywords&gt;&lt;Keywords&gt;United States&lt;/Keywords&gt;&lt;Keywords&gt;World Health Organization&lt;/Keywords&gt;&lt;Reprint&gt;Not in File&lt;/Reprint&gt;&lt;Start_Page&gt;2465&lt;/Start_Page&gt;&lt;End_Page&gt;2467&lt;/End_Page&gt;&lt;Periodical&gt;Journal of Clinical Microbiology&lt;/Periodical&gt;&lt;Volume&gt;38&lt;/Volume&gt;&lt;Issue&gt;7&lt;/Issue&gt;&lt;User_Def_5&gt;PMC86943&lt;/User_Def_5&gt;&lt;Address&gt;Foodborne and Diarrheal Diseases Branch, Division of Bacterial and Mycotic Diseases, National Center for Infectious Diseases, Centers for Disease Control and Prevention, Atlanta, Georgia 30333, USA. fwb1@cdc.gov&lt;/Address&gt;&lt;Web_URL&gt;PM:10878026&lt;/Web_URL&gt;&lt;ZZ_JournalFull&gt;&lt;f name="System"&gt;Journal of Clinical Microbiology&lt;/f&gt;&lt;/ZZ_JournalFull&gt;&lt;ZZ_WorkformID&gt;1&lt;/ZZ_WorkformID&gt;&lt;/MDL&gt;&lt;/Cite&gt;&lt;/Refman&gt;</w:instrText>
      </w:r>
      <w:r w:rsidR="009C58E0">
        <w:fldChar w:fldCharType="separate"/>
      </w:r>
      <w:r w:rsidR="009C58E0">
        <w:rPr>
          <w:noProof/>
        </w:rPr>
        <w:t>(Brenner et al. 2000)</w:t>
      </w:r>
      <w:r w:rsidR="009C58E0">
        <w:fldChar w:fldCharType="end"/>
      </w:r>
      <w:r w:rsidRPr="001364A3">
        <w:t xml:space="preserve">. The subspecies of most relevance in relation to </w:t>
      </w:r>
      <w:r>
        <w:t>human</w:t>
      </w:r>
      <w:r w:rsidRPr="001364A3">
        <w:t xml:space="preserve"> </w:t>
      </w:r>
      <w:r w:rsidR="00CF1FAD">
        <w:t>illness</w:t>
      </w:r>
      <w:r>
        <w:t xml:space="preserve"> </w:t>
      </w:r>
      <w:r w:rsidRPr="001364A3">
        <w:t xml:space="preserve">is </w:t>
      </w:r>
      <w:r w:rsidRPr="001364A3">
        <w:rPr>
          <w:i/>
        </w:rPr>
        <w:t>S. enterica</w:t>
      </w:r>
      <w:r w:rsidRPr="001364A3">
        <w:t xml:space="preserve"> subsp. </w:t>
      </w:r>
      <w:r w:rsidRPr="001364A3">
        <w:rPr>
          <w:i/>
        </w:rPr>
        <w:t>enterica,</w:t>
      </w:r>
      <w:r w:rsidRPr="001364A3">
        <w:t xml:space="preserve"> as over 99% of </w:t>
      </w:r>
      <w:r w:rsidRPr="001364A3">
        <w:rPr>
          <w:i/>
        </w:rPr>
        <w:t>Salmonella</w:t>
      </w:r>
      <w:r w:rsidRPr="001364A3">
        <w:t xml:space="preserve"> involved with human infection belong to this subspecies </w:t>
      </w:r>
      <w:r w:rsidR="009C58E0">
        <w:fldChar w:fldCharType="begin"/>
      </w:r>
      <w:r w:rsidR="00DC509F">
        <w:instrText xml:space="preserve"> ADDIN REFMGR.CITE &lt;Refman&gt;&lt;Cite&gt;&lt;Author&gt;Bell&lt;/Author&gt;&lt;Year&gt;2002&lt;/Year&gt;&lt;RecNum&gt;8221&lt;/RecNum&gt;&lt;IDText&gt;Salmonella: a practical approach to the organism and its control in foods&lt;/IDText&gt;&lt;MDL Ref_Type="Book, Whole"&gt;&lt;Ref_Type&gt;Book, Whole&lt;/Ref_Type&gt;&lt;Ref_ID&gt;8221&lt;/Ref_ID&gt;&lt;Title_Primary&gt;&lt;i&gt;Salmonella&lt;/i&gt;: a practical approach to the organism and its control in foods&lt;/Title_Primary&gt;&lt;Authors_Primary&gt;Bell,C.&lt;/Authors_Primary&gt;&lt;Authors_Primary&gt;Kyriakides,A.&lt;/Authors_Primary&gt;&lt;Date_Primary&gt;2002&lt;/Date_Primary&gt;&lt;Keywords&gt;Salmonella&lt;/Keywords&gt;&lt;Reprint&gt;Not in File&lt;/Reprint&gt;&lt;Pub_Place&gt;Oxford, UK&lt;/Pub_Place&gt;&lt;Publisher&gt;Blackwell Science&lt;/Publisher&gt;&lt;ZZ_WorkformID&gt;2&lt;/ZZ_WorkformID&gt;&lt;/MDL&gt;&lt;/Cite&gt;&lt;/Refman&gt;</w:instrText>
      </w:r>
      <w:r w:rsidR="009C58E0">
        <w:fldChar w:fldCharType="separate"/>
      </w:r>
      <w:r w:rsidR="009C58E0">
        <w:rPr>
          <w:noProof/>
        </w:rPr>
        <w:t>(Bell and Kyriakides 2002)</w:t>
      </w:r>
      <w:r w:rsidR="009C58E0">
        <w:fldChar w:fldCharType="end"/>
      </w:r>
      <w:r w:rsidRPr="001364A3">
        <w:t xml:space="preserve">. </w:t>
      </w:r>
      <w:r w:rsidR="00F41ED8" w:rsidRPr="002B6CB2">
        <w:rPr>
          <w:rFonts w:cs="Arial"/>
          <w:i/>
          <w:lang w:eastAsia="en-AU"/>
        </w:rPr>
        <w:t>S</w:t>
      </w:r>
      <w:r w:rsidR="00F41ED8">
        <w:rPr>
          <w:rFonts w:cs="Arial"/>
          <w:i/>
          <w:lang w:eastAsia="en-AU"/>
        </w:rPr>
        <w:t xml:space="preserve">. </w:t>
      </w:r>
      <w:r w:rsidR="00C07629" w:rsidRPr="002B6CB2">
        <w:rPr>
          <w:rFonts w:cs="Arial"/>
          <w:i/>
          <w:lang w:eastAsia="en-AU"/>
        </w:rPr>
        <w:t>bongori</w:t>
      </w:r>
      <w:r w:rsidR="00C07629" w:rsidRPr="002B6CB2">
        <w:rPr>
          <w:rFonts w:cs="Arial"/>
          <w:lang w:eastAsia="en-AU"/>
        </w:rPr>
        <w:t xml:space="preserve"> are associated with </w:t>
      </w:r>
      <w:r w:rsidR="00CF1FAD">
        <w:rPr>
          <w:rFonts w:cs="Arial"/>
          <w:lang w:eastAsia="en-AU"/>
        </w:rPr>
        <w:t>cold-blooded animals (</w:t>
      </w:r>
      <w:r w:rsidR="00C07629" w:rsidRPr="002B6CB2">
        <w:rPr>
          <w:rFonts w:cs="Arial"/>
          <w:lang w:eastAsia="en-AU"/>
        </w:rPr>
        <w:t>reptiles and amphibians</w:t>
      </w:r>
      <w:r w:rsidR="00CF1FAD">
        <w:rPr>
          <w:rFonts w:cs="Arial"/>
          <w:lang w:eastAsia="en-AU"/>
        </w:rPr>
        <w:t>)</w:t>
      </w:r>
      <w:r w:rsidR="00CD77E0">
        <w:rPr>
          <w:rFonts w:cs="Arial"/>
          <w:lang w:eastAsia="en-AU"/>
        </w:rPr>
        <w:t xml:space="preserve"> and is </w:t>
      </w:r>
      <w:r w:rsidR="00CF1FAD">
        <w:rPr>
          <w:rFonts w:cs="Arial"/>
          <w:lang w:eastAsia="en-AU"/>
        </w:rPr>
        <w:t xml:space="preserve">rarely isolated </w:t>
      </w:r>
      <w:r w:rsidR="00D27F24">
        <w:rPr>
          <w:rFonts w:cs="Arial"/>
          <w:lang w:eastAsia="en-AU"/>
        </w:rPr>
        <w:t xml:space="preserve">in </w:t>
      </w:r>
      <w:r w:rsidR="00C07629" w:rsidRPr="002B6CB2">
        <w:rPr>
          <w:rFonts w:cs="Arial"/>
          <w:lang w:eastAsia="en-AU"/>
        </w:rPr>
        <w:t xml:space="preserve">humans. Although </w:t>
      </w:r>
      <w:r w:rsidR="00C07629" w:rsidRPr="002B6CB2">
        <w:rPr>
          <w:rFonts w:cs="Arial"/>
          <w:i/>
          <w:lang w:eastAsia="en-AU"/>
        </w:rPr>
        <w:t>S. bongori</w:t>
      </w:r>
      <w:r w:rsidR="00C07629" w:rsidRPr="002B6CB2">
        <w:rPr>
          <w:rFonts w:cs="Arial"/>
          <w:lang w:eastAsia="en-AU"/>
        </w:rPr>
        <w:t xml:space="preserve"> feature a similar pathogenicity island 1 (SP1) to </w:t>
      </w:r>
      <w:r w:rsidR="00C07629" w:rsidRPr="002B6CB2">
        <w:rPr>
          <w:rFonts w:cs="Arial"/>
          <w:i/>
          <w:lang w:eastAsia="en-AU"/>
        </w:rPr>
        <w:t>Salmonella enterica</w:t>
      </w:r>
      <w:r w:rsidR="00C07629" w:rsidRPr="002B6CB2">
        <w:rPr>
          <w:rFonts w:cs="Arial"/>
          <w:lang w:eastAsia="en-AU"/>
        </w:rPr>
        <w:t xml:space="preserve"> species, </w:t>
      </w:r>
      <w:r w:rsidR="00BF4F41" w:rsidRPr="002B6CB2">
        <w:rPr>
          <w:rFonts w:cs="Arial"/>
          <w:lang w:eastAsia="en-AU"/>
        </w:rPr>
        <w:t xml:space="preserve">they </w:t>
      </w:r>
      <w:r w:rsidR="00C07629" w:rsidRPr="002B6CB2">
        <w:rPr>
          <w:rFonts w:cs="Arial"/>
          <w:lang w:eastAsia="en-AU"/>
        </w:rPr>
        <w:t xml:space="preserve">lack </w:t>
      </w:r>
      <w:r w:rsidR="00854835" w:rsidRPr="002B6CB2">
        <w:rPr>
          <w:rFonts w:cs="Arial"/>
          <w:lang w:eastAsia="en-AU"/>
        </w:rPr>
        <w:t xml:space="preserve">the </w:t>
      </w:r>
      <w:r w:rsidR="00C07629" w:rsidRPr="002B6CB2">
        <w:rPr>
          <w:rFonts w:cs="Arial"/>
          <w:lang w:eastAsia="en-AU"/>
        </w:rPr>
        <w:t xml:space="preserve">pathogenicity island 2 (SP2) </w:t>
      </w:r>
      <w:r w:rsidR="008841A4">
        <w:rPr>
          <w:rFonts w:cs="Arial"/>
          <w:lang w:eastAsia="en-AU"/>
        </w:rPr>
        <w:t>which</w:t>
      </w:r>
      <w:r w:rsidR="008841A4" w:rsidRPr="002B6CB2">
        <w:rPr>
          <w:rFonts w:cs="Arial"/>
          <w:lang w:eastAsia="en-AU"/>
        </w:rPr>
        <w:t xml:space="preserve"> </w:t>
      </w:r>
      <w:r w:rsidR="00C07629" w:rsidRPr="002B6CB2">
        <w:rPr>
          <w:rFonts w:cs="Arial"/>
          <w:lang w:eastAsia="en-AU"/>
        </w:rPr>
        <w:t xml:space="preserve">produces </w:t>
      </w:r>
      <w:r w:rsidR="00C07629" w:rsidRPr="002B6CB2">
        <w:rPr>
          <w:rFonts w:cs="Arial"/>
          <w:i/>
          <w:lang w:eastAsia="en-AU"/>
        </w:rPr>
        <w:t>Salmonella</w:t>
      </w:r>
      <w:r w:rsidR="00C07629" w:rsidRPr="002B6CB2">
        <w:rPr>
          <w:rFonts w:cs="Arial"/>
          <w:lang w:eastAsia="en-AU"/>
        </w:rPr>
        <w:t xml:space="preserve"> enterotoxin (</w:t>
      </w:r>
      <w:r w:rsidR="00C07629" w:rsidRPr="002B6CB2">
        <w:rPr>
          <w:rFonts w:cs="Arial"/>
          <w:i/>
          <w:lang w:eastAsia="en-AU"/>
        </w:rPr>
        <w:t>stn</w:t>
      </w:r>
      <w:r w:rsidR="00C07629" w:rsidRPr="002B6CB2">
        <w:rPr>
          <w:rFonts w:cs="Arial"/>
          <w:lang w:eastAsia="en-AU"/>
        </w:rPr>
        <w:t>)</w:t>
      </w:r>
      <w:r w:rsidR="008841A4" w:rsidRPr="008841A4">
        <w:rPr>
          <w:rFonts w:cs="Arial"/>
          <w:lang w:eastAsia="en-AU"/>
        </w:rPr>
        <w:t xml:space="preserve"> </w:t>
      </w:r>
      <w:r w:rsidR="008841A4" w:rsidRPr="002B6CB2">
        <w:rPr>
          <w:rFonts w:cs="Arial"/>
          <w:lang w:eastAsia="en-AU"/>
        </w:rPr>
        <w:fldChar w:fldCharType="begin"/>
      </w:r>
      <w:r w:rsidR="00DC509F">
        <w:rPr>
          <w:rFonts w:cs="Arial"/>
          <w:lang w:eastAsia="en-AU"/>
        </w:rPr>
        <w:instrText xml:space="preserve"> ADDIN REFMGR.CITE &lt;Refman&gt;&lt;Cite&gt;&lt;Author&gt;Ochman&lt;/Author&gt;&lt;Year&gt;1996&lt;/Year&gt;&lt;RecNum&gt;8219&lt;/RecNum&gt;&lt;IDText&gt;Distribution of pathogenicity islands in Salmonella spp.&lt;/IDText&gt;&lt;MDL Ref_Type="Journal"&gt;&lt;Ref_Type&gt;Journal&lt;/Ref_Type&gt;&lt;Ref_ID&gt;8219&lt;/Ref_ID&gt;&lt;Title_Primary&gt;Distribution of pathogenicity islands in &lt;i&gt;Salmonella &lt;/i&gt;spp.&lt;/Title_Primary&gt;&lt;Authors_Primary&gt;Ochman,H.&lt;/Authors_Primary&gt;&lt;Authors_Primary&gt;Groisman,E.A.&lt;/Authors_Primary&gt;&lt;Date_Primary&gt;1996&lt;/Date_Primary&gt;&lt;Keywords&gt;Salmonella&lt;/Keywords&gt;&lt;Reprint&gt;In File&lt;/Reprint&gt;&lt;Start_Page&gt;5410&lt;/Start_Page&gt;&lt;End_Page&gt;5412&lt;/End_Page&gt;&lt;Periodical&gt;Infection and Immunity&lt;/Periodical&gt;&lt;Volume&gt;64&lt;/Volume&gt;&lt;Issue&gt;12&lt;/Issue&gt;&lt;Web_URL&gt;&lt;u&gt;http://www.ncbi.nlm.nih.gov/pmc/articles/PMC174539/&lt;/u&gt;&lt;/Web_URL&gt;&lt;ZZ_JournalFull&gt;&lt;f name="System"&gt;Infection and Immunity&lt;/f&gt;&lt;/ZZ_JournalFull&gt;&lt;ZZ_WorkformID&gt;1&lt;/ZZ_WorkformID&gt;&lt;/MDL&gt;&lt;/Cite&gt;&lt;/Refman&gt;</w:instrText>
      </w:r>
      <w:r w:rsidR="008841A4" w:rsidRPr="002B6CB2">
        <w:rPr>
          <w:rFonts w:cs="Arial"/>
          <w:lang w:eastAsia="en-AU"/>
        </w:rPr>
        <w:fldChar w:fldCharType="separate"/>
      </w:r>
      <w:r w:rsidR="008841A4" w:rsidRPr="002B6CB2">
        <w:rPr>
          <w:rFonts w:cs="Arial"/>
          <w:noProof/>
          <w:lang w:eastAsia="en-AU"/>
        </w:rPr>
        <w:t>(Ochman and Groisman 1996)</w:t>
      </w:r>
      <w:r w:rsidR="008841A4" w:rsidRPr="002B6CB2">
        <w:rPr>
          <w:rFonts w:cs="Arial"/>
          <w:lang w:eastAsia="en-AU"/>
        </w:rPr>
        <w:fldChar w:fldCharType="end"/>
      </w:r>
      <w:r w:rsidR="00C07629" w:rsidRPr="002B6CB2">
        <w:rPr>
          <w:rFonts w:cs="Arial"/>
          <w:lang w:eastAsia="en-AU"/>
        </w:rPr>
        <w:t>. Use of</w:t>
      </w:r>
      <w:r>
        <w:rPr>
          <w:rFonts w:cs="Arial"/>
          <w:lang w:eastAsia="en-AU"/>
        </w:rPr>
        <w:t xml:space="preserve"> </w:t>
      </w:r>
      <w:r w:rsidR="00C07629" w:rsidRPr="002B6CB2">
        <w:rPr>
          <w:rFonts w:cs="Arial"/>
          <w:i/>
          <w:lang w:eastAsia="en-AU"/>
        </w:rPr>
        <w:t>S. bongori</w:t>
      </w:r>
      <w:r w:rsidR="00C07629" w:rsidRPr="002B6CB2">
        <w:rPr>
          <w:rFonts w:cs="Arial"/>
          <w:lang w:eastAsia="en-AU"/>
        </w:rPr>
        <w:t xml:space="preserve"> as the host organism during production of </w:t>
      </w:r>
      <w:r w:rsidR="00C07629" w:rsidRPr="002B6CB2">
        <w:rPr>
          <w:rFonts w:cs="Arial"/>
          <w:i/>
          <w:lang w:eastAsia="en-AU"/>
        </w:rPr>
        <w:t>Salmonella</w:t>
      </w:r>
      <w:r w:rsidR="00C07629" w:rsidRPr="002B6CB2">
        <w:rPr>
          <w:rFonts w:cs="Arial"/>
          <w:lang w:eastAsia="en-AU"/>
        </w:rPr>
        <w:t xml:space="preserve"> phage, therefore </w:t>
      </w:r>
      <w:r w:rsidR="00BF4F41" w:rsidRPr="002B6CB2">
        <w:rPr>
          <w:rFonts w:cs="Arial"/>
          <w:lang w:eastAsia="en-AU"/>
        </w:rPr>
        <w:t xml:space="preserve">precludes production of </w:t>
      </w:r>
      <w:r w:rsidR="00C07629" w:rsidRPr="002B6CB2">
        <w:rPr>
          <w:rFonts w:cs="Arial"/>
          <w:i/>
          <w:lang w:eastAsia="en-AU"/>
        </w:rPr>
        <w:t>stn</w:t>
      </w:r>
      <w:r w:rsidR="00854835" w:rsidRPr="002B6CB2">
        <w:rPr>
          <w:rFonts w:cs="Arial"/>
          <w:lang w:eastAsia="en-AU"/>
        </w:rPr>
        <w:t xml:space="preserve"> during phage propagation.</w:t>
      </w:r>
      <w:bookmarkStart w:id="61" w:name="_Toc271548378"/>
      <w:bookmarkStart w:id="62" w:name="_Toc282516690"/>
      <w:bookmarkStart w:id="63" w:name="_Toc282611299"/>
      <w:bookmarkStart w:id="64" w:name="_Toc299718728"/>
      <w:bookmarkStart w:id="65" w:name="_Toc303691902"/>
      <w:bookmarkStart w:id="66" w:name="_Toc429579203"/>
      <w:bookmarkStart w:id="67" w:name="_Toc429579388"/>
    </w:p>
    <w:p w14:paraId="5422CA1E" w14:textId="685D1800" w:rsidR="000C7A02" w:rsidRPr="00FE1949" w:rsidRDefault="006C1335" w:rsidP="002B6CB2">
      <w:pPr>
        <w:pStyle w:val="Heading2"/>
      </w:pPr>
      <w:bookmarkStart w:id="68" w:name="_Toc443042554"/>
      <w:r w:rsidRPr="00FE1949">
        <w:t>5.</w:t>
      </w:r>
      <w:r w:rsidR="00443D48" w:rsidRPr="00FE1949">
        <w:t>4</w:t>
      </w:r>
      <w:r w:rsidRPr="00FE1949">
        <w:tab/>
      </w:r>
      <w:r w:rsidR="000C7A02" w:rsidRPr="00FE1949">
        <w:t xml:space="preserve">Production of </w:t>
      </w:r>
      <w:bookmarkEnd w:id="61"/>
      <w:bookmarkEnd w:id="62"/>
      <w:bookmarkEnd w:id="63"/>
      <w:bookmarkEnd w:id="64"/>
      <w:bookmarkEnd w:id="65"/>
      <w:r w:rsidR="0072672B" w:rsidRPr="002B6CB2">
        <w:rPr>
          <w:i/>
        </w:rPr>
        <w:t>Salmonella</w:t>
      </w:r>
      <w:r w:rsidR="0072672B" w:rsidRPr="00FE1949">
        <w:t xml:space="preserve"> phage</w:t>
      </w:r>
      <w:bookmarkEnd w:id="66"/>
      <w:bookmarkEnd w:id="67"/>
      <w:bookmarkEnd w:id="68"/>
    </w:p>
    <w:p w14:paraId="7BFDC808" w14:textId="0CB5B1B2" w:rsidR="000C7A02" w:rsidRPr="002B6CB2" w:rsidRDefault="000C7A02" w:rsidP="00854835">
      <w:pPr>
        <w:keepNext/>
        <w:keepLines/>
        <w:rPr>
          <w:rFonts w:cs="Arial"/>
          <w:lang w:eastAsia="en-AU"/>
        </w:rPr>
      </w:pPr>
      <w:r w:rsidRPr="002B6CB2">
        <w:rPr>
          <w:rFonts w:cs="Arial"/>
          <w:lang w:eastAsia="en-AU"/>
        </w:rPr>
        <w:t xml:space="preserve">Standard </w:t>
      </w:r>
      <w:r w:rsidR="00C720CF">
        <w:rPr>
          <w:rFonts w:cs="Arial"/>
          <w:lang w:eastAsia="en-AU"/>
        </w:rPr>
        <w:t>culturing</w:t>
      </w:r>
      <w:r w:rsidR="00C720CF" w:rsidRPr="002B6CB2">
        <w:rPr>
          <w:rFonts w:cs="Arial"/>
          <w:lang w:eastAsia="en-AU"/>
        </w:rPr>
        <w:t xml:space="preserve"> </w:t>
      </w:r>
      <w:r w:rsidRPr="002B6CB2">
        <w:rPr>
          <w:rFonts w:cs="Arial"/>
          <w:lang w:eastAsia="en-AU"/>
        </w:rPr>
        <w:t>procedures are employed for the production of</w:t>
      </w:r>
      <w:r w:rsidR="0033557A" w:rsidRPr="002B6CB2">
        <w:rPr>
          <w:rFonts w:cs="Arial"/>
          <w:lang w:eastAsia="en-AU"/>
        </w:rPr>
        <w:t xml:space="preserve"> the</w:t>
      </w:r>
      <w:r w:rsidRPr="002B6CB2">
        <w:rPr>
          <w:rFonts w:cs="Arial"/>
          <w:lang w:eastAsia="en-AU"/>
        </w:rPr>
        <w:t xml:space="preserve"> </w:t>
      </w:r>
      <w:r w:rsidR="0072672B" w:rsidRPr="002B6CB2">
        <w:rPr>
          <w:rFonts w:cs="Arial"/>
          <w:i/>
          <w:lang w:eastAsia="en-AU"/>
        </w:rPr>
        <w:t>Salmonella</w:t>
      </w:r>
      <w:r w:rsidR="0072672B" w:rsidRPr="002B6CB2">
        <w:rPr>
          <w:rFonts w:cs="Arial"/>
          <w:lang w:eastAsia="en-AU"/>
        </w:rPr>
        <w:t xml:space="preserve"> phage</w:t>
      </w:r>
      <w:r w:rsidRPr="002B6CB2">
        <w:rPr>
          <w:rFonts w:cs="Arial"/>
          <w:lang w:eastAsia="en-AU"/>
        </w:rPr>
        <w:t xml:space="preserve"> which </w:t>
      </w:r>
      <w:r w:rsidR="0072672B" w:rsidRPr="002B6CB2">
        <w:rPr>
          <w:rFonts w:cs="Arial"/>
          <w:lang w:eastAsia="en-AU"/>
        </w:rPr>
        <w:t>occurs</w:t>
      </w:r>
      <w:r w:rsidRPr="002B6CB2">
        <w:rPr>
          <w:rFonts w:cs="Arial"/>
          <w:lang w:eastAsia="en-AU"/>
        </w:rPr>
        <w:t xml:space="preserve"> </w:t>
      </w:r>
      <w:r w:rsidR="0072672B" w:rsidRPr="002B6CB2">
        <w:rPr>
          <w:rFonts w:cs="Arial"/>
          <w:lang w:eastAsia="en-AU"/>
        </w:rPr>
        <w:t>in</w:t>
      </w:r>
      <w:r w:rsidRPr="002B6CB2">
        <w:rPr>
          <w:rFonts w:cs="Arial"/>
          <w:lang w:eastAsia="en-AU"/>
        </w:rPr>
        <w:t xml:space="preserve"> bioreactors. Both phages are grown separately on the same </w:t>
      </w:r>
      <w:r w:rsidRPr="002B6CB2">
        <w:rPr>
          <w:rFonts w:cs="Arial"/>
          <w:i/>
          <w:lang w:eastAsia="en-AU"/>
        </w:rPr>
        <w:t>S. bongori</w:t>
      </w:r>
      <w:r w:rsidRPr="002B6CB2">
        <w:rPr>
          <w:rFonts w:cs="Arial"/>
          <w:lang w:eastAsia="en-AU"/>
        </w:rPr>
        <w:t xml:space="preserve"> production strain and consist of the following steps:</w:t>
      </w:r>
    </w:p>
    <w:p w14:paraId="7B3ECC17" w14:textId="77777777" w:rsidR="00540782" w:rsidRDefault="00540782" w:rsidP="002B6CB2">
      <w:pPr>
        <w:pStyle w:val="Heading3"/>
      </w:pPr>
      <w:bookmarkStart w:id="69" w:name="_Toc443042555"/>
      <w:r>
        <w:br w:type="page"/>
      </w:r>
    </w:p>
    <w:p w14:paraId="7703B1F4" w14:textId="6872128E" w:rsidR="000C7A02" w:rsidRPr="002B6CB2" w:rsidRDefault="00FE1949" w:rsidP="002B6CB2">
      <w:pPr>
        <w:pStyle w:val="Heading3"/>
      </w:pPr>
      <w:r>
        <w:lastRenderedPageBreak/>
        <w:t>5.4.1</w:t>
      </w:r>
      <w:r w:rsidR="000C7A02" w:rsidRPr="002B6CB2">
        <w:tab/>
      </w:r>
      <w:r w:rsidR="00C720CF">
        <w:t>Culturing</w:t>
      </w:r>
      <w:bookmarkEnd w:id="69"/>
    </w:p>
    <w:p w14:paraId="6450DC33" w14:textId="0A00FC26" w:rsidR="000C7A02" w:rsidRPr="002B6CB2" w:rsidRDefault="000C7A02" w:rsidP="000C7A02">
      <w:pPr>
        <w:rPr>
          <w:rFonts w:cs="Arial"/>
          <w:lang w:eastAsia="en-AU"/>
        </w:rPr>
      </w:pPr>
      <w:r w:rsidRPr="002B6CB2">
        <w:rPr>
          <w:rFonts w:cs="Arial"/>
          <w:lang w:eastAsia="en-AU"/>
        </w:rPr>
        <w:t>Phages are added</w:t>
      </w:r>
      <w:r w:rsidR="00C720CF">
        <w:rPr>
          <w:rFonts w:cs="Arial"/>
          <w:lang w:eastAsia="en-AU"/>
        </w:rPr>
        <w:t xml:space="preserve"> to a culture of the production </w:t>
      </w:r>
      <w:r w:rsidR="00C720CF" w:rsidRPr="007C45F8">
        <w:rPr>
          <w:rFonts w:cs="Arial"/>
          <w:i/>
          <w:lang w:eastAsia="en-AU"/>
        </w:rPr>
        <w:t>Salmonella</w:t>
      </w:r>
      <w:r w:rsidR="00C720CF">
        <w:rPr>
          <w:rFonts w:cs="Arial"/>
          <w:lang w:eastAsia="en-AU"/>
        </w:rPr>
        <w:t xml:space="preserve"> strain</w:t>
      </w:r>
      <w:r w:rsidRPr="002B6CB2">
        <w:rPr>
          <w:rFonts w:cs="Arial"/>
          <w:lang w:eastAsia="en-AU"/>
        </w:rPr>
        <w:t xml:space="preserve"> </w:t>
      </w:r>
      <w:r w:rsidR="00CD77E0">
        <w:rPr>
          <w:rFonts w:cs="Arial"/>
          <w:lang w:eastAsia="en-AU"/>
        </w:rPr>
        <w:t>when an appropriate optical density has been reached</w:t>
      </w:r>
      <w:r w:rsidRPr="002B6CB2">
        <w:rPr>
          <w:rFonts w:cs="Arial"/>
          <w:lang w:eastAsia="en-AU"/>
        </w:rPr>
        <w:t xml:space="preserve">. </w:t>
      </w:r>
      <w:r w:rsidR="00CF1FAD">
        <w:rPr>
          <w:rFonts w:cs="Arial"/>
          <w:lang w:eastAsia="en-AU"/>
        </w:rPr>
        <w:t>T</w:t>
      </w:r>
      <w:r w:rsidRPr="002B6CB2">
        <w:rPr>
          <w:rFonts w:cs="Arial"/>
          <w:lang w:eastAsia="en-AU"/>
        </w:rPr>
        <w:t>he culture is further incubated under agitation and aeration conditions</w:t>
      </w:r>
      <w:r w:rsidR="00CF1FAD">
        <w:rPr>
          <w:rFonts w:cs="Arial"/>
          <w:lang w:eastAsia="en-AU"/>
        </w:rPr>
        <w:t xml:space="preserve"> to support phage propagation</w:t>
      </w:r>
      <w:r w:rsidRPr="002B6CB2">
        <w:rPr>
          <w:rFonts w:cs="Arial"/>
          <w:lang w:eastAsia="en-AU"/>
        </w:rPr>
        <w:t>.</w:t>
      </w:r>
    </w:p>
    <w:p w14:paraId="0D1C7BC1" w14:textId="7CB2F4D5" w:rsidR="000C7A02" w:rsidRPr="002B6CB2" w:rsidRDefault="00FE1949" w:rsidP="002B6CB2">
      <w:pPr>
        <w:pStyle w:val="Heading3"/>
      </w:pPr>
      <w:bookmarkStart w:id="70" w:name="_Toc443042556"/>
      <w:r>
        <w:t>5.4.2</w:t>
      </w:r>
      <w:r>
        <w:tab/>
      </w:r>
      <w:r w:rsidR="000C7A02" w:rsidRPr="002B6CB2">
        <w:t>Downstream processing</w:t>
      </w:r>
      <w:bookmarkEnd w:id="70"/>
    </w:p>
    <w:p w14:paraId="3D9D6D50" w14:textId="6272A333" w:rsidR="000C7A02" w:rsidRPr="002B6CB2" w:rsidRDefault="000C7A02" w:rsidP="000C7A02">
      <w:pPr>
        <w:rPr>
          <w:rFonts w:cs="Arial"/>
          <w:lang w:eastAsia="en-AU"/>
        </w:rPr>
      </w:pPr>
      <w:r w:rsidRPr="002B6CB2">
        <w:rPr>
          <w:rFonts w:cs="Arial"/>
          <w:lang w:eastAsia="en-AU"/>
        </w:rPr>
        <w:t xml:space="preserve">Following completion of the incubation, the culture is centrifuged </w:t>
      </w:r>
      <w:r w:rsidR="00987956">
        <w:rPr>
          <w:rFonts w:cs="Arial"/>
          <w:lang w:eastAsia="en-AU"/>
        </w:rPr>
        <w:t xml:space="preserve">and filtered </w:t>
      </w:r>
      <w:r w:rsidRPr="002B6CB2">
        <w:rPr>
          <w:rFonts w:cs="Arial"/>
          <w:lang w:eastAsia="en-AU"/>
        </w:rPr>
        <w:t>to remove bacterial debris. The phage solution is further purified and concentrated by anion exchange chromatography to remove medium components, host proteins and lipopolysaccharides. The bound phages are released from the chromatography column using a peptone-salt buffer. The phage solution is further purified by sterile filtration</w:t>
      </w:r>
      <w:r w:rsidR="00751E46">
        <w:rPr>
          <w:rFonts w:cs="Arial"/>
          <w:lang w:eastAsia="en-AU"/>
        </w:rPr>
        <w:t>.</w:t>
      </w:r>
      <w:r w:rsidR="00CF1FAD" w:rsidRPr="002B6CB2">
        <w:rPr>
          <w:rFonts w:cs="Arial"/>
          <w:lang w:eastAsia="en-AU"/>
        </w:rPr>
        <w:t xml:space="preserve"> </w:t>
      </w:r>
      <w:r w:rsidRPr="002B6CB2">
        <w:rPr>
          <w:rFonts w:cs="Arial"/>
          <w:lang w:eastAsia="en-AU"/>
        </w:rPr>
        <w:t>The phage solutions of both S16 and FO1a are diluted with sterile water to the appropriate concentration of 1x10</w:t>
      </w:r>
      <w:r w:rsidRPr="002B6CB2">
        <w:rPr>
          <w:rFonts w:cs="Arial"/>
          <w:vertAlign w:val="superscript"/>
          <w:lang w:eastAsia="en-AU"/>
        </w:rPr>
        <w:t>11</w:t>
      </w:r>
      <w:r w:rsidRPr="002B6CB2">
        <w:rPr>
          <w:rFonts w:cs="Arial"/>
          <w:lang w:eastAsia="en-AU"/>
        </w:rPr>
        <w:t xml:space="preserve"> pfu/</w:t>
      </w:r>
      <w:r w:rsidR="00E374ED" w:rsidRPr="002B6CB2">
        <w:rPr>
          <w:rFonts w:cs="Arial"/>
          <w:lang w:eastAsia="en-AU"/>
        </w:rPr>
        <w:t xml:space="preserve">mL </w:t>
      </w:r>
      <w:r w:rsidRPr="002B6CB2">
        <w:rPr>
          <w:rFonts w:cs="Arial"/>
          <w:lang w:eastAsia="en-AU"/>
        </w:rPr>
        <w:t xml:space="preserve">and blended to produce the final commercial phage preparation. </w:t>
      </w:r>
    </w:p>
    <w:p w14:paraId="0FD6250D" w14:textId="676B8E4C" w:rsidR="000C7A02" w:rsidRPr="002B6CB2" w:rsidRDefault="00FE1949" w:rsidP="002B6CB2">
      <w:pPr>
        <w:pStyle w:val="Heading3"/>
      </w:pPr>
      <w:bookmarkStart w:id="71" w:name="_Toc443042557"/>
      <w:r>
        <w:t>5.4.3</w:t>
      </w:r>
      <w:r>
        <w:tab/>
      </w:r>
      <w:r w:rsidR="000C7A02" w:rsidRPr="002B6CB2">
        <w:t xml:space="preserve">Quality </w:t>
      </w:r>
      <w:r w:rsidR="00CF1FAD">
        <w:t>a</w:t>
      </w:r>
      <w:r w:rsidR="00CF1FAD" w:rsidRPr="002B6CB2">
        <w:t>ssurance</w:t>
      </w:r>
      <w:bookmarkEnd w:id="71"/>
    </w:p>
    <w:p w14:paraId="3FA9EF42" w14:textId="0C997C9F" w:rsidR="000C7A02" w:rsidRPr="00CB753B" w:rsidRDefault="000C7A02" w:rsidP="00CB753B">
      <w:pPr>
        <w:widowControl/>
        <w:autoSpaceDE w:val="0"/>
        <w:autoSpaceDN w:val="0"/>
        <w:adjustRightInd w:val="0"/>
        <w:rPr>
          <w:rFonts w:ascii="MS Shell Dlg 2" w:hAnsi="MS Shell Dlg 2" w:cs="MS Shell Dlg 2"/>
          <w:sz w:val="17"/>
          <w:szCs w:val="17"/>
          <w:lang w:eastAsia="en-GB" w:bidi="ar-SA"/>
        </w:rPr>
      </w:pPr>
      <w:r w:rsidRPr="002B6CB2">
        <w:rPr>
          <w:lang w:eastAsia="en-AU"/>
        </w:rPr>
        <w:t xml:space="preserve">Batches of the commercial phage preparations undergo quality control testing against company specifications before product is released. Phage titration testing is done to ensure </w:t>
      </w:r>
      <w:r w:rsidR="00C720CF">
        <w:rPr>
          <w:lang w:eastAsia="en-AU"/>
        </w:rPr>
        <w:t>the commercial phage preparation</w:t>
      </w:r>
      <w:r w:rsidR="00C720CF" w:rsidRPr="002B6CB2">
        <w:rPr>
          <w:lang w:eastAsia="en-AU"/>
        </w:rPr>
        <w:t xml:space="preserve"> </w:t>
      </w:r>
      <w:r w:rsidR="00C720CF">
        <w:rPr>
          <w:lang w:eastAsia="en-AU"/>
        </w:rPr>
        <w:t xml:space="preserve">(a 50:50 mix of S16 and FO1a phages) </w:t>
      </w:r>
      <w:r w:rsidRPr="002B6CB2">
        <w:rPr>
          <w:lang w:eastAsia="en-AU"/>
        </w:rPr>
        <w:t>meet</w:t>
      </w:r>
      <w:r w:rsidR="00C720CF">
        <w:rPr>
          <w:lang w:eastAsia="en-AU"/>
        </w:rPr>
        <w:t>s a</w:t>
      </w:r>
      <w:r w:rsidRPr="002B6CB2">
        <w:rPr>
          <w:lang w:eastAsia="en-AU"/>
        </w:rPr>
        <w:t xml:space="preserve"> potency of 2x10</w:t>
      </w:r>
      <w:r w:rsidRPr="002B6CB2">
        <w:rPr>
          <w:vertAlign w:val="superscript"/>
          <w:lang w:eastAsia="en-AU"/>
        </w:rPr>
        <w:t>11</w:t>
      </w:r>
      <w:r w:rsidRPr="002B6CB2">
        <w:rPr>
          <w:lang w:eastAsia="en-AU"/>
        </w:rPr>
        <w:t xml:space="preserve"> pfu/</w:t>
      </w:r>
      <w:r w:rsidR="00E374ED" w:rsidRPr="002B6CB2">
        <w:rPr>
          <w:lang w:eastAsia="en-AU"/>
        </w:rPr>
        <w:t xml:space="preserve">mL </w:t>
      </w:r>
      <w:r w:rsidR="00CB753B" w:rsidRPr="00CB753B">
        <w:rPr>
          <w:rFonts w:cs="Arial"/>
          <w:szCs w:val="26"/>
          <w:lang w:eastAsia="en-GB" w:bidi="ar-SA"/>
        </w:rPr>
        <w:t>±</w:t>
      </w:r>
      <w:r w:rsidRPr="002B6CB2">
        <w:rPr>
          <w:lang w:eastAsia="en-AU"/>
        </w:rPr>
        <w:t xml:space="preserve"> 10%. Sterility of the product is ensured by testing 1% of each batch by a 5-day enrichment test in </w:t>
      </w:r>
      <w:r w:rsidR="0072672B" w:rsidRPr="002B6CB2">
        <w:rPr>
          <w:lang w:eastAsia="en-AU"/>
        </w:rPr>
        <w:t>s</w:t>
      </w:r>
      <w:r w:rsidRPr="002B6CB2">
        <w:rPr>
          <w:lang w:eastAsia="en-AU"/>
        </w:rPr>
        <w:t>elective bacterial medium, checked by plating. Endotoxin testing is also performed for each lot.</w:t>
      </w:r>
    </w:p>
    <w:p w14:paraId="17873AA4" w14:textId="554DAAD4" w:rsidR="000C7A02" w:rsidRPr="00FE1949" w:rsidRDefault="006C1335" w:rsidP="002B6CB2">
      <w:pPr>
        <w:pStyle w:val="Heading2"/>
      </w:pPr>
      <w:bookmarkStart w:id="72" w:name="_Toc429579204"/>
      <w:bookmarkStart w:id="73" w:name="_Toc429579389"/>
      <w:bookmarkStart w:id="74" w:name="_Toc443042558"/>
      <w:r w:rsidRPr="00FE1949">
        <w:t>5.</w:t>
      </w:r>
      <w:r w:rsidR="00443D48" w:rsidRPr="00FE1949">
        <w:t>5</w:t>
      </w:r>
      <w:r w:rsidRPr="00FE1949">
        <w:tab/>
      </w:r>
      <w:r w:rsidR="000C7A02" w:rsidRPr="00FE1949">
        <w:t>Potential presence of allergens</w:t>
      </w:r>
      <w:bookmarkEnd w:id="72"/>
      <w:bookmarkEnd w:id="73"/>
      <w:bookmarkEnd w:id="74"/>
    </w:p>
    <w:p w14:paraId="77768F43" w14:textId="52779F07" w:rsidR="000C7A02" w:rsidRPr="002B6CB2" w:rsidRDefault="000C7A02" w:rsidP="000C7A02">
      <w:pPr>
        <w:rPr>
          <w:rFonts w:cs="Arial"/>
          <w:b/>
          <w:bCs/>
          <w:szCs w:val="26"/>
          <w:lang w:eastAsia="en-AU"/>
        </w:rPr>
      </w:pPr>
      <w:r w:rsidRPr="002B6CB2">
        <w:rPr>
          <w:rFonts w:cs="Arial"/>
          <w:lang w:eastAsia="en-AU"/>
        </w:rPr>
        <w:t xml:space="preserve">Soy peptone is used as a medium in the production of the </w:t>
      </w:r>
      <w:r w:rsidR="0033557A" w:rsidRPr="002B6CB2">
        <w:rPr>
          <w:rFonts w:cs="Arial"/>
          <w:i/>
          <w:lang w:eastAsia="en-AU"/>
        </w:rPr>
        <w:t>Salmonella</w:t>
      </w:r>
      <w:r w:rsidR="0033557A" w:rsidRPr="002B6CB2">
        <w:rPr>
          <w:rFonts w:cs="Arial"/>
          <w:lang w:eastAsia="en-AU"/>
        </w:rPr>
        <w:t xml:space="preserve"> </w:t>
      </w:r>
      <w:r w:rsidRPr="002B6CB2">
        <w:rPr>
          <w:rFonts w:cs="Arial"/>
          <w:lang w:eastAsia="en-AU"/>
        </w:rPr>
        <w:t xml:space="preserve">phage. A soy peptone-salt buffer is used to elute the bound phages from the chromatography column. Soybean products are identified as substances requiring declaration due to section 1.2.3—4 of the Code if present in a food for sale. Food manufacturers who use </w:t>
      </w:r>
      <w:r w:rsidR="0033557A" w:rsidRPr="002B6CB2">
        <w:rPr>
          <w:rFonts w:cs="Arial"/>
          <w:lang w:eastAsia="en-AU"/>
        </w:rPr>
        <w:t xml:space="preserve">the </w:t>
      </w:r>
      <w:r w:rsidR="00443D48" w:rsidRPr="002B6CB2">
        <w:rPr>
          <w:i/>
          <w:lang w:eastAsia="en-AU"/>
        </w:rPr>
        <w:t>Salmonella</w:t>
      </w:r>
      <w:r w:rsidR="00443D48" w:rsidRPr="002B6CB2">
        <w:rPr>
          <w:lang w:eastAsia="en-AU"/>
        </w:rPr>
        <w:t xml:space="preserve"> phage</w:t>
      </w:r>
      <w:r w:rsidRPr="002B6CB2">
        <w:rPr>
          <w:lang w:eastAsia="en-AU"/>
        </w:rPr>
        <w:t xml:space="preserve"> as a processing aid need to be aware of their responsibilities under section 1.2.3—4.</w:t>
      </w:r>
      <w:bookmarkStart w:id="75" w:name="_Toc271548381"/>
      <w:bookmarkStart w:id="76" w:name="_Toc282516693"/>
      <w:bookmarkStart w:id="77" w:name="_Toc282611302"/>
      <w:bookmarkStart w:id="78" w:name="_Toc299718730"/>
    </w:p>
    <w:p w14:paraId="1A630064" w14:textId="59FC78D5" w:rsidR="000C7A02" w:rsidRPr="00FE1949" w:rsidRDefault="006C1335" w:rsidP="0094523D">
      <w:pPr>
        <w:pStyle w:val="Heading2"/>
      </w:pPr>
      <w:bookmarkStart w:id="79" w:name="_Toc429579205"/>
      <w:bookmarkStart w:id="80" w:name="_Toc429579390"/>
      <w:bookmarkStart w:id="81" w:name="_Toc443042559"/>
      <w:bookmarkStart w:id="82" w:name="_Toc303691904"/>
      <w:r w:rsidRPr="00FE1949">
        <w:t>5.6</w:t>
      </w:r>
      <w:r w:rsidRPr="00FE1949">
        <w:tab/>
      </w:r>
      <w:r w:rsidR="000C7A02" w:rsidRPr="00FE1949">
        <w:t>Analytical methods</w:t>
      </w:r>
      <w:bookmarkEnd w:id="79"/>
      <w:bookmarkEnd w:id="80"/>
      <w:bookmarkEnd w:id="81"/>
      <w:r w:rsidR="000C7A02" w:rsidRPr="00FE1949">
        <w:t xml:space="preserve"> </w:t>
      </w:r>
      <w:bookmarkEnd w:id="75"/>
      <w:bookmarkEnd w:id="76"/>
      <w:bookmarkEnd w:id="77"/>
      <w:bookmarkEnd w:id="78"/>
      <w:bookmarkEnd w:id="82"/>
    </w:p>
    <w:p w14:paraId="0A907BBD" w14:textId="428E3CFC" w:rsidR="0022690D" w:rsidRDefault="000C7A02" w:rsidP="000C7A02">
      <w:pPr>
        <w:rPr>
          <w:lang w:eastAsia="en-AU"/>
        </w:rPr>
      </w:pPr>
      <w:r w:rsidRPr="002B6CB2">
        <w:rPr>
          <w:lang w:eastAsia="en-AU"/>
        </w:rPr>
        <w:t>The activity of</w:t>
      </w:r>
      <w:r w:rsidR="0033557A" w:rsidRPr="002B6CB2">
        <w:rPr>
          <w:lang w:eastAsia="en-AU"/>
        </w:rPr>
        <w:t xml:space="preserve"> the</w:t>
      </w:r>
      <w:r w:rsidRPr="002B6CB2">
        <w:rPr>
          <w:lang w:eastAsia="en-AU"/>
        </w:rPr>
        <w:t xml:space="preserve"> </w:t>
      </w:r>
      <w:r w:rsidR="00443D48" w:rsidRPr="002B6CB2">
        <w:rPr>
          <w:rFonts w:cs="Arial"/>
          <w:i/>
          <w:lang w:eastAsia="en-AU"/>
        </w:rPr>
        <w:t>Salmonella</w:t>
      </w:r>
      <w:r w:rsidR="00443D48" w:rsidRPr="002B6CB2">
        <w:rPr>
          <w:rFonts w:cs="Arial"/>
          <w:lang w:eastAsia="en-AU"/>
        </w:rPr>
        <w:t xml:space="preserve"> phage</w:t>
      </w:r>
      <w:r w:rsidRPr="002B6CB2">
        <w:rPr>
          <w:lang w:eastAsia="en-AU"/>
        </w:rPr>
        <w:t xml:space="preserve"> is defined by the ability to destroy </w:t>
      </w:r>
      <w:r w:rsidR="009335E5" w:rsidRPr="002B6CB2">
        <w:rPr>
          <w:lang w:eastAsia="en-AU"/>
        </w:rPr>
        <w:t xml:space="preserve">target </w:t>
      </w:r>
      <w:r w:rsidRPr="002B6CB2">
        <w:rPr>
          <w:lang w:eastAsia="en-AU"/>
        </w:rPr>
        <w:t>bacterial cells (</w:t>
      </w:r>
      <w:r w:rsidRPr="002B6CB2">
        <w:rPr>
          <w:i/>
          <w:lang w:eastAsia="en-AU"/>
        </w:rPr>
        <w:t>Salmonella</w:t>
      </w:r>
      <w:r w:rsidRPr="002B6CB2">
        <w:rPr>
          <w:lang w:eastAsia="en-AU"/>
        </w:rPr>
        <w:t>) and therefore expressed as the reduction of bacterial numbers. To analyse for the presence of the two bacteriophages in treated food products, a standard agar overlay method can be employed. Information on the plating method is provided in the Application</w:t>
      </w:r>
      <w:r w:rsidR="008E7A57">
        <w:rPr>
          <w:lang w:eastAsia="en-AU"/>
        </w:rPr>
        <w:t xml:space="preserve"> and is summarised below</w:t>
      </w:r>
      <w:r w:rsidRPr="002B6CB2">
        <w:rPr>
          <w:lang w:eastAsia="en-AU"/>
        </w:rPr>
        <w:t xml:space="preserve">. </w:t>
      </w:r>
    </w:p>
    <w:p w14:paraId="4E614BC1" w14:textId="77777777" w:rsidR="0022690D" w:rsidRDefault="0022690D" w:rsidP="000C7A02">
      <w:pPr>
        <w:rPr>
          <w:lang w:eastAsia="en-AU"/>
        </w:rPr>
      </w:pPr>
    </w:p>
    <w:p w14:paraId="62E8D5BA" w14:textId="69FED456" w:rsidR="000C7A02" w:rsidRPr="002B6CB2" w:rsidRDefault="008E7A57" w:rsidP="00EF2D90">
      <w:pPr>
        <w:widowControl/>
        <w:rPr>
          <w:lang w:eastAsia="en-AU"/>
        </w:rPr>
      </w:pPr>
      <w:r w:rsidRPr="0094523D">
        <w:rPr>
          <w:lang w:eastAsia="en-AU"/>
        </w:rPr>
        <w:t>P</w:t>
      </w:r>
      <w:r w:rsidR="000C7A02" w:rsidRPr="0094523D">
        <w:rPr>
          <w:lang w:eastAsia="en-AU"/>
        </w:rPr>
        <w:t xml:space="preserve">hages bound </w:t>
      </w:r>
      <w:r w:rsidRPr="0094523D">
        <w:rPr>
          <w:lang w:eastAsia="en-AU"/>
        </w:rPr>
        <w:t xml:space="preserve">to </w:t>
      </w:r>
      <w:r w:rsidR="000C7A02" w:rsidRPr="0094523D">
        <w:rPr>
          <w:lang w:eastAsia="en-AU"/>
        </w:rPr>
        <w:t>the surface of the treated food</w:t>
      </w:r>
      <w:r w:rsidR="0094523D" w:rsidRPr="0094523D">
        <w:rPr>
          <w:lang w:eastAsia="en-AU"/>
        </w:rPr>
        <w:t xml:space="preserve"> </w:t>
      </w:r>
      <w:r w:rsidR="000C7A02" w:rsidRPr="0094523D">
        <w:rPr>
          <w:lang w:eastAsia="en-AU"/>
        </w:rPr>
        <w:t>can be recovered by stomaching</w:t>
      </w:r>
      <w:r w:rsidR="00C720CF" w:rsidRPr="0094523D">
        <w:rPr>
          <w:lang w:eastAsia="en-AU"/>
        </w:rPr>
        <w:t xml:space="preserve"> the food sample</w:t>
      </w:r>
      <w:r w:rsidR="000C7A02" w:rsidRPr="0094523D">
        <w:rPr>
          <w:lang w:eastAsia="en-AU"/>
        </w:rPr>
        <w:t xml:space="preserve"> in a buffer</w:t>
      </w:r>
      <w:r w:rsidR="00C720CF" w:rsidRPr="0094523D">
        <w:rPr>
          <w:lang w:eastAsia="en-AU"/>
        </w:rPr>
        <w:t>ed diluent</w:t>
      </w:r>
      <w:r w:rsidR="004F4DF7" w:rsidRPr="0094523D">
        <w:rPr>
          <w:lang w:eastAsia="en-AU"/>
        </w:rPr>
        <w:t xml:space="preserve"> (e.g. 25g sample in 225 mL d</w:t>
      </w:r>
      <w:r w:rsidR="0094523D">
        <w:rPr>
          <w:lang w:eastAsia="en-AU"/>
        </w:rPr>
        <w:t>i</w:t>
      </w:r>
      <w:r w:rsidR="004F4DF7" w:rsidRPr="0094523D">
        <w:rPr>
          <w:lang w:eastAsia="en-AU"/>
        </w:rPr>
        <w:t>luent)</w:t>
      </w:r>
      <w:r w:rsidR="000C7A02" w:rsidRPr="0094523D">
        <w:rPr>
          <w:lang w:eastAsia="en-AU"/>
        </w:rPr>
        <w:t xml:space="preserve">. </w:t>
      </w:r>
      <w:r w:rsidR="004F4DF7" w:rsidRPr="0094523D">
        <w:rPr>
          <w:lang w:eastAsia="en-AU"/>
        </w:rPr>
        <w:t xml:space="preserve">A subsample of this </w:t>
      </w:r>
      <w:r w:rsidR="000C7A02" w:rsidRPr="0094523D">
        <w:rPr>
          <w:lang w:eastAsia="en-AU"/>
        </w:rPr>
        <w:t xml:space="preserve">fluid is </w:t>
      </w:r>
      <w:r w:rsidR="004F4DF7" w:rsidRPr="0094523D">
        <w:rPr>
          <w:lang w:eastAsia="en-AU"/>
        </w:rPr>
        <w:t>then</w:t>
      </w:r>
      <w:r w:rsidR="000C7A02" w:rsidRPr="0094523D">
        <w:rPr>
          <w:lang w:eastAsia="en-AU"/>
        </w:rPr>
        <w:t xml:space="preserve"> sterile filtered and 10</w:t>
      </w:r>
      <w:r w:rsidR="0002669B" w:rsidRPr="0094523D">
        <w:rPr>
          <w:lang w:eastAsia="en-AU"/>
        </w:rPr>
        <w:t>-</w:t>
      </w:r>
      <w:r w:rsidR="000C7A02" w:rsidRPr="0094523D">
        <w:rPr>
          <w:lang w:eastAsia="en-AU"/>
        </w:rPr>
        <w:t xml:space="preserve">fold </w:t>
      </w:r>
      <w:r w:rsidR="00C720CF" w:rsidRPr="0094523D">
        <w:rPr>
          <w:lang w:eastAsia="en-AU"/>
        </w:rPr>
        <w:t xml:space="preserve">serial </w:t>
      </w:r>
      <w:r w:rsidR="000C7A02" w:rsidRPr="0094523D">
        <w:rPr>
          <w:lang w:eastAsia="en-AU"/>
        </w:rPr>
        <w:t>dilution</w:t>
      </w:r>
      <w:r w:rsidR="00C720CF" w:rsidRPr="0094523D">
        <w:rPr>
          <w:lang w:eastAsia="en-AU"/>
        </w:rPr>
        <w:t>s</w:t>
      </w:r>
      <w:r w:rsidR="000C7A02" w:rsidRPr="0094523D">
        <w:rPr>
          <w:lang w:eastAsia="en-AU"/>
        </w:rPr>
        <w:t xml:space="preserve"> made. </w:t>
      </w:r>
      <w:r w:rsidR="00CB753B">
        <w:rPr>
          <w:lang w:eastAsia="en-AU"/>
        </w:rPr>
        <w:t xml:space="preserve">A </w:t>
      </w:r>
      <w:r w:rsidR="004F4DF7" w:rsidRPr="0094523D">
        <w:rPr>
          <w:lang w:eastAsia="en-AU"/>
        </w:rPr>
        <w:t xml:space="preserve">100 </w:t>
      </w:r>
      <w:r w:rsidR="004F4DF7" w:rsidRPr="0094523D">
        <w:rPr>
          <w:lang w:eastAsia="en-AU"/>
        </w:rPr>
        <w:sym w:font="Symbol" w:char="F06D"/>
      </w:r>
      <w:r w:rsidR="004F4DF7" w:rsidRPr="0094523D">
        <w:rPr>
          <w:lang w:eastAsia="en-AU"/>
        </w:rPr>
        <w:t>L</w:t>
      </w:r>
      <w:r w:rsidRPr="0094523D">
        <w:rPr>
          <w:lang w:eastAsia="en-AU"/>
        </w:rPr>
        <w:t xml:space="preserve"> </w:t>
      </w:r>
      <w:r w:rsidR="00CB753B">
        <w:rPr>
          <w:lang w:eastAsia="en-AU"/>
        </w:rPr>
        <w:t xml:space="preserve">volume </w:t>
      </w:r>
      <w:r w:rsidRPr="0094523D">
        <w:rPr>
          <w:lang w:eastAsia="en-AU"/>
        </w:rPr>
        <w:t xml:space="preserve">of an overnight culture of the host bacteria (i.e. </w:t>
      </w:r>
      <w:r w:rsidRPr="0094523D">
        <w:rPr>
          <w:i/>
          <w:lang w:eastAsia="en-AU"/>
        </w:rPr>
        <w:t>Salmonella</w:t>
      </w:r>
      <w:r w:rsidRPr="0094523D">
        <w:rPr>
          <w:lang w:eastAsia="en-AU"/>
        </w:rPr>
        <w:t xml:space="preserve">) and 100 </w:t>
      </w:r>
      <w:r w:rsidRPr="0094523D">
        <w:rPr>
          <w:lang w:eastAsia="en-AU"/>
        </w:rPr>
        <w:sym w:font="Symbol" w:char="F06D"/>
      </w:r>
      <w:r w:rsidRPr="0094523D">
        <w:rPr>
          <w:lang w:eastAsia="en-AU"/>
        </w:rPr>
        <w:t>L of the serial dilution are mixed with 400mL of molten agar (e.g. LB agar held at 42</w:t>
      </w:r>
      <w:r w:rsidRPr="0094523D">
        <w:rPr>
          <w:rFonts w:cs="Arial"/>
          <w:lang w:eastAsia="en-AU"/>
        </w:rPr>
        <w:t>°</w:t>
      </w:r>
      <w:r w:rsidRPr="0094523D">
        <w:rPr>
          <w:lang w:eastAsia="en-AU"/>
        </w:rPr>
        <w:t xml:space="preserve">C) and plated onto </w:t>
      </w:r>
      <w:r w:rsidR="000C7A02" w:rsidRPr="0094523D">
        <w:rPr>
          <w:lang w:eastAsia="en-AU"/>
        </w:rPr>
        <w:t xml:space="preserve">standard agar plates. Overnight incubation will result in the host bacterial cells having grown uniformly throughout the top agar layer and bacteriophage are enumerated by assaying plaques caused by cell lysis, </w:t>
      </w:r>
      <w:r w:rsidR="004F4DF7" w:rsidRPr="0094523D">
        <w:rPr>
          <w:lang w:eastAsia="en-AU"/>
        </w:rPr>
        <w:t xml:space="preserve">and </w:t>
      </w:r>
      <w:r w:rsidR="000C7A02" w:rsidRPr="0094523D">
        <w:rPr>
          <w:lang w:eastAsia="en-AU"/>
        </w:rPr>
        <w:t>expressed as pfu</w:t>
      </w:r>
      <w:r w:rsidR="00CB753B">
        <w:rPr>
          <w:lang w:eastAsia="en-AU"/>
        </w:rPr>
        <w:t>/g</w:t>
      </w:r>
      <w:r w:rsidR="000C7A02" w:rsidRPr="0094523D">
        <w:rPr>
          <w:lang w:eastAsia="en-AU"/>
        </w:rPr>
        <w:t xml:space="preserve"> of the initial solid food. </w:t>
      </w:r>
    </w:p>
    <w:p w14:paraId="195C18EA" w14:textId="77777777" w:rsidR="000C7A02" w:rsidRPr="002B6CB2" w:rsidRDefault="000C7A02" w:rsidP="000C7A02">
      <w:pPr>
        <w:rPr>
          <w:lang w:eastAsia="en-AU"/>
        </w:rPr>
      </w:pPr>
    </w:p>
    <w:p w14:paraId="7D348266" w14:textId="1B85EA92" w:rsidR="00540782" w:rsidRDefault="000C7A02" w:rsidP="000C7A02">
      <w:pPr>
        <w:rPr>
          <w:lang w:eastAsia="en-AU"/>
        </w:rPr>
      </w:pPr>
      <w:r w:rsidRPr="002B6CB2">
        <w:rPr>
          <w:lang w:eastAsia="en-AU"/>
        </w:rPr>
        <w:t xml:space="preserve">Subsequent information requested from the Applicant provided information relating to a polymerase chain reaction (PCR) analytical method applicable for determining the presence of the bacteriophages on treated food. To confirm the presence of </w:t>
      </w:r>
      <w:r w:rsidR="007A1DF5" w:rsidRPr="002B6CB2">
        <w:rPr>
          <w:lang w:eastAsia="en-AU"/>
        </w:rPr>
        <w:t xml:space="preserve">the </w:t>
      </w:r>
      <w:r w:rsidR="007A1DF5" w:rsidRPr="002B6CB2">
        <w:rPr>
          <w:i/>
          <w:lang w:eastAsia="en-AU"/>
        </w:rPr>
        <w:t>Salmonella</w:t>
      </w:r>
      <w:r w:rsidR="007A1DF5" w:rsidRPr="002B6CB2">
        <w:rPr>
          <w:lang w:eastAsia="en-AU"/>
        </w:rPr>
        <w:t xml:space="preserve"> phage</w:t>
      </w:r>
      <w:r w:rsidR="00443D48" w:rsidRPr="002B6CB2">
        <w:rPr>
          <w:lang w:eastAsia="en-AU"/>
        </w:rPr>
        <w:t>,</w:t>
      </w:r>
      <w:r w:rsidRPr="002B6CB2">
        <w:rPr>
          <w:lang w:eastAsia="en-AU"/>
        </w:rPr>
        <w:t xml:space="preserve"> a PCR method is applied using</w:t>
      </w:r>
      <w:r w:rsidRPr="002B6CB2">
        <w:rPr>
          <w:lang w:eastAsia="en-GB"/>
        </w:rPr>
        <w:t xml:space="preserve"> four available primers. </w:t>
      </w:r>
      <w:r w:rsidRPr="002B6CB2">
        <w:rPr>
          <w:lang w:eastAsia="en-AU"/>
        </w:rPr>
        <w:t xml:space="preserve">This analytical method is available and could be used by analytical laboratories for enforcement purposes if required. </w:t>
      </w:r>
      <w:r w:rsidR="00540782">
        <w:rPr>
          <w:lang w:eastAsia="en-AU"/>
        </w:rPr>
        <w:br w:type="page"/>
      </w:r>
    </w:p>
    <w:p w14:paraId="50A156CC" w14:textId="7151DD20" w:rsidR="007A5003" w:rsidRPr="002B6CB2" w:rsidRDefault="00AB7F57" w:rsidP="000C7A02">
      <w:pPr>
        <w:rPr>
          <w:lang w:eastAsia="en-AU"/>
        </w:rPr>
      </w:pPr>
      <w:r>
        <w:rPr>
          <w:rFonts w:cs="Arial"/>
          <w:lang w:val="en-US"/>
        </w:rPr>
        <w:lastRenderedPageBreak/>
        <w:t>Additional i</w:t>
      </w:r>
      <w:r w:rsidR="007A5003">
        <w:rPr>
          <w:rFonts w:cs="Arial"/>
          <w:lang w:val="en-US"/>
        </w:rPr>
        <w:t xml:space="preserve">nformation was sought from the Application regarding if use of </w:t>
      </w:r>
      <w:r w:rsidR="007A5003" w:rsidRPr="007A5003">
        <w:rPr>
          <w:rFonts w:cs="Arial"/>
          <w:i/>
          <w:lang w:val="en-US"/>
        </w:rPr>
        <w:t>Salmonella</w:t>
      </w:r>
      <w:r w:rsidR="007A5003">
        <w:rPr>
          <w:rFonts w:cs="Arial"/>
          <w:lang w:val="en-US"/>
        </w:rPr>
        <w:t xml:space="preserve"> phage would result in false negatives when testing foods for </w:t>
      </w:r>
      <w:r w:rsidR="007A5003" w:rsidRPr="007A5003">
        <w:rPr>
          <w:rFonts w:cs="Arial"/>
          <w:i/>
          <w:lang w:val="en-US"/>
        </w:rPr>
        <w:t>Salmonella</w:t>
      </w:r>
      <w:r w:rsidR="007A5003">
        <w:rPr>
          <w:rFonts w:cs="Arial"/>
          <w:lang w:val="en-US"/>
        </w:rPr>
        <w:t xml:space="preserve">. Similar arguments to those presented for the </w:t>
      </w:r>
      <w:r w:rsidR="007A5003" w:rsidRPr="007A5003">
        <w:rPr>
          <w:rFonts w:cs="Arial"/>
          <w:i/>
          <w:lang w:val="en-US"/>
        </w:rPr>
        <w:t>Listeria</w:t>
      </w:r>
      <w:r w:rsidR="007A5003">
        <w:rPr>
          <w:rFonts w:cs="Arial"/>
          <w:lang w:val="en-US"/>
        </w:rPr>
        <w:t xml:space="preserve"> phage also apply to </w:t>
      </w:r>
      <w:r w:rsidR="007A5003" w:rsidRPr="007A5003">
        <w:rPr>
          <w:rFonts w:cs="Arial"/>
          <w:i/>
          <w:lang w:val="en-US"/>
        </w:rPr>
        <w:t>Salmonella</w:t>
      </w:r>
      <w:r w:rsidR="007A5003">
        <w:rPr>
          <w:rFonts w:cs="Arial"/>
          <w:lang w:val="en-US"/>
        </w:rPr>
        <w:t xml:space="preserve"> phage</w:t>
      </w:r>
      <w:r w:rsidR="007A5003" w:rsidRPr="00BD273D">
        <w:rPr>
          <w:rFonts w:cs="Arial"/>
          <w:lang w:val="en-US"/>
        </w:rPr>
        <w:t>.</w:t>
      </w:r>
      <w:r>
        <w:rPr>
          <w:rFonts w:cs="Arial"/>
          <w:lang w:val="en-US"/>
        </w:rPr>
        <w:t xml:space="preserve"> In summary,</w:t>
      </w:r>
      <w:r w:rsidR="007A5003" w:rsidRPr="00BD273D">
        <w:rPr>
          <w:rFonts w:cs="Arial"/>
          <w:lang w:val="en-US"/>
        </w:rPr>
        <w:t xml:space="preserve"> </w:t>
      </w:r>
      <w:r w:rsidR="003301B8">
        <w:rPr>
          <w:rFonts w:cs="Arial"/>
          <w:lang w:val="en-US"/>
        </w:rPr>
        <w:t>when</w:t>
      </w:r>
      <w:r w:rsidR="007A5003" w:rsidRPr="00BD273D">
        <w:rPr>
          <w:rFonts w:cs="Arial"/>
          <w:lang w:val="en-US"/>
        </w:rPr>
        <w:t xml:space="preserve"> </w:t>
      </w:r>
      <w:r>
        <w:rPr>
          <w:rFonts w:cs="Arial"/>
          <w:lang w:val="en-US"/>
        </w:rPr>
        <w:t>testing of phage treated foods,</w:t>
      </w:r>
      <w:r w:rsidR="007A5003" w:rsidRPr="00BD273D">
        <w:rPr>
          <w:rFonts w:cs="Arial"/>
          <w:lang w:val="en-US"/>
        </w:rPr>
        <w:t xml:space="preserve"> the phages </w:t>
      </w:r>
      <w:r>
        <w:rPr>
          <w:rFonts w:cs="Arial"/>
          <w:lang w:val="en-US"/>
        </w:rPr>
        <w:t>would be</w:t>
      </w:r>
      <w:r w:rsidRPr="00BD273D">
        <w:rPr>
          <w:rFonts w:cs="Arial"/>
          <w:lang w:val="en-US"/>
        </w:rPr>
        <w:t xml:space="preserve"> </w:t>
      </w:r>
      <w:r w:rsidR="007A5003" w:rsidRPr="00BD273D">
        <w:rPr>
          <w:rFonts w:cs="Arial"/>
          <w:lang w:val="en-US"/>
        </w:rPr>
        <w:t xml:space="preserve">diluted to a point where interaction with the host is very unlikely, allowing bacteria to grow to a critical level. </w:t>
      </w:r>
      <w:r>
        <w:rPr>
          <w:rFonts w:cs="Arial"/>
          <w:lang w:val="en-US"/>
        </w:rPr>
        <w:t xml:space="preserve">To investigate this further, </w:t>
      </w:r>
      <w:r w:rsidR="007A5003" w:rsidRPr="00BD273D">
        <w:rPr>
          <w:rFonts w:cs="Arial"/>
          <w:lang w:val="en-US"/>
        </w:rPr>
        <w:t xml:space="preserve">enumeration experiments (direct plating of </w:t>
      </w:r>
      <w:r w:rsidR="00C6135B">
        <w:rPr>
          <w:rFonts w:cs="Arial"/>
          <w:lang w:val="en-US"/>
        </w:rPr>
        <w:t>stomached</w:t>
      </w:r>
      <w:r w:rsidR="00C6135B" w:rsidRPr="00BD273D">
        <w:rPr>
          <w:rFonts w:cs="Arial"/>
          <w:lang w:val="en-US"/>
        </w:rPr>
        <w:t xml:space="preserve"> </w:t>
      </w:r>
      <w:r w:rsidR="007A5003" w:rsidRPr="00BD273D">
        <w:rPr>
          <w:rFonts w:cs="Arial"/>
          <w:lang w:val="en-US"/>
        </w:rPr>
        <w:t>samples)</w:t>
      </w:r>
      <w:r>
        <w:rPr>
          <w:rFonts w:cs="Arial"/>
          <w:lang w:val="en-US"/>
        </w:rPr>
        <w:t xml:space="preserve"> were carried out </w:t>
      </w:r>
      <w:r w:rsidR="003301B8">
        <w:rPr>
          <w:rFonts w:cs="Arial"/>
          <w:lang w:val="en-US"/>
        </w:rPr>
        <w:t>on samples artificially contaminated with</w:t>
      </w:r>
      <w:r w:rsidR="007A5003" w:rsidRPr="00BD273D">
        <w:rPr>
          <w:rFonts w:cs="Arial"/>
          <w:lang w:val="en-US"/>
        </w:rPr>
        <w:t xml:space="preserve"> a streptomycin resistant</w:t>
      </w:r>
      <w:r w:rsidR="00105CF8">
        <w:rPr>
          <w:rFonts w:cs="Arial"/>
          <w:lang w:val="en-US"/>
        </w:rPr>
        <w:t xml:space="preserve"> </w:t>
      </w:r>
      <w:r w:rsidR="00105CF8" w:rsidRPr="00105CF8">
        <w:rPr>
          <w:rFonts w:cs="Arial"/>
          <w:i/>
          <w:lang w:val="en-US"/>
        </w:rPr>
        <w:t>Salmonella</w:t>
      </w:r>
      <w:r w:rsidR="007A5003" w:rsidRPr="00BD273D">
        <w:rPr>
          <w:rFonts w:cs="Arial"/>
          <w:lang w:val="en-US"/>
        </w:rPr>
        <w:t xml:space="preserve"> strain</w:t>
      </w:r>
      <w:r w:rsidR="003301B8">
        <w:rPr>
          <w:rFonts w:cs="Arial"/>
          <w:lang w:val="en-US"/>
        </w:rPr>
        <w:t>. A</w:t>
      </w:r>
      <w:r w:rsidR="007A5003">
        <w:rPr>
          <w:rFonts w:cs="Arial"/>
          <w:lang w:val="en-US"/>
        </w:rPr>
        <w:t xml:space="preserve"> </w:t>
      </w:r>
      <w:r w:rsidR="007A5003" w:rsidRPr="00BD273D">
        <w:rPr>
          <w:rFonts w:cs="Arial"/>
          <w:lang w:val="en-US"/>
        </w:rPr>
        <w:t xml:space="preserve">non-streptomycin resistant </w:t>
      </w:r>
      <w:r w:rsidR="003301B8" w:rsidRPr="0094523D">
        <w:rPr>
          <w:rFonts w:cs="Arial"/>
          <w:i/>
          <w:lang w:val="en-US"/>
        </w:rPr>
        <w:t>Salmonella</w:t>
      </w:r>
      <w:r w:rsidR="003301B8">
        <w:rPr>
          <w:rFonts w:cs="Arial"/>
          <w:lang w:val="en-US"/>
        </w:rPr>
        <w:t xml:space="preserve"> </w:t>
      </w:r>
      <w:r>
        <w:rPr>
          <w:rFonts w:cs="Arial"/>
          <w:lang w:val="en-US"/>
        </w:rPr>
        <w:t xml:space="preserve">was </w:t>
      </w:r>
      <w:r w:rsidR="007A5003">
        <w:rPr>
          <w:rFonts w:cs="Arial"/>
          <w:lang w:val="en-US"/>
        </w:rPr>
        <w:t>added t</w:t>
      </w:r>
      <w:r w:rsidR="007A5003" w:rsidRPr="00BD273D">
        <w:rPr>
          <w:rFonts w:cs="Arial"/>
          <w:lang w:val="en-US"/>
        </w:rPr>
        <w:t>o the buffer to "catch" free phages</w:t>
      </w:r>
      <w:r w:rsidR="003301B8">
        <w:rPr>
          <w:rFonts w:cs="Arial"/>
          <w:lang w:val="en-US"/>
        </w:rPr>
        <w:t xml:space="preserve"> – these </w:t>
      </w:r>
      <w:r w:rsidR="003301B8" w:rsidRPr="0094523D">
        <w:rPr>
          <w:rFonts w:cs="Arial"/>
          <w:i/>
          <w:lang w:val="en-US"/>
        </w:rPr>
        <w:t>Salmonella</w:t>
      </w:r>
      <w:r w:rsidR="001B3A58">
        <w:rPr>
          <w:rFonts w:cs="Arial"/>
          <w:lang w:val="en-US"/>
        </w:rPr>
        <w:t xml:space="preserve"> are unable to grow on the </w:t>
      </w:r>
      <w:r w:rsidR="007A5003" w:rsidRPr="00BD273D">
        <w:rPr>
          <w:rFonts w:cs="Arial"/>
          <w:lang w:val="en-US"/>
        </w:rPr>
        <w:t>streptomycin-containing plates.</w:t>
      </w:r>
      <w:r w:rsidR="007A5003">
        <w:rPr>
          <w:rFonts w:cs="Arial"/>
          <w:lang w:val="en-US"/>
        </w:rPr>
        <w:t xml:space="preserve"> </w:t>
      </w:r>
      <w:r>
        <w:rPr>
          <w:rFonts w:cs="Arial"/>
          <w:lang w:val="en-US"/>
        </w:rPr>
        <w:t>N</w:t>
      </w:r>
      <w:r w:rsidR="007A5003" w:rsidRPr="00BD273D">
        <w:rPr>
          <w:rFonts w:cs="Arial"/>
          <w:lang w:val="en-US"/>
        </w:rPr>
        <w:t xml:space="preserve">o significant difference </w:t>
      </w:r>
      <w:r>
        <w:rPr>
          <w:rFonts w:cs="Arial"/>
          <w:lang w:val="en-US"/>
        </w:rPr>
        <w:t>was</w:t>
      </w:r>
      <w:r w:rsidRPr="00BD273D">
        <w:rPr>
          <w:rFonts w:cs="Arial"/>
          <w:lang w:val="en-US"/>
        </w:rPr>
        <w:t xml:space="preserve"> </w:t>
      </w:r>
      <w:r w:rsidR="007A5003" w:rsidRPr="00BD273D">
        <w:rPr>
          <w:rFonts w:cs="Arial"/>
          <w:lang w:val="en-US"/>
        </w:rPr>
        <w:t xml:space="preserve">observed </w:t>
      </w:r>
      <w:r>
        <w:rPr>
          <w:rFonts w:cs="Arial"/>
          <w:lang w:val="en-US"/>
        </w:rPr>
        <w:t xml:space="preserve">in </w:t>
      </w:r>
      <w:r w:rsidR="007A5003" w:rsidRPr="00BD273D">
        <w:rPr>
          <w:rFonts w:cs="Arial"/>
          <w:lang w:val="en-US"/>
        </w:rPr>
        <w:t xml:space="preserve">reduction levels when not adding these bacteria. </w:t>
      </w:r>
      <w:r w:rsidR="007A5003">
        <w:rPr>
          <w:rFonts w:cs="Arial"/>
          <w:lang w:val="en-US"/>
        </w:rPr>
        <w:t>It</w:t>
      </w:r>
      <w:r>
        <w:rPr>
          <w:rFonts w:cs="Arial"/>
          <w:lang w:val="en-US"/>
        </w:rPr>
        <w:t xml:space="preserve"> was</w:t>
      </w:r>
      <w:r w:rsidR="007A5003">
        <w:rPr>
          <w:rFonts w:cs="Arial"/>
          <w:lang w:val="en-US"/>
        </w:rPr>
        <w:t xml:space="preserve"> therefore</w:t>
      </w:r>
      <w:r w:rsidR="007A5003" w:rsidRPr="00BD273D">
        <w:rPr>
          <w:rFonts w:cs="Arial"/>
          <w:lang w:val="en-US"/>
        </w:rPr>
        <w:t xml:space="preserve"> conclude</w:t>
      </w:r>
      <w:r w:rsidR="007A5003">
        <w:rPr>
          <w:rFonts w:cs="Arial"/>
          <w:lang w:val="en-US"/>
        </w:rPr>
        <w:t>d</w:t>
      </w:r>
      <w:r w:rsidR="007A5003" w:rsidRPr="00BD273D">
        <w:rPr>
          <w:rFonts w:cs="Arial"/>
          <w:lang w:val="en-US"/>
        </w:rPr>
        <w:t xml:space="preserve"> that </w:t>
      </w:r>
      <w:r w:rsidR="007A5003">
        <w:rPr>
          <w:rFonts w:cs="Arial"/>
          <w:lang w:val="en-US"/>
        </w:rPr>
        <w:t xml:space="preserve">the </w:t>
      </w:r>
      <w:r w:rsidR="007A5003" w:rsidRPr="007A5003">
        <w:rPr>
          <w:rFonts w:cs="Arial"/>
          <w:i/>
          <w:lang w:val="en-US"/>
        </w:rPr>
        <w:t>Salmonella</w:t>
      </w:r>
      <w:r w:rsidR="007A5003">
        <w:rPr>
          <w:rFonts w:cs="Arial"/>
          <w:lang w:val="en-US"/>
        </w:rPr>
        <w:t xml:space="preserve"> phage</w:t>
      </w:r>
      <w:r w:rsidR="007A5003" w:rsidRPr="00BD273D">
        <w:rPr>
          <w:rFonts w:cs="Arial"/>
          <w:lang w:val="en-US"/>
        </w:rPr>
        <w:t xml:space="preserve"> </w:t>
      </w:r>
      <w:r>
        <w:rPr>
          <w:rFonts w:cs="Arial"/>
          <w:lang w:val="en-US"/>
        </w:rPr>
        <w:t>would</w:t>
      </w:r>
      <w:r w:rsidRPr="00BD273D">
        <w:rPr>
          <w:rFonts w:cs="Arial"/>
          <w:lang w:val="en-US"/>
        </w:rPr>
        <w:t xml:space="preserve"> </w:t>
      </w:r>
      <w:r w:rsidR="007A5003" w:rsidRPr="00BD273D">
        <w:rPr>
          <w:rFonts w:cs="Arial"/>
          <w:lang w:val="en-US"/>
        </w:rPr>
        <w:t>not have an influence on false negatives nor interfere with enumeration of bac</w:t>
      </w:r>
      <w:r w:rsidR="007A5003">
        <w:rPr>
          <w:rFonts w:cs="Arial"/>
          <w:lang w:val="en-US"/>
        </w:rPr>
        <w:t>teria.</w:t>
      </w:r>
    </w:p>
    <w:p w14:paraId="383083AC" w14:textId="43822167" w:rsidR="000C7A02" w:rsidRPr="00FE1949" w:rsidRDefault="002456D3" w:rsidP="002B6CB2">
      <w:pPr>
        <w:pStyle w:val="Heading2"/>
      </w:pPr>
      <w:bookmarkStart w:id="83" w:name="_Toc429579206"/>
      <w:bookmarkStart w:id="84" w:name="_Toc429579391"/>
      <w:bookmarkStart w:id="85" w:name="_Toc443042560"/>
      <w:r w:rsidRPr="00FE1949">
        <w:t>5.7</w:t>
      </w:r>
      <w:r w:rsidRPr="00FE1949">
        <w:tab/>
      </w:r>
      <w:r w:rsidR="000C7A02" w:rsidRPr="00FE1949">
        <w:t>Specifications</w:t>
      </w:r>
      <w:bookmarkEnd w:id="83"/>
      <w:bookmarkEnd w:id="84"/>
      <w:bookmarkEnd w:id="85"/>
    </w:p>
    <w:p w14:paraId="5DACB3F9" w14:textId="3B851B71" w:rsidR="000C7A02" w:rsidRDefault="000C7A02" w:rsidP="00A80EE7">
      <w:pPr>
        <w:keepNext/>
        <w:keepLines/>
        <w:rPr>
          <w:lang w:eastAsia="en-AU"/>
        </w:rPr>
      </w:pPr>
      <w:r w:rsidRPr="002B6CB2">
        <w:rPr>
          <w:lang w:eastAsia="en-AU"/>
        </w:rPr>
        <w:t xml:space="preserve">The Applicant has provided three Certificates of Analysis from which specifications for the </w:t>
      </w:r>
      <w:r w:rsidR="00443D48" w:rsidRPr="002B6CB2">
        <w:rPr>
          <w:rFonts w:cs="Arial"/>
          <w:i/>
          <w:lang w:eastAsia="en-AU"/>
        </w:rPr>
        <w:t>Salmonella</w:t>
      </w:r>
      <w:r w:rsidR="00443D48" w:rsidRPr="002B6CB2">
        <w:rPr>
          <w:rFonts w:cs="Arial"/>
          <w:lang w:eastAsia="en-AU"/>
        </w:rPr>
        <w:t xml:space="preserve"> phage</w:t>
      </w:r>
      <w:r w:rsidRPr="002B6CB2">
        <w:rPr>
          <w:lang w:eastAsia="en-AU"/>
        </w:rPr>
        <w:t xml:space="preserve"> can be determined</w:t>
      </w:r>
      <w:r w:rsidR="000A5458" w:rsidRPr="002B6CB2">
        <w:rPr>
          <w:lang w:eastAsia="en-AU"/>
        </w:rPr>
        <w:t xml:space="preserve"> (Table 1)</w:t>
      </w:r>
      <w:r w:rsidRPr="002B6CB2">
        <w:rPr>
          <w:lang w:eastAsia="en-AU"/>
        </w:rPr>
        <w:t xml:space="preserve">. </w:t>
      </w:r>
    </w:p>
    <w:p w14:paraId="37CDDD79" w14:textId="77777777" w:rsidR="00FE1949" w:rsidRPr="002B6CB2" w:rsidRDefault="00FE1949" w:rsidP="00A80EE7">
      <w:pPr>
        <w:keepNext/>
        <w:keepLines/>
        <w:rPr>
          <w:lang w:val="en-AU" w:eastAsia="en-AU"/>
        </w:rPr>
      </w:pPr>
    </w:p>
    <w:p w14:paraId="76A9A1C7" w14:textId="32415733" w:rsidR="00041F88" w:rsidRDefault="000C7A02" w:rsidP="00041F88">
      <w:pPr>
        <w:rPr>
          <w:b/>
          <w:lang w:eastAsia="en-AU"/>
        </w:rPr>
      </w:pPr>
      <w:r w:rsidRPr="00041F88">
        <w:rPr>
          <w:b/>
          <w:lang w:eastAsia="en-AU"/>
        </w:rPr>
        <w:t>Table 1</w:t>
      </w:r>
      <w:r w:rsidR="008F1681" w:rsidRPr="00041F88">
        <w:rPr>
          <w:b/>
          <w:lang w:eastAsia="en-AU"/>
        </w:rPr>
        <w:t>:</w:t>
      </w:r>
      <w:r w:rsidR="004440FD">
        <w:rPr>
          <w:b/>
          <w:lang w:eastAsia="en-AU"/>
        </w:rPr>
        <w:t xml:space="preserve"> </w:t>
      </w:r>
      <w:r w:rsidRPr="00041F88">
        <w:rPr>
          <w:b/>
          <w:lang w:eastAsia="en-AU"/>
        </w:rPr>
        <w:t xml:space="preserve">Specifications derived for </w:t>
      </w:r>
      <w:r w:rsidR="00443D48" w:rsidRPr="00275FF3">
        <w:rPr>
          <w:b/>
          <w:i/>
          <w:lang w:eastAsia="en-AU"/>
        </w:rPr>
        <w:t>Salmonella</w:t>
      </w:r>
      <w:r w:rsidR="00443D48" w:rsidRPr="00041F88">
        <w:rPr>
          <w:b/>
          <w:lang w:eastAsia="en-AU"/>
        </w:rPr>
        <w:t xml:space="preserve"> phage</w:t>
      </w:r>
      <w:r w:rsidRPr="00041F88">
        <w:rPr>
          <w:b/>
          <w:lang w:eastAsia="en-AU"/>
        </w:rPr>
        <w:t xml:space="preserve"> from Certificates of Analysis provided by the Applicant</w:t>
      </w:r>
    </w:p>
    <w:p w14:paraId="37BD0677" w14:textId="64B03485" w:rsidR="00FE1949" w:rsidRPr="00041F88" w:rsidRDefault="000C7A02" w:rsidP="00041F88">
      <w:pPr>
        <w:rPr>
          <w:b/>
          <w:lang w:eastAsia="en-AU"/>
        </w:rPr>
      </w:pPr>
      <w:r w:rsidRPr="00041F88">
        <w:rPr>
          <w:b/>
          <w:lang w:eastAsia="en-AU"/>
        </w:rPr>
        <w:t xml:space="preserve"> </w:t>
      </w:r>
    </w:p>
    <w:tbl>
      <w:tblPr>
        <w:tblStyle w:val="LightList-Accent1"/>
        <w:tblW w:w="5000" w:type="pct"/>
        <w:tblCellMar>
          <w:top w:w="28" w:type="dxa"/>
          <w:bottom w:w="28" w:type="dxa"/>
        </w:tblCellMar>
        <w:tblLook w:val="0620" w:firstRow="1" w:lastRow="0" w:firstColumn="0" w:lastColumn="0" w:noHBand="1" w:noVBand="1"/>
      </w:tblPr>
      <w:tblGrid>
        <w:gridCol w:w="4643"/>
        <w:gridCol w:w="4643"/>
      </w:tblGrid>
      <w:tr w:rsidR="000C7A02" w:rsidRPr="00FE1949" w14:paraId="28E083B4" w14:textId="77777777" w:rsidTr="002B6CB2">
        <w:trPr>
          <w:cnfStyle w:val="100000000000" w:firstRow="1" w:lastRow="0" w:firstColumn="0" w:lastColumn="0" w:oddVBand="0" w:evenVBand="0" w:oddHBand="0" w:evenHBand="0" w:firstRowFirstColumn="0" w:firstRowLastColumn="0" w:lastRowFirstColumn="0" w:lastRowLastColumn="0"/>
          <w:tblHeader/>
        </w:trPr>
        <w:tc>
          <w:tcPr>
            <w:tcW w:w="2500" w:type="pct"/>
            <w:vAlign w:val="center"/>
          </w:tcPr>
          <w:p w14:paraId="5DE54768" w14:textId="77777777" w:rsidR="000C7A02" w:rsidRPr="004440FD" w:rsidRDefault="000C7A02" w:rsidP="002456D3">
            <w:pPr>
              <w:rPr>
                <w:b w:val="0"/>
                <w:bCs w:val="0"/>
                <w:sz w:val="20"/>
                <w:lang w:eastAsia="en-AU"/>
              </w:rPr>
            </w:pPr>
            <w:r w:rsidRPr="004440FD">
              <w:rPr>
                <w:sz w:val="20"/>
                <w:lang w:eastAsia="en-AU"/>
              </w:rPr>
              <w:t>Physical Properties</w:t>
            </w:r>
          </w:p>
        </w:tc>
        <w:tc>
          <w:tcPr>
            <w:tcW w:w="2500" w:type="pct"/>
            <w:vAlign w:val="center"/>
          </w:tcPr>
          <w:p w14:paraId="3FF15898" w14:textId="77777777" w:rsidR="000C7A02" w:rsidRPr="004440FD" w:rsidRDefault="000C7A02" w:rsidP="002456D3">
            <w:pPr>
              <w:rPr>
                <w:b w:val="0"/>
                <w:sz w:val="20"/>
                <w:lang w:eastAsia="en-AU"/>
              </w:rPr>
            </w:pPr>
            <w:r w:rsidRPr="004440FD">
              <w:rPr>
                <w:sz w:val="20"/>
                <w:lang w:eastAsia="en-AU"/>
              </w:rPr>
              <w:t>Specification</w:t>
            </w:r>
          </w:p>
        </w:tc>
      </w:tr>
      <w:tr w:rsidR="000C7A02" w:rsidRPr="00FE1949" w14:paraId="498BA71B" w14:textId="77777777" w:rsidTr="002456D3">
        <w:tc>
          <w:tcPr>
            <w:tcW w:w="2500" w:type="pct"/>
            <w:vAlign w:val="center"/>
          </w:tcPr>
          <w:p w14:paraId="48296AFB" w14:textId="77777777" w:rsidR="000C7A02" w:rsidRPr="004440FD" w:rsidRDefault="000C7A02" w:rsidP="002456D3">
            <w:pPr>
              <w:rPr>
                <w:bCs/>
                <w:sz w:val="20"/>
                <w:lang w:eastAsia="en-AU"/>
              </w:rPr>
            </w:pPr>
            <w:r w:rsidRPr="004440FD">
              <w:rPr>
                <w:bCs/>
                <w:sz w:val="20"/>
                <w:lang w:eastAsia="en-AU"/>
              </w:rPr>
              <w:t>Description</w:t>
            </w:r>
          </w:p>
        </w:tc>
        <w:tc>
          <w:tcPr>
            <w:tcW w:w="2500" w:type="pct"/>
            <w:vAlign w:val="center"/>
          </w:tcPr>
          <w:p w14:paraId="77F9E9CF" w14:textId="77777777" w:rsidR="000C7A02" w:rsidRPr="004440FD" w:rsidRDefault="000C7A02" w:rsidP="002456D3">
            <w:pPr>
              <w:rPr>
                <w:sz w:val="20"/>
                <w:lang w:eastAsia="en-AU"/>
              </w:rPr>
            </w:pPr>
            <w:r w:rsidRPr="004440FD">
              <w:rPr>
                <w:sz w:val="20"/>
                <w:lang w:eastAsia="en-AU"/>
              </w:rPr>
              <w:t>Suspension of broad spectrum</w:t>
            </w:r>
            <w:r w:rsidRPr="004440FD">
              <w:rPr>
                <w:sz w:val="20"/>
                <w:vertAlign w:val="superscript"/>
                <w:lang w:eastAsia="en-AU"/>
              </w:rPr>
              <w:footnoteReference w:id="5"/>
            </w:r>
            <w:r w:rsidRPr="004440FD">
              <w:rPr>
                <w:sz w:val="20"/>
                <w:lang w:eastAsia="en-AU"/>
              </w:rPr>
              <w:t xml:space="preserve"> phage preparation formulated in sterile water</w:t>
            </w:r>
          </w:p>
        </w:tc>
      </w:tr>
      <w:tr w:rsidR="000C7A02" w:rsidRPr="00FE1949" w14:paraId="0715A896" w14:textId="77777777" w:rsidTr="002456D3">
        <w:tc>
          <w:tcPr>
            <w:tcW w:w="2500" w:type="pct"/>
            <w:vAlign w:val="center"/>
          </w:tcPr>
          <w:p w14:paraId="0D9688DC" w14:textId="77777777" w:rsidR="000C7A02" w:rsidRPr="004440FD" w:rsidRDefault="000C7A02" w:rsidP="002456D3">
            <w:pPr>
              <w:rPr>
                <w:bCs/>
                <w:sz w:val="20"/>
                <w:lang w:eastAsia="en-AU"/>
              </w:rPr>
            </w:pPr>
            <w:r w:rsidRPr="004440FD">
              <w:rPr>
                <w:bCs/>
                <w:sz w:val="20"/>
                <w:lang w:eastAsia="en-AU"/>
              </w:rPr>
              <w:t>Source</w:t>
            </w:r>
          </w:p>
        </w:tc>
        <w:tc>
          <w:tcPr>
            <w:tcW w:w="2500" w:type="pct"/>
            <w:vAlign w:val="center"/>
          </w:tcPr>
          <w:p w14:paraId="630D0F6D" w14:textId="77777777" w:rsidR="000C7A02" w:rsidRPr="004440FD" w:rsidRDefault="000C7A02" w:rsidP="002456D3">
            <w:pPr>
              <w:rPr>
                <w:sz w:val="20"/>
                <w:lang w:eastAsia="en-AU"/>
              </w:rPr>
            </w:pPr>
            <w:r w:rsidRPr="004440FD">
              <w:rPr>
                <w:sz w:val="20"/>
                <w:lang w:eastAsia="en-AU"/>
              </w:rPr>
              <w:t>Fermentation derived</w:t>
            </w:r>
          </w:p>
        </w:tc>
      </w:tr>
      <w:tr w:rsidR="000C7A02" w:rsidRPr="00FE1949" w14:paraId="1142986B" w14:textId="77777777" w:rsidTr="002456D3">
        <w:tc>
          <w:tcPr>
            <w:tcW w:w="2500" w:type="pct"/>
            <w:vAlign w:val="center"/>
          </w:tcPr>
          <w:p w14:paraId="64F129C1" w14:textId="77777777" w:rsidR="000C7A02" w:rsidRPr="004440FD" w:rsidRDefault="000C7A02" w:rsidP="002456D3">
            <w:pPr>
              <w:rPr>
                <w:bCs/>
                <w:sz w:val="20"/>
                <w:lang w:eastAsia="en-AU"/>
              </w:rPr>
            </w:pPr>
            <w:r w:rsidRPr="004440FD">
              <w:rPr>
                <w:bCs/>
                <w:sz w:val="20"/>
                <w:lang w:eastAsia="en-AU"/>
              </w:rPr>
              <w:t>Phage concentration</w:t>
            </w:r>
          </w:p>
        </w:tc>
        <w:tc>
          <w:tcPr>
            <w:tcW w:w="2500" w:type="pct"/>
            <w:vAlign w:val="center"/>
          </w:tcPr>
          <w:p w14:paraId="12DBB1D9" w14:textId="77777777" w:rsidR="000C7A02" w:rsidRPr="004440FD" w:rsidRDefault="000C7A02" w:rsidP="002456D3">
            <w:pPr>
              <w:rPr>
                <w:sz w:val="20"/>
                <w:lang w:eastAsia="en-AU"/>
              </w:rPr>
            </w:pPr>
            <w:r w:rsidRPr="004440FD">
              <w:rPr>
                <w:sz w:val="20"/>
                <w:lang w:eastAsia="en-AU"/>
              </w:rPr>
              <w:t>2x10</w:t>
            </w:r>
            <w:r w:rsidRPr="004440FD">
              <w:rPr>
                <w:sz w:val="20"/>
                <w:vertAlign w:val="superscript"/>
                <w:lang w:eastAsia="en-AU"/>
              </w:rPr>
              <w:t xml:space="preserve">11 </w:t>
            </w:r>
            <w:r w:rsidRPr="004440FD">
              <w:rPr>
                <w:sz w:val="20"/>
                <w:lang w:eastAsia="en-AU"/>
              </w:rPr>
              <w:t>pfu/mL</w:t>
            </w:r>
          </w:p>
        </w:tc>
      </w:tr>
      <w:tr w:rsidR="000C7A02" w:rsidRPr="00FE1949" w14:paraId="01C071DA" w14:textId="77777777" w:rsidTr="002456D3">
        <w:tc>
          <w:tcPr>
            <w:tcW w:w="2500" w:type="pct"/>
            <w:vAlign w:val="center"/>
          </w:tcPr>
          <w:p w14:paraId="42DDF865" w14:textId="7F9261CF" w:rsidR="000C7A02" w:rsidRPr="004440FD" w:rsidRDefault="000C7A02" w:rsidP="002B6CB2">
            <w:pPr>
              <w:keepNext/>
              <w:rPr>
                <w:b/>
                <w:bCs/>
                <w:sz w:val="20"/>
                <w:lang w:eastAsia="en-AU"/>
              </w:rPr>
            </w:pPr>
            <w:r w:rsidRPr="004440FD">
              <w:rPr>
                <w:b/>
                <w:bCs/>
                <w:sz w:val="20"/>
                <w:lang w:eastAsia="en-AU"/>
              </w:rPr>
              <w:t>Chemical Properties</w:t>
            </w:r>
          </w:p>
        </w:tc>
        <w:tc>
          <w:tcPr>
            <w:tcW w:w="2500" w:type="pct"/>
            <w:vAlign w:val="center"/>
          </w:tcPr>
          <w:p w14:paraId="588F0505" w14:textId="77777777" w:rsidR="000C7A02" w:rsidRPr="004440FD" w:rsidRDefault="000C7A02" w:rsidP="002456D3">
            <w:pPr>
              <w:rPr>
                <w:sz w:val="20"/>
                <w:lang w:eastAsia="en-AU"/>
              </w:rPr>
            </w:pPr>
          </w:p>
        </w:tc>
      </w:tr>
      <w:tr w:rsidR="000C7A02" w:rsidRPr="00FE1949" w14:paraId="3758BB5A" w14:textId="77777777" w:rsidTr="002456D3">
        <w:tc>
          <w:tcPr>
            <w:tcW w:w="2500" w:type="pct"/>
            <w:vAlign w:val="center"/>
          </w:tcPr>
          <w:p w14:paraId="4EDC744A" w14:textId="77777777" w:rsidR="000C7A02" w:rsidRPr="004440FD" w:rsidRDefault="000C7A02" w:rsidP="002456D3">
            <w:pPr>
              <w:rPr>
                <w:bCs/>
                <w:sz w:val="20"/>
                <w:lang w:eastAsia="en-AU"/>
              </w:rPr>
            </w:pPr>
            <w:r w:rsidRPr="004440FD">
              <w:rPr>
                <w:bCs/>
                <w:sz w:val="20"/>
                <w:lang w:eastAsia="en-AU"/>
              </w:rPr>
              <w:t>Lead</w:t>
            </w:r>
          </w:p>
        </w:tc>
        <w:tc>
          <w:tcPr>
            <w:tcW w:w="2500" w:type="pct"/>
            <w:vAlign w:val="center"/>
          </w:tcPr>
          <w:p w14:paraId="7A660848" w14:textId="77777777" w:rsidR="000C7A02" w:rsidRPr="004440FD" w:rsidRDefault="000C7A02" w:rsidP="002456D3">
            <w:pPr>
              <w:rPr>
                <w:sz w:val="20"/>
                <w:lang w:eastAsia="en-AU"/>
              </w:rPr>
            </w:pPr>
            <w:r w:rsidRPr="004440FD">
              <w:rPr>
                <w:sz w:val="20"/>
                <w:lang w:eastAsia="en-AU"/>
              </w:rPr>
              <w:t xml:space="preserve">&lt;8 </w:t>
            </w:r>
            <w:r w:rsidRPr="004440FD">
              <w:rPr>
                <w:rFonts w:cs="Arial"/>
                <w:sz w:val="20"/>
                <w:lang w:eastAsia="en-AU"/>
              </w:rPr>
              <w:t>μ</w:t>
            </w:r>
            <w:r w:rsidRPr="004440FD">
              <w:rPr>
                <w:sz w:val="20"/>
                <w:lang w:eastAsia="en-AU"/>
              </w:rPr>
              <w:t>g/L</w:t>
            </w:r>
          </w:p>
        </w:tc>
      </w:tr>
      <w:tr w:rsidR="000C7A02" w:rsidRPr="00FE1949" w14:paraId="022099A0" w14:textId="77777777" w:rsidTr="002456D3">
        <w:tc>
          <w:tcPr>
            <w:tcW w:w="2500" w:type="pct"/>
            <w:vAlign w:val="center"/>
          </w:tcPr>
          <w:p w14:paraId="621835A6" w14:textId="77777777" w:rsidR="000C7A02" w:rsidRPr="004440FD" w:rsidRDefault="000C7A02" w:rsidP="002456D3">
            <w:pPr>
              <w:rPr>
                <w:bCs/>
                <w:sz w:val="20"/>
                <w:lang w:eastAsia="en-AU"/>
              </w:rPr>
            </w:pPr>
            <w:r w:rsidRPr="004440FD">
              <w:rPr>
                <w:bCs/>
                <w:sz w:val="20"/>
                <w:lang w:eastAsia="en-AU"/>
              </w:rPr>
              <w:t>Arsenic</w:t>
            </w:r>
          </w:p>
        </w:tc>
        <w:tc>
          <w:tcPr>
            <w:tcW w:w="2500" w:type="pct"/>
            <w:vAlign w:val="center"/>
          </w:tcPr>
          <w:p w14:paraId="55CF05DC" w14:textId="77777777" w:rsidR="000C7A02" w:rsidRPr="004440FD" w:rsidRDefault="000C7A02" w:rsidP="002456D3">
            <w:pPr>
              <w:rPr>
                <w:sz w:val="20"/>
                <w:lang w:eastAsia="en-AU"/>
              </w:rPr>
            </w:pPr>
            <w:r w:rsidRPr="004440FD">
              <w:rPr>
                <w:sz w:val="20"/>
                <w:lang w:eastAsia="en-AU"/>
              </w:rPr>
              <w:t xml:space="preserve">&lt;2 </w:t>
            </w:r>
            <w:r w:rsidRPr="004440FD">
              <w:rPr>
                <w:rFonts w:cs="Arial"/>
                <w:sz w:val="20"/>
                <w:lang w:eastAsia="en-AU"/>
              </w:rPr>
              <w:t>μ</w:t>
            </w:r>
            <w:r w:rsidRPr="004440FD">
              <w:rPr>
                <w:sz w:val="20"/>
                <w:lang w:eastAsia="en-AU"/>
              </w:rPr>
              <w:t>g/L</w:t>
            </w:r>
          </w:p>
        </w:tc>
      </w:tr>
      <w:tr w:rsidR="000C7A02" w:rsidRPr="00FE1949" w14:paraId="18539FAD" w14:textId="77777777" w:rsidTr="002456D3">
        <w:tc>
          <w:tcPr>
            <w:tcW w:w="2500" w:type="pct"/>
            <w:vAlign w:val="center"/>
          </w:tcPr>
          <w:p w14:paraId="37B2344A" w14:textId="77777777" w:rsidR="000C7A02" w:rsidRPr="004440FD" w:rsidRDefault="000C7A02" w:rsidP="002456D3">
            <w:pPr>
              <w:rPr>
                <w:bCs/>
                <w:sz w:val="20"/>
                <w:lang w:eastAsia="en-AU"/>
              </w:rPr>
            </w:pPr>
            <w:r w:rsidRPr="004440FD">
              <w:rPr>
                <w:bCs/>
                <w:sz w:val="20"/>
                <w:lang w:eastAsia="en-AU"/>
              </w:rPr>
              <w:t>Mercury</w:t>
            </w:r>
          </w:p>
        </w:tc>
        <w:tc>
          <w:tcPr>
            <w:tcW w:w="2500" w:type="pct"/>
            <w:vAlign w:val="center"/>
          </w:tcPr>
          <w:p w14:paraId="4A8CD852" w14:textId="77777777" w:rsidR="000C7A02" w:rsidRPr="004440FD" w:rsidRDefault="000C7A02" w:rsidP="002456D3">
            <w:pPr>
              <w:rPr>
                <w:sz w:val="20"/>
                <w:lang w:eastAsia="en-AU"/>
              </w:rPr>
            </w:pPr>
            <w:r w:rsidRPr="004440FD">
              <w:rPr>
                <w:sz w:val="20"/>
                <w:lang w:eastAsia="en-AU"/>
              </w:rPr>
              <w:t xml:space="preserve">&lt;0.5 </w:t>
            </w:r>
            <w:r w:rsidRPr="004440FD">
              <w:rPr>
                <w:rFonts w:cs="Arial"/>
                <w:sz w:val="20"/>
                <w:lang w:eastAsia="en-AU"/>
              </w:rPr>
              <w:t>μ</w:t>
            </w:r>
            <w:r w:rsidRPr="004440FD">
              <w:rPr>
                <w:sz w:val="20"/>
                <w:lang w:eastAsia="en-AU"/>
              </w:rPr>
              <w:t>g/L</w:t>
            </w:r>
          </w:p>
        </w:tc>
      </w:tr>
      <w:tr w:rsidR="000C7A02" w:rsidRPr="00FE1949" w14:paraId="2530F8B2" w14:textId="77777777" w:rsidTr="002456D3">
        <w:tc>
          <w:tcPr>
            <w:tcW w:w="2500" w:type="pct"/>
            <w:vAlign w:val="center"/>
          </w:tcPr>
          <w:p w14:paraId="5B217A2D" w14:textId="77777777" w:rsidR="000C7A02" w:rsidRPr="004440FD" w:rsidRDefault="000C7A02" w:rsidP="002456D3">
            <w:pPr>
              <w:rPr>
                <w:b/>
                <w:bCs/>
                <w:sz w:val="20"/>
                <w:lang w:eastAsia="en-AU"/>
              </w:rPr>
            </w:pPr>
            <w:r w:rsidRPr="004440FD">
              <w:rPr>
                <w:b/>
                <w:bCs/>
                <w:sz w:val="20"/>
                <w:lang w:eastAsia="en-AU"/>
              </w:rPr>
              <w:t>Microbiological Properties</w:t>
            </w:r>
          </w:p>
        </w:tc>
        <w:tc>
          <w:tcPr>
            <w:tcW w:w="2500" w:type="pct"/>
            <w:vAlign w:val="center"/>
          </w:tcPr>
          <w:p w14:paraId="2E58F162" w14:textId="77777777" w:rsidR="000C7A02" w:rsidRPr="004440FD" w:rsidRDefault="000C7A02" w:rsidP="002456D3">
            <w:pPr>
              <w:rPr>
                <w:sz w:val="20"/>
                <w:lang w:eastAsia="en-AU"/>
              </w:rPr>
            </w:pPr>
          </w:p>
        </w:tc>
      </w:tr>
      <w:tr w:rsidR="000C7A02" w:rsidRPr="00FE1949" w14:paraId="17759350" w14:textId="77777777" w:rsidTr="002456D3">
        <w:tc>
          <w:tcPr>
            <w:tcW w:w="2500" w:type="pct"/>
            <w:vAlign w:val="center"/>
          </w:tcPr>
          <w:p w14:paraId="62C19210" w14:textId="77777777" w:rsidR="000C7A02" w:rsidRPr="004440FD" w:rsidRDefault="000C7A02" w:rsidP="002456D3">
            <w:pPr>
              <w:rPr>
                <w:bCs/>
                <w:sz w:val="20"/>
                <w:lang w:eastAsia="en-AU"/>
              </w:rPr>
            </w:pPr>
            <w:r w:rsidRPr="004440FD">
              <w:rPr>
                <w:bCs/>
                <w:sz w:val="20"/>
                <w:lang w:eastAsia="en-AU"/>
              </w:rPr>
              <w:t>Endotoxin level</w:t>
            </w:r>
          </w:p>
        </w:tc>
        <w:tc>
          <w:tcPr>
            <w:tcW w:w="2500" w:type="pct"/>
            <w:vAlign w:val="center"/>
          </w:tcPr>
          <w:p w14:paraId="370D6201" w14:textId="23AF4E9E" w:rsidR="000C7A02" w:rsidRPr="004440FD" w:rsidRDefault="000C7A02" w:rsidP="00E374ED">
            <w:pPr>
              <w:rPr>
                <w:sz w:val="20"/>
                <w:lang w:eastAsia="en-AU"/>
              </w:rPr>
            </w:pPr>
            <w:r w:rsidRPr="004440FD">
              <w:rPr>
                <w:sz w:val="20"/>
                <w:lang w:eastAsia="en-AU"/>
              </w:rPr>
              <w:t>&lt;250,000 EU/</w:t>
            </w:r>
            <w:r w:rsidR="00E374ED" w:rsidRPr="004440FD">
              <w:rPr>
                <w:sz w:val="20"/>
                <w:lang w:eastAsia="en-AU"/>
              </w:rPr>
              <w:t>mL</w:t>
            </w:r>
          </w:p>
        </w:tc>
      </w:tr>
    </w:tbl>
    <w:p w14:paraId="4F2CA599" w14:textId="634FC3E1" w:rsidR="00B05E77" w:rsidRDefault="00B05E77">
      <w:pPr>
        <w:widowControl/>
        <w:rPr>
          <w:rFonts w:cs="Arial"/>
          <w:lang w:eastAsia="en-AU"/>
        </w:rPr>
      </w:pPr>
    </w:p>
    <w:p w14:paraId="0380F5C4" w14:textId="46E4B626" w:rsidR="000C7A02" w:rsidRPr="002B6CB2" w:rsidRDefault="000C7A02" w:rsidP="000C7A02">
      <w:pPr>
        <w:rPr>
          <w:rFonts w:cs="Arial"/>
          <w:lang w:eastAsia="en-AU"/>
        </w:rPr>
      </w:pPr>
      <w:r w:rsidRPr="002B6CB2">
        <w:rPr>
          <w:rFonts w:cs="Arial"/>
          <w:lang w:eastAsia="en-AU"/>
        </w:rPr>
        <w:t>There is no specification for</w:t>
      </w:r>
      <w:r w:rsidR="0033557A" w:rsidRPr="002B6CB2">
        <w:rPr>
          <w:rFonts w:cs="Arial"/>
          <w:lang w:eastAsia="en-AU"/>
        </w:rPr>
        <w:t xml:space="preserve"> the</w:t>
      </w:r>
      <w:r w:rsidRPr="002B6CB2">
        <w:rPr>
          <w:rFonts w:cs="Arial"/>
          <w:lang w:eastAsia="en-AU"/>
        </w:rPr>
        <w:t xml:space="preserve"> </w:t>
      </w:r>
      <w:r w:rsidR="00443D48" w:rsidRPr="002B6CB2">
        <w:rPr>
          <w:rFonts w:cs="Arial"/>
          <w:i/>
          <w:lang w:eastAsia="en-AU"/>
        </w:rPr>
        <w:t>Salmonella</w:t>
      </w:r>
      <w:r w:rsidR="00443D48" w:rsidRPr="002B6CB2">
        <w:rPr>
          <w:rFonts w:cs="Arial"/>
          <w:lang w:eastAsia="en-AU"/>
        </w:rPr>
        <w:t xml:space="preserve"> phage</w:t>
      </w:r>
      <w:r w:rsidRPr="002B6CB2">
        <w:rPr>
          <w:rFonts w:cs="Arial"/>
          <w:lang w:eastAsia="en-AU"/>
        </w:rPr>
        <w:t xml:space="preserve"> in the reference monographs</w:t>
      </w:r>
      <w:r w:rsidR="0002669B">
        <w:rPr>
          <w:rFonts w:cs="Arial"/>
          <w:lang w:eastAsia="en-AU"/>
        </w:rPr>
        <w:t xml:space="preserve"> in the Code</w:t>
      </w:r>
      <w:r w:rsidR="00443D48" w:rsidRPr="002B6CB2">
        <w:rPr>
          <w:rFonts w:cs="Arial"/>
          <w:lang w:eastAsia="en-AU"/>
        </w:rPr>
        <w:t>,</w:t>
      </w:r>
      <w:r w:rsidRPr="002B6CB2">
        <w:rPr>
          <w:rFonts w:cs="Arial"/>
          <w:lang w:eastAsia="en-AU"/>
        </w:rPr>
        <w:t xml:space="preserve"> being</w:t>
      </w:r>
      <w:r w:rsidR="0002669B">
        <w:rPr>
          <w:rFonts w:cs="Arial"/>
          <w:lang w:eastAsia="en-AU"/>
        </w:rPr>
        <w:t xml:space="preserve"> sections</w:t>
      </w:r>
      <w:r w:rsidRPr="002B6CB2">
        <w:rPr>
          <w:rFonts w:cs="Arial"/>
          <w:lang w:eastAsia="en-AU"/>
        </w:rPr>
        <w:t xml:space="preserve"> S3—2 (primary sources) or S3—3 (secondary sources)</w:t>
      </w:r>
      <w:r w:rsidR="00443D48" w:rsidRPr="002B6CB2">
        <w:rPr>
          <w:rFonts w:cs="Arial"/>
          <w:lang w:eastAsia="en-AU"/>
        </w:rPr>
        <w:t>,</w:t>
      </w:r>
      <w:r w:rsidRPr="002B6CB2">
        <w:rPr>
          <w:rFonts w:cs="Arial"/>
          <w:lang w:eastAsia="en-AU"/>
        </w:rPr>
        <w:t xml:space="preserve"> or other specifications in Schedule 3. There is a specification for another phage, </w:t>
      </w:r>
      <w:r w:rsidRPr="002B6CB2">
        <w:rPr>
          <w:rFonts w:cs="Arial"/>
          <w:i/>
          <w:lang w:eastAsia="en-AU"/>
        </w:rPr>
        <w:t>Listeria</w:t>
      </w:r>
      <w:r w:rsidRPr="002B6CB2">
        <w:rPr>
          <w:rFonts w:cs="Arial"/>
          <w:lang w:eastAsia="en-AU"/>
        </w:rPr>
        <w:t xml:space="preserve"> phage P100 (earlier Application A1045 from the same Applicant)</w:t>
      </w:r>
      <w:r w:rsidR="00443D48" w:rsidRPr="002B6CB2">
        <w:rPr>
          <w:rFonts w:cs="Arial"/>
          <w:lang w:eastAsia="en-AU"/>
        </w:rPr>
        <w:t>,</w:t>
      </w:r>
      <w:r w:rsidRPr="002B6CB2">
        <w:rPr>
          <w:rFonts w:cs="Arial"/>
          <w:lang w:eastAsia="en-AU"/>
        </w:rPr>
        <w:t xml:space="preserve"> </w:t>
      </w:r>
      <w:r w:rsidR="0002669B">
        <w:rPr>
          <w:rFonts w:cs="Arial"/>
          <w:lang w:eastAsia="en-AU"/>
        </w:rPr>
        <w:t>in section</w:t>
      </w:r>
      <w:r w:rsidR="0002669B" w:rsidRPr="002B6CB2">
        <w:rPr>
          <w:rFonts w:cs="Arial"/>
          <w:lang w:eastAsia="en-AU"/>
        </w:rPr>
        <w:t xml:space="preserve"> </w:t>
      </w:r>
      <w:r w:rsidRPr="002B6CB2">
        <w:rPr>
          <w:rFonts w:cs="Arial"/>
          <w:lang w:eastAsia="en-AU"/>
        </w:rPr>
        <w:t>S3</w:t>
      </w:r>
      <w:r w:rsidR="002418B1" w:rsidRPr="002B6CB2">
        <w:rPr>
          <w:rFonts w:cs="Arial"/>
          <w:lang w:eastAsia="en-AU"/>
        </w:rPr>
        <w:t xml:space="preserve">—16 </w:t>
      </w:r>
      <w:r w:rsidRPr="002B6CB2">
        <w:rPr>
          <w:rFonts w:cs="Arial"/>
          <w:lang w:eastAsia="en-AU"/>
        </w:rPr>
        <w:t xml:space="preserve">of Schedule 3. </w:t>
      </w:r>
      <w:r w:rsidR="00D317AF">
        <w:rPr>
          <w:rFonts w:cs="Arial"/>
          <w:lang w:eastAsia="en-AU"/>
        </w:rPr>
        <w:t>The</w:t>
      </w:r>
      <w:r w:rsidR="00D317AF" w:rsidRPr="002B6CB2">
        <w:rPr>
          <w:rFonts w:cs="Arial"/>
          <w:lang w:eastAsia="en-AU"/>
        </w:rPr>
        <w:t xml:space="preserve"> </w:t>
      </w:r>
      <w:r w:rsidRPr="002B6CB2">
        <w:rPr>
          <w:rFonts w:cs="Arial"/>
          <w:lang w:eastAsia="en-AU"/>
        </w:rPr>
        <w:t>specification</w:t>
      </w:r>
      <w:r w:rsidR="00D317AF">
        <w:rPr>
          <w:rFonts w:cs="Arial"/>
          <w:lang w:eastAsia="en-AU"/>
        </w:rPr>
        <w:t xml:space="preserve"> for P100</w:t>
      </w:r>
      <w:r w:rsidRPr="002B6CB2">
        <w:rPr>
          <w:rFonts w:cs="Arial"/>
          <w:lang w:eastAsia="en-AU"/>
        </w:rPr>
        <w:t xml:space="preserve"> provides the biological classification of the phage </w:t>
      </w:r>
      <w:r w:rsidR="00A10232" w:rsidRPr="002B6CB2">
        <w:rPr>
          <w:rFonts w:cs="Arial"/>
          <w:lang w:eastAsia="en-AU"/>
        </w:rPr>
        <w:t xml:space="preserve">for </w:t>
      </w:r>
      <w:r w:rsidRPr="002B6CB2">
        <w:rPr>
          <w:rFonts w:cs="Arial"/>
          <w:lang w:eastAsia="en-AU"/>
        </w:rPr>
        <w:t>full identifi</w:t>
      </w:r>
      <w:r w:rsidR="00A10232" w:rsidRPr="002B6CB2">
        <w:rPr>
          <w:rFonts w:cs="Arial"/>
          <w:lang w:eastAsia="en-AU"/>
        </w:rPr>
        <w:t>cation</w:t>
      </w:r>
      <w:r w:rsidRPr="002B6CB2">
        <w:rPr>
          <w:rFonts w:cs="Arial"/>
          <w:lang w:eastAsia="en-AU"/>
        </w:rPr>
        <w:t>. The identification (biological classification) of the two phages, S16 and FO1a, is viewed as the appropriate information for the specification of the phage for this Application, to be added to the Code. This information is provided below.</w:t>
      </w:r>
    </w:p>
    <w:p w14:paraId="05610BF7" w14:textId="77777777" w:rsidR="000C7A02" w:rsidRPr="002B6CB2" w:rsidRDefault="000C7A02" w:rsidP="000C7A02">
      <w:pPr>
        <w:rPr>
          <w:rFonts w:cs="Arial"/>
          <w:lang w:eastAsia="en-AU"/>
        </w:rPr>
      </w:pPr>
    </w:p>
    <w:p w14:paraId="7714B933" w14:textId="77777777" w:rsidR="000C7A02" w:rsidRPr="002B6CB2" w:rsidRDefault="000C7A02" w:rsidP="000C7A02">
      <w:pPr>
        <w:rPr>
          <w:rFonts w:cs="Arial"/>
          <w:lang w:eastAsia="en-AU"/>
        </w:rPr>
      </w:pPr>
      <w:r w:rsidRPr="002B6CB2">
        <w:rPr>
          <w:rFonts w:cs="Arial"/>
          <w:lang w:eastAsia="en-AU"/>
        </w:rPr>
        <w:t xml:space="preserve">For the </w:t>
      </w:r>
      <w:r w:rsidRPr="002B6CB2">
        <w:rPr>
          <w:rFonts w:cs="Arial"/>
          <w:i/>
          <w:lang w:eastAsia="en-AU"/>
        </w:rPr>
        <w:t>Salmonella</w:t>
      </w:r>
      <w:r w:rsidRPr="002B6CB2">
        <w:rPr>
          <w:rFonts w:cs="Arial"/>
          <w:lang w:eastAsia="en-AU"/>
        </w:rPr>
        <w:t xml:space="preserve"> phage S16, the biological classification is the following:</w:t>
      </w:r>
    </w:p>
    <w:p w14:paraId="7111DBC0" w14:textId="77777777" w:rsidR="000C7A02" w:rsidRPr="002B6CB2" w:rsidRDefault="000C7A02" w:rsidP="000C7A02">
      <w:pPr>
        <w:rPr>
          <w:rFonts w:cs="Arial"/>
          <w:lang w:eastAsia="en-AU"/>
        </w:rPr>
      </w:pPr>
    </w:p>
    <w:p w14:paraId="5528491D" w14:textId="77777777" w:rsidR="000C7A02" w:rsidRPr="002B6CB2" w:rsidRDefault="000C7A02" w:rsidP="000C7A02">
      <w:pPr>
        <w:rPr>
          <w:rFonts w:cs="Arial"/>
          <w:lang w:eastAsia="en-AU"/>
        </w:rPr>
      </w:pPr>
      <w:r w:rsidRPr="002B6CB2">
        <w:rPr>
          <w:rFonts w:cs="Arial"/>
          <w:lang w:eastAsia="en-AU"/>
        </w:rPr>
        <w:t xml:space="preserve">Order – </w:t>
      </w:r>
      <w:r w:rsidRPr="00EF2D90">
        <w:rPr>
          <w:rFonts w:cs="Arial"/>
          <w:lang w:eastAsia="en-AU"/>
        </w:rPr>
        <w:t>Caudavirales</w:t>
      </w:r>
    </w:p>
    <w:p w14:paraId="0589BAD3" w14:textId="77777777" w:rsidR="000C7A02" w:rsidRPr="0082281E" w:rsidRDefault="000C7A02" w:rsidP="000C7A02">
      <w:pPr>
        <w:rPr>
          <w:rFonts w:cs="Arial"/>
          <w:lang w:eastAsia="en-AU"/>
        </w:rPr>
      </w:pPr>
      <w:r w:rsidRPr="002B6CB2">
        <w:rPr>
          <w:rFonts w:cs="Arial"/>
          <w:lang w:eastAsia="en-AU"/>
        </w:rPr>
        <w:t xml:space="preserve">Family – </w:t>
      </w:r>
      <w:r w:rsidRPr="00EF2D90">
        <w:rPr>
          <w:rFonts w:cs="Arial"/>
          <w:lang w:eastAsia="en-AU"/>
        </w:rPr>
        <w:t>Myoviridae</w:t>
      </w:r>
    </w:p>
    <w:p w14:paraId="0FD0E99A" w14:textId="77777777" w:rsidR="000C7A02" w:rsidRPr="002B6CB2" w:rsidRDefault="000C7A02" w:rsidP="000C7A02">
      <w:pPr>
        <w:rPr>
          <w:rFonts w:cs="Arial"/>
          <w:lang w:eastAsia="en-AU"/>
        </w:rPr>
      </w:pPr>
      <w:r w:rsidRPr="002B6CB2">
        <w:rPr>
          <w:rFonts w:cs="Arial"/>
          <w:lang w:eastAsia="en-AU"/>
        </w:rPr>
        <w:t xml:space="preserve">Genus – T4-like </w:t>
      </w:r>
    </w:p>
    <w:p w14:paraId="5C9E6E38" w14:textId="77777777" w:rsidR="000C7A02" w:rsidRPr="002B6CB2" w:rsidRDefault="000C7A02" w:rsidP="000C7A02">
      <w:pPr>
        <w:rPr>
          <w:rFonts w:cs="Arial"/>
          <w:i/>
          <w:lang w:eastAsia="en-AU"/>
        </w:rPr>
      </w:pPr>
      <w:r w:rsidRPr="002B6CB2">
        <w:rPr>
          <w:rFonts w:cs="Arial"/>
          <w:lang w:eastAsia="en-AU"/>
        </w:rPr>
        <w:t xml:space="preserve">Species – </w:t>
      </w:r>
      <w:r w:rsidRPr="002B6CB2">
        <w:rPr>
          <w:rFonts w:cs="Arial"/>
          <w:i/>
          <w:lang w:eastAsia="en-AU"/>
        </w:rPr>
        <w:t>Salmonella phage S16</w:t>
      </w:r>
    </w:p>
    <w:p w14:paraId="44F739CD" w14:textId="77777777" w:rsidR="000C7A02" w:rsidRPr="002B6CB2" w:rsidRDefault="000C7A02" w:rsidP="000C7A02">
      <w:pPr>
        <w:rPr>
          <w:rFonts w:cs="Arial"/>
          <w:lang w:eastAsia="en-AU"/>
        </w:rPr>
      </w:pPr>
      <w:r w:rsidRPr="002B6CB2">
        <w:rPr>
          <w:rFonts w:cs="Arial"/>
          <w:lang w:eastAsia="en-AU"/>
        </w:rPr>
        <w:t>GenBank Accession Number – HQ331142</w:t>
      </w:r>
    </w:p>
    <w:p w14:paraId="5B71570C" w14:textId="2FC6CD17" w:rsidR="00540782" w:rsidRDefault="00540782" w:rsidP="000C7A02">
      <w:pPr>
        <w:rPr>
          <w:rFonts w:cs="Arial"/>
          <w:lang w:eastAsia="en-AU"/>
        </w:rPr>
      </w:pPr>
      <w:r>
        <w:rPr>
          <w:rFonts w:cs="Arial"/>
          <w:lang w:eastAsia="en-AU"/>
        </w:rPr>
        <w:br w:type="page"/>
      </w:r>
    </w:p>
    <w:p w14:paraId="26253E94" w14:textId="77777777" w:rsidR="000C7A02" w:rsidRPr="002B6CB2" w:rsidRDefault="000C7A02" w:rsidP="000C7A02">
      <w:pPr>
        <w:rPr>
          <w:rFonts w:cs="Arial"/>
          <w:lang w:eastAsia="en-AU"/>
        </w:rPr>
      </w:pPr>
      <w:r w:rsidRPr="002B6CB2">
        <w:rPr>
          <w:rFonts w:cs="Arial"/>
          <w:lang w:eastAsia="en-AU"/>
        </w:rPr>
        <w:lastRenderedPageBreak/>
        <w:t xml:space="preserve">For the </w:t>
      </w:r>
      <w:r w:rsidRPr="002B6CB2">
        <w:rPr>
          <w:rFonts w:cs="Arial"/>
          <w:i/>
          <w:lang w:eastAsia="en-AU"/>
        </w:rPr>
        <w:t>Salmonella</w:t>
      </w:r>
      <w:r w:rsidRPr="002B6CB2">
        <w:rPr>
          <w:rFonts w:cs="Arial"/>
          <w:lang w:eastAsia="en-AU"/>
        </w:rPr>
        <w:t xml:space="preserve"> phage FO1a, the biological classification is the following:</w:t>
      </w:r>
    </w:p>
    <w:p w14:paraId="7DDE77B9" w14:textId="77777777" w:rsidR="000C7A02" w:rsidRPr="002B6CB2" w:rsidRDefault="000C7A02" w:rsidP="000C7A02">
      <w:pPr>
        <w:rPr>
          <w:rFonts w:cs="Arial"/>
          <w:lang w:eastAsia="en-AU"/>
        </w:rPr>
      </w:pPr>
      <w:r w:rsidRPr="002B6CB2">
        <w:rPr>
          <w:rFonts w:cs="Arial"/>
          <w:lang w:eastAsia="en-AU"/>
        </w:rPr>
        <w:t xml:space="preserve"> </w:t>
      </w:r>
    </w:p>
    <w:p w14:paraId="5AA3EABE" w14:textId="77777777" w:rsidR="000C7A02" w:rsidRPr="002B6CB2" w:rsidRDefault="000C7A02" w:rsidP="000C7A02">
      <w:pPr>
        <w:rPr>
          <w:rFonts w:cs="Arial"/>
          <w:lang w:eastAsia="en-AU"/>
        </w:rPr>
      </w:pPr>
      <w:r w:rsidRPr="002B6CB2">
        <w:rPr>
          <w:rFonts w:cs="Arial"/>
          <w:lang w:eastAsia="en-AU"/>
        </w:rPr>
        <w:t xml:space="preserve">Order – </w:t>
      </w:r>
      <w:r w:rsidRPr="00EF2D90">
        <w:rPr>
          <w:rFonts w:cs="Arial"/>
          <w:lang w:eastAsia="en-AU"/>
        </w:rPr>
        <w:t>Caudavirales</w:t>
      </w:r>
    </w:p>
    <w:p w14:paraId="5D71627F" w14:textId="77777777" w:rsidR="000C7A02" w:rsidRPr="0082281E" w:rsidRDefault="000C7A02" w:rsidP="000C7A02">
      <w:pPr>
        <w:rPr>
          <w:rFonts w:cs="Arial"/>
          <w:lang w:eastAsia="en-AU"/>
        </w:rPr>
      </w:pPr>
      <w:r w:rsidRPr="002B6CB2">
        <w:rPr>
          <w:rFonts w:cs="Arial"/>
          <w:lang w:eastAsia="en-AU"/>
        </w:rPr>
        <w:t xml:space="preserve">Family – </w:t>
      </w:r>
      <w:r w:rsidRPr="00EF2D90">
        <w:rPr>
          <w:rFonts w:cs="Arial"/>
          <w:lang w:eastAsia="en-AU"/>
        </w:rPr>
        <w:t>Myoviridae</w:t>
      </w:r>
    </w:p>
    <w:p w14:paraId="61DC9C6B" w14:textId="77777777" w:rsidR="000C7A02" w:rsidRPr="002B6CB2" w:rsidRDefault="000C7A02" w:rsidP="000C7A02">
      <w:pPr>
        <w:rPr>
          <w:rFonts w:cs="Arial"/>
          <w:lang w:eastAsia="en-AU"/>
        </w:rPr>
      </w:pPr>
      <w:r w:rsidRPr="002B6CB2">
        <w:rPr>
          <w:rFonts w:cs="Arial"/>
          <w:lang w:eastAsia="en-AU"/>
        </w:rPr>
        <w:t xml:space="preserve">Genus – FelixO1-like </w:t>
      </w:r>
    </w:p>
    <w:p w14:paraId="67699F7E" w14:textId="77777777" w:rsidR="000C7A02" w:rsidRPr="002B6CB2" w:rsidRDefault="000C7A02" w:rsidP="000C7A02">
      <w:pPr>
        <w:rPr>
          <w:rFonts w:cs="Arial"/>
          <w:i/>
          <w:lang w:eastAsia="en-AU"/>
        </w:rPr>
      </w:pPr>
      <w:r w:rsidRPr="002B6CB2">
        <w:rPr>
          <w:rFonts w:cs="Arial"/>
          <w:lang w:eastAsia="en-AU"/>
        </w:rPr>
        <w:t xml:space="preserve">Species – </w:t>
      </w:r>
      <w:r w:rsidRPr="002B6CB2">
        <w:rPr>
          <w:rFonts w:cs="Arial"/>
          <w:i/>
          <w:lang w:eastAsia="en-AU"/>
        </w:rPr>
        <w:t>Salmonella phage FO1a</w:t>
      </w:r>
    </w:p>
    <w:p w14:paraId="5A1890D2" w14:textId="77777777" w:rsidR="000C7A02" w:rsidRPr="002B6CB2" w:rsidRDefault="000C7A02" w:rsidP="000C7A02">
      <w:pPr>
        <w:rPr>
          <w:rFonts w:cs="Arial"/>
          <w:lang w:eastAsia="en-AU"/>
        </w:rPr>
      </w:pPr>
      <w:r w:rsidRPr="002B6CB2">
        <w:rPr>
          <w:rFonts w:cs="Arial"/>
          <w:lang w:eastAsia="en-AU"/>
        </w:rPr>
        <w:t>GenBank Accession Number – JF461087</w:t>
      </w:r>
    </w:p>
    <w:p w14:paraId="7B789F47" w14:textId="77777777" w:rsidR="000C7A02" w:rsidRPr="002B6CB2" w:rsidRDefault="000C7A02" w:rsidP="000C7A02">
      <w:pPr>
        <w:rPr>
          <w:rFonts w:cs="Arial"/>
          <w:lang w:eastAsia="en-AU"/>
        </w:rPr>
      </w:pPr>
    </w:p>
    <w:p w14:paraId="14697DF1" w14:textId="2AFB913C" w:rsidR="000C7A02" w:rsidRPr="002B6CB2" w:rsidRDefault="000C7A02" w:rsidP="000C7A02">
      <w:pPr>
        <w:rPr>
          <w:rFonts w:cs="Arial"/>
          <w:lang w:eastAsia="en-AU"/>
        </w:rPr>
      </w:pPr>
      <w:r w:rsidRPr="002B6CB2">
        <w:rPr>
          <w:lang w:eastAsia="en-AU"/>
        </w:rPr>
        <w:t xml:space="preserve">A report on the stability of the </w:t>
      </w:r>
      <w:r w:rsidR="00443D48" w:rsidRPr="002B6CB2">
        <w:rPr>
          <w:i/>
          <w:lang w:eastAsia="en-AU"/>
        </w:rPr>
        <w:t>Salmonella</w:t>
      </w:r>
      <w:r w:rsidR="00443D48" w:rsidRPr="002B6CB2">
        <w:rPr>
          <w:lang w:eastAsia="en-AU"/>
        </w:rPr>
        <w:t xml:space="preserve"> phage</w:t>
      </w:r>
      <w:r w:rsidRPr="002B6CB2">
        <w:rPr>
          <w:lang w:eastAsia="en-AU"/>
        </w:rPr>
        <w:t xml:space="preserve"> under long term storage is included in the Application. The recommended storage temperature is 2</w:t>
      </w:r>
      <w:r w:rsidR="0002669B" w:rsidRPr="00B16218">
        <w:rPr>
          <w:rFonts w:cs="Arial"/>
          <w:lang w:eastAsia="en-AU"/>
        </w:rPr>
        <w:t>–</w:t>
      </w:r>
      <w:r w:rsidRPr="002B6CB2">
        <w:rPr>
          <w:lang w:eastAsia="en-AU"/>
        </w:rPr>
        <w:t>6</w:t>
      </w:r>
      <w:r w:rsidRPr="002B6CB2">
        <w:rPr>
          <w:rFonts w:ascii="Symbol" w:hAnsi="Symbol" w:cs="Symbol"/>
          <w:sz w:val="23"/>
          <w:szCs w:val="23"/>
          <w:lang w:eastAsia="en-GB"/>
        </w:rPr>
        <w:t></w:t>
      </w:r>
      <w:r w:rsidRPr="002B6CB2">
        <w:rPr>
          <w:lang w:eastAsia="en-AU"/>
        </w:rPr>
        <w:t xml:space="preserve">C. At these storage temperatures, the designated shelf life of the phage preparation is six months. </w:t>
      </w:r>
    </w:p>
    <w:p w14:paraId="2E11468A" w14:textId="4F58FEB7" w:rsidR="000C7A02" w:rsidRPr="00FE1949" w:rsidRDefault="002456D3" w:rsidP="002B6CB2">
      <w:pPr>
        <w:pStyle w:val="Heading1"/>
      </w:pPr>
      <w:bookmarkStart w:id="86" w:name="_Toc271548382"/>
      <w:bookmarkStart w:id="87" w:name="_Toc282516694"/>
      <w:bookmarkStart w:id="88" w:name="_Toc282611303"/>
      <w:bookmarkStart w:id="89" w:name="_Toc299718731"/>
      <w:bookmarkStart w:id="90" w:name="_Toc303691905"/>
      <w:bookmarkStart w:id="91" w:name="_Toc429579207"/>
      <w:bookmarkStart w:id="92" w:name="_Toc429579392"/>
      <w:bookmarkStart w:id="93" w:name="_Toc443042561"/>
      <w:r w:rsidRPr="00FE1949">
        <w:t>6</w:t>
      </w:r>
      <w:r w:rsidRPr="00FE1949">
        <w:tab/>
      </w:r>
      <w:r w:rsidR="000C7A02" w:rsidRPr="00FE1949">
        <w:t>Technological function</w:t>
      </w:r>
      <w:bookmarkEnd w:id="86"/>
      <w:bookmarkEnd w:id="87"/>
      <w:bookmarkEnd w:id="88"/>
      <w:bookmarkEnd w:id="89"/>
      <w:bookmarkEnd w:id="90"/>
      <w:bookmarkEnd w:id="91"/>
      <w:bookmarkEnd w:id="92"/>
      <w:bookmarkEnd w:id="93"/>
      <w:r w:rsidR="000C7A02" w:rsidRPr="00FE1949">
        <w:t xml:space="preserve"> </w:t>
      </w:r>
    </w:p>
    <w:p w14:paraId="175A5B1D" w14:textId="18D360AA" w:rsidR="000C7A02" w:rsidRPr="002B6CB2" w:rsidRDefault="002456D3" w:rsidP="002B6CB2">
      <w:pPr>
        <w:pStyle w:val="Heading2"/>
      </w:pPr>
      <w:bookmarkStart w:id="94" w:name="_Toc299718732"/>
      <w:bookmarkStart w:id="95" w:name="_Toc303691906"/>
      <w:bookmarkStart w:id="96" w:name="_Toc429579208"/>
      <w:bookmarkStart w:id="97" w:name="_Toc429579393"/>
      <w:bookmarkStart w:id="98" w:name="_Toc443042562"/>
      <w:r w:rsidRPr="002B6CB2">
        <w:t>6.1</w:t>
      </w:r>
      <w:r w:rsidRPr="002B6CB2">
        <w:tab/>
      </w:r>
      <w:r w:rsidR="000C7A02" w:rsidRPr="002B6CB2">
        <w:t xml:space="preserve">Technological purpose of </w:t>
      </w:r>
      <w:bookmarkEnd w:id="94"/>
      <w:bookmarkEnd w:id="95"/>
      <w:r w:rsidR="00443D48" w:rsidRPr="0094523D">
        <w:rPr>
          <w:i/>
        </w:rPr>
        <w:t>Salmonella</w:t>
      </w:r>
      <w:r w:rsidR="00443D48" w:rsidRPr="002B6CB2">
        <w:t xml:space="preserve"> phage</w:t>
      </w:r>
      <w:bookmarkEnd w:id="96"/>
      <w:bookmarkEnd w:id="97"/>
      <w:bookmarkEnd w:id="98"/>
      <w:r w:rsidR="000C7A02" w:rsidRPr="002B6CB2">
        <w:t xml:space="preserve"> </w:t>
      </w:r>
    </w:p>
    <w:p w14:paraId="6A09FE08" w14:textId="75A4E192" w:rsidR="000C7A02" w:rsidRPr="002B6CB2" w:rsidRDefault="000C7A02" w:rsidP="000C7A02">
      <w:pPr>
        <w:rPr>
          <w:rFonts w:cs="Arial"/>
          <w:lang w:eastAsia="en-AU"/>
        </w:rPr>
      </w:pPr>
      <w:r w:rsidRPr="002B6CB2">
        <w:rPr>
          <w:rFonts w:cs="Arial"/>
          <w:lang w:eastAsia="en-AU"/>
        </w:rPr>
        <w:t>The Applicant claims the stated purpose (technological purpose) of their phage preparation (</w:t>
      </w:r>
      <w:r w:rsidRPr="002B6CB2">
        <w:rPr>
          <w:lang w:eastAsia="en-AU"/>
        </w:rPr>
        <w:t>Salmonelex</w:t>
      </w:r>
      <w:r w:rsidRPr="002B6CB2">
        <w:rPr>
          <w:vertAlign w:val="superscript"/>
          <w:lang w:eastAsia="en-AU"/>
        </w:rPr>
        <w:t>TM</w:t>
      </w:r>
      <w:r w:rsidRPr="002B6CB2">
        <w:rPr>
          <w:rFonts w:cs="Arial"/>
          <w:lang w:eastAsia="en-AU"/>
        </w:rPr>
        <w:t xml:space="preserve">) is to reduce levels of </w:t>
      </w:r>
      <w:r w:rsidRPr="002B6CB2">
        <w:rPr>
          <w:rFonts w:cs="Arial"/>
          <w:i/>
          <w:lang w:eastAsia="en-AU"/>
        </w:rPr>
        <w:t>Salmonella</w:t>
      </w:r>
      <w:r w:rsidRPr="002B6CB2">
        <w:rPr>
          <w:rFonts w:cs="Arial"/>
          <w:lang w:eastAsia="en-AU"/>
        </w:rPr>
        <w:t xml:space="preserve"> post-</w:t>
      </w:r>
      <w:r w:rsidR="009330B9" w:rsidRPr="002B6CB2">
        <w:rPr>
          <w:rFonts w:cs="Arial"/>
          <w:lang w:eastAsia="en-AU"/>
        </w:rPr>
        <w:t>slaughter</w:t>
      </w:r>
      <w:r w:rsidRPr="002B6CB2">
        <w:rPr>
          <w:rFonts w:cs="Arial"/>
          <w:lang w:eastAsia="en-AU"/>
        </w:rPr>
        <w:t xml:space="preserve"> on beef, pork and poultry. The intended use is on carcasses, fresh pork cuts, fresh beef cuts and fresh poultry carcasses or meat. </w:t>
      </w:r>
    </w:p>
    <w:p w14:paraId="1C6376DD" w14:textId="77777777" w:rsidR="000C7A02" w:rsidRPr="002B6CB2" w:rsidRDefault="000C7A02" w:rsidP="000C7A02">
      <w:pPr>
        <w:rPr>
          <w:lang w:eastAsia="en-AU"/>
        </w:rPr>
      </w:pPr>
    </w:p>
    <w:p w14:paraId="233AC53C" w14:textId="68A3429E" w:rsidR="00443D48" w:rsidRPr="002B6CB2" w:rsidRDefault="00443D48" w:rsidP="000C7A02">
      <w:pPr>
        <w:rPr>
          <w:lang w:eastAsia="en-AU"/>
        </w:rPr>
      </w:pPr>
      <w:r w:rsidRPr="002B6CB2">
        <w:rPr>
          <w:lang w:eastAsia="en-AU"/>
        </w:rPr>
        <w:t xml:space="preserve">Further, the Applicant claims the technological function of the </w:t>
      </w:r>
      <w:r w:rsidRPr="002B6CB2">
        <w:rPr>
          <w:i/>
          <w:lang w:eastAsia="en-AU"/>
        </w:rPr>
        <w:t>Salmonella</w:t>
      </w:r>
      <w:r w:rsidRPr="002B6CB2">
        <w:rPr>
          <w:lang w:eastAsia="en-AU"/>
        </w:rPr>
        <w:t xml:space="preserve"> phage is as a processing aid, having no on-going technological function.</w:t>
      </w:r>
    </w:p>
    <w:p w14:paraId="2ED3CB1C" w14:textId="6E108454" w:rsidR="000C7A02" w:rsidRPr="002B6CB2" w:rsidRDefault="002456D3" w:rsidP="002B6CB2">
      <w:pPr>
        <w:pStyle w:val="Heading2"/>
      </w:pPr>
      <w:bookmarkStart w:id="99" w:name="_Toc429579209"/>
      <w:bookmarkStart w:id="100" w:name="_Toc429579394"/>
      <w:bookmarkStart w:id="101" w:name="_Toc443042563"/>
      <w:bookmarkStart w:id="102" w:name="_Toc299718733"/>
      <w:bookmarkStart w:id="103" w:name="_Toc303691907"/>
      <w:r w:rsidRPr="002B6CB2">
        <w:t>6.2</w:t>
      </w:r>
      <w:r w:rsidRPr="002B6CB2">
        <w:tab/>
      </w:r>
      <w:r w:rsidR="000C7A02" w:rsidRPr="002B6CB2">
        <w:t>Evaluation of efficacy</w:t>
      </w:r>
      <w:bookmarkEnd w:id="99"/>
      <w:bookmarkEnd w:id="100"/>
      <w:bookmarkEnd w:id="101"/>
      <w:r w:rsidR="000C7A02" w:rsidRPr="002B6CB2">
        <w:t xml:space="preserve"> </w:t>
      </w:r>
      <w:bookmarkEnd w:id="102"/>
      <w:bookmarkEnd w:id="103"/>
    </w:p>
    <w:p w14:paraId="0FDDBA0A" w14:textId="39F7F11F" w:rsidR="00295772" w:rsidRPr="002B6CB2" w:rsidRDefault="00295772" w:rsidP="00B41A0D">
      <w:pPr>
        <w:keepNext/>
        <w:keepLines/>
        <w:rPr>
          <w:rFonts w:cs="Arial"/>
          <w:lang w:eastAsia="en-AU"/>
        </w:rPr>
      </w:pPr>
      <w:r w:rsidRPr="002B6CB2">
        <w:rPr>
          <w:rFonts w:cs="Arial"/>
          <w:lang w:eastAsia="en-AU"/>
        </w:rPr>
        <w:t xml:space="preserve">FSANZ has investigated how the </w:t>
      </w:r>
      <w:r w:rsidRPr="002B6CB2">
        <w:rPr>
          <w:i/>
          <w:lang w:eastAsia="en-AU"/>
        </w:rPr>
        <w:t>Salmonella</w:t>
      </w:r>
      <w:r w:rsidRPr="002B6CB2">
        <w:rPr>
          <w:lang w:eastAsia="en-AU"/>
        </w:rPr>
        <w:t xml:space="preserve"> phage</w:t>
      </w:r>
      <w:r w:rsidRPr="002B6CB2">
        <w:rPr>
          <w:rFonts w:cs="Arial"/>
          <w:lang w:eastAsia="en-AU"/>
        </w:rPr>
        <w:t xml:space="preserve"> performs its technological function when used as proposed by the Applicant. In assessing the technological function, both efficacy (ability to reduce numbers of </w:t>
      </w:r>
      <w:r w:rsidRPr="002B6CB2">
        <w:rPr>
          <w:rFonts w:cs="Arial"/>
          <w:i/>
          <w:lang w:eastAsia="en-AU"/>
        </w:rPr>
        <w:t>Salmonella</w:t>
      </w:r>
      <w:r w:rsidRPr="002B6CB2">
        <w:rPr>
          <w:rFonts w:cs="Arial"/>
          <w:lang w:eastAsia="en-AU"/>
        </w:rPr>
        <w:t xml:space="preserve"> on application) and on</w:t>
      </w:r>
      <w:r w:rsidR="0096281D">
        <w:rPr>
          <w:rFonts w:cs="Arial"/>
          <w:lang w:eastAsia="en-AU"/>
        </w:rPr>
        <w:t>-</w:t>
      </w:r>
      <w:r w:rsidRPr="002B6CB2">
        <w:rPr>
          <w:rFonts w:cs="Arial"/>
          <w:lang w:eastAsia="en-AU"/>
        </w:rPr>
        <w:t xml:space="preserve">going technological function (ability to </w:t>
      </w:r>
      <w:r w:rsidRPr="002B6CB2">
        <w:rPr>
          <w:rFonts w:cs="Arial"/>
          <w:i/>
          <w:lang w:eastAsia="en-AU"/>
        </w:rPr>
        <w:t>continuously</w:t>
      </w:r>
      <w:r w:rsidRPr="002B6CB2">
        <w:rPr>
          <w:rFonts w:cs="Arial"/>
          <w:lang w:eastAsia="en-AU"/>
        </w:rPr>
        <w:t xml:space="preserve"> reduce bacterial numbers) were considered. </w:t>
      </w:r>
    </w:p>
    <w:p w14:paraId="4836D49E" w14:textId="77777777" w:rsidR="00295772" w:rsidRPr="00FE1949" w:rsidRDefault="00295772" w:rsidP="003B0B1B">
      <w:pPr>
        <w:rPr>
          <w:i/>
        </w:rPr>
      </w:pPr>
    </w:p>
    <w:p w14:paraId="296E5DB6" w14:textId="0483E546" w:rsidR="003B0B1B" w:rsidRPr="00FE1949" w:rsidRDefault="003B0B1B" w:rsidP="003B0B1B">
      <w:r w:rsidRPr="00FE1949">
        <w:t xml:space="preserve">The majority of the challenge studies provided in the Application to show efficacy and technological function were performed at 4°C. There is one </w:t>
      </w:r>
      <w:r w:rsidR="00295772" w:rsidRPr="00FE1949">
        <w:t>exception;</w:t>
      </w:r>
      <w:r w:rsidRPr="00FE1949">
        <w:t xml:space="preserve"> a study where </w:t>
      </w:r>
      <w:r w:rsidR="00295772" w:rsidRPr="002B6CB2">
        <w:rPr>
          <w:i/>
          <w:lang w:eastAsia="en-AU"/>
        </w:rPr>
        <w:t>Salmonella</w:t>
      </w:r>
      <w:r w:rsidR="00295772" w:rsidRPr="002B6CB2">
        <w:rPr>
          <w:lang w:eastAsia="en-AU"/>
        </w:rPr>
        <w:t xml:space="preserve"> phage</w:t>
      </w:r>
      <w:r w:rsidRPr="00FE1949">
        <w:t xml:space="preserve"> treated pork was stored at room temperature after an initial </w:t>
      </w:r>
      <w:r w:rsidR="00443CF7">
        <w:t>eight</w:t>
      </w:r>
      <w:r w:rsidRPr="00FE1949">
        <w:t xml:space="preserve"> hour period at 4°C.</w:t>
      </w:r>
      <w:r w:rsidR="005A02E4" w:rsidRPr="00FE1949">
        <w:rPr>
          <w:i/>
        </w:rPr>
        <w:t xml:space="preserve"> Salmonella</w:t>
      </w:r>
      <w:r w:rsidR="005A02E4" w:rsidRPr="00FE1949">
        <w:t xml:space="preserve"> does not grow at 4°C, with minimum growth temperature reported to be 5.6°C </w:t>
      </w:r>
      <w:r w:rsidR="004335C1" w:rsidRPr="00FE1949">
        <w:fldChar w:fldCharType="begin"/>
      </w:r>
      <w:r w:rsidR="00DC509F">
        <w:instrText xml:space="preserve"> ADDIN REFMGR.CITE &lt;Refman&gt;&lt;Cite&gt;&lt;Author&gt;FSANZ&lt;/Author&gt;&lt;Year&gt;2013&lt;/Year&gt;&lt;RecNum&gt;8216&lt;/RecNum&gt;&lt;IDText&gt;Agents of foodborne illness&lt;/IDText&gt;&lt;MDL Ref_Type="Book, Whole"&gt;&lt;Ref_Type&gt;Book, Whole&lt;/Ref_Type&gt;&lt;Ref_ID&gt;8216&lt;/Ref_ID&gt;&lt;Title_Primary&gt;Agents of foodborne illness&lt;/Title_Primary&gt;&lt;Authors_Primary&gt;FSANZ&lt;/Authors_Primary&gt;&lt;Date_Primary&gt;2013&lt;/Date_Primary&gt;&lt;Keywords&gt;AGENTS&lt;/Keywords&gt;&lt;Keywords&gt;FOODBORNE&lt;/Keywords&gt;&lt;Keywords&gt;Foodborne illness&lt;/Keywords&gt;&lt;Keywords&gt;ILLNESS&lt;/Keywords&gt;&lt;Reprint&gt;Not in File&lt;/Reprint&gt;&lt;Volume&gt;2nd&lt;/Volume&gt;&lt;Pub_Place&gt;Canberra&lt;/Pub_Place&gt;&lt;Publisher&gt;Food Standards Australia New Zealand&lt;/Publisher&gt;&lt;Date_Secondary&gt;2013/9/4&lt;/Date_Secondary&gt;&lt;Web_URL&gt;&lt;u&gt;http://www.foodstandards.gov.au/publications/Documents/FSANZ_FoodborneIllness_2013_WEB.pdf&lt;/u&gt;&lt;/Web_URL&gt;&lt;ZZ_WorkformID&gt;2&lt;/ZZ_WorkformID&gt;&lt;/MDL&gt;&lt;/Cite&gt;&lt;/Refman&gt;</w:instrText>
      </w:r>
      <w:r w:rsidR="004335C1" w:rsidRPr="00FE1949">
        <w:fldChar w:fldCharType="separate"/>
      </w:r>
      <w:r w:rsidR="004335C1" w:rsidRPr="00FE1949">
        <w:rPr>
          <w:noProof/>
        </w:rPr>
        <w:t>(FSANZ 2013)</w:t>
      </w:r>
      <w:r w:rsidR="004335C1" w:rsidRPr="00FE1949">
        <w:fldChar w:fldCharType="end"/>
      </w:r>
      <w:r w:rsidR="005A02E4" w:rsidRPr="00FE1949">
        <w:t>.</w:t>
      </w:r>
    </w:p>
    <w:p w14:paraId="0A0DDC86" w14:textId="77777777" w:rsidR="003B0B1B" w:rsidRPr="00FE1949" w:rsidRDefault="003B0B1B" w:rsidP="003B0B1B"/>
    <w:p w14:paraId="50D1A625" w14:textId="2E1DD558" w:rsidR="003B0B1B" w:rsidRPr="00FE1949" w:rsidRDefault="003B0B1B" w:rsidP="003B0B1B">
      <w:r w:rsidRPr="00FE1949">
        <w:t xml:space="preserve">Since </w:t>
      </w:r>
      <w:r w:rsidRPr="00FE1949">
        <w:rPr>
          <w:i/>
        </w:rPr>
        <w:t>Salmonella</w:t>
      </w:r>
      <w:r w:rsidRPr="00FE1949">
        <w:t xml:space="preserve"> doesn’t grow at 4°C</w:t>
      </w:r>
      <w:r w:rsidR="009335E5" w:rsidRPr="00FE1949">
        <w:t>,</w:t>
      </w:r>
      <w:r w:rsidRPr="00FE1949">
        <w:t xml:space="preserve"> the statistical analysis of the challenge studies for</w:t>
      </w:r>
      <w:r w:rsidR="0033557A" w:rsidRPr="00FE1949">
        <w:t xml:space="preserve"> the</w:t>
      </w:r>
      <w:r w:rsidRPr="00FE1949">
        <w:t xml:space="preserve"> </w:t>
      </w:r>
      <w:r w:rsidR="00295772" w:rsidRPr="002B6CB2">
        <w:rPr>
          <w:i/>
          <w:lang w:eastAsia="en-AU"/>
        </w:rPr>
        <w:t>Salmonella</w:t>
      </w:r>
      <w:r w:rsidR="00295772" w:rsidRPr="002B6CB2">
        <w:rPr>
          <w:lang w:eastAsia="en-AU"/>
        </w:rPr>
        <w:t xml:space="preserve"> phage</w:t>
      </w:r>
      <w:r w:rsidRPr="00FE1949">
        <w:t xml:space="preserve"> is different to</w:t>
      </w:r>
      <w:r w:rsidR="00295772" w:rsidRPr="00FE1949">
        <w:t xml:space="preserve"> </w:t>
      </w:r>
      <w:r w:rsidR="005A02E4" w:rsidRPr="00FE1949">
        <w:t>that undertaken for the previously assessed bacteriophage</w:t>
      </w:r>
      <w:r w:rsidR="009335E5" w:rsidRPr="00FE1949">
        <w:t>,</w:t>
      </w:r>
      <w:r w:rsidRPr="00FE1949">
        <w:t xml:space="preserve"> </w:t>
      </w:r>
      <w:r w:rsidRPr="00FE1949">
        <w:rPr>
          <w:i/>
        </w:rPr>
        <w:t>L</w:t>
      </w:r>
      <w:r w:rsidR="00295772" w:rsidRPr="00FE1949">
        <w:rPr>
          <w:i/>
        </w:rPr>
        <w:t>isteria</w:t>
      </w:r>
      <w:r w:rsidR="00295772" w:rsidRPr="00FE1949">
        <w:t xml:space="preserve"> phage</w:t>
      </w:r>
      <w:r w:rsidRPr="00FE1949">
        <w:t xml:space="preserve"> P100. During the initial stages of bacterial growth the cell concentration increases exponentially i</w:t>
      </w:r>
      <w:r w:rsidR="005A02E4" w:rsidRPr="00FE1949">
        <w:t>.</w:t>
      </w:r>
      <w:r w:rsidRPr="00FE1949">
        <w:t>e</w:t>
      </w:r>
      <w:r w:rsidR="005A02E4" w:rsidRPr="00FE1949">
        <w:t>.</w:t>
      </w:r>
      <w:r w:rsidRPr="00FE1949">
        <w:t xml:space="preserve"> the logarithm of cell concentration increases linearly with time. For the assessment of </w:t>
      </w:r>
      <w:r w:rsidR="005A02E4" w:rsidRPr="00FE1949">
        <w:rPr>
          <w:i/>
        </w:rPr>
        <w:t>Listeria</w:t>
      </w:r>
      <w:r w:rsidR="005A02E4" w:rsidRPr="00FE1949">
        <w:t xml:space="preserve"> phage </w:t>
      </w:r>
      <w:r w:rsidRPr="00FE1949">
        <w:t xml:space="preserve">P100, regression lines were fitted to the </w:t>
      </w:r>
      <w:r w:rsidR="00850C62">
        <w:t>untreated</w:t>
      </w:r>
      <w:r w:rsidR="00850C62" w:rsidRPr="00FE1949">
        <w:t xml:space="preserve"> </w:t>
      </w:r>
      <w:r w:rsidRPr="00FE1949">
        <w:t xml:space="preserve">and phage treated growth data. Efficacy was estimated by the difference in the intercepts between the </w:t>
      </w:r>
      <w:r w:rsidR="00850C62">
        <w:t>untreated</w:t>
      </w:r>
      <w:r w:rsidR="00850C62" w:rsidRPr="00FE1949">
        <w:t xml:space="preserve"> </w:t>
      </w:r>
      <w:r w:rsidRPr="00FE1949">
        <w:t xml:space="preserve">and </w:t>
      </w:r>
      <w:r w:rsidR="00850C62">
        <w:t>treated</w:t>
      </w:r>
      <w:r w:rsidR="00850C62" w:rsidRPr="00FE1949">
        <w:t xml:space="preserve"> </w:t>
      </w:r>
      <w:r w:rsidRPr="00FE1949">
        <w:t xml:space="preserve">groups. On-going technological function was evaluated by comparing the slopes of the lines for the </w:t>
      </w:r>
      <w:r w:rsidR="00850C62">
        <w:t xml:space="preserve">two </w:t>
      </w:r>
      <w:r w:rsidRPr="00FE1949">
        <w:t>groups. Where the slopes were the same, there was no on-going technological function. This was the case for the majority of challenge studies for solid foods. By comparison</w:t>
      </w:r>
      <w:r w:rsidR="00813E64" w:rsidRPr="00FE1949">
        <w:t>,</w:t>
      </w:r>
      <w:r w:rsidRPr="00FE1949">
        <w:t xml:space="preserve"> when </w:t>
      </w:r>
      <w:r w:rsidR="005A02E4" w:rsidRPr="00FE1949">
        <w:rPr>
          <w:i/>
        </w:rPr>
        <w:t>Listeria</w:t>
      </w:r>
      <w:r w:rsidR="005A02E4" w:rsidRPr="00FE1949">
        <w:t xml:space="preserve"> phage </w:t>
      </w:r>
      <w:r w:rsidRPr="00FE1949">
        <w:t>P100 was added to liquid foods such as chocolate milk</w:t>
      </w:r>
      <w:r w:rsidR="005A02E4" w:rsidRPr="00FE1949">
        <w:t>,</w:t>
      </w:r>
      <w:r w:rsidRPr="00FE1949">
        <w:t xml:space="preserve"> the lines were not parallel indicating on-going technological function. No challenge study data for liquid foods was provided in this</w:t>
      </w:r>
      <w:r w:rsidR="00813E64" w:rsidRPr="00FE1949">
        <w:t xml:space="preserve"> current</w:t>
      </w:r>
      <w:r w:rsidRPr="00FE1949">
        <w:t xml:space="preserve"> Application.</w:t>
      </w:r>
    </w:p>
    <w:p w14:paraId="15DFAC64" w14:textId="77777777" w:rsidR="003B0B1B" w:rsidRPr="00FE1949" w:rsidRDefault="003B0B1B" w:rsidP="003B0B1B"/>
    <w:p w14:paraId="1DC80DFE" w14:textId="77777777" w:rsidR="00540782" w:rsidRDefault="003B0B1B" w:rsidP="003B0B1B">
      <w:pPr>
        <w:rPr>
          <w:lang w:eastAsia="en-AU"/>
        </w:rPr>
      </w:pPr>
      <w:r w:rsidRPr="00FE1949">
        <w:t xml:space="preserve">It may be hypothesised that for </w:t>
      </w:r>
      <w:r w:rsidRPr="00FE1949">
        <w:rPr>
          <w:i/>
        </w:rPr>
        <w:t>Salmonella</w:t>
      </w:r>
      <w:r w:rsidRPr="00FE1949">
        <w:t xml:space="preserve"> on solid foods treated with </w:t>
      </w:r>
      <w:r w:rsidR="0033557A" w:rsidRPr="00FE1949">
        <w:t xml:space="preserve">the </w:t>
      </w:r>
      <w:r w:rsidR="005A02E4" w:rsidRPr="002B6CB2">
        <w:rPr>
          <w:i/>
          <w:lang w:eastAsia="en-AU"/>
        </w:rPr>
        <w:t>Salmonella</w:t>
      </w:r>
      <w:r w:rsidR="005A02E4" w:rsidRPr="002B6CB2">
        <w:rPr>
          <w:lang w:eastAsia="en-AU"/>
        </w:rPr>
        <w:t xml:space="preserve"> phage </w:t>
      </w:r>
      <w:r w:rsidRPr="002B6CB2">
        <w:rPr>
          <w:lang w:eastAsia="en-AU"/>
        </w:rPr>
        <w:t>and stored at 4°C</w:t>
      </w:r>
      <w:r w:rsidR="005A02E4" w:rsidRPr="002B6CB2">
        <w:rPr>
          <w:lang w:eastAsia="en-AU"/>
        </w:rPr>
        <w:t>,</w:t>
      </w:r>
      <w:r w:rsidRPr="002B6CB2">
        <w:rPr>
          <w:lang w:eastAsia="en-AU"/>
        </w:rPr>
        <w:t xml:space="preserve"> the regression lines fitted to the </w:t>
      </w:r>
      <w:r w:rsidR="00850C62">
        <w:rPr>
          <w:lang w:eastAsia="en-AU"/>
        </w:rPr>
        <w:t>untreated</w:t>
      </w:r>
      <w:r w:rsidR="00850C62" w:rsidRPr="002B6CB2">
        <w:rPr>
          <w:lang w:eastAsia="en-AU"/>
        </w:rPr>
        <w:t xml:space="preserve"> </w:t>
      </w:r>
      <w:r w:rsidRPr="002B6CB2">
        <w:rPr>
          <w:lang w:eastAsia="en-AU"/>
        </w:rPr>
        <w:t xml:space="preserve">and </w:t>
      </w:r>
      <w:r w:rsidR="00850C62" w:rsidRPr="002B6CB2">
        <w:rPr>
          <w:lang w:eastAsia="en-AU"/>
        </w:rPr>
        <w:t>treat</w:t>
      </w:r>
      <w:r w:rsidR="00850C62">
        <w:rPr>
          <w:lang w:eastAsia="en-AU"/>
        </w:rPr>
        <w:t>ed</w:t>
      </w:r>
      <w:r w:rsidR="00850C62" w:rsidRPr="002B6CB2">
        <w:rPr>
          <w:lang w:eastAsia="en-AU"/>
        </w:rPr>
        <w:t xml:space="preserve"> </w:t>
      </w:r>
      <w:r w:rsidRPr="002B6CB2">
        <w:rPr>
          <w:lang w:eastAsia="en-AU"/>
        </w:rPr>
        <w:t>concentration data would be parallel but with slopes equal to zero (i</w:t>
      </w:r>
      <w:r w:rsidR="005A02E4" w:rsidRPr="002B6CB2">
        <w:rPr>
          <w:lang w:eastAsia="en-AU"/>
        </w:rPr>
        <w:t>.</w:t>
      </w:r>
      <w:r w:rsidRPr="002B6CB2">
        <w:rPr>
          <w:lang w:eastAsia="en-AU"/>
        </w:rPr>
        <w:t>e</w:t>
      </w:r>
      <w:r w:rsidR="005A02E4" w:rsidRPr="002B6CB2">
        <w:rPr>
          <w:lang w:eastAsia="en-AU"/>
        </w:rPr>
        <w:t>.</w:t>
      </w:r>
      <w:r w:rsidRPr="002B6CB2">
        <w:rPr>
          <w:lang w:eastAsia="en-AU"/>
        </w:rPr>
        <w:t xml:space="preserve"> horizontal lines) as no growth would occur. </w:t>
      </w:r>
      <w:r w:rsidR="00540782">
        <w:rPr>
          <w:lang w:eastAsia="en-AU"/>
        </w:rPr>
        <w:br w:type="page"/>
      </w:r>
    </w:p>
    <w:p w14:paraId="40E52EBA" w14:textId="70EF0CB9" w:rsidR="003B0B1B" w:rsidRPr="00FE1949" w:rsidRDefault="003B0B1B" w:rsidP="003B0B1B">
      <w:r w:rsidRPr="002B6CB2">
        <w:rPr>
          <w:lang w:eastAsia="en-AU"/>
        </w:rPr>
        <w:lastRenderedPageBreak/>
        <w:t xml:space="preserve">A difficulty in analysing data for </w:t>
      </w:r>
      <w:r w:rsidRPr="002B6CB2">
        <w:rPr>
          <w:i/>
          <w:lang w:eastAsia="en-AU"/>
        </w:rPr>
        <w:t>Salmonella</w:t>
      </w:r>
      <w:r w:rsidRPr="002B6CB2">
        <w:rPr>
          <w:lang w:eastAsia="en-AU"/>
        </w:rPr>
        <w:t xml:space="preserve"> below the minimum growth temperature is the possibility of non-thermal inactivation due to cold temperatures which </w:t>
      </w:r>
      <w:r w:rsidR="00B7110D">
        <w:rPr>
          <w:lang w:eastAsia="en-AU"/>
        </w:rPr>
        <w:t>is</w:t>
      </w:r>
      <w:r w:rsidRPr="002B6CB2">
        <w:rPr>
          <w:lang w:eastAsia="en-AU"/>
        </w:rPr>
        <w:t xml:space="preserve"> unrelated to the presence </w:t>
      </w:r>
      <w:r w:rsidR="009F5E5F">
        <w:rPr>
          <w:lang w:eastAsia="en-AU"/>
        </w:rPr>
        <w:t xml:space="preserve">of </w:t>
      </w:r>
      <w:r w:rsidR="0033557A" w:rsidRPr="002B6CB2">
        <w:rPr>
          <w:lang w:eastAsia="en-AU"/>
        </w:rPr>
        <w:t xml:space="preserve">the </w:t>
      </w:r>
      <w:r w:rsidR="005A02E4" w:rsidRPr="002B6CB2">
        <w:rPr>
          <w:i/>
          <w:lang w:eastAsia="en-AU"/>
        </w:rPr>
        <w:t>Salmonella</w:t>
      </w:r>
      <w:r w:rsidR="005A02E4" w:rsidRPr="002B6CB2">
        <w:rPr>
          <w:lang w:eastAsia="en-AU"/>
        </w:rPr>
        <w:t xml:space="preserve"> phage</w:t>
      </w:r>
      <w:r w:rsidRPr="002B6CB2">
        <w:rPr>
          <w:lang w:eastAsia="en-AU"/>
        </w:rPr>
        <w:t>.</w:t>
      </w:r>
    </w:p>
    <w:p w14:paraId="333E6A77" w14:textId="77777777" w:rsidR="003B0B1B" w:rsidRPr="00FE1949" w:rsidRDefault="003B0B1B" w:rsidP="003B0B1B"/>
    <w:p w14:paraId="7C872959" w14:textId="2733EB40" w:rsidR="003B0B1B" w:rsidRPr="00FE1949" w:rsidRDefault="003B0B1B" w:rsidP="003B0B1B">
      <w:r w:rsidRPr="00FE1949">
        <w:t>For this Application</w:t>
      </w:r>
      <w:r w:rsidR="005A02E4" w:rsidRPr="00FE1949">
        <w:t>,</w:t>
      </w:r>
      <w:r w:rsidRPr="00FE1949">
        <w:t xml:space="preserve"> on-going technological function </w:t>
      </w:r>
      <w:r w:rsidR="00813E64" w:rsidRPr="00FE1949">
        <w:t>has been</w:t>
      </w:r>
      <w:r w:rsidRPr="00FE1949">
        <w:t xml:space="preserve"> qualitatively assessed from the changes in </w:t>
      </w:r>
      <w:r w:rsidRPr="00FE1949">
        <w:rPr>
          <w:i/>
        </w:rPr>
        <w:t>Salmonella</w:t>
      </w:r>
      <w:r w:rsidRPr="00FE1949">
        <w:t xml:space="preserve"> concentration through</w:t>
      </w:r>
      <w:r w:rsidR="00B41A0D" w:rsidRPr="00FE1949">
        <w:t>out</w:t>
      </w:r>
      <w:r w:rsidRPr="00FE1949">
        <w:t xml:space="preserve"> duration of the challenge studies provided by the Applicant. Efficacy </w:t>
      </w:r>
      <w:r w:rsidR="00813E64" w:rsidRPr="00FE1949">
        <w:t xml:space="preserve">was </w:t>
      </w:r>
      <w:r w:rsidRPr="00FE1949">
        <w:t xml:space="preserve">determined using a multiple comparison statistical test (Tukey Honest Statistical Difference) of the </w:t>
      </w:r>
      <w:r w:rsidRPr="00FE1949">
        <w:rPr>
          <w:i/>
        </w:rPr>
        <w:t>Salmonella</w:t>
      </w:r>
      <w:r w:rsidRPr="00FE1949">
        <w:t xml:space="preserve"> concentrations between the untreated samples at the start of the experiment (time = 0) and the phage treated samples at different times.</w:t>
      </w:r>
    </w:p>
    <w:p w14:paraId="684A3E88" w14:textId="77777777" w:rsidR="003B0B1B" w:rsidRPr="00FE1949" w:rsidRDefault="003B0B1B" w:rsidP="003B0B1B"/>
    <w:p w14:paraId="034DC359" w14:textId="75C9AD02" w:rsidR="003B0B1B" w:rsidRPr="002B6CB2" w:rsidRDefault="003B0B1B" w:rsidP="003B0B1B">
      <w:pPr>
        <w:rPr>
          <w:lang w:eastAsia="en-AU"/>
        </w:rPr>
      </w:pPr>
      <w:r w:rsidRPr="00FE1949">
        <w:t xml:space="preserve">The challenge studies provided in the Application can be divided into two groups: (1) direct application </w:t>
      </w:r>
      <w:r w:rsidR="00105CF8">
        <w:t xml:space="preserve">of phage </w:t>
      </w:r>
      <w:r w:rsidRPr="00FE1949">
        <w:t>on</w:t>
      </w:r>
      <w:r w:rsidRPr="002B6CB2">
        <w:rPr>
          <w:lang w:eastAsia="en-AU"/>
        </w:rPr>
        <w:t>to the surface of foods</w:t>
      </w:r>
      <w:r w:rsidR="007C24ED" w:rsidRPr="002B6CB2">
        <w:rPr>
          <w:lang w:eastAsia="en-AU"/>
        </w:rPr>
        <w:t>;</w:t>
      </w:r>
      <w:r w:rsidRPr="002B6CB2">
        <w:rPr>
          <w:lang w:eastAsia="en-AU"/>
        </w:rPr>
        <w:t xml:space="preserve"> and (2) indirect application by </w:t>
      </w:r>
      <w:r w:rsidR="00654E59" w:rsidRPr="002B6CB2">
        <w:rPr>
          <w:lang w:eastAsia="en-AU"/>
        </w:rPr>
        <w:t>dipping</w:t>
      </w:r>
      <w:r w:rsidRPr="002B6CB2">
        <w:rPr>
          <w:lang w:eastAsia="en-AU"/>
        </w:rPr>
        <w:t xml:space="preserve"> of foods into water which contains </w:t>
      </w:r>
      <w:r w:rsidR="0033557A" w:rsidRPr="002B6CB2">
        <w:rPr>
          <w:lang w:eastAsia="en-AU"/>
        </w:rPr>
        <w:t xml:space="preserve">the </w:t>
      </w:r>
      <w:r w:rsidR="005A02E4" w:rsidRPr="002B6CB2">
        <w:rPr>
          <w:i/>
          <w:lang w:eastAsia="en-AU"/>
        </w:rPr>
        <w:t>Salmonella</w:t>
      </w:r>
      <w:r w:rsidR="005A02E4" w:rsidRPr="002B6CB2">
        <w:rPr>
          <w:lang w:eastAsia="en-AU"/>
        </w:rPr>
        <w:t xml:space="preserve"> phage</w:t>
      </w:r>
      <w:r w:rsidRPr="002B6CB2">
        <w:rPr>
          <w:lang w:eastAsia="en-AU"/>
        </w:rPr>
        <w:t>. The majority of studies use direct application onto fresh meat and poultry products</w:t>
      </w:r>
      <w:r w:rsidR="007C24ED" w:rsidRPr="002B6CB2">
        <w:rPr>
          <w:lang w:eastAsia="en-AU"/>
        </w:rPr>
        <w:t>,</w:t>
      </w:r>
      <w:r w:rsidRPr="002B6CB2">
        <w:rPr>
          <w:lang w:eastAsia="en-AU"/>
        </w:rPr>
        <w:t xml:space="preserve"> namely beef, chicken breast fillets, chicken skin and pork.</w:t>
      </w:r>
    </w:p>
    <w:p w14:paraId="594BDBF0" w14:textId="77777777" w:rsidR="003B0B1B" w:rsidRPr="002B6CB2" w:rsidRDefault="003B0B1B" w:rsidP="003B0B1B">
      <w:pPr>
        <w:rPr>
          <w:lang w:eastAsia="en-AU"/>
        </w:rPr>
      </w:pPr>
    </w:p>
    <w:p w14:paraId="4E415F47" w14:textId="546AEB82" w:rsidR="003B0B1B" w:rsidRPr="002B6CB2" w:rsidRDefault="003B0B1B" w:rsidP="003B0B1B">
      <w:pPr>
        <w:rPr>
          <w:lang w:eastAsia="en-AU"/>
        </w:rPr>
      </w:pPr>
      <w:r w:rsidRPr="002B6CB2">
        <w:rPr>
          <w:lang w:eastAsia="en-AU"/>
        </w:rPr>
        <w:t>Additional factors considered in assessing efficacy and technological function includes</w:t>
      </w:r>
      <w:r w:rsidR="00D317AF">
        <w:rPr>
          <w:lang w:eastAsia="en-AU"/>
        </w:rPr>
        <w:t>;</w:t>
      </w:r>
      <w:r w:rsidRPr="002B6CB2">
        <w:rPr>
          <w:lang w:eastAsia="en-AU"/>
        </w:rPr>
        <w:t xml:space="preserve"> the concentration of </w:t>
      </w:r>
      <w:r w:rsidR="0033557A" w:rsidRPr="002B6CB2">
        <w:rPr>
          <w:lang w:eastAsia="en-AU"/>
        </w:rPr>
        <w:t xml:space="preserve">the </w:t>
      </w:r>
      <w:r w:rsidR="005A02E4" w:rsidRPr="002B6CB2">
        <w:rPr>
          <w:i/>
          <w:lang w:eastAsia="en-AU"/>
        </w:rPr>
        <w:t>Salmonella</w:t>
      </w:r>
      <w:r w:rsidR="005A02E4" w:rsidRPr="002B6CB2">
        <w:rPr>
          <w:lang w:eastAsia="en-AU"/>
        </w:rPr>
        <w:t xml:space="preserve"> phage</w:t>
      </w:r>
      <w:r w:rsidRPr="002B6CB2">
        <w:rPr>
          <w:lang w:eastAsia="en-AU"/>
        </w:rPr>
        <w:t xml:space="preserve"> applied, the time after treatment</w:t>
      </w:r>
      <w:r w:rsidR="00D317AF">
        <w:rPr>
          <w:lang w:eastAsia="en-AU"/>
        </w:rPr>
        <w:t>,</w:t>
      </w:r>
      <w:r w:rsidRPr="002B6CB2">
        <w:rPr>
          <w:lang w:eastAsia="en-AU"/>
        </w:rPr>
        <w:t xml:space="preserve"> and the age of the </w:t>
      </w:r>
      <w:r w:rsidRPr="002B6CB2">
        <w:rPr>
          <w:i/>
          <w:lang w:eastAsia="en-AU"/>
        </w:rPr>
        <w:t>Salmonella</w:t>
      </w:r>
      <w:r w:rsidRPr="002B6CB2">
        <w:rPr>
          <w:lang w:eastAsia="en-AU"/>
        </w:rPr>
        <w:t xml:space="preserve"> cultures</w:t>
      </w:r>
      <w:r w:rsidR="00D317AF">
        <w:rPr>
          <w:lang w:eastAsia="en-AU"/>
        </w:rPr>
        <w:t xml:space="preserve"> (i.e. </w:t>
      </w:r>
      <w:r w:rsidRPr="002B6CB2">
        <w:rPr>
          <w:lang w:eastAsia="en-AU"/>
        </w:rPr>
        <w:t>overnight</w:t>
      </w:r>
      <w:r w:rsidR="00D317AF">
        <w:rPr>
          <w:lang w:eastAsia="en-AU"/>
        </w:rPr>
        <w:t xml:space="preserve"> </w:t>
      </w:r>
      <w:r w:rsidR="00105CF8">
        <w:rPr>
          <w:lang w:eastAsia="en-AU"/>
        </w:rPr>
        <w:t>or</w:t>
      </w:r>
      <w:r w:rsidR="00105CF8" w:rsidRPr="002B6CB2">
        <w:rPr>
          <w:lang w:eastAsia="en-AU"/>
        </w:rPr>
        <w:t xml:space="preserve"> </w:t>
      </w:r>
      <w:r w:rsidRPr="002B6CB2">
        <w:rPr>
          <w:lang w:eastAsia="en-AU"/>
        </w:rPr>
        <w:t>exponentially growing</w:t>
      </w:r>
      <w:r w:rsidR="00D317AF">
        <w:rPr>
          <w:lang w:eastAsia="en-AU"/>
        </w:rPr>
        <w:t xml:space="preserve"> cultures)</w:t>
      </w:r>
      <w:r w:rsidRPr="002B6CB2">
        <w:rPr>
          <w:lang w:eastAsia="en-AU"/>
        </w:rPr>
        <w:t>. All direct application studies use</w:t>
      </w:r>
      <w:r w:rsidR="00092C9F" w:rsidRPr="002B6CB2">
        <w:rPr>
          <w:lang w:eastAsia="en-AU"/>
        </w:rPr>
        <w:t>d</w:t>
      </w:r>
      <w:r w:rsidRPr="002B6CB2">
        <w:rPr>
          <w:lang w:eastAsia="en-AU"/>
        </w:rPr>
        <w:t xml:space="preserve"> overnight cultures. The indirect application studies used both overnight and exponentially growing cultures. </w:t>
      </w:r>
    </w:p>
    <w:p w14:paraId="3CF11683" w14:textId="77777777" w:rsidR="003B0B1B" w:rsidRPr="002B6CB2" w:rsidRDefault="003B0B1B" w:rsidP="003B0B1B">
      <w:pPr>
        <w:rPr>
          <w:lang w:eastAsia="en-AU"/>
        </w:rPr>
      </w:pPr>
    </w:p>
    <w:p w14:paraId="07F972C4" w14:textId="1B51715F" w:rsidR="003B0B1B" w:rsidRPr="002B6CB2" w:rsidRDefault="003B0B1B" w:rsidP="003B0B1B">
      <w:pPr>
        <w:rPr>
          <w:lang w:eastAsia="en-AU"/>
        </w:rPr>
      </w:pPr>
      <w:r w:rsidRPr="002B6CB2">
        <w:rPr>
          <w:lang w:eastAsia="en-AU"/>
        </w:rPr>
        <w:t>For convenience</w:t>
      </w:r>
      <w:r w:rsidR="005A02E4" w:rsidRPr="002B6CB2">
        <w:rPr>
          <w:lang w:eastAsia="en-AU"/>
        </w:rPr>
        <w:t>,</w:t>
      </w:r>
      <w:r w:rsidRPr="002B6CB2">
        <w:rPr>
          <w:lang w:eastAsia="en-AU"/>
        </w:rPr>
        <w:t xml:space="preserve"> the following codes are used to define the Control </w:t>
      </w:r>
      <w:r w:rsidR="00850C62">
        <w:rPr>
          <w:lang w:eastAsia="en-AU"/>
        </w:rPr>
        <w:t xml:space="preserve">(untreated) </w:t>
      </w:r>
      <w:r w:rsidRPr="002B6CB2">
        <w:rPr>
          <w:lang w:eastAsia="en-AU"/>
        </w:rPr>
        <w:t>and the low and high treatment concentrations for the direct and indirect treatment of foods with</w:t>
      </w:r>
      <w:r w:rsidR="0033557A" w:rsidRPr="002B6CB2">
        <w:rPr>
          <w:lang w:eastAsia="en-AU"/>
        </w:rPr>
        <w:t xml:space="preserve"> the</w:t>
      </w:r>
      <w:r w:rsidRPr="002B6CB2">
        <w:rPr>
          <w:lang w:eastAsia="en-AU"/>
        </w:rPr>
        <w:t xml:space="preserve"> </w:t>
      </w:r>
      <w:r w:rsidR="005A02E4" w:rsidRPr="002B6CB2">
        <w:rPr>
          <w:i/>
          <w:lang w:eastAsia="en-AU"/>
        </w:rPr>
        <w:t>Salmonella</w:t>
      </w:r>
      <w:r w:rsidR="005A02E4" w:rsidRPr="002B6CB2">
        <w:rPr>
          <w:lang w:eastAsia="en-AU"/>
        </w:rPr>
        <w:t xml:space="preserve"> phage</w:t>
      </w:r>
      <w:r w:rsidRPr="002B6CB2">
        <w:rPr>
          <w:lang w:eastAsia="en-AU"/>
        </w:rPr>
        <w:t>.</w:t>
      </w:r>
    </w:p>
    <w:p w14:paraId="07B46E26" w14:textId="77777777" w:rsidR="003B0B1B" w:rsidRPr="00FE1949" w:rsidRDefault="003B0B1B" w:rsidP="003B0B1B"/>
    <w:tbl>
      <w:tblPr>
        <w:tblStyle w:val="LightList-Accent1"/>
        <w:tblW w:w="0" w:type="auto"/>
        <w:tblCellMar>
          <w:top w:w="28" w:type="dxa"/>
          <w:bottom w:w="28" w:type="dxa"/>
        </w:tblCellMar>
        <w:tblLook w:val="0620" w:firstRow="1" w:lastRow="0" w:firstColumn="0" w:lastColumn="0" w:noHBand="1" w:noVBand="1"/>
      </w:tblPr>
      <w:tblGrid>
        <w:gridCol w:w="2450"/>
        <w:gridCol w:w="2112"/>
        <w:gridCol w:w="2362"/>
        <w:gridCol w:w="2362"/>
      </w:tblGrid>
      <w:tr w:rsidR="003B0B1B" w:rsidRPr="00FE1949" w14:paraId="19C8763E" w14:textId="77777777" w:rsidTr="005A02E4">
        <w:trPr>
          <w:cnfStyle w:val="100000000000" w:firstRow="1" w:lastRow="0" w:firstColumn="0" w:lastColumn="0" w:oddVBand="0" w:evenVBand="0" w:oddHBand="0" w:evenHBand="0" w:firstRowFirstColumn="0" w:firstRowLastColumn="0" w:lastRowFirstColumn="0" w:lastRowLastColumn="0"/>
        </w:trPr>
        <w:tc>
          <w:tcPr>
            <w:tcW w:w="2450" w:type="dxa"/>
            <w:vAlign w:val="center"/>
          </w:tcPr>
          <w:p w14:paraId="2FF249F9" w14:textId="77777777" w:rsidR="003B0B1B" w:rsidRPr="004440FD" w:rsidRDefault="003B0B1B" w:rsidP="005A02E4">
            <w:pPr>
              <w:rPr>
                <w:sz w:val="20"/>
              </w:rPr>
            </w:pPr>
            <w:r w:rsidRPr="004440FD">
              <w:rPr>
                <w:sz w:val="20"/>
              </w:rPr>
              <w:t>Challenge study type</w:t>
            </w:r>
          </w:p>
        </w:tc>
        <w:tc>
          <w:tcPr>
            <w:tcW w:w="2112" w:type="dxa"/>
            <w:vAlign w:val="center"/>
          </w:tcPr>
          <w:p w14:paraId="7D0CA8B3" w14:textId="77777777" w:rsidR="003B0B1B" w:rsidRPr="004440FD" w:rsidRDefault="003B0B1B" w:rsidP="005A02E4">
            <w:pPr>
              <w:rPr>
                <w:sz w:val="20"/>
              </w:rPr>
            </w:pPr>
            <w:r w:rsidRPr="004440FD">
              <w:rPr>
                <w:sz w:val="20"/>
              </w:rPr>
              <w:t>Control</w:t>
            </w:r>
          </w:p>
        </w:tc>
        <w:tc>
          <w:tcPr>
            <w:tcW w:w="2362" w:type="dxa"/>
            <w:vAlign w:val="center"/>
          </w:tcPr>
          <w:p w14:paraId="69B0D3A9" w14:textId="77777777" w:rsidR="003B0B1B" w:rsidRPr="004440FD" w:rsidRDefault="003B0B1B" w:rsidP="005A02E4">
            <w:pPr>
              <w:rPr>
                <w:sz w:val="20"/>
              </w:rPr>
            </w:pPr>
            <w:r w:rsidRPr="004440FD">
              <w:rPr>
                <w:sz w:val="20"/>
              </w:rPr>
              <w:t>Low concentration</w:t>
            </w:r>
          </w:p>
        </w:tc>
        <w:tc>
          <w:tcPr>
            <w:tcW w:w="2362" w:type="dxa"/>
            <w:vAlign w:val="center"/>
          </w:tcPr>
          <w:p w14:paraId="3FB4E52B" w14:textId="77777777" w:rsidR="003B0B1B" w:rsidRPr="004440FD" w:rsidRDefault="003B0B1B" w:rsidP="005A02E4">
            <w:pPr>
              <w:rPr>
                <w:sz w:val="20"/>
              </w:rPr>
            </w:pPr>
            <w:r w:rsidRPr="004440FD">
              <w:rPr>
                <w:sz w:val="20"/>
              </w:rPr>
              <w:t>High concentration</w:t>
            </w:r>
          </w:p>
        </w:tc>
      </w:tr>
      <w:tr w:rsidR="003B0B1B" w:rsidRPr="00FE1949" w14:paraId="0C6A3084" w14:textId="77777777" w:rsidTr="005A02E4">
        <w:tc>
          <w:tcPr>
            <w:tcW w:w="2450" w:type="dxa"/>
            <w:vAlign w:val="center"/>
          </w:tcPr>
          <w:p w14:paraId="3A6CF746" w14:textId="77777777" w:rsidR="003B0B1B" w:rsidRPr="004440FD" w:rsidRDefault="003B0B1B" w:rsidP="005A02E4">
            <w:pPr>
              <w:rPr>
                <w:sz w:val="20"/>
              </w:rPr>
            </w:pPr>
            <w:r w:rsidRPr="004440FD">
              <w:rPr>
                <w:sz w:val="20"/>
              </w:rPr>
              <w:t>Direct</w:t>
            </w:r>
          </w:p>
        </w:tc>
        <w:tc>
          <w:tcPr>
            <w:tcW w:w="2112" w:type="dxa"/>
            <w:vAlign w:val="center"/>
          </w:tcPr>
          <w:p w14:paraId="01570E9A" w14:textId="77777777" w:rsidR="003B0B1B" w:rsidRPr="004440FD" w:rsidRDefault="003B0B1B" w:rsidP="005A02E4">
            <w:pPr>
              <w:rPr>
                <w:sz w:val="20"/>
              </w:rPr>
            </w:pPr>
            <w:r w:rsidRPr="004440FD">
              <w:rPr>
                <w:sz w:val="20"/>
              </w:rPr>
              <w:t>C</w:t>
            </w:r>
          </w:p>
        </w:tc>
        <w:tc>
          <w:tcPr>
            <w:tcW w:w="2362" w:type="dxa"/>
            <w:vAlign w:val="center"/>
          </w:tcPr>
          <w:p w14:paraId="03D7D914" w14:textId="20189CBF" w:rsidR="003B0B1B" w:rsidRPr="004440FD" w:rsidRDefault="003B0B1B" w:rsidP="005A02E4">
            <w:pPr>
              <w:rPr>
                <w:sz w:val="20"/>
              </w:rPr>
            </w:pPr>
            <w:r w:rsidRPr="004440FD">
              <w:rPr>
                <w:sz w:val="20"/>
              </w:rPr>
              <w:t>T1 = 1x10</w:t>
            </w:r>
            <w:r w:rsidRPr="004440FD">
              <w:rPr>
                <w:sz w:val="20"/>
                <w:vertAlign w:val="superscript"/>
              </w:rPr>
              <w:t>7</w:t>
            </w:r>
            <w:r w:rsidRPr="004440FD">
              <w:rPr>
                <w:sz w:val="20"/>
              </w:rPr>
              <w:t xml:space="preserve"> pfu/cm</w:t>
            </w:r>
            <w:r w:rsidRPr="004440FD">
              <w:rPr>
                <w:sz w:val="20"/>
                <w:vertAlign w:val="superscript"/>
              </w:rPr>
              <w:t>2</w:t>
            </w:r>
          </w:p>
        </w:tc>
        <w:tc>
          <w:tcPr>
            <w:tcW w:w="2362" w:type="dxa"/>
            <w:vAlign w:val="center"/>
          </w:tcPr>
          <w:p w14:paraId="0AAF9169" w14:textId="47F72B30" w:rsidR="003B0B1B" w:rsidRPr="004440FD" w:rsidRDefault="003B0B1B" w:rsidP="005A02E4">
            <w:pPr>
              <w:rPr>
                <w:sz w:val="20"/>
              </w:rPr>
            </w:pPr>
            <w:r w:rsidRPr="004440FD">
              <w:rPr>
                <w:sz w:val="20"/>
              </w:rPr>
              <w:t>T2 = 2x10</w:t>
            </w:r>
            <w:r w:rsidRPr="004440FD">
              <w:rPr>
                <w:sz w:val="20"/>
                <w:vertAlign w:val="superscript"/>
              </w:rPr>
              <w:t>7</w:t>
            </w:r>
            <w:r w:rsidRPr="004440FD">
              <w:rPr>
                <w:sz w:val="20"/>
              </w:rPr>
              <w:t xml:space="preserve"> pfu/cm</w:t>
            </w:r>
            <w:r w:rsidRPr="004440FD">
              <w:rPr>
                <w:sz w:val="20"/>
                <w:vertAlign w:val="superscript"/>
              </w:rPr>
              <w:t>2</w:t>
            </w:r>
          </w:p>
        </w:tc>
      </w:tr>
      <w:tr w:rsidR="003B0B1B" w:rsidRPr="00FE1949" w14:paraId="68E0D0CF" w14:textId="77777777" w:rsidTr="005A02E4">
        <w:tc>
          <w:tcPr>
            <w:tcW w:w="2450" w:type="dxa"/>
            <w:vAlign w:val="center"/>
          </w:tcPr>
          <w:p w14:paraId="60D3FF19" w14:textId="77777777" w:rsidR="003B0B1B" w:rsidRPr="004440FD" w:rsidRDefault="003B0B1B" w:rsidP="005A02E4">
            <w:pPr>
              <w:rPr>
                <w:sz w:val="20"/>
              </w:rPr>
            </w:pPr>
            <w:r w:rsidRPr="004440FD">
              <w:rPr>
                <w:sz w:val="20"/>
              </w:rPr>
              <w:t>Indirect</w:t>
            </w:r>
          </w:p>
        </w:tc>
        <w:tc>
          <w:tcPr>
            <w:tcW w:w="2112" w:type="dxa"/>
            <w:vAlign w:val="center"/>
          </w:tcPr>
          <w:p w14:paraId="3FEE3AAF" w14:textId="77777777" w:rsidR="003B0B1B" w:rsidRPr="004440FD" w:rsidRDefault="003B0B1B" w:rsidP="005A02E4">
            <w:pPr>
              <w:rPr>
                <w:sz w:val="20"/>
              </w:rPr>
            </w:pPr>
            <w:r w:rsidRPr="004440FD">
              <w:rPr>
                <w:sz w:val="20"/>
              </w:rPr>
              <w:t>C</w:t>
            </w:r>
          </w:p>
        </w:tc>
        <w:tc>
          <w:tcPr>
            <w:tcW w:w="2362" w:type="dxa"/>
            <w:vAlign w:val="center"/>
          </w:tcPr>
          <w:p w14:paraId="314E3094" w14:textId="5F7C0334" w:rsidR="003B0B1B" w:rsidRPr="004440FD" w:rsidRDefault="003B0B1B" w:rsidP="005A02E4">
            <w:pPr>
              <w:rPr>
                <w:sz w:val="20"/>
              </w:rPr>
            </w:pPr>
            <w:r w:rsidRPr="004440FD">
              <w:rPr>
                <w:sz w:val="20"/>
              </w:rPr>
              <w:t>T3 = 1x10</w:t>
            </w:r>
            <w:r w:rsidRPr="004440FD">
              <w:rPr>
                <w:sz w:val="20"/>
                <w:vertAlign w:val="superscript"/>
              </w:rPr>
              <w:t>8</w:t>
            </w:r>
            <w:r w:rsidRPr="004440FD">
              <w:rPr>
                <w:sz w:val="20"/>
              </w:rPr>
              <w:t xml:space="preserve"> pfu/mL</w:t>
            </w:r>
          </w:p>
        </w:tc>
        <w:tc>
          <w:tcPr>
            <w:tcW w:w="2362" w:type="dxa"/>
            <w:vAlign w:val="center"/>
          </w:tcPr>
          <w:p w14:paraId="1FAA71EA" w14:textId="7D0D693C" w:rsidR="003B0B1B" w:rsidRPr="004440FD" w:rsidRDefault="003B0B1B" w:rsidP="005A02E4">
            <w:pPr>
              <w:rPr>
                <w:sz w:val="20"/>
              </w:rPr>
            </w:pPr>
            <w:r w:rsidRPr="004440FD">
              <w:rPr>
                <w:sz w:val="20"/>
              </w:rPr>
              <w:t>T4 = 1x10</w:t>
            </w:r>
            <w:r w:rsidRPr="004440FD">
              <w:rPr>
                <w:sz w:val="20"/>
                <w:vertAlign w:val="superscript"/>
              </w:rPr>
              <w:t>9</w:t>
            </w:r>
            <w:r w:rsidRPr="004440FD">
              <w:rPr>
                <w:sz w:val="20"/>
              </w:rPr>
              <w:t xml:space="preserve"> pfu/mL</w:t>
            </w:r>
          </w:p>
        </w:tc>
      </w:tr>
    </w:tbl>
    <w:p w14:paraId="13B774E3" w14:textId="77777777" w:rsidR="003B0B1B" w:rsidRPr="00FE1949" w:rsidRDefault="003B0B1B" w:rsidP="003B0B1B"/>
    <w:p w14:paraId="000BDA39" w14:textId="406BC878" w:rsidR="003B0B1B" w:rsidRPr="00FE1949" w:rsidRDefault="003B0B1B" w:rsidP="003B0B1B">
      <w:r w:rsidRPr="00FE1949">
        <w:t>The direct and indirect application challenge studies are described separately.</w:t>
      </w:r>
    </w:p>
    <w:p w14:paraId="61BF6132" w14:textId="77777777" w:rsidR="003B0B1B" w:rsidRPr="00FE1949" w:rsidRDefault="003B0B1B" w:rsidP="003B0B1B"/>
    <w:p w14:paraId="0600A69E" w14:textId="237B88F3" w:rsidR="003B0B1B" w:rsidRPr="00FE1949" w:rsidRDefault="003B0B1B" w:rsidP="00EF2D90">
      <w:pPr>
        <w:widowControl/>
      </w:pPr>
      <w:r w:rsidRPr="00FE1949">
        <w:t xml:space="preserve">A single streptomycin resistant mutant, </w:t>
      </w:r>
      <w:r w:rsidRPr="00FE1949">
        <w:rPr>
          <w:i/>
        </w:rPr>
        <w:t>Salmonella</w:t>
      </w:r>
      <w:r w:rsidRPr="00FE1949">
        <w:t xml:space="preserve"> serotype Enteritidis Se13, was used in all challenge study experiments. The use of antibiotic resistant strains is commonly used in challenge studies to inhibit the growth of other antibiotic sensitive bacteria which may interfere with target bacteria.</w:t>
      </w:r>
    </w:p>
    <w:p w14:paraId="6560D069" w14:textId="7705AB58" w:rsidR="00135FDD" w:rsidRPr="00FE1949" w:rsidRDefault="00135FDD" w:rsidP="003B0B1B"/>
    <w:p w14:paraId="7AE324BF" w14:textId="64206A08" w:rsidR="00135FDD" w:rsidRPr="00FE1949" w:rsidRDefault="00135FDD" w:rsidP="003B0B1B">
      <w:r w:rsidRPr="00FE1949">
        <w:t xml:space="preserve">Statistical analyses were performed using R version 3.0.1 (2013-05-16) </w:t>
      </w:r>
      <w:r w:rsidR="00A55764">
        <w:fldChar w:fldCharType="begin"/>
      </w:r>
      <w:r w:rsidR="00DC509F">
        <w:instrText xml:space="preserve"> ADDIN REFMGR.CITE &lt;Refman&gt;&lt;Cite&gt;&lt;Author&gt;R Core Team&lt;/Author&gt;&lt;Year&gt;2013&lt;/Year&gt;&lt;RecNum&gt;8222&lt;/RecNum&gt;&lt;IDText&gt;R: A language and environment for statistical computing.&lt;/IDText&gt;&lt;MDL Ref_Type="Computer Program"&gt;&lt;Ref_Type&gt;Computer Program&lt;/Ref_Type&gt;&lt;Ref_ID&gt;8222&lt;/Ref_ID&gt;&lt;Title_Primary&gt;R: A language and environment for statistical computing.&lt;/Title_Primary&gt;&lt;Authors_Primary&gt;R Core Team&lt;/Authors_Primary&gt;&lt;Date_Primary&gt;2013&lt;/Date_Primary&gt;&lt;Reprint&gt;Not in File&lt;/Reprint&gt;&lt;Pub_Place&gt;Vienna, Austria&lt;/Pub_Place&gt;&lt;Publisher&gt;R Foundation for Statistical Computing&lt;/Publisher&gt;&lt;Web_URL&gt;&lt;u&gt;http://www.R-project.org/&lt;/u&gt;&lt;/Web_URL&gt;&lt;ZZ_WorkformID&gt;11&lt;/ZZ_WorkformID&gt;&lt;/MDL&gt;&lt;/Cite&gt;&lt;/Refman&gt;</w:instrText>
      </w:r>
      <w:r w:rsidR="00A55764">
        <w:fldChar w:fldCharType="separate"/>
      </w:r>
      <w:r w:rsidR="00A55764">
        <w:rPr>
          <w:noProof/>
        </w:rPr>
        <w:t>(R Core Team 2013)</w:t>
      </w:r>
      <w:r w:rsidR="00A55764">
        <w:fldChar w:fldCharType="end"/>
      </w:r>
      <w:r w:rsidRPr="00FE1949">
        <w:t xml:space="preserve">. </w:t>
      </w:r>
    </w:p>
    <w:p w14:paraId="67B8A46D" w14:textId="1D05B5B2" w:rsidR="003B0B1B" w:rsidRPr="00FE1949" w:rsidRDefault="005A02E4" w:rsidP="002B6CB2">
      <w:pPr>
        <w:pStyle w:val="Heading3"/>
      </w:pPr>
      <w:bookmarkStart w:id="104" w:name="_Toc443042564"/>
      <w:r w:rsidRPr="00FE1949">
        <w:t>6.2.1</w:t>
      </w:r>
      <w:r w:rsidRPr="00FE1949">
        <w:tab/>
      </w:r>
      <w:r w:rsidR="003B0B1B" w:rsidRPr="00FE1949">
        <w:t xml:space="preserve">Direct application of </w:t>
      </w:r>
      <w:r w:rsidRPr="00CB753B">
        <w:rPr>
          <w:i/>
        </w:rPr>
        <w:t>Salmonella</w:t>
      </w:r>
      <w:r w:rsidRPr="00FE1949">
        <w:t xml:space="preserve"> phage</w:t>
      </w:r>
      <w:bookmarkEnd w:id="104"/>
    </w:p>
    <w:p w14:paraId="3188D45F" w14:textId="15890D97" w:rsidR="003B0B1B" w:rsidRPr="00FE1949" w:rsidRDefault="003B0B1B" w:rsidP="003B0B1B">
      <w:r w:rsidRPr="00FE1949">
        <w:t xml:space="preserve">Three groups of direct application challenge studies were provided to demonstrate the efficacy and technological function of </w:t>
      </w:r>
      <w:r w:rsidR="0033557A" w:rsidRPr="00FE1949">
        <w:t xml:space="preserve">the </w:t>
      </w:r>
      <w:r w:rsidR="005A02E4" w:rsidRPr="002B6CB2">
        <w:rPr>
          <w:i/>
          <w:lang w:eastAsia="en-AU"/>
        </w:rPr>
        <w:t>Salmonella</w:t>
      </w:r>
      <w:r w:rsidR="005A02E4" w:rsidRPr="002B6CB2">
        <w:rPr>
          <w:lang w:eastAsia="en-AU"/>
        </w:rPr>
        <w:t xml:space="preserve"> phage</w:t>
      </w:r>
      <w:r w:rsidRPr="00FE1949">
        <w:t>.</w:t>
      </w:r>
    </w:p>
    <w:p w14:paraId="69481421" w14:textId="77777777" w:rsidR="003B0B1B" w:rsidRPr="00FE1949" w:rsidRDefault="003B0B1B" w:rsidP="003B0B1B"/>
    <w:p w14:paraId="0D392B1B" w14:textId="1AB7BEE4" w:rsidR="00540782" w:rsidRDefault="003B0B1B" w:rsidP="003B0B1B">
      <w:r w:rsidRPr="00FE1949">
        <w:t xml:space="preserve">The first group provides evidence for the duration of </w:t>
      </w:r>
      <w:r w:rsidR="0033557A" w:rsidRPr="00FE1949">
        <w:t xml:space="preserve">the </w:t>
      </w:r>
      <w:r w:rsidR="005A02E4" w:rsidRPr="002B6CB2">
        <w:rPr>
          <w:i/>
          <w:lang w:eastAsia="en-AU"/>
        </w:rPr>
        <w:t>Salmonella</w:t>
      </w:r>
      <w:r w:rsidR="005A02E4" w:rsidRPr="002B6CB2">
        <w:rPr>
          <w:lang w:eastAsia="en-AU"/>
        </w:rPr>
        <w:t xml:space="preserve"> phage</w:t>
      </w:r>
      <w:r w:rsidRPr="00FE1949">
        <w:t xml:space="preserve"> activity immediately after treatment and the lack of on-going technological function for chicken breast fillet and chicken skin at treatment concentration T2. The second group </w:t>
      </w:r>
      <w:r w:rsidR="00722985" w:rsidRPr="00FE1949">
        <w:t>provide</w:t>
      </w:r>
      <w:r w:rsidR="00722985">
        <w:t>d</w:t>
      </w:r>
      <w:r w:rsidR="00722985" w:rsidRPr="00FE1949">
        <w:t xml:space="preserve"> </w:t>
      </w:r>
      <w:r w:rsidRPr="00FE1949">
        <w:t xml:space="preserve">evidence to determine the magnitude of the treatment concentration effect (T1 vs T2) for beef, chicken breast fillet, chicken skin and pork. The third group </w:t>
      </w:r>
      <w:r w:rsidR="00722985">
        <w:t>was</w:t>
      </w:r>
      <w:r w:rsidR="00722985" w:rsidRPr="00FE1949">
        <w:t xml:space="preserve"> </w:t>
      </w:r>
      <w:r w:rsidRPr="00FE1949">
        <w:t xml:space="preserve">a single experiment using pork to demonstrate that </w:t>
      </w:r>
      <w:r w:rsidRPr="00FE1949">
        <w:rPr>
          <w:i/>
        </w:rPr>
        <w:t>Salmonella</w:t>
      </w:r>
      <w:r w:rsidRPr="00FE1949">
        <w:t xml:space="preserve"> is capable of growing at room temperature after the food is treated with </w:t>
      </w:r>
      <w:r w:rsidR="0033557A" w:rsidRPr="00FE1949">
        <w:t xml:space="preserve">the </w:t>
      </w:r>
      <w:r w:rsidR="005A02E4" w:rsidRPr="002B6CB2">
        <w:rPr>
          <w:i/>
          <w:lang w:eastAsia="en-AU"/>
        </w:rPr>
        <w:t>Salmonella</w:t>
      </w:r>
      <w:r w:rsidR="005A02E4" w:rsidRPr="002B6CB2">
        <w:rPr>
          <w:lang w:eastAsia="en-AU"/>
        </w:rPr>
        <w:t xml:space="preserve"> phage</w:t>
      </w:r>
      <w:r w:rsidRPr="00FE1949">
        <w:t>.</w:t>
      </w:r>
      <w:r w:rsidR="00540782">
        <w:br w:type="page"/>
      </w:r>
    </w:p>
    <w:p w14:paraId="65375A9C" w14:textId="2CCBD533" w:rsidR="003B0B1B" w:rsidRPr="00FE1949" w:rsidRDefault="008A0E27" w:rsidP="002B6CB2">
      <w:pPr>
        <w:pStyle w:val="Heading4"/>
      </w:pPr>
      <w:r w:rsidRPr="00FE1949">
        <w:lastRenderedPageBreak/>
        <w:t>6.2.1.1</w:t>
      </w:r>
      <w:r w:rsidRPr="00FE1949">
        <w:tab/>
      </w:r>
      <w:r w:rsidR="003B0B1B" w:rsidRPr="00FE1949">
        <w:t>Efficacy - duration of activity</w:t>
      </w:r>
    </w:p>
    <w:p w14:paraId="179C0E88" w14:textId="31F5D847" w:rsidR="003B0B1B" w:rsidRPr="00FE1949" w:rsidRDefault="003B0B1B" w:rsidP="003B0B1B">
      <w:r w:rsidRPr="00FE1949">
        <w:t xml:space="preserve">The Applicant claims that the bacteriophage activity is </w:t>
      </w:r>
      <w:r w:rsidR="00092C9F" w:rsidRPr="00FE1949">
        <w:t xml:space="preserve">greatest </w:t>
      </w:r>
      <w:r w:rsidRPr="00FE1949">
        <w:t>shortly after treatment and diminishes over time. The first group of experiments used chicken breast fillet and chicken skin directly treated with the high concentration (T2) of 2x10</w:t>
      </w:r>
      <w:r w:rsidRPr="00FE1949">
        <w:rPr>
          <w:vertAlign w:val="superscript"/>
        </w:rPr>
        <w:t>7</w:t>
      </w:r>
      <w:r w:rsidRPr="00FE1949">
        <w:t xml:space="preserve"> pfu/cm</w:t>
      </w:r>
      <w:r w:rsidRPr="00FE1949">
        <w:rPr>
          <w:vertAlign w:val="superscript"/>
        </w:rPr>
        <w:t>2</w:t>
      </w:r>
      <w:r w:rsidRPr="00FE1949">
        <w:t xml:space="preserve">. Each experiment was performed over </w:t>
      </w:r>
      <w:r w:rsidR="00E415D2" w:rsidRPr="00FE1949">
        <w:t>eight</w:t>
      </w:r>
      <w:r w:rsidRPr="00FE1949">
        <w:t xml:space="preserve"> hours, with samples taken at </w:t>
      </w:r>
      <w:r w:rsidR="00E415D2" w:rsidRPr="00FE1949">
        <w:t>zero</w:t>
      </w:r>
      <w:r w:rsidRPr="00FE1949">
        <w:t xml:space="preserve"> hours, 15 minutes, </w:t>
      </w:r>
      <w:r w:rsidR="00E415D2" w:rsidRPr="00FE1949">
        <w:t>two</w:t>
      </w:r>
      <w:r w:rsidRPr="00FE1949">
        <w:t xml:space="preserve"> hours, </w:t>
      </w:r>
      <w:r w:rsidR="00E415D2" w:rsidRPr="00FE1949">
        <w:t>four</w:t>
      </w:r>
      <w:r w:rsidRPr="00FE1949">
        <w:t xml:space="preserve"> hours and </w:t>
      </w:r>
      <w:r w:rsidR="00E415D2" w:rsidRPr="00FE1949">
        <w:t>eight</w:t>
      </w:r>
      <w:r w:rsidRPr="00FE1949">
        <w:t xml:space="preserve"> hours. The experimental results for the replicate samples (A and B) for both foods are presented in Figure 1.</w:t>
      </w:r>
      <w:r w:rsidR="00351389">
        <w:t xml:space="preserve"> </w:t>
      </w:r>
    </w:p>
    <w:p w14:paraId="58E6348C" w14:textId="77777777" w:rsidR="003B0B1B" w:rsidRPr="00FE1949" w:rsidRDefault="003B0B1B" w:rsidP="003B0B1B"/>
    <w:p w14:paraId="7B7CE154" w14:textId="2807B41B" w:rsidR="004440FD" w:rsidRDefault="003B0B1B" w:rsidP="003B0B1B">
      <w:r w:rsidRPr="00FE1949">
        <w:t xml:space="preserve">The </w:t>
      </w:r>
      <w:r w:rsidRPr="00FE1949">
        <w:rPr>
          <w:i/>
        </w:rPr>
        <w:t>Salmonella</w:t>
      </w:r>
      <w:r w:rsidRPr="00FE1949">
        <w:t xml:space="preserve"> concentration of the untreated control samples (open diamonds) </w:t>
      </w:r>
      <w:r w:rsidR="00722985" w:rsidRPr="00FE1949">
        <w:t>remain</w:t>
      </w:r>
      <w:r w:rsidR="00722985">
        <w:t>ed</w:t>
      </w:r>
      <w:r w:rsidR="00722985" w:rsidRPr="00FE1949">
        <w:t xml:space="preserve"> </w:t>
      </w:r>
      <w:r w:rsidRPr="00FE1949">
        <w:t xml:space="preserve">steady throughout all of the experiments. For </w:t>
      </w:r>
      <w:r w:rsidR="00722985">
        <w:t xml:space="preserve">treated </w:t>
      </w:r>
      <w:r w:rsidRPr="00FE1949">
        <w:t>chicken breast fillets</w:t>
      </w:r>
      <w:r w:rsidR="00722985">
        <w:t xml:space="preserve"> (starting at the same initial </w:t>
      </w:r>
      <w:r w:rsidR="00722985" w:rsidRPr="0094523D">
        <w:rPr>
          <w:i/>
        </w:rPr>
        <w:t>Salmonella</w:t>
      </w:r>
      <w:r w:rsidR="00722985">
        <w:t xml:space="preserve"> concentration)</w:t>
      </w:r>
      <w:r w:rsidRPr="00FE1949">
        <w:t xml:space="preserve">, the majority of the inactivation </w:t>
      </w:r>
      <w:r w:rsidR="00722985">
        <w:t>was</w:t>
      </w:r>
      <w:r w:rsidR="00722985" w:rsidRPr="00FE1949">
        <w:t xml:space="preserve"> </w:t>
      </w:r>
      <w:r w:rsidRPr="00FE1949">
        <w:t xml:space="preserve">observed within the first 15 minutes after treatment. </w:t>
      </w:r>
    </w:p>
    <w:p w14:paraId="2711685E" w14:textId="77777777" w:rsidR="000178E4" w:rsidRDefault="000178E4" w:rsidP="003B0B1B"/>
    <w:p w14:paraId="127AC118" w14:textId="566C496C" w:rsidR="003B0B1B" w:rsidRPr="00FE1949" w:rsidRDefault="003B0B1B" w:rsidP="003B0B1B">
      <w:r w:rsidRPr="00FE1949">
        <w:t xml:space="preserve">A further reduction in concentration </w:t>
      </w:r>
      <w:r w:rsidR="00722985">
        <w:t>was</w:t>
      </w:r>
      <w:r w:rsidR="00722985" w:rsidRPr="00FE1949">
        <w:t xml:space="preserve"> </w:t>
      </w:r>
      <w:r w:rsidRPr="00FE1949">
        <w:t xml:space="preserve">observed between 15 minutes and 2 hours and then </w:t>
      </w:r>
      <w:r w:rsidR="00722985" w:rsidRPr="00FE1949">
        <w:t>remain</w:t>
      </w:r>
      <w:r w:rsidR="00722985">
        <w:t>ed</w:t>
      </w:r>
      <w:r w:rsidR="00722985" w:rsidRPr="00FE1949">
        <w:t xml:space="preserve"> </w:t>
      </w:r>
      <w:r w:rsidRPr="00FE1949">
        <w:t xml:space="preserve">steady through to 8 hours. For the chicken skin experiments the inactivation </w:t>
      </w:r>
      <w:r w:rsidR="00722985">
        <w:t>was</w:t>
      </w:r>
      <w:r w:rsidR="00722985" w:rsidRPr="00FE1949">
        <w:t xml:space="preserve"> </w:t>
      </w:r>
      <w:r w:rsidRPr="00FE1949">
        <w:t>complete with</w:t>
      </w:r>
      <w:r w:rsidR="009A6A95" w:rsidRPr="00FE1949">
        <w:t>in</w:t>
      </w:r>
      <w:r w:rsidRPr="00FE1949">
        <w:t xml:space="preserve"> the first 15 minutes with no change in </w:t>
      </w:r>
      <w:r w:rsidRPr="00FE1949">
        <w:rPr>
          <w:i/>
        </w:rPr>
        <w:t>Salmonella</w:t>
      </w:r>
      <w:r w:rsidRPr="00FE1949">
        <w:t xml:space="preserve"> concentration up</w:t>
      </w:r>
      <w:r w:rsidR="008A0E27" w:rsidRPr="00FE1949">
        <w:t xml:space="preserve"> </w:t>
      </w:r>
      <w:r w:rsidRPr="00FE1949">
        <w:t>to 8 hours.</w:t>
      </w:r>
    </w:p>
    <w:p w14:paraId="23CAC5CF" w14:textId="77777777" w:rsidR="003B0B1B" w:rsidRPr="00FE1949" w:rsidRDefault="003B0B1B" w:rsidP="00540782">
      <w:pPr>
        <w:jc w:val="center"/>
      </w:pPr>
      <w:r w:rsidRPr="00FE1949">
        <w:rPr>
          <w:noProof/>
          <w:lang w:eastAsia="en-GB" w:bidi="ar-SA"/>
        </w:rPr>
        <w:drawing>
          <wp:inline distT="0" distB="0" distL="0" distR="0" wp14:anchorId="2D70F429" wp14:editId="36240DC0">
            <wp:extent cx="5550635" cy="5381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53053" cy="5383970"/>
                    </a:xfrm>
                    <a:prstGeom prst="rect">
                      <a:avLst/>
                    </a:prstGeom>
                  </pic:spPr>
                </pic:pic>
              </a:graphicData>
            </a:graphic>
          </wp:inline>
        </w:drawing>
      </w:r>
    </w:p>
    <w:p w14:paraId="3513572A" w14:textId="3F4A9E46" w:rsidR="00540782" w:rsidRDefault="003B0B1B" w:rsidP="00041F88">
      <w:pPr>
        <w:rPr>
          <w:i/>
        </w:rPr>
      </w:pPr>
      <w:r w:rsidRPr="008F1681">
        <w:rPr>
          <w:i/>
        </w:rPr>
        <w:t>Figure 1</w:t>
      </w:r>
      <w:r w:rsidR="004440FD">
        <w:rPr>
          <w:i/>
        </w:rPr>
        <w:t xml:space="preserve">: </w:t>
      </w:r>
      <w:r w:rsidRPr="00041F88">
        <w:rPr>
          <w:i/>
        </w:rPr>
        <w:t>Salmonella</w:t>
      </w:r>
      <w:r w:rsidRPr="00FE1949">
        <w:rPr>
          <w:i/>
        </w:rPr>
        <w:t xml:space="preserve"> concentration (log</w:t>
      </w:r>
      <w:r w:rsidRPr="00A65902">
        <w:rPr>
          <w:i/>
          <w:vertAlign w:val="subscript"/>
        </w:rPr>
        <w:t xml:space="preserve">10 </w:t>
      </w:r>
      <w:r w:rsidRPr="00FE1949">
        <w:rPr>
          <w:i/>
        </w:rPr>
        <w:t>CFU/cm</w:t>
      </w:r>
      <w:r w:rsidRPr="00CB753B">
        <w:rPr>
          <w:i/>
          <w:vertAlign w:val="superscript"/>
        </w:rPr>
        <w:t>2</w:t>
      </w:r>
      <w:r w:rsidRPr="00FE1949">
        <w:rPr>
          <w:i/>
        </w:rPr>
        <w:t xml:space="preserve">) on chicken breast fillet and chicken skin treated with </w:t>
      </w:r>
      <w:r w:rsidR="008A0E27" w:rsidRPr="00041F88">
        <w:rPr>
          <w:i/>
        </w:rPr>
        <w:t>Salmonella</w:t>
      </w:r>
      <w:r w:rsidR="008A0E27" w:rsidRPr="00FE1949">
        <w:rPr>
          <w:i/>
        </w:rPr>
        <w:t xml:space="preserve"> phage</w:t>
      </w:r>
      <w:r w:rsidRPr="00FE1949">
        <w:rPr>
          <w:i/>
        </w:rPr>
        <w:t xml:space="preserve"> with concentration T2 (2x10</w:t>
      </w:r>
      <w:r w:rsidRPr="00A65902">
        <w:rPr>
          <w:i/>
          <w:vertAlign w:val="superscript"/>
        </w:rPr>
        <w:t>7</w:t>
      </w:r>
      <w:r w:rsidRPr="00FE1949">
        <w:rPr>
          <w:i/>
        </w:rPr>
        <w:t xml:space="preserve"> pfu/cm</w:t>
      </w:r>
      <w:r w:rsidRPr="00A65902">
        <w:rPr>
          <w:i/>
          <w:vertAlign w:val="superscript"/>
        </w:rPr>
        <w:t>2</w:t>
      </w:r>
      <w:r w:rsidRPr="00FE1949">
        <w:rPr>
          <w:i/>
        </w:rPr>
        <w:t xml:space="preserve">). Open diamonds: untreated (control) samples; closed squares: bacteriophage treated samples. </w:t>
      </w:r>
      <w:r w:rsidR="00540782">
        <w:rPr>
          <w:i/>
        </w:rPr>
        <w:br w:type="page"/>
      </w:r>
    </w:p>
    <w:p w14:paraId="185C387B" w14:textId="31004E9E" w:rsidR="004440FD" w:rsidRDefault="003B0B1B" w:rsidP="003B0B1B">
      <w:r w:rsidRPr="00FE1949">
        <w:lastRenderedPageBreak/>
        <w:t>A summary of the mean log reductions for the chicken breast fillet and chic</w:t>
      </w:r>
      <w:r w:rsidR="00041F88">
        <w:t>ken skin is presented in Table 2</w:t>
      </w:r>
      <w:r w:rsidRPr="00FE1949">
        <w:t xml:space="preserve">. </w:t>
      </w:r>
      <w:r w:rsidR="00351389">
        <w:t xml:space="preserve">The initial </w:t>
      </w:r>
      <w:r w:rsidR="00351389" w:rsidRPr="0094523D">
        <w:rPr>
          <w:i/>
        </w:rPr>
        <w:t>Salmonella</w:t>
      </w:r>
      <w:r w:rsidR="00351389">
        <w:t xml:space="preserve"> concentration for the phage treated samples was not measured so the untreated sample </w:t>
      </w:r>
      <w:r w:rsidR="00850C62">
        <w:t xml:space="preserve">concentrations at zero hours were used as the reference for the statistical comparisons. </w:t>
      </w:r>
      <w:r w:rsidRPr="00FE1949">
        <w:t xml:space="preserve">Bold values in the table were statistically significant (p &lt; 0.05) using the Tukey Honest Statistical Difference test. The log reductions in the first 15 minutes (C </w:t>
      </w:r>
      <w:r w:rsidR="00E415D2" w:rsidRPr="00FE1949">
        <w:t xml:space="preserve">at zero </w:t>
      </w:r>
      <w:r w:rsidRPr="00FE1949">
        <w:t>h</w:t>
      </w:r>
      <w:r w:rsidR="00006636" w:rsidRPr="00FE1949">
        <w:t>ours</w:t>
      </w:r>
      <w:r w:rsidRPr="00FE1949">
        <w:t xml:space="preserve"> vs T2 </w:t>
      </w:r>
      <w:r w:rsidR="00E415D2" w:rsidRPr="00FE1949">
        <w:t xml:space="preserve">at </w:t>
      </w:r>
      <w:r w:rsidRPr="00FE1949">
        <w:t xml:space="preserve">15 min) </w:t>
      </w:r>
      <w:r w:rsidR="00722985">
        <w:t>were</w:t>
      </w:r>
      <w:r w:rsidR="00722985" w:rsidRPr="00FE1949">
        <w:t xml:space="preserve"> </w:t>
      </w:r>
      <w:r w:rsidRPr="00FE1949">
        <w:t xml:space="preserve">greater for chicken skin (mean 1.22 log) than for chicken breast fillet (mean 0.84 log). A smaller but statistically significant additional reduction of 0.215 log was observed between 15 minutes and </w:t>
      </w:r>
      <w:r w:rsidR="00E415D2" w:rsidRPr="00FE1949">
        <w:t>two</w:t>
      </w:r>
      <w:r w:rsidRPr="00FE1949">
        <w:t xml:space="preserve"> hours for the chicken breast fillet experiments. By contrast, there was no difference in concentration for the chicken skin experiments during the same period.</w:t>
      </w:r>
    </w:p>
    <w:p w14:paraId="685ECD29" w14:textId="77777777" w:rsidR="00540782" w:rsidRDefault="00540782" w:rsidP="003B0B1B"/>
    <w:p w14:paraId="24EF7E5B" w14:textId="017EB194" w:rsidR="003B0B1B" w:rsidRDefault="008A0E27" w:rsidP="00540782">
      <w:pPr>
        <w:keepNext/>
        <w:keepLines/>
        <w:rPr>
          <w:b/>
        </w:rPr>
      </w:pPr>
      <w:r w:rsidRPr="00041F88">
        <w:rPr>
          <w:b/>
        </w:rPr>
        <w:t xml:space="preserve">Table </w:t>
      </w:r>
      <w:r w:rsidR="008F1681" w:rsidRPr="00041F88">
        <w:rPr>
          <w:b/>
        </w:rPr>
        <w:t>2:</w:t>
      </w:r>
      <w:r w:rsidR="004440FD">
        <w:rPr>
          <w:b/>
        </w:rPr>
        <w:t xml:space="preserve"> </w:t>
      </w:r>
      <w:r w:rsidR="003B0B1B" w:rsidRPr="00041F88">
        <w:rPr>
          <w:b/>
        </w:rPr>
        <w:t>Mean differences in log reductions (log</w:t>
      </w:r>
      <w:r w:rsidR="003B0B1B" w:rsidRPr="00A65902">
        <w:rPr>
          <w:b/>
          <w:vertAlign w:val="subscript"/>
        </w:rPr>
        <w:t>10</w:t>
      </w:r>
      <w:r w:rsidR="003B0B1B" w:rsidRPr="00041F88">
        <w:rPr>
          <w:b/>
        </w:rPr>
        <w:t xml:space="preserve"> CFU/cm</w:t>
      </w:r>
      <w:r w:rsidR="003B0B1B" w:rsidRPr="00A65902">
        <w:rPr>
          <w:b/>
          <w:vertAlign w:val="superscript"/>
        </w:rPr>
        <w:t>2</w:t>
      </w:r>
      <w:r w:rsidR="003B0B1B" w:rsidRPr="00041F88">
        <w:rPr>
          <w:b/>
        </w:rPr>
        <w:t xml:space="preserve">) between groups for </w:t>
      </w:r>
      <w:r w:rsidR="00041F88" w:rsidRPr="00041F88">
        <w:rPr>
          <w:b/>
          <w:i/>
        </w:rPr>
        <w:t>Salmonella</w:t>
      </w:r>
      <w:r w:rsidR="00041F88">
        <w:rPr>
          <w:b/>
        </w:rPr>
        <w:t xml:space="preserve"> phage</w:t>
      </w:r>
      <w:r w:rsidR="003B0B1B" w:rsidRPr="00041F88">
        <w:rPr>
          <w:b/>
        </w:rPr>
        <w:t xml:space="preserve"> treated chicken breast fillet and chicken skin. Values in brackets </w:t>
      </w:r>
      <w:r w:rsidR="004440FD">
        <w:rPr>
          <w:b/>
        </w:rPr>
        <w:t xml:space="preserve">are the 95% </w:t>
      </w:r>
      <w:r w:rsidR="00540782">
        <w:rPr>
          <w:b/>
        </w:rPr>
        <w:t>confidence interval.</w:t>
      </w:r>
    </w:p>
    <w:p w14:paraId="5E5BC418" w14:textId="77777777" w:rsidR="00540782" w:rsidRPr="00041F88" w:rsidRDefault="00540782" w:rsidP="00540782">
      <w:pPr>
        <w:keepNext/>
        <w:keepLines/>
        <w:rPr>
          <w:b/>
        </w:rPr>
      </w:pPr>
    </w:p>
    <w:tbl>
      <w:tblPr>
        <w:tblStyle w:val="LightList-Accent1"/>
        <w:tblW w:w="5000" w:type="pct"/>
        <w:tblCellMar>
          <w:top w:w="28" w:type="dxa"/>
          <w:bottom w:w="28" w:type="dxa"/>
        </w:tblCellMar>
        <w:tblLook w:val="0620" w:firstRow="1" w:lastRow="0" w:firstColumn="0" w:lastColumn="0" w:noHBand="1" w:noVBand="1"/>
      </w:tblPr>
      <w:tblGrid>
        <w:gridCol w:w="2766"/>
        <w:gridCol w:w="1493"/>
        <w:gridCol w:w="2453"/>
        <w:gridCol w:w="2574"/>
      </w:tblGrid>
      <w:tr w:rsidR="003B0B1B" w:rsidRPr="00FE1949" w14:paraId="3402CBCC" w14:textId="77777777" w:rsidTr="008A0E27">
        <w:trPr>
          <w:cnfStyle w:val="100000000000" w:firstRow="1" w:lastRow="0" w:firstColumn="0" w:lastColumn="0" w:oddVBand="0" w:evenVBand="0" w:oddHBand="0" w:evenHBand="0" w:firstRowFirstColumn="0" w:firstRowLastColumn="0" w:lastRowFirstColumn="0" w:lastRowLastColumn="0"/>
          <w:cantSplit/>
        </w:trPr>
        <w:tc>
          <w:tcPr>
            <w:tcW w:w="1489" w:type="pct"/>
            <w:vAlign w:val="center"/>
          </w:tcPr>
          <w:p w14:paraId="12CF4154" w14:textId="77777777" w:rsidR="003B0B1B" w:rsidRPr="00FE1949" w:rsidRDefault="003B0B1B" w:rsidP="008A0E27">
            <w:pPr>
              <w:keepNext/>
              <w:keepLines/>
              <w:rPr>
                <w:rFonts w:cs="Arial"/>
                <w:sz w:val="20"/>
                <w:szCs w:val="20"/>
              </w:rPr>
            </w:pPr>
            <w:r w:rsidRPr="00FE1949">
              <w:rPr>
                <w:rFonts w:cs="Arial"/>
                <w:sz w:val="20"/>
                <w:szCs w:val="20"/>
              </w:rPr>
              <w:t>Food</w:t>
            </w:r>
          </w:p>
        </w:tc>
        <w:tc>
          <w:tcPr>
            <w:tcW w:w="804" w:type="pct"/>
            <w:vAlign w:val="center"/>
          </w:tcPr>
          <w:p w14:paraId="3409E5F2" w14:textId="77777777" w:rsidR="003B0B1B" w:rsidRPr="00FE1949" w:rsidRDefault="003B0B1B" w:rsidP="008A0E27">
            <w:pPr>
              <w:keepNext/>
              <w:keepLines/>
              <w:rPr>
                <w:rFonts w:cs="Arial"/>
                <w:sz w:val="20"/>
                <w:szCs w:val="20"/>
              </w:rPr>
            </w:pPr>
            <w:r w:rsidRPr="00FE1949">
              <w:rPr>
                <w:rFonts w:cs="Arial"/>
                <w:sz w:val="20"/>
                <w:szCs w:val="20"/>
              </w:rPr>
              <w:t>Replicate</w:t>
            </w:r>
          </w:p>
        </w:tc>
        <w:tc>
          <w:tcPr>
            <w:tcW w:w="1321" w:type="pct"/>
            <w:vAlign w:val="center"/>
          </w:tcPr>
          <w:p w14:paraId="7AC731C1" w14:textId="77777777" w:rsidR="003B0B1B" w:rsidRPr="00FE1949" w:rsidRDefault="003B0B1B" w:rsidP="008A0E27">
            <w:pPr>
              <w:keepNext/>
              <w:keepLines/>
              <w:rPr>
                <w:rFonts w:cs="Arial"/>
                <w:sz w:val="20"/>
                <w:szCs w:val="20"/>
              </w:rPr>
            </w:pPr>
            <w:r w:rsidRPr="00FE1949">
              <w:rPr>
                <w:rFonts w:cs="Arial"/>
                <w:sz w:val="20"/>
                <w:szCs w:val="20"/>
              </w:rPr>
              <w:t>log reductions (95% CI)</w:t>
            </w:r>
          </w:p>
        </w:tc>
        <w:tc>
          <w:tcPr>
            <w:tcW w:w="1386" w:type="pct"/>
            <w:vAlign w:val="center"/>
          </w:tcPr>
          <w:p w14:paraId="46CCA5D6" w14:textId="77777777" w:rsidR="003B0B1B" w:rsidRPr="00FE1949" w:rsidRDefault="003B0B1B" w:rsidP="008A0E27">
            <w:pPr>
              <w:keepNext/>
              <w:keepLines/>
              <w:rPr>
                <w:rFonts w:cs="Arial"/>
                <w:sz w:val="20"/>
                <w:szCs w:val="20"/>
              </w:rPr>
            </w:pPr>
          </w:p>
        </w:tc>
      </w:tr>
      <w:tr w:rsidR="003B0B1B" w:rsidRPr="00FE1949" w14:paraId="06CB0BFB" w14:textId="77777777" w:rsidTr="008A0E27">
        <w:trPr>
          <w:cantSplit/>
        </w:trPr>
        <w:tc>
          <w:tcPr>
            <w:tcW w:w="1489" w:type="pct"/>
            <w:vAlign w:val="center"/>
          </w:tcPr>
          <w:p w14:paraId="6A512EC4" w14:textId="77777777" w:rsidR="003B0B1B" w:rsidRPr="00FE1949" w:rsidRDefault="003B0B1B" w:rsidP="008A0E27">
            <w:pPr>
              <w:keepNext/>
              <w:keepLines/>
              <w:rPr>
                <w:rFonts w:cs="Arial"/>
                <w:sz w:val="20"/>
                <w:szCs w:val="20"/>
              </w:rPr>
            </w:pPr>
          </w:p>
        </w:tc>
        <w:tc>
          <w:tcPr>
            <w:tcW w:w="804" w:type="pct"/>
            <w:vAlign w:val="center"/>
          </w:tcPr>
          <w:p w14:paraId="477C175A" w14:textId="77777777" w:rsidR="003B0B1B" w:rsidRPr="00FE1949" w:rsidRDefault="003B0B1B" w:rsidP="008A0E27">
            <w:pPr>
              <w:keepNext/>
              <w:keepLines/>
              <w:rPr>
                <w:rFonts w:cs="Arial"/>
                <w:sz w:val="20"/>
                <w:szCs w:val="20"/>
              </w:rPr>
            </w:pPr>
          </w:p>
        </w:tc>
        <w:tc>
          <w:tcPr>
            <w:tcW w:w="1321" w:type="pct"/>
            <w:vAlign w:val="center"/>
          </w:tcPr>
          <w:p w14:paraId="7E98C516" w14:textId="77777777" w:rsidR="003B0B1B" w:rsidRPr="00FE1949" w:rsidRDefault="003B0B1B" w:rsidP="008A0E27">
            <w:pPr>
              <w:keepNext/>
              <w:keepLines/>
              <w:rPr>
                <w:rFonts w:cs="Arial"/>
                <w:sz w:val="20"/>
                <w:szCs w:val="20"/>
              </w:rPr>
            </w:pPr>
            <w:r w:rsidRPr="00FE1949">
              <w:rPr>
                <w:rFonts w:cs="Arial"/>
                <w:sz w:val="20"/>
                <w:szCs w:val="20"/>
              </w:rPr>
              <w:t>C 0h vs T2 15 min</w:t>
            </w:r>
          </w:p>
        </w:tc>
        <w:tc>
          <w:tcPr>
            <w:tcW w:w="1386" w:type="pct"/>
            <w:vAlign w:val="center"/>
          </w:tcPr>
          <w:p w14:paraId="45CDE4B0" w14:textId="77777777" w:rsidR="003B0B1B" w:rsidRPr="00FE1949" w:rsidRDefault="003B0B1B" w:rsidP="008A0E27">
            <w:pPr>
              <w:keepNext/>
              <w:keepLines/>
              <w:rPr>
                <w:rFonts w:cs="Arial"/>
                <w:sz w:val="20"/>
                <w:szCs w:val="20"/>
              </w:rPr>
            </w:pPr>
            <w:r w:rsidRPr="00FE1949">
              <w:rPr>
                <w:rFonts w:cs="Arial"/>
                <w:sz w:val="20"/>
                <w:szCs w:val="20"/>
              </w:rPr>
              <w:t>T2 15 min vs T2 2h</w:t>
            </w:r>
          </w:p>
        </w:tc>
      </w:tr>
      <w:tr w:rsidR="003B0B1B" w:rsidRPr="00FE1949" w14:paraId="6021948E" w14:textId="77777777" w:rsidTr="008A0E27">
        <w:trPr>
          <w:cantSplit/>
        </w:trPr>
        <w:tc>
          <w:tcPr>
            <w:tcW w:w="1489" w:type="pct"/>
            <w:vAlign w:val="center"/>
          </w:tcPr>
          <w:p w14:paraId="36976012" w14:textId="77777777" w:rsidR="003B0B1B" w:rsidRPr="00FE1949" w:rsidRDefault="003B0B1B" w:rsidP="008A0E27">
            <w:pPr>
              <w:keepNext/>
              <w:keepLines/>
              <w:rPr>
                <w:rFonts w:cs="Arial"/>
                <w:sz w:val="20"/>
                <w:szCs w:val="20"/>
              </w:rPr>
            </w:pPr>
            <w:r w:rsidRPr="00FE1949">
              <w:rPr>
                <w:rFonts w:cs="Arial"/>
                <w:sz w:val="20"/>
                <w:szCs w:val="20"/>
              </w:rPr>
              <w:t>Chicken breast fillet</w:t>
            </w:r>
          </w:p>
        </w:tc>
        <w:tc>
          <w:tcPr>
            <w:tcW w:w="804" w:type="pct"/>
            <w:vAlign w:val="center"/>
          </w:tcPr>
          <w:p w14:paraId="684D5BBE" w14:textId="77777777" w:rsidR="003B0B1B" w:rsidRPr="00FE1949" w:rsidRDefault="003B0B1B" w:rsidP="008A0E27">
            <w:pPr>
              <w:keepNext/>
              <w:keepLines/>
              <w:rPr>
                <w:rFonts w:cs="Arial"/>
                <w:sz w:val="20"/>
                <w:szCs w:val="20"/>
              </w:rPr>
            </w:pPr>
            <w:r w:rsidRPr="00FE1949">
              <w:rPr>
                <w:rFonts w:cs="Arial"/>
                <w:sz w:val="20"/>
                <w:szCs w:val="20"/>
              </w:rPr>
              <w:t>A</w:t>
            </w:r>
          </w:p>
        </w:tc>
        <w:tc>
          <w:tcPr>
            <w:tcW w:w="1321" w:type="pct"/>
            <w:vAlign w:val="center"/>
          </w:tcPr>
          <w:p w14:paraId="7AC5739E" w14:textId="77777777" w:rsidR="003B0B1B" w:rsidRPr="00FE1949" w:rsidRDefault="003B0B1B" w:rsidP="008A0E27">
            <w:pPr>
              <w:keepNext/>
              <w:keepLines/>
              <w:rPr>
                <w:rFonts w:cs="Arial"/>
                <w:b/>
                <w:sz w:val="20"/>
                <w:szCs w:val="20"/>
              </w:rPr>
            </w:pPr>
            <w:r w:rsidRPr="00FE1949">
              <w:rPr>
                <w:rFonts w:cs="Arial"/>
                <w:b/>
                <w:sz w:val="20"/>
                <w:szCs w:val="20"/>
              </w:rPr>
              <w:t>0.87 (0.82, 0.92)</w:t>
            </w:r>
          </w:p>
        </w:tc>
        <w:tc>
          <w:tcPr>
            <w:tcW w:w="1386" w:type="pct"/>
            <w:vAlign w:val="center"/>
          </w:tcPr>
          <w:p w14:paraId="03F16E50" w14:textId="77777777" w:rsidR="003B0B1B" w:rsidRPr="00FE1949" w:rsidRDefault="003B0B1B" w:rsidP="008A0E27">
            <w:pPr>
              <w:keepNext/>
              <w:keepLines/>
              <w:rPr>
                <w:rFonts w:cs="Arial"/>
                <w:b/>
                <w:sz w:val="20"/>
                <w:szCs w:val="20"/>
              </w:rPr>
            </w:pPr>
            <w:r w:rsidRPr="00FE1949">
              <w:rPr>
                <w:rFonts w:cs="Arial"/>
                <w:b/>
                <w:sz w:val="20"/>
                <w:szCs w:val="20"/>
              </w:rPr>
              <w:t>0.20 (0.15, 0.25)</w:t>
            </w:r>
          </w:p>
        </w:tc>
      </w:tr>
      <w:tr w:rsidR="003B0B1B" w:rsidRPr="00FE1949" w14:paraId="72303983" w14:textId="77777777" w:rsidTr="008A0E27">
        <w:trPr>
          <w:cantSplit/>
        </w:trPr>
        <w:tc>
          <w:tcPr>
            <w:tcW w:w="1489" w:type="pct"/>
            <w:vAlign w:val="center"/>
          </w:tcPr>
          <w:p w14:paraId="034CECD9" w14:textId="77777777" w:rsidR="003B0B1B" w:rsidRPr="00FE1949" w:rsidRDefault="003B0B1B" w:rsidP="008A0E27">
            <w:pPr>
              <w:keepNext/>
              <w:keepLines/>
              <w:rPr>
                <w:rFonts w:cs="Arial"/>
                <w:sz w:val="20"/>
                <w:szCs w:val="20"/>
              </w:rPr>
            </w:pPr>
          </w:p>
        </w:tc>
        <w:tc>
          <w:tcPr>
            <w:tcW w:w="804" w:type="pct"/>
            <w:vAlign w:val="center"/>
          </w:tcPr>
          <w:p w14:paraId="3926EB78" w14:textId="77777777" w:rsidR="003B0B1B" w:rsidRPr="00FE1949" w:rsidRDefault="003B0B1B" w:rsidP="008A0E27">
            <w:pPr>
              <w:keepNext/>
              <w:keepLines/>
              <w:rPr>
                <w:rFonts w:cs="Arial"/>
                <w:sz w:val="20"/>
                <w:szCs w:val="20"/>
              </w:rPr>
            </w:pPr>
            <w:r w:rsidRPr="00FE1949">
              <w:rPr>
                <w:rFonts w:cs="Arial"/>
                <w:sz w:val="20"/>
                <w:szCs w:val="20"/>
              </w:rPr>
              <w:t>B</w:t>
            </w:r>
          </w:p>
        </w:tc>
        <w:tc>
          <w:tcPr>
            <w:tcW w:w="1321" w:type="pct"/>
            <w:vAlign w:val="center"/>
          </w:tcPr>
          <w:p w14:paraId="25241BA3" w14:textId="77777777" w:rsidR="003B0B1B" w:rsidRPr="00FE1949" w:rsidRDefault="003B0B1B" w:rsidP="008A0E27">
            <w:pPr>
              <w:keepNext/>
              <w:keepLines/>
              <w:rPr>
                <w:rFonts w:cs="Arial"/>
                <w:b/>
                <w:sz w:val="20"/>
                <w:szCs w:val="20"/>
              </w:rPr>
            </w:pPr>
            <w:r w:rsidRPr="00FE1949">
              <w:rPr>
                <w:rFonts w:cs="Arial"/>
                <w:b/>
                <w:sz w:val="20"/>
                <w:szCs w:val="20"/>
              </w:rPr>
              <w:t>0.80 (0.74, 0.87)</w:t>
            </w:r>
          </w:p>
        </w:tc>
        <w:tc>
          <w:tcPr>
            <w:tcW w:w="1386" w:type="pct"/>
            <w:vAlign w:val="center"/>
          </w:tcPr>
          <w:p w14:paraId="7544F9CE" w14:textId="77777777" w:rsidR="003B0B1B" w:rsidRPr="00FE1949" w:rsidRDefault="003B0B1B" w:rsidP="008A0E27">
            <w:pPr>
              <w:keepNext/>
              <w:keepLines/>
              <w:rPr>
                <w:rFonts w:cs="Arial"/>
                <w:b/>
                <w:sz w:val="20"/>
                <w:szCs w:val="20"/>
              </w:rPr>
            </w:pPr>
            <w:r w:rsidRPr="00FE1949">
              <w:rPr>
                <w:rFonts w:cs="Arial"/>
                <w:b/>
                <w:sz w:val="20"/>
                <w:szCs w:val="20"/>
              </w:rPr>
              <w:t>0.23 (0.16, 0.29)</w:t>
            </w:r>
          </w:p>
        </w:tc>
      </w:tr>
      <w:tr w:rsidR="003B0B1B" w:rsidRPr="00FE1949" w14:paraId="2721BD08" w14:textId="77777777" w:rsidTr="008A0E27">
        <w:trPr>
          <w:cantSplit/>
        </w:trPr>
        <w:tc>
          <w:tcPr>
            <w:tcW w:w="1489" w:type="pct"/>
            <w:vAlign w:val="center"/>
          </w:tcPr>
          <w:p w14:paraId="3F1B4329" w14:textId="77777777" w:rsidR="003B0B1B" w:rsidRPr="00FE1949" w:rsidRDefault="003B0B1B" w:rsidP="008A0E27">
            <w:pPr>
              <w:keepNext/>
              <w:keepLines/>
              <w:rPr>
                <w:rFonts w:cs="Arial"/>
                <w:sz w:val="20"/>
                <w:szCs w:val="20"/>
              </w:rPr>
            </w:pPr>
            <w:r w:rsidRPr="00FE1949">
              <w:rPr>
                <w:rFonts w:cs="Arial"/>
                <w:sz w:val="20"/>
                <w:szCs w:val="20"/>
              </w:rPr>
              <w:t>Chicken skin</w:t>
            </w:r>
          </w:p>
        </w:tc>
        <w:tc>
          <w:tcPr>
            <w:tcW w:w="804" w:type="pct"/>
            <w:vAlign w:val="center"/>
          </w:tcPr>
          <w:p w14:paraId="13EC5D61" w14:textId="77777777" w:rsidR="003B0B1B" w:rsidRPr="00FE1949" w:rsidRDefault="003B0B1B" w:rsidP="008A0E27">
            <w:pPr>
              <w:keepNext/>
              <w:keepLines/>
              <w:rPr>
                <w:rFonts w:cs="Arial"/>
                <w:sz w:val="20"/>
                <w:szCs w:val="20"/>
              </w:rPr>
            </w:pPr>
            <w:r w:rsidRPr="00FE1949">
              <w:rPr>
                <w:rFonts w:cs="Arial"/>
                <w:sz w:val="20"/>
                <w:szCs w:val="20"/>
              </w:rPr>
              <w:t>A</w:t>
            </w:r>
          </w:p>
        </w:tc>
        <w:tc>
          <w:tcPr>
            <w:tcW w:w="1321" w:type="pct"/>
            <w:vAlign w:val="center"/>
          </w:tcPr>
          <w:p w14:paraId="6DC711C6" w14:textId="77777777" w:rsidR="003B0B1B" w:rsidRPr="00FE1949" w:rsidRDefault="003B0B1B" w:rsidP="008A0E27">
            <w:pPr>
              <w:keepNext/>
              <w:keepLines/>
              <w:rPr>
                <w:rFonts w:cs="Arial"/>
                <w:b/>
                <w:sz w:val="20"/>
                <w:szCs w:val="20"/>
              </w:rPr>
            </w:pPr>
            <w:r w:rsidRPr="00FE1949">
              <w:rPr>
                <w:rFonts w:cs="Arial"/>
                <w:b/>
                <w:sz w:val="20"/>
                <w:szCs w:val="20"/>
              </w:rPr>
              <w:t>1.20 (1.11, 1.29)</w:t>
            </w:r>
          </w:p>
        </w:tc>
        <w:tc>
          <w:tcPr>
            <w:tcW w:w="1386" w:type="pct"/>
            <w:vAlign w:val="center"/>
          </w:tcPr>
          <w:p w14:paraId="0901DA56" w14:textId="77777777" w:rsidR="003B0B1B" w:rsidRPr="00FE1949" w:rsidRDefault="003B0B1B" w:rsidP="008A0E27">
            <w:pPr>
              <w:keepNext/>
              <w:keepLines/>
              <w:rPr>
                <w:rFonts w:cs="Arial"/>
                <w:sz w:val="20"/>
                <w:szCs w:val="20"/>
              </w:rPr>
            </w:pPr>
            <w:r w:rsidRPr="00FE1949">
              <w:rPr>
                <w:rFonts w:cs="Arial"/>
                <w:sz w:val="20"/>
                <w:szCs w:val="20"/>
              </w:rPr>
              <w:t>0.04 (-0.05, 0.13)</w:t>
            </w:r>
          </w:p>
        </w:tc>
      </w:tr>
      <w:tr w:rsidR="003B0B1B" w:rsidRPr="00FE1949" w14:paraId="6DC921F1" w14:textId="77777777" w:rsidTr="008A0E27">
        <w:trPr>
          <w:cantSplit/>
        </w:trPr>
        <w:tc>
          <w:tcPr>
            <w:tcW w:w="1489" w:type="pct"/>
            <w:vAlign w:val="center"/>
          </w:tcPr>
          <w:p w14:paraId="545DA0B1" w14:textId="77777777" w:rsidR="003B0B1B" w:rsidRPr="00FE1949" w:rsidRDefault="003B0B1B" w:rsidP="008A0E27">
            <w:pPr>
              <w:keepNext/>
              <w:keepLines/>
              <w:rPr>
                <w:rFonts w:cs="Arial"/>
                <w:sz w:val="20"/>
                <w:szCs w:val="20"/>
              </w:rPr>
            </w:pPr>
          </w:p>
        </w:tc>
        <w:tc>
          <w:tcPr>
            <w:tcW w:w="804" w:type="pct"/>
            <w:vAlign w:val="center"/>
          </w:tcPr>
          <w:p w14:paraId="26EA7667" w14:textId="77777777" w:rsidR="003B0B1B" w:rsidRPr="00FE1949" w:rsidRDefault="003B0B1B" w:rsidP="008A0E27">
            <w:pPr>
              <w:keepNext/>
              <w:keepLines/>
              <w:rPr>
                <w:rFonts w:cs="Arial"/>
                <w:sz w:val="20"/>
                <w:szCs w:val="20"/>
              </w:rPr>
            </w:pPr>
            <w:r w:rsidRPr="00FE1949">
              <w:rPr>
                <w:rFonts w:cs="Arial"/>
                <w:sz w:val="20"/>
                <w:szCs w:val="20"/>
              </w:rPr>
              <w:t>B</w:t>
            </w:r>
          </w:p>
        </w:tc>
        <w:tc>
          <w:tcPr>
            <w:tcW w:w="1321" w:type="pct"/>
            <w:vAlign w:val="center"/>
          </w:tcPr>
          <w:p w14:paraId="0BCD0791" w14:textId="77777777" w:rsidR="003B0B1B" w:rsidRPr="00FE1949" w:rsidRDefault="003B0B1B" w:rsidP="008A0E27">
            <w:pPr>
              <w:keepNext/>
              <w:keepLines/>
              <w:rPr>
                <w:rFonts w:cs="Arial"/>
                <w:b/>
                <w:sz w:val="20"/>
                <w:szCs w:val="20"/>
              </w:rPr>
            </w:pPr>
            <w:r w:rsidRPr="00FE1949">
              <w:rPr>
                <w:rFonts w:cs="Arial"/>
                <w:b/>
                <w:sz w:val="20"/>
                <w:szCs w:val="20"/>
              </w:rPr>
              <w:t>1.24 (1.20, 1.28)</w:t>
            </w:r>
          </w:p>
        </w:tc>
        <w:tc>
          <w:tcPr>
            <w:tcW w:w="1386" w:type="pct"/>
            <w:vAlign w:val="center"/>
          </w:tcPr>
          <w:p w14:paraId="53A7F75A" w14:textId="77777777" w:rsidR="003B0B1B" w:rsidRPr="00FE1949" w:rsidRDefault="003B0B1B" w:rsidP="008A0E27">
            <w:pPr>
              <w:keepNext/>
              <w:keepLines/>
              <w:rPr>
                <w:rFonts w:cs="Arial"/>
                <w:sz w:val="20"/>
                <w:szCs w:val="20"/>
              </w:rPr>
            </w:pPr>
            <w:r w:rsidRPr="00FE1949">
              <w:rPr>
                <w:rFonts w:cs="Arial"/>
                <w:sz w:val="20"/>
                <w:szCs w:val="20"/>
              </w:rPr>
              <w:t>0.01 (-0.03, 0.05)</w:t>
            </w:r>
          </w:p>
        </w:tc>
      </w:tr>
    </w:tbl>
    <w:p w14:paraId="5047598D" w14:textId="7CC0B2A4" w:rsidR="003B0B1B" w:rsidRPr="004440FD" w:rsidRDefault="003B0B1B" w:rsidP="003B0B1B">
      <w:pPr>
        <w:rPr>
          <w:sz w:val="18"/>
        </w:rPr>
      </w:pPr>
      <w:r w:rsidRPr="004440FD">
        <w:rPr>
          <w:sz w:val="18"/>
        </w:rPr>
        <w:t>Bold values are statistically significant (p&lt;0.05)</w:t>
      </w:r>
    </w:p>
    <w:p w14:paraId="5C4347D1" w14:textId="77777777" w:rsidR="003B0B1B" w:rsidRPr="00FE1949" w:rsidRDefault="003B0B1B" w:rsidP="003B0B1B"/>
    <w:p w14:paraId="1C2715B6" w14:textId="422962CB" w:rsidR="003B0B1B" w:rsidRPr="00FE1949" w:rsidRDefault="003B0B1B" w:rsidP="003B0B1B">
      <w:r w:rsidRPr="00FE1949">
        <w:t xml:space="preserve">The challenge study results support the claim that the bacteriophage activity is </w:t>
      </w:r>
      <w:r w:rsidR="00092C9F" w:rsidRPr="00FE1949">
        <w:t xml:space="preserve">greatest </w:t>
      </w:r>
      <w:r w:rsidRPr="00FE1949">
        <w:t>shortly after treatment.</w:t>
      </w:r>
    </w:p>
    <w:p w14:paraId="2278B977" w14:textId="0D5F0052" w:rsidR="003B0B1B" w:rsidRPr="00FE1949" w:rsidRDefault="008A0E27" w:rsidP="002B6CB2">
      <w:pPr>
        <w:pStyle w:val="Heading4"/>
      </w:pPr>
      <w:r w:rsidRPr="00FE1949">
        <w:t>6.2.1.2</w:t>
      </w:r>
      <w:r w:rsidRPr="00FE1949">
        <w:tab/>
      </w:r>
      <w:r w:rsidR="003B0B1B" w:rsidRPr="00FE1949">
        <w:t>Efficacy – concentration response</w:t>
      </w:r>
    </w:p>
    <w:p w14:paraId="0C6FD59D" w14:textId="29170938" w:rsidR="003B0B1B" w:rsidRPr="00FE1949" w:rsidRDefault="003B0B1B" w:rsidP="00EF2D90">
      <w:pPr>
        <w:autoSpaceDE w:val="0"/>
        <w:autoSpaceDN w:val="0"/>
        <w:adjustRightInd w:val="0"/>
        <w:ind w:right="-286"/>
      </w:pPr>
      <w:r w:rsidRPr="00FE1949">
        <w:t xml:space="preserve">The second group of challenge studies </w:t>
      </w:r>
      <w:r w:rsidR="009A6A95" w:rsidRPr="00FE1949">
        <w:t xml:space="preserve">investigated </w:t>
      </w:r>
      <w:r w:rsidRPr="00FE1949">
        <w:t xml:space="preserve">the concentration response of bacteriophage on log reduction of </w:t>
      </w:r>
      <w:r w:rsidRPr="00FE1949">
        <w:rPr>
          <w:i/>
        </w:rPr>
        <w:t>Salmonella</w:t>
      </w:r>
      <w:r w:rsidRPr="00FE1949">
        <w:t xml:space="preserve">. The Applicant </w:t>
      </w:r>
      <w:r w:rsidR="00F03489" w:rsidRPr="00FE1949">
        <w:t xml:space="preserve">claimed </w:t>
      </w:r>
      <w:r w:rsidRPr="00FE1949">
        <w:t xml:space="preserve">that higher bacteriophage concentrations </w:t>
      </w:r>
      <w:r w:rsidR="00F03489" w:rsidRPr="00FE1949">
        <w:t xml:space="preserve">resulted </w:t>
      </w:r>
      <w:r w:rsidRPr="00FE1949">
        <w:t xml:space="preserve">in greater inactivation of </w:t>
      </w:r>
      <w:r w:rsidRPr="00FE1949">
        <w:rPr>
          <w:i/>
        </w:rPr>
        <w:t>Salmonella</w:t>
      </w:r>
      <w:r w:rsidRPr="00FE1949">
        <w:t xml:space="preserve">. Four challenge studies </w:t>
      </w:r>
      <w:r w:rsidR="00722985">
        <w:t>(</w:t>
      </w:r>
      <w:r w:rsidRPr="00FE1949">
        <w:t>beef, chicken breast, chicken skin and pork</w:t>
      </w:r>
      <w:r w:rsidR="00722985">
        <w:t>)</w:t>
      </w:r>
      <w:r w:rsidRPr="00FE1949">
        <w:t xml:space="preserve"> were </w:t>
      </w:r>
      <w:r w:rsidR="00722985">
        <w:t>undertaken</w:t>
      </w:r>
      <w:r w:rsidR="00722985" w:rsidRPr="00FE1949">
        <w:t xml:space="preserve"> </w:t>
      </w:r>
      <w:r w:rsidRPr="00FE1949">
        <w:t>with two bacteriophage</w:t>
      </w:r>
      <w:r w:rsidR="00722985">
        <w:t xml:space="preserve"> treatment</w:t>
      </w:r>
      <w:r w:rsidRPr="00FE1949">
        <w:t xml:space="preserve"> concentrations T1 (1x10</w:t>
      </w:r>
      <w:r w:rsidRPr="00FE1949">
        <w:rPr>
          <w:vertAlign w:val="superscript"/>
        </w:rPr>
        <w:t>7</w:t>
      </w:r>
      <w:r w:rsidRPr="00FE1949">
        <w:t xml:space="preserve"> pfu/cm</w:t>
      </w:r>
      <w:r w:rsidRPr="00FE1949">
        <w:rPr>
          <w:vertAlign w:val="superscript"/>
        </w:rPr>
        <w:t>2</w:t>
      </w:r>
      <w:r w:rsidRPr="00FE1949">
        <w:t>) and T2 (2x10</w:t>
      </w:r>
      <w:r w:rsidRPr="00FE1949">
        <w:rPr>
          <w:vertAlign w:val="superscript"/>
        </w:rPr>
        <w:t>7</w:t>
      </w:r>
      <w:r w:rsidRPr="00FE1949">
        <w:t xml:space="preserve"> pfu/cm</w:t>
      </w:r>
      <w:r w:rsidRPr="00FE1949">
        <w:rPr>
          <w:vertAlign w:val="superscript"/>
        </w:rPr>
        <w:t>2</w:t>
      </w:r>
      <w:r w:rsidRPr="00FE1949">
        <w:t xml:space="preserve">). The treated foods were sampled at 24, 48 and 144 hours after application. A control experiment </w:t>
      </w:r>
      <w:r w:rsidR="00722985">
        <w:t xml:space="preserve">(no bacteriophage treatment) </w:t>
      </w:r>
      <w:r w:rsidRPr="00FE1949">
        <w:t>was performed in parallel. Based on the results of challenge studies investigating the duration of activity</w:t>
      </w:r>
      <w:r w:rsidR="00722985">
        <w:t>,</w:t>
      </w:r>
      <w:r w:rsidRPr="00FE1949">
        <w:t xml:space="preserve"> no inactivation would be expected for times </w:t>
      </w:r>
      <w:r w:rsidRPr="00FE1949">
        <w:rPr>
          <w:rFonts w:cs="Arial"/>
          <w:sz w:val="26"/>
          <w:szCs w:val="26"/>
        </w:rPr>
        <w:t>≥</w:t>
      </w:r>
      <w:r w:rsidRPr="00FE1949">
        <w:t>24 hours.</w:t>
      </w:r>
    </w:p>
    <w:p w14:paraId="1568141D" w14:textId="77777777" w:rsidR="003B0B1B" w:rsidRPr="00FE1949" w:rsidRDefault="003B0B1B" w:rsidP="00540782">
      <w:pPr>
        <w:jc w:val="center"/>
      </w:pPr>
      <w:r w:rsidRPr="00FE1949">
        <w:rPr>
          <w:noProof/>
          <w:lang w:eastAsia="en-GB" w:bidi="ar-SA"/>
        </w:rPr>
        <w:lastRenderedPageBreak/>
        <w:drawing>
          <wp:inline distT="0" distB="0" distL="0" distR="0" wp14:anchorId="5C1ECB70" wp14:editId="469FD58A">
            <wp:extent cx="5836715" cy="308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36064" cy="3085756"/>
                    </a:xfrm>
                    <a:prstGeom prst="rect">
                      <a:avLst/>
                    </a:prstGeom>
                  </pic:spPr>
                </pic:pic>
              </a:graphicData>
            </a:graphic>
          </wp:inline>
        </w:drawing>
      </w:r>
    </w:p>
    <w:p w14:paraId="086E612E" w14:textId="529E4492" w:rsidR="003B0B1B" w:rsidRPr="00FE1949" w:rsidRDefault="003B0B1B" w:rsidP="004440FD">
      <w:pPr>
        <w:tabs>
          <w:tab w:val="left" w:pos="0"/>
        </w:tabs>
        <w:rPr>
          <w:i/>
        </w:rPr>
      </w:pPr>
      <w:r w:rsidRPr="008F1681">
        <w:rPr>
          <w:i/>
        </w:rPr>
        <w:t>Figure 2</w:t>
      </w:r>
      <w:r w:rsidR="00041F88">
        <w:rPr>
          <w:i/>
        </w:rPr>
        <w:t>:</w:t>
      </w:r>
      <w:r w:rsidR="004440FD">
        <w:rPr>
          <w:i/>
        </w:rPr>
        <w:t xml:space="preserve"> </w:t>
      </w:r>
      <w:r w:rsidRPr="00FE1949">
        <w:t>Salmonella</w:t>
      </w:r>
      <w:r w:rsidRPr="00FE1949">
        <w:rPr>
          <w:i/>
        </w:rPr>
        <w:t xml:space="preserve"> concentration (log</w:t>
      </w:r>
      <w:r w:rsidRPr="00FE1949">
        <w:rPr>
          <w:i/>
          <w:vertAlign w:val="subscript"/>
        </w:rPr>
        <w:t>10</w:t>
      </w:r>
      <w:r w:rsidRPr="00FE1949">
        <w:rPr>
          <w:i/>
        </w:rPr>
        <w:t xml:space="preserve"> CFU/cm</w:t>
      </w:r>
      <w:r w:rsidRPr="00FE1949">
        <w:rPr>
          <w:i/>
          <w:vertAlign w:val="superscript"/>
        </w:rPr>
        <w:t>2</w:t>
      </w:r>
      <w:r w:rsidRPr="00FE1949">
        <w:rPr>
          <w:i/>
        </w:rPr>
        <w:t xml:space="preserve">) on </w:t>
      </w:r>
      <w:r w:rsidR="00092C9F" w:rsidRPr="00FE1949">
        <w:rPr>
          <w:i/>
        </w:rPr>
        <w:t>replicate (</w:t>
      </w:r>
      <w:r w:rsidR="00A566A9" w:rsidRPr="00FE1949">
        <w:rPr>
          <w:i/>
        </w:rPr>
        <w:t xml:space="preserve">Pork </w:t>
      </w:r>
      <w:r w:rsidR="00092C9F" w:rsidRPr="00FE1949">
        <w:rPr>
          <w:i/>
        </w:rPr>
        <w:t xml:space="preserve">A and </w:t>
      </w:r>
      <w:r w:rsidR="00CB753B" w:rsidRPr="00FE1949">
        <w:rPr>
          <w:i/>
        </w:rPr>
        <w:t xml:space="preserve">Pork </w:t>
      </w:r>
      <w:r w:rsidR="00092C9F" w:rsidRPr="00FE1949">
        <w:rPr>
          <w:i/>
        </w:rPr>
        <w:t xml:space="preserve">B) </w:t>
      </w:r>
      <w:r w:rsidRPr="00FE1949">
        <w:rPr>
          <w:i/>
        </w:rPr>
        <w:t xml:space="preserve">pork treated with treatments T1 </w:t>
      </w:r>
      <w:r w:rsidR="00A566A9" w:rsidRPr="00FE1949">
        <w:rPr>
          <w:i/>
        </w:rPr>
        <w:t>(1x10</w:t>
      </w:r>
      <w:r w:rsidR="00A566A9" w:rsidRPr="00FE1949">
        <w:rPr>
          <w:i/>
          <w:vertAlign w:val="superscript"/>
        </w:rPr>
        <w:t>7</w:t>
      </w:r>
      <w:r w:rsidR="00A566A9" w:rsidRPr="00FE1949">
        <w:rPr>
          <w:i/>
        </w:rPr>
        <w:t xml:space="preserve"> pfu/cm</w:t>
      </w:r>
      <w:r w:rsidR="00A566A9" w:rsidRPr="00FE1949">
        <w:rPr>
          <w:i/>
          <w:vertAlign w:val="superscript"/>
        </w:rPr>
        <w:t>2</w:t>
      </w:r>
      <w:r w:rsidR="00A566A9" w:rsidRPr="00FE1949">
        <w:rPr>
          <w:i/>
        </w:rPr>
        <w:t>)</w:t>
      </w:r>
      <w:r w:rsidR="00A566A9" w:rsidRPr="00FE1949">
        <w:t xml:space="preserve"> </w:t>
      </w:r>
      <w:r w:rsidRPr="00FE1949">
        <w:rPr>
          <w:i/>
        </w:rPr>
        <w:t xml:space="preserve">and T2 </w:t>
      </w:r>
      <w:r w:rsidR="00A566A9" w:rsidRPr="00FE1949">
        <w:t>(</w:t>
      </w:r>
      <w:r w:rsidR="00A566A9" w:rsidRPr="00FE1949">
        <w:rPr>
          <w:i/>
        </w:rPr>
        <w:t>2x10</w:t>
      </w:r>
      <w:r w:rsidR="00A566A9" w:rsidRPr="00FE1949">
        <w:rPr>
          <w:i/>
          <w:vertAlign w:val="superscript"/>
        </w:rPr>
        <w:t>7</w:t>
      </w:r>
      <w:r w:rsidR="00A566A9" w:rsidRPr="00FE1949">
        <w:rPr>
          <w:i/>
        </w:rPr>
        <w:t xml:space="preserve"> pfu/cm</w:t>
      </w:r>
      <w:r w:rsidR="00A566A9" w:rsidRPr="00FE1949">
        <w:rPr>
          <w:i/>
          <w:vertAlign w:val="superscript"/>
        </w:rPr>
        <w:t>2</w:t>
      </w:r>
      <w:r w:rsidR="00A566A9" w:rsidRPr="00FE1949">
        <w:rPr>
          <w:i/>
        </w:rPr>
        <w:t>)</w:t>
      </w:r>
      <w:r w:rsidR="00A566A9" w:rsidRPr="00FE1949">
        <w:t xml:space="preserve"> </w:t>
      </w:r>
      <w:r w:rsidRPr="00FE1949">
        <w:rPr>
          <w:i/>
        </w:rPr>
        <w:t xml:space="preserve">of </w:t>
      </w:r>
      <w:r w:rsidR="008A0E27" w:rsidRPr="00FE1949">
        <w:t>Salmonella</w:t>
      </w:r>
      <w:r w:rsidR="008A0E27" w:rsidRPr="00FE1949">
        <w:rPr>
          <w:i/>
        </w:rPr>
        <w:t xml:space="preserve"> phage</w:t>
      </w:r>
      <w:r w:rsidRPr="00FE1949">
        <w:rPr>
          <w:i/>
        </w:rPr>
        <w:t xml:space="preserve"> up</w:t>
      </w:r>
      <w:r w:rsidR="00F03489" w:rsidRPr="00FE1949">
        <w:rPr>
          <w:i/>
        </w:rPr>
        <w:t xml:space="preserve"> </w:t>
      </w:r>
      <w:r w:rsidRPr="00FE1949">
        <w:rPr>
          <w:i/>
        </w:rPr>
        <w:t>to 144 hours.</w:t>
      </w:r>
      <w:r w:rsidR="00F03489" w:rsidRPr="00FE1949">
        <w:t xml:space="preserve"> Control (open diamonds) and the bacteriophage treated samples (T1, filled squares and T2, open squares).</w:t>
      </w:r>
    </w:p>
    <w:p w14:paraId="0D92E0BB" w14:textId="77777777" w:rsidR="003B0B1B" w:rsidRPr="00FE1949" w:rsidRDefault="003B0B1B" w:rsidP="003B0B1B"/>
    <w:p w14:paraId="050269C6" w14:textId="79FBDE20" w:rsidR="00A55764" w:rsidRDefault="003B0B1B" w:rsidP="000F5AA0">
      <w:pPr>
        <w:widowControl/>
      </w:pPr>
      <w:r w:rsidRPr="00FE1949">
        <w:t xml:space="preserve">The challenge study results for the control and the bacteriophage treated </w:t>
      </w:r>
      <w:r w:rsidR="00F03489" w:rsidRPr="00FE1949">
        <w:t xml:space="preserve">pork </w:t>
      </w:r>
      <w:r w:rsidRPr="00FE1949">
        <w:t xml:space="preserve">samples </w:t>
      </w:r>
      <w:r w:rsidR="00F03489" w:rsidRPr="00FE1949">
        <w:t xml:space="preserve">are </w:t>
      </w:r>
      <w:r w:rsidRPr="00FE1949">
        <w:t xml:space="preserve">presented in Figure 2. The </w:t>
      </w:r>
      <w:r w:rsidRPr="00FE1949">
        <w:rPr>
          <w:i/>
        </w:rPr>
        <w:t>Salmonella</w:t>
      </w:r>
      <w:r w:rsidRPr="00FE1949">
        <w:t xml:space="preserve"> concentrations for the control samples for both replicates </w:t>
      </w:r>
      <w:r w:rsidR="00900F6E">
        <w:t>were</w:t>
      </w:r>
      <w:r w:rsidR="00900F6E" w:rsidRPr="00FE1949">
        <w:t xml:space="preserve"> </w:t>
      </w:r>
      <w:r w:rsidRPr="00FE1949">
        <w:t xml:space="preserve">consistent throughout the 144 hours of the study. Greater variability </w:t>
      </w:r>
      <w:r w:rsidR="00900F6E">
        <w:t>was</w:t>
      </w:r>
      <w:r w:rsidR="00900F6E" w:rsidRPr="00FE1949">
        <w:t xml:space="preserve"> </w:t>
      </w:r>
      <w:r w:rsidRPr="00FE1949">
        <w:t>observed for the bacteriophage treated groups</w:t>
      </w:r>
      <w:r w:rsidR="00F03489" w:rsidRPr="00FE1949">
        <w:t>. However</w:t>
      </w:r>
      <w:r w:rsidR="001A3DEE" w:rsidRPr="00FE1949">
        <w:t>,</w:t>
      </w:r>
      <w:r w:rsidR="00F03489" w:rsidRPr="00FE1949">
        <w:t xml:space="preserve"> </w:t>
      </w:r>
      <w:r w:rsidRPr="00FE1949">
        <w:t xml:space="preserve">the trends </w:t>
      </w:r>
      <w:r w:rsidR="00900F6E">
        <w:t>were</w:t>
      </w:r>
      <w:r w:rsidR="00900F6E" w:rsidRPr="00FE1949">
        <w:t xml:space="preserve"> </w:t>
      </w:r>
      <w:r w:rsidRPr="00FE1949">
        <w:t xml:space="preserve">not consistent and considered unrelated to the presence of </w:t>
      </w:r>
      <w:r w:rsidR="0033557A" w:rsidRPr="00FE1949">
        <w:t xml:space="preserve">the </w:t>
      </w:r>
      <w:r w:rsidR="008A0E27" w:rsidRPr="00FE1949">
        <w:rPr>
          <w:i/>
        </w:rPr>
        <w:t>Salmonella</w:t>
      </w:r>
      <w:r w:rsidR="008A0E27" w:rsidRPr="00FE1949">
        <w:t xml:space="preserve"> phage</w:t>
      </w:r>
      <w:r w:rsidRPr="00FE1949">
        <w:t xml:space="preserve">. </w:t>
      </w:r>
    </w:p>
    <w:p w14:paraId="4E855A99" w14:textId="77777777" w:rsidR="00A55764" w:rsidRDefault="00A55764" w:rsidP="003B0B1B"/>
    <w:p w14:paraId="56C41031" w14:textId="0C6A6FDB" w:rsidR="003B0B1B" w:rsidRPr="00FE1949" w:rsidRDefault="003B0B1B" w:rsidP="003B0B1B">
      <w:r w:rsidRPr="00FE1949">
        <w:t>For both treatment replicates</w:t>
      </w:r>
      <w:r w:rsidR="001A3DEE" w:rsidRPr="00FE1949">
        <w:t>,</w:t>
      </w:r>
      <w:r w:rsidRPr="00FE1949">
        <w:t xml:space="preserve"> the </w:t>
      </w:r>
      <w:r w:rsidRPr="00FE1949">
        <w:rPr>
          <w:i/>
        </w:rPr>
        <w:t>Salmonella</w:t>
      </w:r>
      <w:r w:rsidRPr="00FE1949">
        <w:t xml:space="preserve"> concentration for the high </w:t>
      </w:r>
      <w:r w:rsidR="00900F6E">
        <w:t xml:space="preserve">treatment </w:t>
      </w:r>
      <w:r w:rsidRPr="00FE1949">
        <w:t xml:space="preserve">concentration </w:t>
      </w:r>
      <w:r w:rsidR="00900F6E">
        <w:t>(</w:t>
      </w:r>
      <w:r w:rsidRPr="00FE1949">
        <w:t>T2</w:t>
      </w:r>
      <w:r w:rsidR="00900F6E">
        <w:t>)</w:t>
      </w:r>
      <w:r w:rsidR="001A3DEE" w:rsidRPr="00FE1949">
        <w:t>,</w:t>
      </w:r>
      <w:r w:rsidRPr="00FE1949">
        <w:t xml:space="preserve"> </w:t>
      </w:r>
      <w:r w:rsidR="00900F6E">
        <w:t>were</w:t>
      </w:r>
      <w:r w:rsidR="00900F6E" w:rsidRPr="00FE1949">
        <w:t xml:space="preserve"> </w:t>
      </w:r>
      <w:r w:rsidRPr="00FE1949">
        <w:t xml:space="preserve">less than the low </w:t>
      </w:r>
      <w:r w:rsidR="00900F6E">
        <w:t xml:space="preserve">treatment </w:t>
      </w:r>
      <w:r w:rsidRPr="00FE1949">
        <w:t>concentration</w:t>
      </w:r>
      <w:r w:rsidR="00900F6E">
        <w:t xml:space="preserve"> (</w:t>
      </w:r>
      <w:r w:rsidRPr="00FE1949">
        <w:t>T1</w:t>
      </w:r>
      <w:r w:rsidR="00900F6E">
        <w:t>)</w:t>
      </w:r>
      <w:r w:rsidR="00F03489" w:rsidRPr="00FE1949">
        <w:t>, as would be expected</w:t>
      </w:r>
      <w:r w:rsidRPr="00FE1949">
        <w:t>.</w:t>
      </w:r>
    </w:p>
    <w:p w14:paraId="3AAE12B9" w14:textId="77777777" w:rsidR="003B0B1B" w:rsidRPr="00FE1949" w:rsidRDefault="003B0B1B" w:rsidP="003B0B1B"/>
    <w:p w14:paraId="431124C4" w14:textId="77777777" w:rsidR="003B0B1B" w:rsidRPr="00FE1949" w:rsidRDefault="003B0B1B" w:rsidP="003B0B1B">
      <w:r w:rsidRPr="00FE1949">
        <w:t>A multiple comparisons test was used to determine the mean log reductions and the statistical significance between the control at the start of the experiment and the two treatment groups at 24 hours after the application of bacteriophage. Three comparisons are made:</w:t>
      </w:r>
    </w:p>
    <w:p w14:paraId="03BC39B7" w14:textId="77777777" w:rsidR="003B0B1B" w:rsidRPr="00FE1949" w:rsidRDefault="003B0B1B" w:rsidP="003B0B1B"/>
    <w:p w14:paraId="66FED208" w14:textId="61E2C3B4" w:rsidR="003B0B1B" w:rsidRPr="002B6CB2" w:rsidRDefault="003B0B1B" w:rsidP="00FE1949">
      <w:pPr>
        <w:pStyle w:val="ListParagraph"/>
        <w:numPr>
          <w:ilvl w:val="0"/>
          <w:numId w:val="8"/>
        </w:numPr>
        <w:ind w:left="567" w:hanging="567"/>
        <w:rPr>
          <w:lang w:val="en-GB"/>
        </w:rPr>
      </w:pPr>
      <w:r w:rsidRPr="002B6CB2">
        <w:rPr>
          <w:lang w:val="en-GB"/>
        </w:rPr>
        <w:t xml:space="preserve">C </w:t>
      </w:r>
      <w:r w:rsidR="00E415D2" w:rsidRPr="002B6CB2">
        <w:rPr>
          <w:lang w:val="en-GB"/>
        </w:rPr>
        <w:t xml:space="preserve">at zero </w:t>
      </w:r>
      <w:r w:rsidRPr="002B6CB2">
        <w:rPr>
          <w:lang w:val="en-GB"/>
        </w:rPr>
        <w:t>h</w:t>
      </w:r>
      <w:r w:rsidR="00E415D2" w:rsidRPr="002B6CB2">
        <w:rPr>
          <w:lang w:val="en-GB"/>
        </w:rPr>
        <w:t>ours</w:t>
      </w:r>
      <w:r w:rsidRPr="002B6CB2">
        <w:rPr>
          <w:lang w:val="en-GB"/>
        </w:rPr>
        <w:t xml:space="preserve"> vs T1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efficacy of T1 after 24 hours</w:t>
      </w:r>
    </w:p>
    <w:p w14:paraId="58CC71B8" w14:textId="537ACE45" w:rsidR="003B0B1B" w:rsidRPr="002B6CB2" w:rsidRDefault="003B0B1B" w:rsidP="00FE1949">
      <w:pPr>
        <w:pStyle w:val="ListParagraph"/>
        <w:numPr>
          <w:ilvl w:val="0"/>
          <w:numId w:val="8"/>
        </w:numPr>
        <w:ind w:left="567" w:hanging="567"/>
        <w:rPr>
          <w:lang w:val="en-GB"/>
        </w:rPr>
      </w:pPr>
      <w:r w:rsidRPr="002B6CB2">
        <w:rPr>
          <w:lang w:val="en-GB"/>
        </w:rPr>
        <w:t xml:space="preserve">C </w:t>
      </w:r>
      <w:r w:rsidR="00E415D2" w:rsidRPr="002B6CB2">
        <w:rPr>
          <w:lang w:val="en-GB"/>
        </w:rPr>
        <w:t xml:space="preserve">at zero </w:t>
      </w:r>
      <w:r w:rsidRPr="002B6CB2">
        <w:rPr>
          <w:lang w:val="en-GB"/>
        </w:rPr>
        <w:t>h</w:t>
      </w:r>
      <w:r w:rsidR="00E415D2" w:rsidRPr="002B6CB2">
        <w:rPr>
          <w:lang w:val="en-GB"/>
        </w:rPr>
        <w:t>ours</w:t>
      </w:r>
      <w:r w:rsidRPr="002B6CB2">
        <w:rPr>
          <w:lang w:val="en-GB"/>
        </w:rPr>
        <w:t xml:space="preserve"> vs T2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efficacy of T2 after 24 hours</w:t>
      </w:r>
    </w:p>
    <w:p w14:paraId="36338081" w14:textId="356287DE" w:rsidR="003B0B1B" w:rsidRPr="002B6CB2" w:rsidRDefault="003B0B1B" w:rsidP="00FE1949">
      <w:pPr>
        <w:pStyle w:val="ListParagraph"/>
        <w:numPr>
          <w:ilvl w:val="0"/>
          <w:numId w:val="8"/>
        </w:numPr>
        <w:ind w:left="567" w:hanging="567"/>
        <w:rPr>
          <w:lang w:val="en-GB"/>
        </w:rPr>
      </w:pPr>
      <w:r w:rsidRPr="002B6CB2">
        <w:rPr>
          <w:lang w:val="en-GB"/>
        </w:rPr>
        <w:t xml:space="preserve">T1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xml:space="preserve"> vs T2 </w:t>
      </w:r>
      <w:r w:rsidR="00E415D2" w:rsidRPr="002B6CB2">
        <w:rPr>
          <w:lang w:val="en-GB"/>
        </w:rPr>
        <w:t xml:space="preserve">at </w:t>
      </w:r>
      <w:r w:rsidRPr="002B6CB2">
        <w:rPr>
          <w:lang w:val="en-GB"/>
        </w:rPr>
        <w:t>24</w:t>
      </w:r>
      <w:r w:rsidR="00E415D2" w:rsidRPr="002B6CB2">
        <w:rPr>
          <w:lang w:val="en-GB"/>
        </w:rPr>
        <w:t xml:space="preserve"> </w:t>
      </w:r>
      <w:r w:rsidRPr="002B6CB2">
        <w:rPr>
          <w:lang w:val="en-GB"/>
        </w:rPr>
        <w:t>h</w:t>
      </w:r>
      <w:r w:rsidR="00E415D2" w:rsidRPr="002B6CB2">
        <w:rPr>
          <w:lang w:val="en-GB"/>
        </w:rPr>
        <w:t>ours</w:t>
      </w:r>
      <w:r w:rsidRPr="002B6CB2">
        <w:rPr>
          <w:lang w:val="en-GB"/>
        </w:rPr>
        <w:t>: incremental efficacy of T2 vs T1 after 24 hours</w:t>
      </w:r>
      <w:r w:rsidR="00E415D2" w:rsidRPr="002B6CB2">
        <w:rPr>
          <w:lang w:val="en-GB"/>
        </w:rPr>
        <w:t>.</w:t>
      </w:r>
    </w:p>
    <w:p w14:paraId="70D5947A" w14:textId="77777777" w:rsidR="003B0B1B" w:rsidRPr="00FE1949" w:rsidRDefault="003B0B1B" w:rsidP="003B0B1B"/>
    <w:p w14:paraId="4CADEE53" w14:textId="600B21D0" w:rsidR="003B0B1B" w:rsidRPr="00FE1949" w:rsidRDefault="003B0B1B" w:rsidP="003B0B1B">
      <w:r w:rsidRPr="00FE1949">
        <w:t xml:space="preserve">Figure 3 shows the results for C </w:t>
      </w:r>
      <w:r w:rsidR="00006636" w:rsidRPr="00FE1949">
        <w:t xml:space="preserve">at zero </w:t>
      </w:r>
      <w:r w:rsidRPr="00FE1949">
        <w:t>h</w:t>
      </w:r>
      <w:r w:rsidR="00006636" w:rsidRPr="00FE1949">
        <w:t>ours</w:t>
      </w:r>
      <w:r w:rsidRPr="00FE1949">
        <w:t xml:space="preserve">, T1 </w:t>
      </w:r>
      <w:r w:rsidR="00006636" w:rsidRPr="00FE1949">
        <w:t xml:space="preserve">at </w:t>
      </w:r>
      <w:r w:rsidRPr="00FE1949">
        <w:t>24</w:t>
      </w:r>
      <w:r w:rsidR="00006636" w:rsidRPr="00FE1949">
        <w:t xml:space="preserve"> </w:t>
      </w:r>
      <w:r w:rsidRPr="00FE1949">
        <w:t>h</w:t>
      </w:r>
      <w:r w:rsidR="00006636" w:rsidRPr="00FE1949">
        <w:t>ours</w:t>
      </w:r>
      <w:r w:rsidRPr="00FE1949">
        <w:t xml:space="preserve"> and T2 </w:t>
      </w:r>
      <w:r w:rsidR="00006636" w:rsidRPr="00FE1949">
        <w:t xml:space="preserve">at </w:t>
      </w:r>
      <w:r w:rsidRPr="00FE1949">
        <w:t>24</w:t>
      </w:r>
      <w:r w:rsidR="00006636" w:rsidRPr="00FE1949">
        <w:t xml:space="preserve"> </w:t>
      </w:r>
      <w:r w:rsidRPr="00FE1949">
        <w:t>h</w:t>
      </w:r>
      <w:r w:rsidR="00006636" w:rsidRPr="00FE1949">
        <w:t>ours</w:t>
      </w:r>
      <w:r w:rsidRPr="00FE1949">
        <w:t xml:space="preserve"> for the A and B replicates</w:t>
      </w:r>
      <w:r w:rsidR="00CB753B">
        <w:t xml:space="preserve"> in Figure 2</w:t>
      </w:r>
      <w:r w:rsidRPr="00FE1949">
        <w:t xml:space="preserve">. The vertical axis is the </w:t>
      </w:r>
      <w:r w:rsidRPr="00FE1949">
        <w:rPr>
          <w:i/>
        </w:rPr>
        <w:t>Salmonella</w:t>
      </w:r>
      <w:r w:rsidRPr="00FE1949">
        <w:t xml:space="preserve"> concentration </w:t>
      </w:r>
      <w:r w:rsidR="00CB753B">
        <w:br/>
      </w:r>
      <w:r w:rsidRPr="00FE1949">
        <w:t>(log</w:t>
      </w:r>
      <w:r w:rsidRPr="00FE1949">
        <w:rPr>
          <w:vertAlign w:val="subscript"/>
        </w:rPr>
        <w:t>10</w:t>
      </w:r>
      <w:r w:rsidRPr="00FE1949">
        <w:t xml:space="preserve"> CFU/cm</w:t>
      </w:r>
      <w:r w:rsidRPr="00FE1949">
        <w:rPr>
          <w:vertAlign w:val="superscript"/>
        </w:rPr>
        <w:t>2</w:t>
      </w:r>
      <w:r w:rsidRPr="00FE1949">
        <w:t xml:space="preserve">) and the horizontal axis is each of the three groups (C, T1 and T2). The efficacy of T1 </w:t>
      </w:r>
      <w:r w:rsidR="00900F6E">
        <w:t>was</w:t>
      </w:r>
      <w:r w:rsidR="00900F6E" w:rsidRPr="00FE1949">
        <w:t xml:space="preserve"> </w:t>
      </w:r>
      <w:r w:rsidRPr="00FE1949">
        <w:t xml:space="preserve">&gt;1 log after 24 hours, while the incremental efficacy between T2 and T1 </w:t>
      </w:r>
      <w:r w:rsidR="00900F6E">
        <w:t>was</w:t>
      </w:r>
      <w:r w:rsidR="00900F6E" w:rsidRPr="00FE1949">
        <w:t xml:space="preserve"> </w:t>
      </w:r>
      <w:r w:rsidRPr="00FE1949">
        <w:t xml:space="preserve">around 0.3 log for replicate A, but less than 0.1 log for replicate B. </w:t>
      </w:r>
    </w:p>
    <w:p w14:paraId="66DC9E25" w14:textId="77777777" w:rsidR="003B0B1B" w:rsidRPr="00FE1949" w:rsidRDefault="003B0B1B" w:rsidP="00540782">
      <w:pPr>
        <w:jc w:val="center"/>
      </w:pPr>
      <w:r w:rsidRPr="00FE1949">
        <w:rPr>
          <w:noProof/>
          <w:lang w:eastAsia="en-GB" w:bidi="ar-SA"/>
        </w:rPr>
        <w:lastRenderedPageBreak/>
        <w:drawing>
          <wp:inline distT="0" distB="0" distL="0" distR="0" wp14:anchorId="64419892" wp14:editId="6BDA8947">
            <wp:extent cx="6228652" cy="28860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28652" cy="2886075"/>
                    </a:xfrm>
                    <a:prstGeom prst="rect">
                      <a:avLst/>
                    </a:prstGeom>
                  </pic:spPr>
                </pic:pic>
              </a:graphicData>
            </a:graphic>
          </wp:inline>
        </w:drawing>
      </w:r>
    </w:p>
    <w:p w14:paraId="38ABE881" w14:textId="58CC113A" w:rsidR="003B0B1B" w:rsidRPr="00FE1949" w:rsidRDefault="008A0E27" w:rsidP="00041F88">
      <w:pPr>
        <w:rPr>
          <w:i/>
        </w:rPr>
      </w:pPr>
      <w:r w:rsidRPr="00041F88">
        <w:rPr>
          <w:i/>
        </w:rPr>
        <w:t>Figure 3</w:t>
      </w:r>
      <w:r w:rsidR="004440FD">
        <w:rPr>
          <w:i/>
        </w:rPr>
        <w:t xml:space="preserve">: </w:t>
      </w:r>
      <w:r w:rsidR="003B0B1B" w:rsidRPr="00A55764">
        <w:t>Salmonella</w:t>
      </w:r>
      <w:r w:rsidR="003B0B1B" w:rsidRPr="00FE1949">
        <w:rPr>
          <w:i/>
        </w:rPr>
        <w:t xml:space="preserve"> concentration (log</w:t>
      </w:r>
      <w:r w:rsidR="003B0B1B" w:rsidRPr="00A65902">
        <w:rPr>
          <w:i/>
          <w:vertAlign w:val="subscript"/>
        </w:rPr>
        <w:t>10</w:t>
      </w:r>
      <w:r w:rsidR="003B0B1B" w:rsidRPr="00FE1949">
        <w:rPr>
          <w:i/>
        </w:rPr>
        <w:t xml:space="preserve"> CFU/cm</w:t>
      </w:r>
      <w:r w:rsidR="003B0B1B" w:rsidRPr="00A65902">
        <w:rPr>
          <w:i/>
          <w:vertAlign w:val="superscript"/>
        </w:rPr>
        <w:t>2</w:t>
      </w:r>
      <w:r w:rsidR="003B0B1B" w:rsidRPr="00FE1949">
        <w:rPr>
          <w:i/>
        </w:rPr>
        <w:t>) on pork for Control at 0 hours and trea</w:t>
      </w:r>
      <w:r w:rsidR="004440FD">
        <w:rPr>
          <w:i/>
        </w:rPr>
        <w:t>tments T1 and T2 after 24 hours</w:t>
      </w:r>
    </w:p>
    <w:p w14:paraId="36036864" w14:textId="77777777" w:rsidR="003B0B1B" w:rsidRPr="00FE1949" w:rsidRDefault="003B0B1B" w:rsidP="003B0B1B"/>
    <w:p w14:paraId="1AF2A316" w14:textId="7822FD40" w:rsidR="003B0B1B" w:rsidRPr="00FE1949" w:rsidRDefault="003B0B1B" w:rsidP="003B0B1B">
      <w:r w:rsidRPr="00FE1949">
        <w:t xml:space="preserve">A summary of the mean log reductions from the statistical </w:t>
      </w:r>
      <w:r w:rsidR="00041F88">
        <w:t xml:space="preserve">analysis </w:t>
      </w:r>
      <w:r w:rsidR="00CB753B">
        <w:t xml:space="preserve">for beef, chicken skin, chicken breast fillet and pork </w:t>
      </w:r>
      <w:r w:rsidR="00041F88">
        <w:t>is presented in Table 3</w:t>
      </w:r>
      <w:r w:rsidRPr="00FE1949">
        <w:t xml:space="preserve"> and Figure 4. All log reductions for the two treatments in all foods were statistically significant, with overall means of 1.29 log for T1 and 1.56 log for T2. The incremental efficacy of T2 vs T1 was found to be statistically significant in all foods except chicken skin replicate A. The overall mean incremental log reduction between T2 and T1 was 0.29. This value suggests that there was nearly a factor of 2 (10</w:t>
      </w:r>
      <w:r w:rsidRPr="00FE1949">
        <w:rPr>
          <w:vertAlign w:val="superscript"/>
        </w:rPr>
        <w:t>0.29</w:t>
      </w:r>
      <w:r w:rsidRPr="00FE1949">
        <w:t xml:space="preserve"> = 1.95) greater inactivation for treatment T2 compared to T1. This difference is consistent with the factor of two in the bacteriophage concentrations (2x10</w:t>
      </w:r>
      <w:r w:rsidRPr="00FE1949">
        <w:rPr>
          <w:vertAlign w:val="superscript"/>
        </w:rPr>
        <w:t>7</w:t>
      </w:r>
      <w:r w:rsidRPr="00FE1949">
        <w:t xml:space="preserve"> vs 1x10</w:t>
      </w:r>
      <w:r w:rsidRPr="00FE1949">
        <w:rPr>
          <w:vertAlign w:val="superscript"/>
        </w:rPr>
        <w:t>7</w:t>
      </w:r>
      <w:r w:rsidRPr="00FE1949">
        <w:t xml:space="preserve"> pfu/cm</w:t>
      </w:r>
      <w:r w:rsidRPr="00FE1949">
        <w:rPr>
          <w:vertAlign w:val="superscript"/>
        </w:rPr>
        <w:t>2</w:t>
      </w:r>
      <w:r w:rsidRPr="00FE1949">
        <w:t>) used in the challenge studies.</w:t>
      </w:r>
    </w:p>
    <w:p w14:paraId="69675663" w14:textId="77777777" w:rsidR="003B0B1B" w:rsidRPr="00FE1949" w:rsidRDefault="003B0B1B" w:rsidP="003B0B1B"/>
    <w:p w14:paraId="57A4C019" w14:textId="2CD155D5" w:rsidR="00FE1949" w:rsidRDefault="008A0E27" w:rsidP="00041F88">
      <w:pPr>
        <w:keepNext/>
        <w:keepLines/>
        <w:rPr>
          <w:b/>
        </w:rPr>
      </w:pPr>
      <w:r w:rsidRPr="00041F88">
        <w:rPr>
          <w:b/>
        </w:rPr>
        <w:t xml:space="preserve">Table </w:t>
      </w:r>
      <w:r w:rsidR="00041F88" w:rsidRPr="00041F88">
        <w:rPr>
          <w:b/>
        </w:rPr>
        <w:t>3</w:t>
      </w:r>
      <w:r w:rsidR="00041F88">
        <w:rPr>
          <w:b/>
        </w:rPr>
        <w:t>:</w:t>
      </w:r>
      <w:r w:rsidR="004440FD">
        <w:rPr>
          <w:b/>
        </w:rPr>
        <w:t xml:space="preserve"> </w:t>
      </w:r>
      <w:r w:rsidR="003B0B1B" w:rsidRPr="00041F88">
        <w:rPr>
          <w:b/>
        </w:rPr>
        <w:t xml:space="preserve">Mean </w:t>
      </w:r>
      <w:r w:rsidR="003B0B1B" w:rsidRPr="00041F88">
        <w:rPr>
          <w:b/>
          <w:i/>
        </w:rPr>
        <w:t>Salmonella</w:t>
      </w:r>
      <w:r w:rsidR="003B0B1B" w:rsidRPr="00041F88">
        <w:rPr>
          <w:b/>
        </w:rPr>
        <w:t xml:space="preserve"> log reductions (log</w:t>
      </w:r>
      <w:r w:rsidR="003B0B1B" w:rsidRPr="00D73FDB">
        <w:rPr>
          <w:b/>
          <w:vertAlign w:val="subscript"/>
        </w:rPr>
        <w:t>10</w:t>
      </w:r>
      <w:r w:rsidR="003B0B1B" w:rsidRPr="00041F88">
        <w:rPr>
          <w:b/>
        </w:rPr>
        <w:t xml:space="preserve"> CFU/cm</w:t>
      </w:r>
      <w:r w:rsidR="003B0B1B" w:rsidRPr="00D73FDB">
        <w:rPr>
          <w:b/>
          <w:vertAlign w:val="superscript"/>
        </w:rPr>
        <w:t>2</w:t>
      </w:r>
      <w:r w:rsidR="003B0B1B" w:rsidRPr="00041F88">
        <w:rPr>
          <w:b/>
        </w:rPr>
        <w:t xml:space="preserve">) on </w:t>
      </w:r>
      <w:r w:rsidR="00A11543" w:rsidRPr="00041F88">
        <w:rPr>
          <w:b/>
        </w:rPr>
        <w:t xml:space="preserve">meat </w:t>
      </w:r>
      <w:r w:rsidR="003B0B1B" w:rsidRPr="00041F88">
        <w:rPr>
          <w:b/>
        </w:rPr>
        <w:t>treated with low (T1 = 1x10</w:t>
      </w:r>
      <w:r w:rsidR="003B0B1B" w:rsidRPr="00D73FDB">
        <w:rPr>
          <w:b/>
          <w:vertAlign w:val="superscript"/>
        </w:rPr>
        <w:t>7</w:t>
      </w:r>
      <w:r w:rsidR="003B0B1B" w:rsidRPr="00041F88">
        <w:rPr>
          <w:b/>
        </w:rPr>
        <w:t xml:space="preserve"> pfu/cm</w:t>
      </w:r>
      <w:r w:rsidR="003B0B1B" w:rsidRPr="00D73FDB">
        <w:rPr>
          <w:b/>
          <w:vertAlign w:val="superscript"/>
        </w:rPr>
        <w:t>2</w:t>
      </w:r>
      <w:r w:rsidR="003B0B1B" w:rsidRPr="00041F88">
        <w:rPr>
          <w:b/>
        </w:rPr>
        <w:t>) and high (T2 = 2x10</w:t>
      </w:r>
      <w:r w:rsidR="003B0B1B" w:rsidRPr="00D73FDB">
        <w:rPr>
          <w:b/>
          <w:vertAlign w:val="superscript"/>
        </w:rPr>
        <w:t>7</w:t>
      </w:r>
      <w:r w:rsidR="003B0B1B" w:rsidRPr="00041F88">
        <w:rPr>
          <w:b/>
        </w:rPr>
        <w:t xml:space="preserve"> pfu/cm</w:t>
      </w:r>
      <w:r w:rsidR="003B0B1B" w:rsidRPr="00D73FDB">
        <w:rPr>
          <w:b/>
          <w:vertAlign w:val="superscript"/>
        </w:rPr>
        <w:t>2</w:t>
      </w:r>
      <w:r w:rsidR="003B0B1B" w:rsidRPr="00041F88">
        <w:rPr>
          <w:b/>
        </w:rPr>
        <w:t xml:space="preserve">) concentrations of </w:t>
      </w:r>
      <w:r w:rsidR="009335E5" w:rsidRPr="00041F88">
        <w:rPr>
          <w:b/>
          <w:i/>
        </w:rPr>
        <w:t>Salmonella</w:t>
      </w:r>
      <w:r w:rsidR="009335E5" w:rsidRPr="00041F88">
        <w:rPr>
          <w:b/>
        </w:rPr>
        <w:t xml:space="preserve"> phage</w:t>
      </w:r>
    </w:p>
    <w:p w14:paraId="4D87CE48" w14:textId="77777777" w:rsidR="00041F88" w:rsidRPr="00041F88" w:rsidRDefault="00041F88" w:rsidP="00041F88">
      <w:pPr>
        <w:keepNext/>
        <w:keepLines/>
        <w:rPr>
          <w:b/>
        </w:rPr>
      </w:pPr>
    </w:p>
    <w:tbl>
      <w:tblPr>
        <w:tblStyle w:val="LightList-Accent1"/>
        <w:tblW w:w="0" w:type="auto"/>
        <w:tblLook w:val="0620" w:firstRow="1" w:lastRow="0" w:firstColumn="0" w:lastColumn="0" w:noHBand="1" w:noVBand="1"/>
      </w:tblPr>
      <w:tblGrid>
        <w:gridCol w:w="1962"/>
        <w:gridCol w:w="1106"/>
        <w:gridCol w:w="1684"/>
        <w:gridCol w:w="2394"/>
        <w:gridCol w:w="1773"/>
      </w:tblGrid>
      <w:tr w:rsidR="003B0B1B" w:rsidRPr="00FE1949" w14:paraId="354C6E7E" w14:textId="77777777" w:rsidTr="008A0E27">
        <w:trPr>
          <w:cnfStyle w:val="100000000000" w:firstRow="1" w:lastRow="0" w:firstColumn="0" w:lastColumn="0" w:oddVBand="0" w:evenVBand="0" w:oddHBand="0" w:evenHBand="0" w:firstRowFirstColumn="0" w:firstRowLastColumn="0" w:lastRowFirstColumn="0" w:lastRowLastColumn="0"/>
          <w:cantSplit/>
        </w:trPr>
        <w:tc>
          <w:tcPr>
            <w:tcW w:w="0" w:type="auto"/>
            <w:vAlign w:val="center"/>
          </w:tcPr>
          <w:p w14:paraId="47C91E84" w14:textId="77777777" w:rsidR="003B0B1B" w:rsidRPr="00FE1949" w:rsidRDefault="003B0B1B" w:rsidP="008A0E27">
            <w:pPr>
              <w:keepNext/>
              <w:keepLines/>
              <w:rPr>
                <w:sz w:val="20"/>
                <w:szCs w:val="20"/>
              </w:rPr>
            </w:pPr>
            <w:r w:rsidRPr="00FE1949">
              <w:rPr>
                <w:sz w:val="20"/>
                <w:szCs w:val="20"/>
              </w:rPr>
              <w:t>Food</w:t>
            </w:r>
          </w:p>
        </w:tc>
        <w:tc>
          <w:tcPr>
            <w:tcW w:w="0" w:type="auto"/>
            <w:vAlign w:val="center"/>
          </w:tcPr>
          <w:p w14:paraId="09A48253" w14:textId="77777777" w:rsidR="003B0B1B" w:rsidRPr="00FE1949" w:rsidRDefault="003B0B1B" w:rsidP="008A0E27">
            <w:pPr>
              <w:keepNext/>
              <w:keepLines/>
              <w:rPr>
                <w:sz w:val="20"/>
                <w:szCs w:val="20"/>
              </w:rPr>
            </w:pPr>
            <w:r w:rsidRPr="00FE1949">
              <w:rPr>
                <w:sz w:val="20"/>
                <w:szCs w:val="20"/>
              </w:rPr>
              <w:t>Replicate</w:t>
            </w:r>
          </w:p>
        </w:tc>
        <w:tc>
          <w:tcPr>
            <w:tcW w:w="0" w:type="auto"/>
            <w:vAlign w:val="center"/>
          </w:tcPr>
          <w:p w14:paraId="072871DD" w14:textId="77777777" w:rsidR="003B0B1B" w:rsidRPr="00FE1949" w:rsidRDefault="003B0B1B" w:rsidP="008A0E27">
            <w:pPr>
              <w:keepNext/>
              <w:keepLines/>
              <w:rPr>
                <w:sz w:val="20"/>
                <w:szCs w:val="20"/>
              </w:rPr>
            </w:pPr>
          </w:p>
        </w:tc>
        <w:tc>
          <w:tcPr>
            <w:tcW w:w="0" w:type="auto"/>
            <w:vAlign w:val="center"/>
          </w:tcPr>
          <w:p w14:paraId="35A4D83E" w14:textId="77777777" w:rsidR="003B0B1B" w:rsidRPr="00FE1949" w:rsidRDefault="003B0B1B" w:rsidP="008A0E27">
            <w:pPr>
              <w:keepNext/>
              <w:keepLines/>
              <w:rPr>
                <w:sz w:val="20"/>
                <w:szCs w:val="20"/>
              </w:rPr>
            </w:pPr>
            <w:r w:rsidRPr="00FE1949">
              <w:rPr>
                <w:sz w:val="20"/>
                <w:szCs w:val="20"/>
              </w:rPr>
              <w:t>Log reduction (95% CI)</w:t>
            </w:r>
          </w:p>
        </w:tc>
        <w:tc>
          <w:tcPr>
            <w:tcW w:w="0" w:type="auto"/>
            <w:vAlign w:val="center"/>
          </w:tcPr>
          <w:p w14:paraId="10089BC4" w14:textId="77777777" w:rsidR="003B0B1B" w:rsidRPr="00FE1949" w:rsidRDefault="003B0B1B" w:rsidP="008A0E27">
            <w:pPr>
              <w:keepNext/>
              <w:keepLines/>
              <w:rPr>
                <w:sz w:val="20"/>
                <w:szCs w:val="20"/>
              </w:rPr>
            </w:pPr>
          </w:p>
        </w:tc>
      </w:tr>
      <w:tr w:rsidR="003B0B1B" w:rsidRPr="00FE1949" w14:paraId="1157E514" w14:textId="77777777" w:rsidTr="008A0E27">
        <w:trPr>
          <w:cantSplit/>
        </w:trPr>
        <w:tc>
          <w:tcPr>
            <w:tcW w:w="0" w:type="auto"/>
            <w:vAlign w:val="center"/>
          </w:tcPr>
          <w:p w14:paraId="5037ABC4" w14:textId="77777777" w:rsidR="003B0B1B" w:rsidRPr="00FE1949" w:rsidRDefault="003B0B1B" w:rsidP="009335E5">
            <w:pPr>
              <w:keepNext/>
              <w:keepLines/>
              <w:rPr>
                <w:sz w:val="20"/>
                <w:szCs w:val="20"/>
              </w:rPr>
            </w:pPr>
          </w:p>
        </w:tc>
        <w:tc>
          <w:tcPr>
            <w:tcW w:w="0" w:type="auto"/>
            <w:vAlign w:val="center"/>
          </w:tcPr>
          <w:p w14:paraId="02C56FCC" w14:textId="77777777" w:rsidR="003B0B1B" w:rsidRPr="00FE1949" w:rsidRDefault="003B0B1B" w:rsidP="009335E5">
            <w:pPr>
              <w:keepNext/>
              <w:keepLines/>
              <w:rPr>
                <w:sz w:val="20"/>
                <w:szCs w:val="20"/>
              </w:rPr>
            </w:pPr>
          </w:p>
        </w:tc>
        <w:tc>
          <w:tcPr>
            <w:tcW w:w="0" w:type="auto"/>
            <w:vAlign w:val="center"/>
          </w:tcPr>
          <w:p w14:paraId="6B5EA6AB" w14:textId="77777777" w:rsidR="003B0B1B" w:rsidRPr="00FE1949" w:rsidRDefault="003B0B1B" w:rsidP="009335E5">
            <w:pPr>
              <w:keepNext/>
              <w:keepLines/>
              <w:rPr>
                <w:sz w:val="20"/>
                <w:szCs w:val="20"/>
              </w:rPr>
            </w:pPr>
            <w:r w:rsidRPr="00FE1949">
              <w:rPr>
                <w:sz w:val="20"/>
                <w:szCs w:val="20"/>
              </w:rPr>
              <w:t>C 0h vs T1 24h</w:t>
            </w:r>
          </w:p>
        </w:tc>
        <w:tc>
          <w:tcPr>
            <w:tcW w:w="0" w:type="auto"/>
            <w:vAlign w:val="center"/>
          </w:tcPr>
          <w:p w14:paraId="292CEBDB" w14:textId="77777777" w:rsidR="003B0B1B" w:rsidRPr="00FE1949" w:rsidRDefault="003B0B1B" w:rsidP="009335E5">
            <w:pPr>
              <w:keepNext/>
              <w:keepLines/>
              <w:rPr>
                <w:sz w:val="20"/>
                <w:szCs w:val="20"/>
              </w:rPr>
            </w:pPr>
            <w:r w:rsidRPr="00FE1949">
              <w:rPr>
                <w:sz w:val="20"/>
                <w:szCs w:val="20"/>
              </w:rPr>
              <w:t>C 0h vs T2 24h</w:t>
            </w:r>
          </w:p>
        </w:tc>
        <w:tc>
          <w:tcPr>
            <w:tcW w:w="0" w:type="auto"/>
            <w:vAlign w:val="center"/>
          </w:tcPr>
          <w:p w14:paraId="3B60F305" w14:textId="77777777" w:rsidR="003B0B1B" w:rsidRPr="00FE1949" w:rsidRDefault="003B0B1B" w:rsidP="009335E5">
            <w:pPr>
              <w:keepNext/>
              <w:keepLines/>
              <w:rPr>
                <w:sz w:val="20"/>
                <w:szCs w:val="20"/>
              </w:rPr>
            </w:pPr>
            <w:r w:rsidRPr="00FE1949">
              <w:rPr>
                <w:sz w:val="20"/>
                <w:szCs w:val="20"/>
              </w:rPr>
              <w:t>T1 24h vs T2 24h</w:t>
            </w:r>
          </w:p>
        </w:tc>
      </w:tr>
      <w:tr w:rsidR="003B0B1B" w:rsidRPr="00FE1949" w14:paraId="3900C1C4" w14:textId="77777777" w:rsidTr="008A0E27">
        <w:trPr>
          <w:cantSplit/>
        </w:trPr>
        <w:tc>
          <w:tcPr>
            <w:tcW w:w="0" w:type="auto"/>
            <w:vAlign w:val="center"/>
          </w:tcPr>
          <w:p w14:paraId="73FBF712" w14:textId="77777777" w:rsidR="003B0B1B" w:rsidRPr="00FE1949" w:rsidRDefault="003B0B1B" w:rsidP="008A0E27">
            <w:pPr>
              <w:rPr>
                <w:sz w:val="20"/>
                <w:szCs w:val="20"/>
              </w:rPr>
            </w:pPr>
            <w:r w:rsidRPr="00FE1949">
              <w:rPr>
                <w:sz w:val="20"/>
                <w:szCs w:val="20"/>
              </w:rPr>
              <w:t>Beef</w:t>
            </w:r>
          </w:p>
        </w:tc>
        <w:tc>
          <w:tcPr>
            <w:tcW w:w="0" w:type="auto"/>
            <w:vAlign w:val="center"/>
          </w:tcPr>
          <w:p w14:paraId="24426055" w14:textId="77777777" w:rsidR="003B0B1B" w:rsidRPr="00FE1949" w:rsidRDefault="003B0B1B" w:rsidP="008A0E27">
            <w:pPr>
              <w:rPr>
                <w:sz w:val="20"/>
                <w:szCs w:val="20"/>
              </w:rPr>
            </w:pPr>
            <w:r w:rsidRPr="00FE1949">
              <w:rPr>
                <w:sz w:val="20"/>
                <w:szCs w:val="20"/>
              </w:rPr>
              <w:t>A</w:t>
            </w:r>
          </w:p>
        </w:tc>
        <w:tc>
          <w:tcPr>
            <w:tcW w:w="0" w:type="auto"/>
            <w:vAlign w:val="center"/>
          </w:tcPr>
          <w:p w14:paraId="21765AD9" w14:textId="77777777" w:rsidR="003B0B1B" w:rsidRPr="00FE1949" w:rsidRDefault="003B0B1B" w:rsidP="008A0E27">
            <w:pPr>
              <w:rPr>
                <w:b/>
                <w:sz w:val="20"/>
                <w:szCs w:val="20"/>
              </w:rPr>
            </w:pPr>
            <w:r w:rsidRPr="00FE1949">
              <w:rPr>
                <w:b/>
                <w:sz w:val="20"/>
                <w:szCs w:val="20"/>
              </w:rPr>
              <w:t>1.32 (1.25, 1.39)</w:t>
            </w:r>
          </w:p>
        </w:tc>
        <w:tc>
          <w:tcPr>
            <w:tcW w:w="0" w:type="auto"/>
            <w:vAlign w:val="center"/>
          </w:tcPr>
          <w:p w14:paraId="5487F2A0" w14:textId="77777777" w:rsidR="003B0B1B" w:rsidRPr="00FE1949" w:rsidRDefault="003B0B1B" w:rsidP="008A0E27">
            <w:pPr>
              <w:rPr>
                <w:b/>
                <w:sz w:val="20"/>
                <w:szCs w:val="20"/>
              </w:rPr>
            </w:pPr>
            <w:r w:rsidRPr="00FE1949">
              <w:rPr>
                <w:b/>
                <w:sz w:val="20"/>
                <w:szCs w:val="20"/>
              </w:rPr>
              <w:t>1.60 (1.54, 1.67)</w:t>
            </w:r>
          </w:p>
        </w:tc>
        <w:tc>
          <w:tcPr>
            <w:tcW w:w="0" w:type="auto"/>
            <w:vAlign w:val="center"/>
          </w:tcPr>
          <w:p w14:paraId="7E73BC03" w14:textId="77777777" w:rsidR="003B0B1B" w:rsidRPr="00FE1949" w:rsidRDefault="003B0B1B" w:rsidP="008A0E27">
            <w:pPr>
              <w:rPr>
                <w:b/>
                <w:sz w:val="20"/>
                <w:szCs w:val="20"/>
              </w:rPr>
            </w:pPr>
            <w:r w:rsidRPr="00FE1949">
              <w:rPr>
                <w:b/>
                <w:sz w:val="20"/>
                <w:szCs w:val="20"/>
              </w:rPr>
              <w:t>0.29 (0.22, 0.36)</w:t>
            </w:r>
          </w:p>
        </w:tc>
      </w:tr>
      <w:tr w:rsidR="003B0B1B" w:rsidRPr="00FE1949" w14:paraId="5BF66BAA" w14:textId="77777777" w:rsidTr="008A0E27">
        <w:trPr>
          <w:cantSplit/>
        </w:trPr>
        <w:tc>
          <w:tcPr>
            <w:tcW w:w="0" w:type="auto"/>
            <w:vAlign w:val="center"/>
          </w:tcPr>
          <w:p w14:paraId="6D164DA6" w14:textId="77777777" w:rsidR="003B0B1B" w:rsidRPr="00FE1949" w:rsidRDefault="003B0B1B" w:rsidP="008A0E27">
            <w:pPr>
              <w:rPr>
                <w:sz w:val="20"/>
                <w:szCs w:val="20"/>
              </w:rPr>
            </w:pPr>
          </w:p>
        </w:tc>
        <w:tc>
          <w:tcPr>
            <w:tcW w:w="0" w:type="auto"/>
            <w:vAlign w:val="center"/>
          </w:tcPr>
          <w:p w14:paraId="0BADC428" w14:textId="77777777" w:rsidR="003B0B1B" w:rsidRPr="00FE1949" w:rsidRDefault="003B0B1B" w:rsidP="008A0E27">
            <w:pPr>
              <w:rPr>
                <w:sz w:val="20"/>
                <w:szCs w:val="20"/>
              </w:rPr>
            </w:pPr>
            <w:r w:rsidRPr="00FE1949">
              <w:rPr>
                <w:sz w:val="20"/>
                <w:szCs w:val="20"/>
              </w:rPr>
              <w:t>B</w:t>
            </w:r>
          </w:p>
        </w:tc>
        <w:tc>
          <w:tcPr>
            <w:tcW w:w="0" w:type="auto"/>
            <w:vAlign w:val="center"/>
          </w:tcPr>
          <w:p w14:paraId="244AE6C2" w14:textId="77777777" w:rsidR="003B0B1B" w:rsidRPr="00FE1949" w:rsidRDefault="003B0B1B" w:rsidP="008A0E27">
            <w:pPr>
              <w:rPr>
                <w:b/>
                <w:sz w:val="20"/>
                <w:szCs w:val="20"/>
              </w:rPr>
            </w:pPr>
            <w:r w:rsidRPr="00FE1949">
              <w:rPr>
                <w:b/>
                <w:sz w:val="20"/>
                <w:szCs w:val="20"/>
              </w:rPr>
              <w:t>1.21 (1.06, 1.35)</w:t>
            </w:r>
          </w:p>
        </w:tc>
        <w:tc>
          <w:tcPr>
            <w:tcW w:w="0" w:type="auto"/>
            <w:vAlign w:val="center"/>
          </w:tcPr>
          <w:p w14:paraId="68836B1A" w14:textId="77777777" w:rsidR="003B0B1B" w:rsidRPr="00FE1949" w:rsidRDefault="003B0B1B" w:rsidP="008A0E27">
            <w:pPr>
              <w:rPr>
                <w:b/>
                <w:sz w:val="20"/>
                <w:szCs w:val="20"/>
              </w:rPr>
            </w:pPr>
            <w:r w:rsidRPr="00FE1949">
              <w:rPr>
                <w:b/>
                <w:sz w:val="20"/>
                <w:szCs w:val="20"/>
              </w:rPr>
              <w:t>1.45 (1.30, 1.59)</w:t>
            </w:r>
          </w:p>
        </w:tc>
        <w:tc>
          <w:tcPr>
            <w:tcW w:w="0" w:type="auto"/>
            <w:vAlign w:val="center"/>
          </w:tcPr>
          <w:p w14:paraId="14B0C15B" w14:textId="77777777" w:rsidR="003B0B1B" w:rsidRPr="00FE1949" w:rsidRDefault="003B0B1B" w:rsidP="008A0E27">
            <w:pPr>
              <w:rPr>
                <w:b/>
                <w:sz w:val="20"/>
                <w:szCs w:val="20"/>
              </w:rPr>
            </w:pPr>
            <w:r w:rsidRPr="00FE1949">
              <w:rPr>
                <w:b/>
                <w:sz w:val="20"/>
                <w:szCs w:val="20"/>
              </w:rPr>
              <w:t>0.24 (0.09, 0.39)</w:t>
            </w:r>
          </w:p>
        </w:tc>
      </w:tr>
      <w:tr w:rsidR="003B0B1B" w:rsidRPr="00FE1949" w14:paraId="1B6DD069" w14:textId="77777777" w:rsidTr="008A0E27">
        <w:trPr>
          <w:cantSplit/>
        </w:trPr>
        <w:tc>
          <w:tcPr>
            <w:tcW w:w="0" w:type="auto"/>
            <w:vAlign w:val="center"/>
          </w:tcPr>
          <w:p w14:paraId="178D4E06" w14:textId="77777777" w:rsidR="003B0B1B" w:rsidRPr="00FE1949" w:rsidRDefault="003B0B1B" w:rsidP="008A0E27">
            <w:pPr>
              <w:rPr>
                <w:sz w:val="20"/>
                <w:szCs w:val="20"/>
              </w:rPr>
            </w:pPr>
            <w:r w:rsidRPr="00FE1949">
              <w:rPr>
                <w:sz w:val="20"/>
                <w:szCs w:val="20"/>
              </w:rPr>
              <w:t>Chicken breast fillet</w:t>
            </w:r>
          </w:p>
        </w:tc>
        <w:tc>
          <w:tcPr>
            <w:tcW w:w="0" w:type="auto"/>
            <w:vAlign w:val="center"/>
          </w:tcPr>
          <w:p w14:paraId="22F6F9EC" w14:textId="77777777" w:rsidR="003B0B1B" w:rsidRPr="00FE1949" w:rsidRDefault="003B0B1B" w:rsidP="008A0E27">
            <w:pPr>
              <w:rPr>
                <w:sz w:val="20"/>
                <w:szCs w:val="20"/>
              </w:rPr>
            </w:pPr>
            <w:r w:rsidRPr="00FE1949">
              <w:rPr>
                <w:sz w:val="20"/>
                <w:szCs w:val="20"/>
              </w:rPr>
              <w:t>A</w:t>
            </w:r>
          </w:p>
        </w:tc>
        <w:tc>
          <w:tcPr>
            <w:tcW w:w="0" w:type="auto"/>
            <w:vAlign w:val="center"/>
          </w:tcPr>
          <w:p w14:paraId="77DE9FFB" w14:textId="77777777" w:rsidR="003B0B1B" w:rsidRPr="00FE1949" w:rsidRDefault="003B0B1B" w:rsidP="008A0E27">
            <w:pPr>
              <w:rPr>
                <w:b/>
                <w:sz w:val="20"/>
                <w:szCs w:val="20"/>
              </w:rPr>
            </w:pPr>
            <w:r w:rsidRPr="00FE1949">
              <w:rPr>
                <w:b/>
                <w:sz w:val="20"/>
                <w:szCs w:val="20"/>
              </w:rPr>
              <w:t>1.36 (1.29, 1.43)</w:t>
            </w:r>
          </w:p>
        </w:tc>
        <w:tc>
          <w:tcPr>
            <w:tcW w:w="0" w:type="auto"/>
            <w:vAlign w:val="center"/>
          </w:tcPr>
          <w:p w14:paraId="32AC6ACD" w14:textId="77777777" w:rsidR="003B0B1B" w:rsidRPr="00FE1949" w:rsidRDefault="003B0B1B" w:rsidP="008A0E27">
            <w:pPr>
              <w:rPr>
                <w:b/>
                <w:sz w:val="20"/>
                <w:szCs w:val="20"/>
              </w:rPr>
            </w:pPr>
            <w:r w:rsidRPr="00FE1949">
              <w:rPr>
                <w:b/>
                <w:sz w:val="20"/>
                <w:szCs w:val="20"/>
              </w:rPr>
              <w:t>1.63 (1.56, 1.70)</w:t>
            </w:r>
          </w:p>
        </w:tc>
        <w:tc>
          <w:tcPr>
            <w:tcW w:w="0" w:type="auto"/>
            <w:vAlign w:val="center"/>
          </w:tcPr>
          <w:p w14:paraId="1B8A15AA" w14:textId="77777777" w:rsidR="003B0B1B" w:rsidRPr="00FE1949" w:rsidRDefault="003B0B1B" w:rsidP="008A0E27">
            <w:pPr>
              <w:rPr>
                <w:b/>
                <w:sz w:val="20"/>
                <w:szCs w:val="20"/>
              </w:rPr>
            </w:pPr>
            <w:r w:rsidRPr="00FE1949">
              <w:rPr>
                <w:b/>
                <w:sz w:val="20"/>
                <w:szCs w:val="20"/>
              </w:rPr>
              <w:t>0.27 (0.20, 0.34)</w:t>
            </w:r>
          </w:p>
        </w:tc>
      </w:tr>
      <w:tr w:rsidR="003B0B1B" w:rsidRPr="00FE1949" w14:paraId="65E91A79" w14:textId="77777777" w:rsidTr="008A0E27">
        <w:trPr>
          <w:cantSplit/>
        </w:trPr>
        <w:tc>
          <w:tcPr>
            <w:tcW w:w="0" w:type="auto"/>
            <w:vAlign w:val="center"/>
          </w:tcPr>
          <w:p w14:paraId="5EE101B7" w14:textId="77777777" w:rsidR="003B0B1B" w:rsidRPr="00FE1949" w:rsidRDefault="003B0B1B" w:rsidP="008A0E27">
            <w:pPr>
              <w:rPr>
                <w:sz w:val="20"/>
                <w:szCs w:val="20"/>
              </w:rPr>
            </w:pPr>
          </w:p>
        </w:tc>
        <w:tc>
          <w:tcPr>
            <w:tcW w:w="0" w:type="auto"/>
            <w:vAlign w:val="center"/>
          </w:tcPr>
          <w:p w14:paraId="790BC4CF" w14:textId="77777777" w:rsidR="003B0B1B" w:rsidRPr="00FE1949" w:rsidRDefault="003B0B1B" w:rsidP="008A0E27">
            <w:pPr>
              <w:rPr>
                <w:sz w:val="20"/>
                <w:szCs w:val="20"/>
              </w:rPr>
            </w:pPr>
            <w:r w:rsidRPr="00FE1949">
              <w:rPr>
                <w:sz w:val="20"/>
                <w:szCs w:val="20"/>
              </w:rPr>
              <w:t>B</w:t>
            </w:r>
          </w:p>
        </w:tc>
        <w:tc>
          <w:tcPr>
            <w:tcW w:w="0" w:type="auto"/>
            <w:vAlign w:val="center"/>
          </w:tcPr>
          <w:p w14:paraId="538A38A7" w14:textId="77777777" w:rsidR="003B0B1B" w:rsidRPr="00FE1949" w:rsidRDefault="003B0B1B" w:rsidP="008A0E27">
            <w:pPr>
              <w:rPr>
                <w:b/>
                <w:sz w:val="20"/>
                <w:szCs w:val="20"/>
              </w:rPr>
            </w:pPr>
            <w:r w:rsidRPr="00FE1949">
              <w:rPr>
                <w:b/>
                <w:sz w:val="20"/>
                <w:szCs w:val="20"/>
              </w:rPr>
              <w:t>0.99 (0.87, 1.10)</w:t>
            </w:r>
          </w:p>
        </w:tc>
        <w:tc>
          <w:tcPr>
            <w:tcW w:w="0" w:type="auto"/>
            <w:vAlign w:val="center"/>
          </w:tcPr>
          <w:p w14:paraId="78AC3774" w14:textId="77777777" w:rsidR="003B0B1B" w:rsidRPr="00FE1949" w:rsidRDefault="003B0B1B" w:rsidP="008A0E27">
            <w:pPr>
              <w:rPr>
                <w:b/>
                <w:sz w:val="20"/>
                <w:szCs w:val="20"/>
              </w:rPr>
            </w:pPr>
            <w:r w:rsidRPr="00FE1949">
              <w:rPr>
                <w:b/>
                <w:sz w:val="20"/>
                <w:szCs w:val="20"/>
              </w:rPr>
              <w:t>1.59 (1.47, 1.70)</w:t>
            </w:r>
          </w:p>
        </w:tc>
        <w:tc>
          <w:tcPr>
            <w:tcW w:w="0" w:type="auto"/>
            <w:vAlign w:val="center"/>
          </w:tcPr>
          <w:p w14:paraId="01D866B7" w14:textId="77777777" w:rsidR="003B0B1B" w:rsidRPr="00FE1949" w:rsidRDefault="003B0B1B" w:rsidP="008A0E27">
            <w:pPr>
              <w:rPr>
                <w:b/>
                <w:sz w:val="20"/>
                <w:szCs w:val="20"/>
              </w:rPr>
            </w:pPr>
            <w:r w:rsidRPr="00FE1949">
              <w:rPr>
                <w:b/>
                <w:sz w:val="20"/>
                <w:szCs w:val="20"/>
              </w:rPr>
              <w:t>0.60 (0.48, 0.71)</w:t>
            </w:r>
          </w:p>
        </w:tc>
      </w:tr>
      <w:tr w:rsidR="003B0B1B" w:rsidRPr="00FE1949" w14:paraId="2307B34C" w14:textId="77777777" w:rsidTr="008A0E27">
        <w:trPr>
          <w:cantSplit/>
        </w:trPr>
        <w:tc>
          <w:tcPr>
            <w:tcW w:w="0" w:type="auto"/>
            <w:vAlign w:val="center"/>
          </w:tcPr>
          <w:p w14:paraId="3AA9834E" w14:textId="77777777" w:rsidR="003B0B1B" w:rsidRPr="00FE1949" w:rsidRDefault="003B0B1B" w:rsidP="008A0E27">
            <w:pPr>
              <w:rPr>
                <w:sz w:val="20"/>
                <w:szCs w:val="20"/>
              </w:rPr>
            </w:pPr>
            <w:r w:rsidRPr="00FE1949">
              <w:rPr>
                <w:sz w:val="20"/>
                <w:szCs w:val="20"/>
              </w:rPr>
              <w:t>Chicken skin</w:t>
            </w:r>
          </w:p>
        </w:tc>
        <w:tc>
          <w:tcPr>
            <w:tcW w:w="0" w:type="auto"/>
            <w:vAlign w:val="center"/>
          </w:tcPr>
          <w:p w14:paraId="141F0EAC" w14:textId="77777777" w:rsidR="003B0B1B" w:rsidRPr="00FE1949" w:rsidRDefault="003B0B1B" w:rsidP="008A0E27">
            <w:pPr>
              <w:rPr>
                <w:sz w:val="20"/>
                <w:szCs w:val="20"/>
              </w:rPr>
            </w:pPr>
            <w:r w:rsidRPr="00FE1949">
              <w:rPr>
                <w:sz w:val="20"/>
                <w:szCs w:val="20"/>
              </w:rPr>
              <w:t>A</w:t>
            </w:r>
          </w:p>
        </w:tc>
        <w:tc>
          <w:tcPr>
            <w:tcW w:w="0" w:type="auto"/>
            <w:vAlign w:val="center"/>
          </w:tcPr>
          <w:p w14:paraId="06828CF8" w14:textId="77777777" w:rsidR="003B0B1B" w:rsidRPr="00FE1949" w:rsidRDefault="003B0B1B" w:rsidP="008A0E27">
            <w:pPr>
              <w:rPr>
                <w:sz w:val="20"/>
                <w:szCs w:val="20"/>
              </w:rPr>
            </w:pPr>
            <w:r w:rsidRPr="00FE1949">
              <w:rPr>
                <w:b/>
                <w:sz w:val="20"/>
                <w:szCs w:val="20"/>
              </w:rPr>
              <w:t>1.67 (1.55, 1.79)</w:t>
            </w:r>
          </w:p>
        </w:tc>
        <w:tc>
          <w:tcPr>
            <w:tcW w:w="0" w:type="auto"/>
            <w:vAlign w:val="center"/>
          </w:tcPr>
          <w:p w14:paraId="5966A736" w14:textId="77777777" w:rsidR="003B0B1B" w:rsidRPr="00FE1949" w:rsidRDefault="003B0B1B" w:rsidP="008A0E27">
            <w:pPr>
              <w:rPr>
                <w:sz w:val="20"/>
                <w:szCs w:val="20"/>
              </w:rPr>
            </w:pPr>
            <w:r w:rsidRPr="00FE1949">
              <w:rPr>
                <w:b/>
                <w:sz w:val="20"/>
                <w:szCs w:val="20"/>
              </w:rPr>
              <w:t>1.74 (1.62, 1.86)</w:t>
            </w:r>
          </w:p>
        </w:tc>
        <w:tc>
          <w:tcPr>
            <w:tcW w:w="0" w:type="auto"/>
            <w:vAlign w:val="center"/>
          </w:tcPr>
          <w:p w14:paraId="5229A765" w14:textId="77777777" w:rsidR="003B0B1B" w:rsidRPr="00FE1949" w:rsidRDefault="003B0B1B" w:rsidP="008A0E27">
            <w:pPr>
              <w:rPr>
                <w:sz w:val="20"/>
                <w:szCs w:val="20"/>
              </w:rPr>
            </w:pPr>
            <w:r w:rsidRPr="00FE1949">
              <w:rPr>
                <w:sz w:val="20"/>
                <w:szCs w:val="20"/>
              </w:rPr>
              <w:t>0.06 (-0.06, 0.18)</w:t>
            </w:r>
          </w:p>
        </w:tc>
      </w:tr>
      <w:tr w:rsidR="003B0B1B" w:rsidRPr="00FE1949" w14:paraId="3512BCC7" w14:textId="77777777" w:rsidTr="008A0E27">
        <w:trPr>
          <w:cantSplit/>
        </w:trPr>
        <w:tc>
          <w:tcPr>
            <w:tcW w:w="0" w:type="auto"/>
            <w:vAlign w:val="center"/>
          </w:tcPr>
          <w:p w14:paraId="797629C5" w14:textId="77777777" w:rsidR="003B0B1B" w:rsidRPr="00FE1949" w:rsidRDefault="003B0B1B" w:rsidP="008A0E27">
            <w:pPr>
              <w:rPr>
                <w:sz w:val="20"/>
                <w:szCs w:val="20"/>
              </w:rPr>
            </w:pPr>
          </w:p>
        </w:tc>
        <w:tc>
          <w:tcPr>
            <w:tcW w:w="0" w:type="auto"/>
            <w:vAlign w:val="center"/>
          </w:tcPr>
          <w:p w14:paraId="452D6F7D" w14:textId="77777777" w:rsidR="003B0B1B" w:rsidRPr="00FE1949" w:rsidRDefault="003B0B1B" w:rsidP="008A0E27">
            <w:pPr>
              <w:rPr>
                <w:sz w:val="20"/>
                <w:szCs w:val="20"/>
              </w:rPr>
            </w:pPr>
            <w:r w:rsidRPr="00FE1949">
              <w:rPr>
                <w:sz w:val="20"/>
                <w:szCs w:val="20"/>
              </w:rPr>
              <w:t>B</w:t>
            </w:r>
          </w:p>
        </w:tc>
        <w:tc>
          <w:tcPr>
            <w:tcW w:w="0" w:type="auto"/>
            <w:vAlign w:val="center"/>
          </w:tcPr>
          <w:p w14:paraId="7B1AF116" w14:textId="77777777" w:rsidR="003B0B1B" w:rsidRPr="00FE1949" w:rsidRDefault="003B0B1B" w:rsidP="008A0E27">
            <w:pPr>
              <w:rPr>
                <w:b/>
                <w:sz w:val="20"/>
                <w:szCs w:val="20"/>
              </w:rPr>
            </w:pPr>
            <w:r w:rsidRPr="00FE1949">
              <w:rPr>
                <w:b/>
                <w:sz w:val="20"/>
                <w:szCs w:val="20"/>
              </w:rPr>
              <w:t>1.52 (1.33, 1.71)</w:t>
            </w:r>
          </w:p>
        </w:tc>
        <w:tc>
          <w:tcPr>
            <w:tcW w:w="0" w:type="auto"/>
            <w:vAlign w:val="center"/>
          </w:tcPr>
          <w:p w14:paraId="539FE1A9" w14:textId="77777777" w:rsidR="003B0B1B" w:rsidRPr="00FE1949" w:rsidRDefault="003B0B1B" w:rsidP="008A0E27">
            <w:pPr>
              <w:rPr>
                <w:b/>
                <w:sz w:val="20"/>
                <w:szCs w:val="20"/>
              </w:rPr>
            </w:pPr>
            <w:r w:rsidRPr="00FE1949">
              <w:rPr>
                <w:b/>
                <w:sz w:val="20"/>
                <w:szCs w:val="20"/>
              </w:rPr>
              <w:t>1.78 (1.59, 2.00)</w:t>
            </w:r>
          </w:p>
        </w:tc>
        <w:tc>
          <w:tcPr>
            <w:tcW w:w="0" w:type="auto"/>
            <w:vAlign w:val="center"/>
          </w:tcPr>
          <w:p w14:paraId="37A0F639" w14:textId="77777777" w:rsidR="003B0B1B" w:rsidRPr="00FE1949" w:rsidRDefault="003B0B1B" w:rsidP="008A0E27">
            <w:pPr>
              <w:rPr>
                <w:sz w:val="20"/>
                <w:szCs w:val="20"/>
              </w:rPr>
            </w:pPr>
            <w:r w:rsidRPr="00FE1949">
              <w:rPr>
                <w:b/>
                <w:sz w:val="20"/>
                <w:szCs w:val="20"/>
              </w:rPr>
              <w:t>0.26 (0.06, 0.45)</w:t>
            </w:r>
          </w:p>
        </w:tc>
      </w:tr>
      <w:tr w:rsidR="003B0B1B" w:rsidRPr="00FE1949" w14:paraId="3637FC06" w14:textId="77777777" w:rsidTr="008A0E27">
        <w:trPr>
          <w:cantSplit/>
        </w:trPr>
        <w:tc>
          <w:tcPr>
            <w:tcW w:w="0" w:type="auto"/>
            <w:vAlign w:val="center"/>
          </w:tcPr>
          <w:p w14:paraId="2AE0F07E" w14:textId="77777777" w:rsidR="003B0B1B" w:rsidRPr="00FE1949" w:rsidRDefault="003B0B1B" w:rsidP="008A0E27">
            <w:pPr>
              <w:rPr>
                <w:sz w:val="20"/>
                <w:szCs w:val="20"/>
              </w:rPr>
            </w:pPr>
            <w:r w:rsidRPr="00FE1949">
              <w:rPr>
                <w:sz w:val="20"/>
                <w:szCs w:val="20"/>
              </w:rPr>
              <w:t>Pork</w:t>
            </w:r>
          </w:p>
        </w:tc>
        <w:tc>
          <w:tcPr>
            <w:tcW w:w="0" w:type="auto"/>
            <w:vAlign w:val="center"/>
          </w:tcPr>
          <w:p w14:paraId="1276CF38" w14:textId="77777777" w:rsidR="003B0B1B" w:rsidRPr="00FE1949" w:rsidRDefault="003B0B1B" w:rsidP="008A0E27">
            <w:pPr>
              <w:rPr>
                <w:sz w:val="20"/>
                <w:szCs w:val="20"/>
              </w:rPr>
            </w:pPr>
            <w:r w:rsidRPr="00FE1949">
              <w:rPr>
                <w:sz w:val="20"/>
                <w:szCs w:val="20"/>
              </w:rPr>
              <w:t>A</w:t>
            </w:r>
          </w:p>
        </w:tc>
        <w:tc>
          <w:tcPr>
            <w:tcW w:w="0" w:type="auto"/>
            <w:vAlign w:val="center"/>
          </w:tcPr>
          <w:p w14:paraId="72F848B8" w14:textId="77777777" w:rsidR="003B0B1B" w:rsidRPr="00FE1949" w:rsidRDefault="003B0B1B" w:rsidP="008A0E27">
            <w:pPr>
              <w:rPr>
                <w:b/>
                <w:sz w:val="20"/>
                <w:szCs w:val="20"/>
              </w:rPr>
            </w:pPr>
            <w:r w:rsidRPr="00FE1949">
              <w:rPr>
                <w:b/>
                <w:sz w:val="20"/>
                <w:szCs w:val="20"/>
              </w:rPr>
              <w:t>1.06 (1.00, 1.13)</w:t>
            </w:r>
          </w:p>
        </w:tc>
        <w:tc>
          <w:tcPr>
            <w:tcW w:w="0" w:type="auto"/>
            <w:vAlign w:val="center"/>
          </w:tcPr>
          <w:p w14:paraId="3A0AAF95" w14:textId="77777777" w:rsidR="003B0B1B" w:rsidRPr="00FE1949" w:rsidRDefault="003B0B1B" w:rsidP="008A0E27">
            <w:pPr>
              <w:rPr>
                <w:b/>
                <w:sz w:val="20"/>
                <w:szCs w:val="20"/>
              </w:rPr>
            </w:pPr>
            <w:r w:rsidRPr="00FE1949">
              <w:rPr>
                <w:b/>
                <w:sz w:val="20"/>
                <w:szCs w:val="20"/>
              </w:rPr>
              <w:t>1.40 (1.33, 1.47)</w:t>
            </w:r>
          </w:p>
        </w:tc>
        <w:tc>
          <w:tcPr>
            <w:tcW w:w="0" w:type="auto"/>
            <w:vAlign w:val="center"/>
          </w:tcPr>
          <w:p w14:paraId="46FEC0D1" w14:textId="77777777" w:rsidR="003B0B1B" w:rsidRPr="00FE1949" w:rsidRDefault="003B0B1B" w:rsidP="008A0E27">
            <w:pPr>
              <w:rPr>
                <w:b/>
                <w:sz w:val="20"/>
                <w:szCs w:val="20"/>
              </w:rPr>
            </w:pPr>
            <w:r w:rsidRPr="00FE1949">
              <w:rPr>
                <w:b/>
                <w:sz w:val="20"/>
                <w:szCs w:val="20"/>
              </w:rPr>
              <w:t>0.34 (0.27, 0.41)</w:t>
            </w:r>
          </w:p>
        </w:tc>
      </w:tr>
      <w:tr w:rsidR="003B0B1B" w:rsidRPr="00FE1949" w14:paraId="68432FE7" w14:textId="77777777" w:rsidTr="008A0E27">
        <w:trPr>
          <w:cantSplit/>
        </w:trPr>
        <w:tc>
          <w:tcPr>
            <w:tcW w:w="0" w:type="auto"/>
            <w:vAlign w:val="center"/>
          </w:tcPr>
          <w:p w14:paraId="1CCC53D0" w14:textId="77777777" w:rsidR="003B0B1B" w:rsidRPr="00FE1949" w:rsidRDefault="003B0B1B" w:rsidP="008A0E27">
            <w:pPr>
              <w:rPr>
                <w:sz w:val="20"/>
                <w:szCs w:val="20"/>
              </w:rPr>
            </w:pPr>
          </w:p>
        </w:tc>
        <w:tc>
          <w:tcPr>
            <w:tcW w:w="0" w:type="auto"/>
            <w:vAlign w:val="center"/>
          </w:tcPr>
          <w:p w14:paraId="65B82009" w14:textId="77777777" w:rsidR="003B0B1B" w:rsidRPr="00FE1949" w:rsidRDefault="003B0B1B" w:rsidP="008A0E27">
            <w:pPr>
              <w:rPr>
                <w:sz w:val="20"/>
                <w:szCs w:val="20"/>
              </w:rPr>
            </w:pPr>
            <w:r w:rsidRPr="00FE1949">
              <w:rPr>
                <w:sz w:val="20"/>
                <w:szCs w:val="20"/>
              </w:rPr>
              <w:t>B</w:t>
            </w:r>
          </w:p>
        </w:tc>
        <w:tc>
          <w:tcPr>
            <w:tcW w:w="0" w:type="auto"/>
            <w:vAlign w:val="center"/>
          </w:tcPr>
          <w:p w14:paraId="63B1F26D" w14:textId="77777777" w:rsidR="003B0B1B" w:rsidRPr="00FE1949" w:rsidRDefault="003B0B1B" w:rsidP="008A0E27">
            <w:pPr>
              <w:rPr>
                <w:sz w:val="20"/>
                <w:szCs w:val="20"/>
              </w:rPr>
            </w:pPr>
            <w:r w:rsidRPr="00FE1949">
              <w:rPr>
                <w:b/>
                <w:sz w:val="20"/>
                <w:szCs w:val="20"/>
              </w:rPr>
              <w:t>1.20 (1.13, 1.28)</w:t>
            </w:r>
          </w:p>
        </w:tc>
        <w:tc>
          <w:tcPr>
            <w:tcW w:w="0" w:type="auto"/>
            <w:vAlign w:val="center"/>
          </w:tcPr>
          <w:p w14:paraId="3CAE34C9" w14:textId="77777777" w:rsidR="003B0B1B" w:rsidRPr="00FE1949" w:rsidRDefault="003B0B1B" w:rsidP="008A0E27">
            <w:pPr>
              <w:rPr>
                <w:sz w:val="20"/>
                <w:szCs w:val="20"/>
              </w:rPr>
            </w:pPr>
            <w:r w:rsidRPr="00FE1949">
              <w:rPr>
                <w:b/>
                <w:sz w:val="20"/>
                <w:szCs w:val="20"/>
              </w:rPr>
              <w:t>1.30 (1.22, 1.37)</w:t>
            </w:r>
          </w:p>
        </w:tc>
        <w:tc>
          <w:tcPr>
            <w:tcW w:w="0" w:type="auto"/>
            <w:vAlign w:val="center"/>
          </w:tcPr>
          <w:p w14:paraId="022BE029" w14:textId="77777777" w:rsidR="003B0B1B" w:rsidRPr="00FE1949" w:rsidRDefault="003B0B1B" w:rsidP="008A0E27">
            <w:pPr>
              <w:rPr>
                <w:sz w:val="20"/>
                <w:szCs w:val="20"/>
              </w:rPr>
            </w:pPr>
            <w:r w:rsidRPr="00FE1949">
              <w:rPr>
                <w:b/>
                <w:sz w:val="20"/>
                <w:szCs w:val="20"/>
              </w:rPr>
              <w:t>0.09 (0.02, 0.17)</w:t>
            </w:r>
          </w:p>
        </w:tc>
      </w:tr>
    </w:tbl>
    <w:p w14:paraId="749194CC" w14:textId="4F07040B" w:rsidR="003B0B1B" w:rsidRPr="002B6CB2" w:rsidRDefault="003B0B1B" w:rsidP="003B0B1B">
      <w:pPr>
        <w:rPr>
          <w:sz w:val="20"/>
        </w:rPr>
      </w:pPr>
      <w:r w:rsidRPr="002B6CB2">
        <w:rPr>
          <w:sz w:val="20"/>
        </w:rPr>
        <w:t>Bold values are statistically significant (p&lt;0.05)</w:t>
      </w:r>
    </w:p>
    <w:p w14:paraId="10064BD3" w14:textId="77777777" w:rsidR="003B0B1B" w:rsidRPr="00FE1949" w:rsidRDefault="003B0B1B" w:rsidP="003B0B1B"/>
    <w:p w14:paraId="1E35F8AB" w14:textId="77777777" w:rsidR="003B0B1B" w:rsidRPr="00FE1949" w:rsidRDefault="003B0B1B" w:rsidP="00540782">
      <w:pPr>
        <w:jc w:val="center"/>
      </w:pPr>
      <w:r w:rsidRPr="00FE1949">
        <w:rPr>
          <w:noProof/>
          <w:lang w:eastAsia="en-GB" w:bidi="ar-SA"/>
        </w:rPr>
        <w:lastRenderedPageBreak/>
        <w:drawing>
          <wp:inline distT="0" distB="0" distL="0" distR="0" wp14:anchorId="2C17A84A" wp14:editId="4D73A5A7">
            <wp:extent cx="4537881" cy="3325355"/>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37881" cy="3325355"/>
                    </a:xfrm>
                    <a:prstGeom prst="rect">
                      <a:avLst/>
                    </a:prstGeom>
                  </pic:spPr>
                </pic:pic>
              </a:graphicData>
            </a:graphic>
          </wp:inline>
        </w:drawing>
      </w:r>
    </w:p>
    <w:p w14:paraId="43B0DD89" w14:textId="49376F1B" w:rsidR="003B0B1B" w:rsidRPr="00FE1949" w:rsidRDefault="003B0B1B" w:rsidP="004440FD">
      <w:pPr>
        <w:tabs>
          <w:tab w:val="left" w:pos="0"/>
        </w:tabs>
        <w:rPr>
          <w:i/>
        </w:rPr>
      </w:pPr>
      <w:r w:rsidRPr="00041F88">
        <w:rPr>
          <w:i/>
        </w:rPr>
        <w:t>Figure 4</w:t>
      </w:r>
      <w:r w:rsidR="00041F88">
        <w:rPr>
          <w:i/>
        </w:rPr>
        <w:t>:</w:t>
      </w:r>
      <w:r w:rsidR="004440FD">
        <w:rPr>
          <w:i/>
        </w:rPr>
        <w:t xml:space="preserve"> </w:t>
      </w:r>
      <w:r w:rsidRPr="00FE1949">
        <w:rPr>
          <w:i/>
        </w:rPr>
        <w:t xml:space="preserve">Mean log reductions for beef, chicken breast fillet, chicken skin and pork after 24 hours after application of </w:t>
      </w:r>
      <w:r w:rsidR="009335E5" w:rsidRPr="00CB753B">
        <w:t>Salmonella</w:t>
      </w:r>
      <w:r w:rsidR="009335E5" w:rsidRPr="00FE1949">
        <w:rPr>
          <w:i/>
        </w:rPr>
        <w:t xml:space="preserve"> phage </w:t>
      </w:r>
      <w:r w:rsidRPr="00FE1949">
        <w:rPr>
          <w:i/>
        </w:rPr>
        <w:t xml:space="preserve">at concentrations T1 </w:t>
      </w:r>
      <w:r w:rsidR="00A11543" w:rsidRPr="00FE1949">
        <w:rPr>
          <w:i/>
        </w:rPr>
        <w:t xml:space="preserve">(filled squares) </w:t>
      </w:r>
      <w:r w:rsidRPr="00FE1949">
        <w:rPr>
          <w:i/>
        </w:rPr>
        <w:t>and T2</w:t>
      </w:r>
      <w:r w:rsidR="00A11543" w:rsidRPr="00FE1949">
        <w:rPr>
          <w:i/>
        </w:rPr>
        <w:t xml:space="preserve"> (open squares)</w:t>
      </w:r>
    </w:p>
    <w:p w14:paraId="732FA356" w14:textId="77777777" w:rsidR="003B0B1B" w:rsidRPr="00FE1949" w:rsidRDefault="003B0B1B" w:rsidP="003B0B1B"/>
    <w:p w14:paraId="04EC8E0B" w14:textId="31C7951C" w:rsidR="003B0B1B" w:rsidRPr="00FE1949" w:rsidRDefault="003B0B1B" w:rsidP="003B0B1B">
      <w:r w:rsidRPr="00FE1949">
        <w:t xml:space="preserve">The challenge studies support the claim that higher concentrations of </w:t>
      </w:r>
      <w:r w:rsidR="0033557A" w:rsidRPr="00FE1949">
        <w:t xml:space="preserve">the </w:t>
      </w:r>
      <w:r w:rsidR="00FB5D6A" w:rsidRPr="00FE1949">
        <w:rPr>
          <w:i/>
        </w:rPr>
        <w:t>Salmonella</w:t>
      </w:r>
      <w:r w:rsidR="00FB5D6A" w:rsidRPr="00FE1949">
        <w:t xml:space="preserve"> phage </w:t>
      </w:r>
      <w:r w:rsidRPr="00FE1949">
        <w:t xml:space="preserve">results in greater log reductions of </w:t>
      </w:r>
      <w:r w:rsidRPr="00FE1949">
        <w:rPr>
          <w:i/>
        </w:rPr>
        <w:t>Salmonella</w:t>
      </w:r>
      <w:r w:rsidRPr="00FE1949">
        <w:t>.</w:t>
      </w:r>
    </w:p>
    <w:p w14:paraId="0211ECDA" w14:textId="7E0F89E0" w:rsidR="003B0B1B" w:rsidRPr="00FE1949" w:rsidRDefault="0018029E" w:rsidP="002B6CB2">
      <w:pPr>
        <w:pStyle w:val="Heading4"/>
      </w:pPr>
      <w:r w:rsidRPr="00FE1949">
        <w:t>6.2.1.3</w:t>
      </w:r>
      <w:r w:rsidRPr="00FE1949">
        <w:tab/>
      </w:r>
      <w:r w:rsidR="003B0B1B" w:rsidRPr="00FE1949">
        <w:t xml:space="preserve">Post-treatment growth </w:t>
      </w:r>
    </w:p>
    <w:p w14:paraId="04B82B29" w14:textId="7952A110" w:rsidR="004440FD" w:rsidRDefault="003B0B1B" w:rsidP="00FB5D6A">
      <w:pPr>
        <w:keepNext/>
        <w:keepLines/>
      </w:pPr>
      <w:r w:rsidRPr="00FE1949">
        <w:t xml:space="preserve">The previous two groups of direct application challenge studies demonstrated the short duration of bacteriophage activity and a treatment concentration effect on log reduction of </w:t>
      </w:r>
      <w:r w:rsidRPr="00FE1949">
        <w:rPr>
          <w:i/>
        </w:rPr>
        <w:t>Salmonella</w:t>
      </w:r>
      <w:r w:rsidRPr="00FE1949">
        <w:t xml:space="preserve">. All these studies were performed at 4°C, a temperature at which </w:t>
      </w:r>
      <w:r w:rsidRPr="00FE1949">
        <w:rPr>
          <w:i/>
        </w:rPr>
        <w:t>Salmonella</w:t>
      </w:r>
      <w:r w:rsidRPr="00FE1949">
        <w:t xml:space="preserve"> does not grow. The third direct application challenge study </w:t>
      </w:r>
      <w:r w:rsidR="002B4047" w:rsidRPr="00FE1949">
        <w:t xml:space="preserve">was </w:t>
      </w:r>
      <w:r w:rsidRPr="00FE1949">
        <w:t xml:space="preserve">for pork treated with </w:t>
      </w:r>
      <w:r w:rsidR="0033557A" w:rsidRPr="00FE1949">
        <w:t xml:space="preserve">the </w:t>
      </w:r>
      <w:r w:rsidR="0018029E" w:rsidRPr="00FE1949">
        <w:rPr>
          <w:i/>
        </w:rPr>
        <w:t>Salmonella</w:t>
      </w:r>
      <w:r w:rsidR="0018029E" w:rsidRPr="00FE1949">
        <w:t xml:space="preserve"> phage</w:t>
      </w:r>
      <w:r w:rsidRPr="00FE1949">
        <w:t xml:space="preserve"> applied at concentration T2 (2x10</w:t>
      </w:r>
      <w:r w:rsidRPr="00FE1949">
        <w:rPr>
          <w:vertAlign w:val="superscript"/>
        </w:rPr>
        <w:t>7</w:t>
      </w:r>
      <w:r w:rsidRPr="00FE1949">
        <w:t xml:space="preserve"> pfu/cm</w:t>
      </w:r>
      <w:r w:rsidRPr="00FE1949">
        <w:rPr>
          <w:vertAlign w:val="superscript"/>
        </w:rPr>
        <w:t>2</w:t>
      </w:r>
      <w:r w:rsidRPr="00FE1949">
        <w:t xml:space="preserve">) and initially stored at 4°C for </w:t>
      </w:r>
      <w:r w:rsidR="00DC46C8" w:rsidRPr="00FE1949">
        <w:t>eight</w:t>
      </w:r>
      <w:r w:rsidRPr="00FE1949">
        <w:t xml:space="preserve"> hours and then at room temperature (temperature not specified) for up</w:t>
      </w:r>
      <w:r w:rsidR="0018029E" w:rsidRPr="00FE1949">
        <w:t xml:space="preserve"> </w:t>
      </w:r>
      <w:r w:rsidRPr="00FE1949">
        <w:t xml:space="preserve">to 144 hours. </w:t>
      </w:r>
      <w:r w:rsidR="0018029E" w:rsidRPr="00FE1949">
        <w:t>It has been previous</w:t>
      </w:r>
      <w:r w:rsidR="0053705E">
        <w:t>ly</w:t>
      </w:r>
      <w:r w:rsidR="0018029E" w:rsidRPr="00FE1949">
        <w:t xml:space="preserve"> argued (refer to </w:t>
      </w:r>
      <w:r w:rsidR="002B4047" w:rsidRPr="00FE1949">
        <w:t xml:space="preserve">assessment reports for </w:t>
      </w:r>
      <w:r w:rsidR="0018029E" w:rsidRPr="00FE1949">
        <w:t>Application A1045)</w:t>
      </w:r>
      <w:r w:rsidRPr="00FE1949">
        <w:t xml:space="preserve"> that the residual bacteriophage adsorbed on the surface of the food is immobilised and is incapable of infecting </w:t>
      </w:r>
      <w:r w:rsidR="00CB753B" w:rsidRPr="00CB753B">
        <w:t>bacterial</w:t>
      </w:r>
      <w:r w:rsidRPr="00FE1949">
        <w:t xml:space="preserve"> cells that survived the initial period of activity.</w:t>
      </w:r>
    </w:p>
    <w:p w14:paraId="75E47231" w14:textId="77C8B5F3" w:rsidR="00B05E77" w:rsidRDefault="00B05E77">
      <w:pPr>
        <w:widowControl/>
      </w:pPr>
    </w:p>
    <w:p w14:paraId="7CE990DD" w14:textId="0773F572" w:rsidR="003B0B1B" w:rsidRPr="00FE1949" w:rsidRDefault="003B0B1B" w:rsidP="003B0B1B">
      <w:r w:rsidRPr="00FE1949">
        <w:t xml:space="preserve">Figure 5 shows the response of </w:t>
      </w:r>
      <w:r w:rsidRPr="00FE1949">
        <w:rPr>
          <w:i/>
        </w:rPr>
        <w:t>Salmonella</w:t>
      </w:r>
      <w:r w:rsidRPr="00FE1949">
        <w:t xml:space="preserve"> on the untreated control (open diamonds) and the bacteriophage treated (closed squares) pork at concentration T2. For the first </w:t>
      </w:r>
      <w:r w:rsidR="00DC46C8" w:rsidRPr="00FE1949">
        <w:t>eight</w:t>
      </w:r>
      <w:r w:rsidRPr="00FE1949">
        <w:t xml:space="preserve"> hours at 4°C the </w:t>
      </w:r>
      <w:r w:rsidRPr="00FE1949">
        <w:rPr>
          <w:i/>
        </w:rPr>
        <w:t>Salmonella</w:t>
      </w:r>
      <w:r w:rsidRPr="00FE1949">
        <w:t xml:space="preserve"> concentration in the control samples </w:t>
      </w:r>
      <w:r w:rsidR="00900F6E">
        <w:t>was</w:t>
      </w:r>
      <w:r w:rsidR="00900F6E" w:rsidRPr="00FE1949">
        <w:t xml:space="preserve"> </w:t>
      </w:r>
      <w:r w:rsidRPr="00FE1949">
        <w:t xml:space="preserve">unchanged. After the shift to room temperature after </w:t>
      </w:r>
      <w:r w:rsidR="00DC46C8" w:rsidRPr="00FE1949">
        <w:t>eight</w:t>
      </w:r>
      <w:r w:rsidRPr="00FE1949">
        <w:t xml:space="preserve"> hours</w:t>
      </w:r>
      <w:r w:rsidR="001A3DEE" w:rsidRPr="00FE1949">
        <w:t>,</w:t>
      </w:r>
      <w:r w:rsidRPr="00FE1949">
        <w:t xml:space="preserve"> the concentration </w:t>
      </w:r>
      <w:r w:rsidR="00500FAF" w:rsidRPr="00FE1949">
        <w:t xml:space="preserve">increased </w:t>
      </w:r>
      <w:r w:rsidRPr="00FE1949">
        <w:t>rapidly with &gt;3 log growth up</w:t>
      </w:r>
      <w:r w:rsidR="00500FAF" w:rsidRPr="00FE1949">
        <w:t xml:space="preserve"> </w:t>
      </w:r>
      <w:r w:rsidRPr="00FE1949">
        <w:t>to 24 hours, reaching a final concentration of 8.25 log</w:t>
      </w:r>
      <w:r w:rsidRPr="00FE1949">
        <w:rPr>
          <w:vertAlign w:val="subscript"/>
        </w:rPr>
        <w:t>10</w:t>
      </w:r>
      <w:r w:rsidRPr="00FE1949">
        <w:t xml:space="preserve"> CFU/cm</w:t>
      </w:r>
      <w:r w:rsidRPr="00FE1949">
        <w:rPr>
          <w:vertAlign w:val="superscript"/>
        </w:rPr>
        <w:t>2</w:t>
      </w:r>
      <w:r w:rsidRPr="00FE1949">
        <w:t xml:space="preserve"> by 144 hours. The bacteriophage treated samples decrease</w:t>
      </w:r>
      <w:r w:rsidR="00500FAF" w:rsidRPr="00FE1949">
        <w:t>d</w:t>
      </w:r>
      <w:r w:rsidRPr="00FE1949">
        <w:t xml:space="preserve"> by about 1 log within the </w:t>
      </w:r>
      <w:r w:rsidR="00DC46C8" w:rsidRPr="00FE1949">
        <w:t>eight</w:t>
      </w:r>
      <w:r w:rsidRPr="00FE1949">
        <w:t xml:space="preserve"> hours after treatment. On moving to room temperature a &gt;2.5 log increase </w:t>
      </w:r>
      <w:r w:rsidR="00500FAF" w:rsidRPr="00FE1949">
        <w:t xml:space="preserve">was </w:t>
      </w:r>
      <w:r w:rsidRPr="00FE1949">
        <w:t xml:space="preserve">observed between </w:t>
      </w:r>
      <w:r w:rsidR="00DC46C8" w:rsidRPr="00FE1949">
        <w:t>eight</w:t>
      </w:r>
      <w:r w:rsidRPr="00FE1949">
        <w:t xml:space="preserve"> and 24 hours with a maximum population of 8.1 log</w:t>
      </w:r>
      <w:r w:rsidRPr="00FE1949">
        <w:rPr>
          <w:vertAlign w:val="subscript"/>
        </w:rPr>
        <w:t>10</w:t>
      </w:r>
      <w:r w:rsidRPr="00FE1949">
        <w:t xml:space="preserve"> CFU/cm</w:t>
      </w:r>
      <w:r w:rsidRPr="00FE1949">
        <w:rPr>
          <w:vertAlign w:val="superscript"/>
        </w:rPr>
        <w:t>2</w:t>
      </w:r>
      <w:r w:rsidRPr="00FE1949">
        <w:t xml:space="preserve"> after 144 hours.</w:t>
      </w:r>
    </w:p>
    <w:p w14:paraId="42A26A37" w14:textId="77777777" w:rsidR="003B0B1B" w:rsidRPr="00FE1949" w:rsidRDefault="003B0B1B" w:rsidP="003B0B1B"/>
    <w:p w14:paraId="6BD18AE8" w14:textId="77777777" w:rsidR="003B0B1B" w:rsidRPr="00FE1949" w:rsidRDefault="003B0B1B" w:rsidP="00540782">
      <w:pPr>
        <w:jc w:val="center"/>
      </w:pPr>
      <w:r w:rsidRPr="00FE1949">
        <w:rPr>
          <w:noProof/>
          <w:lang w:eastAsia="en-GB" w:bidi="ar-SA"/>
        </w:rPr>
        <w:lastRenderedPageBreak/>
        <w:drawing>
          <wp:inline distT="0" distB="0" distL="0" distR="0" wp14:anchorId="6CA5B36E" wp14:editId="03354200">
            <wp:extent cx="4196687" cy="317531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00641" cy="3178306"/>
                    </a:xfrm>
                    <a:prstGeom prst="rect">
                      <a:avLst/>
                    </a:prstGeom>
                  </pic:spPr>
                </pic:pic>
              </a:graphicData>
            </a:graphic>
          </wp:inline>
        </w:drawing>
      </w:r>
    </w:p>
    <w:p w14:paraId="60CAD8B2" w14:textId="3660B9CA" w:rsidR="003B0B1B" w:rsidRPr="00FE1949" w:rsidRDefault="003B0B1B" w:rsidP="003B0B1B"/>
    <w:p w14:paraId="60E80C97" w14:textId="50747798" w:rsidR="003B0B1B" w:rsidRPr="00FE1949" w:rsidRDefault="0018029E" w:rsidP="004440FD">
      <w:pPr>
        <w:tabs>
          <w:tab w:val="left" w:pos="0"/>
        </w:tabs>
        <w:rPr>
          <w:i/>
        </w:rPr>
      </w:pPr>
      <w:bookmarkStart w:id="105" w:name="_GoBack"/>
      <w:bookmarkEnd w:id="105"/>
      <w:r w:rsidRPr="00041F88">
        <w:rPr>
          <w:i/>
        </w:rPr>
        <w:t>Figure 5</w:t>
      </w:r>
      <w:r w:rsidR="00041F88">
        <w:rPr>
          <w:i/>
        </w:rPr>
        <w:t>:</w:t>
      </w:r>
      <w:r w:rsidR="004440FD">
        <w:rPr>
          <w:i/>
        </w:rPr>
        <w:t xml:space="preserve"> </w:t>
      </w:r>
      <w:r w:rsidR="003B0B1B" w:rsidRPr="00A55764">
        <w:t>Salmonella</w:t>
      </w:r>
      <w:r w:rsidR="003B0B1B" w:rsidRPr="00FE1949">
        <w:rPr>
          <w:i/>
        </w:rPr>
        <w:t xml:space="preserve"> concentration (log</w:t>
      </w:r>
      <w:r w:rsidR="003B0B1B" w:rsidRPr="008B625E">
        <w:rPr>
          <w:i/>
          <w:vertAlign w:val="subscript"/>
        </w:rPr>
        <w:t>10</w:t>
      </w:r>
      <w:r w:rsidR="003B0B1B" w:rsidRPr="00FE1949">
        <w:rPr>
          <w:i/>
        </w:rPr>
        <w:t xml:space="preserve"> CFU/cm</w:t>
      </w:r>
      <w:r w:rsidR="003B0B1B" w:rsidRPr="008B625E">
        <w:rPr>
          <w:i/>
          <w:vertAlign w:val="superscript"/>
        </w:rPr>
        <w:t>2</w:t>
      </w:r>
      <w:r w:rsidR="003B0B1B" w:rsidRPr="00FE1949">
        <w:rPr>
          <w:i/>
        </w:rPr>
        <w:t xml:space="preserve">) on pork for Control </w:t>
      </w:r>
      <w:r w:rsidR="001A3DEE" w:rsidRPr="00FE1949">
        <w:rPr>
          <w:i/>
        </w:rPr>
        <w:t>(open diamonds)</w:t>
      </w:r>
      <w:r w:rsidR="001A3DEE" w:rsidRPr="00041F88">
        <w:rPr>
          <w:i/>
        </w:rPr>
        <w:t xml:space="preserve"> </w:t>
      </w:r>
      <w:r w:rsidR="003B0B1B" w:rsidRPr="00FE1949">
        <w:rPr>
          <w:i/>
        </w:rPr>
        <w:t xml:space="preserve">and </w:t>
      </w:r>
      <w:r w:rsidRPr="00041F88">
        <w:rPr>
          <w:i/>
        </w:rPr>
        <w:t>Salmonella</w:t>
      </w:r>
      <w:r w:rsidRPr="00FE1949">
        <w:rPr>
          <w:i/>
        </w:rPr>
        <w:t xml:space="preserve"> phage</w:t>
      </w:r>
      <w:r w:rsidR="003B0B1B" w:rsidRPr="00FE1949">
        <w:rPr>
          <w:i/>
        </w:rPr>
        <w:t xml:space="preserve"> treated </w:t>
      </w:r>
      <w:r w:rsidR="001A3DEE" w:rsidRPr="00FE1949">
        <w:rPr>
          <w:i/>
        </w:rPr>
        <w:t>(closed squares)</w:t>
      </w:r>
      <w:r w:rsidR="001A3DEE" w:rsidRPr="00041F88">
        <w:rPr>
          <w:i/>
        </w:rPr>
        <w:t xml:space="preserve"> </w:t>
      </w:r>
      <w:r w:rsidR="003B0B1B" w:rsidRPr="00FE1949">
        <w:rPr>
          <w:i/>
        </w:rPr>
        <w:t>at concentration T2 (2x10</w:t>
      </w:r>
      <w:r w:rsidR="003B0B1B" w:rsidRPr="008B625E">
        <w:rPr>
          <w:i/>
          <w:vertAlign w:val="superscript"/>
        </w:rPr>
        <w:t>7</w:t>
      </w:r>
      <w:r w:rsidR="003B0B1B" w:rsidRPr="00FE1949">
        <w:rPr>
          <w:i/>
        </w:rPr>
        <w:t xml:space="preserve"> pfu/cm</w:t>
      </w:r>
      <w:r w:rsidR="003B0B1B" w:rsidRPr="008B625E">
        <w:rPr>
          <w:i/>
          <w:vertAlign w:val="superscript"/>
        </w:rPr>
        <w:t>2</w:t>
      </w:r>
      <w:r w:rsidR="003B0B1B" w:rsidRPr="00FE1949">
        <w:rPr>
          <w:i/>
        </w:rPr>
        <w:t>). Samples were stored at 4°C for 8 hours followed by room temperature.</w:t>
      </w:r>
    </w:p>
    <w:p w14:paraId="782EB2AB" w14:textId="77777777" w:rsidR="00FB5D6A" w:rsidRPr="00FE1949" w:rsidRDefault="00FB5D6A" w:rsidP="003B0B1B"/>
    <w:p w14:paraId="35E7E23E" w14:textId="2399A172" w:rsidR="003B0B1B" w:rsidRPr="00FE1949" w:rsidRDefault="003B0B1B" w:rsidP="003B0B1B">
      <w:r w:rsidRPr="00FE1949">
        <w:t xml:space="preserve">Insufficient data </w:t>
      </w:r>
      <w:r w:rsidR="00924FF1">
        <w:t>are</w:t>
      </w:r>
      <w:r w:rsidRPr="00FE1949">
        <w:t xml:space="preserve"> available to quantify specific differences in growth rates between the control and treated samples following the shift from 4°C to room temperature. Despite this, the challenge study demonstrate</w:t>
      </w:r>
      <w:r w:rsidR="00900F6E">
        <w:t>s</w:t>
      </w:r>
      <w:r w:rsidRPr="00FE1949">
        <w:t xml:space="preserve"> that </w:t>
      </w:r>
      <w:r w:rsidRPr="00FE1949">
        <w:rPr>
          <w:i/>
        </w:rPr>
        <w:t>Salmonella</w:t>
      </w:r>
      <w:r w:rsidRPr="00FE1949">
        <w:t xml:space="preserve"> is capable of growing to high concentrations despite the presence of residual bacteriophage on the pork surface. </w:t>
      </w:r>
      <w:r w:rsidR="0018029E" w:rsidRPr="00FE1949">
        <w:t>This observation supports the argument</w:t>
      </w:r>
      <w:r w:rsidRPr="00FE1949">
        <w:t xml:space="preserve"> </w:t>
      </w:r>
      <w:r w:rsidR="00DC46C8" w:rsidRPr="00FE1949">
        <w:t xml:space="preserve">that the initial phage treatment does not have an </w:t>
      </w:r>
      <w:r w:rsidRPr="00FE1949">
        <w:t>on-going technological function</w:t>
      </w:r>
      <w:r w:rsidR="0018029E" w:rsidRPr="00FE1949">
        <w:t>.</w:t>
      </w:r>
    </w:p>
    <w:p w14:paraId="1BDF2663" w14:textId="499A7D93" w:rsidR="003B0B1B" w:rsidRPr="00FE1949" w:rsidRDefault="0018029E" w:rsidP="00041F88">
      <w:pPr>
        <w:pStyle w:val="Heading3"/>
        <w:keepNext/>
      </w:pPr>
      <w:bookmarkStart w:id="106" w:name="_Toc443042565"/>
      <w:r w:rsidRPr="00FE1949">
        <w:t>6.2.2</w:t>
      </w:r>
      <w:r w:rsidRPr="00FE1949">
        <w:tab/>
      </w:r>
      <w:r w:rsidR="003B0B1B" w:rsidRPr="00FE1949">
        <w:t xml:space="preserve">Indirect application of </w:t>
      </w:r>
      <w:r w:rsidRPr="00FE1949">
        <w:rPr>
          <w:i/>
        </w:rPr>
        <w:t>Salmonella</w:t>
      </w:r>
      <w:r w:rsidRPr="00FE1949">
        <w:t xml:space="preserve"> phage</w:t>
      </w:r>
      <w:bookmarkEnd w:id="106"/>
    </w:p>
    <w:p w14:paraId="5AD070D7" w14:textId="3B89FCB1" w:rsidR="003B0B1B" w:rsidRPr="00FE1949" w:rsidRDefault="003B0B1B" w:rsidP="00041F88">
      <w:pPr>
        <w:keepNext/>
        <w:keepLines/>
      </w:pPr>
      <w:r w:rsidRPr="00FE1949">
        <w:t xml:space="preserve">A single challenge study was provided which </w:t>
      </w:r>
      <w:r w:rsidR="00500FAF" w:rsidRPr="00FE1949">
        <w:t xml:space="preserve">demonstrated </w:t>
      </w:r>
      <w:r w:rsidRPr="00FE1949">
        <w:t xml:space="preserve">the </w:t>
      </w:r>
      <w:r w:rsidR="00DC4092" w:rsidRPr="00FE1949">
        <w:t xml:space="preserve">effect of an </w:t>
      </w:r>
      <w:r w:rsidRPr="00FE1949">
        <w:t>indirect application of</w:t>
      </w:r>
      <w:r w:rsidR="0054012A" w:rsidRPr="00FE1949">
        <w:t xml:space="preserve"> </w:t>
      </w:r>
      <w:r w:rsidR="0033557A" w:rsidRPr="00FE1949">
        <w:t xml:space="preserve">the </w:t>
      </w:r>
      <w:r w:rsidR="0018029E" w:rsidRPr="00FE1949">
        <w:rPr>
          <w:i/>
        </w:rPr>
        <w:t>Salmonella</w:t>
      </w:r>
      <w:r w:rsidR="0018029E" w:rsidRPr="00FE1949">
        <w:t xml:space="preserve"> phage</w:t>
      </w:r>
      <w:r w:rsidRPr="00FE1949">
        <w:t xml:space="preserve"> on food. The study </w:t>
      </w:r>
      <w:r w:rsidR="00500FAF" w:rsidRPr="00FE1949">
        <w:t xml:space="preserve">was </w:t>
      </w:r>
      <w:r w:rsidRPr="00FE1949">
        <w:t xml:space="preserve">described as a “simulation pre-chill” application which is relevant to poultry processing: de-feathered and eviscerated chickens would pass through a tank dosed with bacteriophage prior to entering </w:t>
      </w:r>
      <w:r w:rsidR="00500FAF" w:rsidRPr="00FE1949">
        <w:t xml:space="preserve">the </w:t>
      </w:r>
      <w:r w:rsidRPr="00FE1949">
        <w:t>chiller. A liquid spin chiller may contain chemicals such as chlorine or peracetic acid</w:t>
      </w:r>
      <w:r w:rsidR="00FB5D6A" w:rsidRPr="00FE1949">
        <w:t>,</w:t>
      </w:r>
      <w:r w:rsidRPr="00FE1949">
        <w:t xml:space="preserve"> which would inactivate any bacteriophage o</w:t>
      </w:r>
      <w:r w:rsidR="00DC4092" w:rsidRPr="00FE1949">
        <w:t>n</w:t>
      </w:r>
      <w:r w:rsidRPr="00FE1949">
        <w:t xml:space="preserve"> the chicken surface. The contact time of this type of application would be measured in minutes and not hours as seen in the direct application challenge studies.</w:t>
      </w:r>
    </w:p>
    <w:p w14:paraId="0985CFE3" w14:textId="77777777" w:rsidR="003B0B1B" w:rsidRPr="00FE1949" w:rsidRDefault="003B0B1B" w:rsidP="003B0B1B"/>
    <w:p w14:paraId="6D84DA87" w14:textId="0158239C" w:rsidR="004440FD" w:rsidRDefault="003B0B1B" w:rsidP="003B0B1B">
      <w:r w:rsidRPr="00FE1949">
        <w:t xml:space="preserve">In the challenge study, chicken drumsticks were inoculated with </w:t>
      </w:r>
      <w:r w:rsidRPr="00FE1949">
        <w:rPr>
          <w:i/>
        </w:rPr>
        <w:t>Salmonella</w:t>
      </w:r>
      <w:r w:rsidRPr="00FE1949">
        <w:t xml:space="preserve"> (about 1x10</w:t>
      </w:r>
      <w:r w:rsidRPr="00FE1949">
        <w:rPr>
          <w:vertAlign w:val="superscript"/>
        </w:rPr>
        <w:t>4</w:t>
      </w:r>
      <w:r w:rsidRPr="00FE1949">
        <w:t xml:space="preserve"> CFU/cm</w:t>
      </w:r>
      <w:r w:rsidRPr="00FE1949">
        <w:rPr>
          <w:vertAlign w:val="superscript"/>
        </w:rPr>
        <w:t>2</w:t>
      </w:r>
      <w:r w:rsidRPr="00FE1949">
        <w:t>) and then dipped in a mixture of</w:t>
      </w:r>
      <w:r w:rsidR="0033557A" w:rsidRPr="00FE1949">
        <w:t xml:space="preserve"> the</w:t>
      </w:r>
      <w:r w:rsidRPr="00FE1949">
        <w:t xml:space="preserve"> </w:t>
      </w:r>
      <w:r w:rsidR="0018029E" w:rsidRPr="00FE1949">
        <w:rPr>
          <w:i/>
        </w:rPr>
        <w:t>Salmonella</w:t>
      </w:r>
      <w:r w:rsidR="0018029E" w:rsidRPr="00FE1949">
        <w:t xml:space="preserve"> phage</w:t>
      </w:r>
      <w:r w:rsidRPr="00FE1949">
        <w:t xml:space="preserve"> with concentrations of T3 (1x10</w:t>
      </w:r>
      <w:r w:rsidRPr="00FE1949">
        <w:rPr>
          <w:vertAlign w:val="superscript"/>
        </w:rPr>
        <w:t>8</w:t>
      </w:r>
      <w:r w:rsidRPr="00FE1949">
        <w:t xml:space="preserve"> pfu/mL) and T4 (1x10</w:t>
      </w:r>
      <w:r w:rsidRPr="00FE1949">
        <w:rPr>
          <w:vertAlign w:val="superscript"/>
        </w:rPr>
        <w:t>9</w:t>
      </w:r>
      <w:r w:rsidRPr="00FE1949">
        <w:t xml:space="preserve"> pfu/mL) for 15 minutes.</w:t>
      </w:r>
    </w:p>
    <w:p w14:paraId="70E4DEFD" w14:textId="77777777" w:rsidR="00C659C8" w:rsidRDefault="00C659C8" w:rsidP="003B0B1B"/>
    <w:p w14:paraId="1D375B1E" w14:textId="38DB8169" w:rsidR="003B0B1B" w:rsidRPr="00FE1949" w:rsidRDefault="003B0B1B" w:rsidP="003B0B1B">
      <w:r w:rsidRPr="00FE1949">
        <w:t xml:space="preserve">A feature of this indirect study was the inclusion of different types of </w:t>
      </w:r>
      <w:r w:rsidRPr="00FE1949">
        <w:rPr>
          <w:i/>
        </w:rPr>
        <w:t>Salmonella</w:t>
      </w:r>
      <w:r w:rsidRPr="00FE1949">
        <w:t xml:space="preserve"> cultures inoculated onto the chicken drumsticks: overnight and exponentially growing cultures. All of the direct inoculation challenge studies were performed using overnight cultures where the cells </w:t>
      </w:r>
      <w:r w:rsidR="00500FAF" w:rsidRPr="00FE1949">
        <w:t xml:space="preserve">were </w:t>
      </w:r>
      <w:r w:rsidRPr="00FE1949">
        <w:t>not actively growing.</w:t>
      </w:r>
    </w:p>
    <w:p w14:paraId="6FAF5DC5" w14:textId="77777777" w:rsidR="003B0B1B" w:rsidRPr="00FE1949" w:rsidRDefault="003B0B1B" w:rsidP="003B0B1B"/>
    <w:p w14:paraId="35AD4089" w14:textId="4E4C1416" w:rsidR="00540782" w:rsidRDefault="003B0B1B" w:rsidP="003B0B1B">
      <w:r w:rsidRPr="00FE1949">
        <w:t xml:space="preserve">A graphical summary of the individual experiments at 15 minutes after bacteriophage treatment is presented in Figure 6. The </w:t>
      </w:r>
      <w:r w:rsidR="00500FAF" w:rsidRPr="00FE1949">
        <w:t xml:space="preserve">control </w:t>
      </w:r>
      <w:r w:rsidRPr="00FE1949">
        <w:t xml:space="preserve">concentration at the start of the study (C </w:t>
      </w:r>
      <w:r w:rsidR="00DC4092" w:rsidRPr="00FE1949">
        <w:t>at zero</w:t>
      </w:r>
      <w:r w:rsidRPr="00FE1949">
        <w:t xml:space="preserve"> minutes) was not provided in the Application.</w:t>
      </w:r>
      <w:r w:rsidR="00540782">
        <w:br w:type="page"/>
      </w:r>
    </w:p>
    <w:p w14:paraId="33CA1F32" w14:textId="1927211A" w:rsidR="003B0B1B" w:rsidRPr="00FE1949" w:rsidRDefault="003B0B1B" w:rsidP="003B0B1B">
      <w:r w:rsidRPr="00FE1949">
        <w:lastRenderedPageBreak/>
        <w:t xml:space="preserve">The trend in the </w:t>
      </w:r>
      <w:r w:rsidRPr="00FE1949">
        <w:rPr>
          <w:i/>
        </w:rPr>
        <w:t>Salmonella</w:t>
      </w:r>
      <w:r w:rsidRPr="00FE1949">
        <w:t xml:space="preserve"> concentration </w:t>
      </w:r>
      <w:r w:rsidR="00500FAF" w:rsidRPr="00FE1949">
        <w:t xml:space="preserve">was </w:t>
      </w:r>
      <w:r w:rsidRPr="00FE1949">
        <w:t xml:space="preserve">consistent with </w:t>
      </w:r>
      <w:r w:rsidR="00CB34FD" w:rsidRPr="00FE1949">
        <w:t xml:space="preserve">an increase in </w:t>
      </w:r>
      <w:r w:rsidR="00CB34FD" w:rsidRPr="00FE1949">
        <w:rPr>
          <w:i/>
        </w:rPr>
        <w:t>Salmonella</w:t>
      </w:r>
      <w:r w:rsidR="00CB34FD" w:rsidRPr="00FE1949">
        <w:t xml:space="preserve"> phage </w:t>
      </w:r>
      <w:r w:rsidRPr="00FE1949">
        <w:t xml:space="preserve">concentration. The untreated control samples </w:t>
      </w:r>
      <w:r w:rsidR="00500FAF" w:rsidRPr="00FE1949">
        <w:t xml:space="preserve">had </w:t>
      </w:r>
      <w:r w:rsidRPr="00FE1949">
        <w:t xml:space="preserve">the highest concentration, while the highest treatment concentration, T4 </w:t>
      </w:r>
      <w:r w:rsidR="00500FAF" w:rsidRPr="00FE1949">
        <w:t xml:space="preserve">had </w:t>
      </w:r>
      <w:r w:rsidRPr="00FE1949">
        <w:t>the lowest concentration.</w:t>
      </w:r>
    </w:p>
    <w:p w14:paraId="6C1B90CF" w14:textId="77777777" w:rsidR="003B0B1B" w:rsidRPr="00FE1949" w:rsidRDefault="003B0B1B" w:rsidP="003B0B1B"/>
    <w:p w14:paraId="788F589F" w14:textId="0D6D43B6" w:rsidR="003B0B1B" w:rsidRPr="00FE1949" w:rsidRDefault="003B0B1B" w:rsidP="003B0B1B">
      <w:r w:rsidRPr="00FE1949">
        <w:t>The mean log reductions for efficacy (C vs T3 and C vs T4) and incremental efficacy (T3</w:t>
      </w:r>
      <w:r w:rsidR="00041F88">
        <w:t xml:space="preserve"> vs T4) are presented in Table 4</w:t>
      </w:r>
      <w:r w:rsidRPr="00FE1949">
        <w:t>. All log reductions were found to be statistically significant. Overnight cultures were slightly less susceptible to bacteriophage treatment compared to exponentially growing cultures. At the low T3 treatment concentration the difference on log reduction was small, around 0.04 log, increasing to 0.125 log at the high T4 concentration.</w:t>
      </w:r>
    </w:p>
    <w:p w14:paraId="2E47BC88" w14:textId="77777777" w:rsidR="003B0B1B" w:rsidRPr="00FE1949" w:rsidRDefault="003B0B1B" w:rsidP="003B0B1B"/>
    <w:p w14:paraId="11186F1F" w14:textId="5DA1BD19" w:rsidR="003B0B1B" w:rsidRDefault="003B0B1B" w:rsidP="003B0B1B">
      <w:r w:rsidRPr="00FE1949">
        <w:t xml:space="preserve">A comparison of the mean log reductions for the incremental efficacy (T3 vs T4) showed around a 0.2 log difference. This result suggests that a 10 fold increase in the </w:t>
      </w:r>
      <w:r w:rsidR="0018029E" w:rsidRPr="00FE1949">
        <w:rPr>
          <w:i/>
        </w:rPr>
        <w:t>Salmonella</w:t>
      </w:r>
      <w:r w:rsidR="0018029E" w:rsidRPr="00FE1949">
        <w:t xml:space="preserve"> phage</w:t>
      </w:r>
      <w:r w:rsidRPr="00FE1949">
        <w:t xml:space="preserve"> concentration results in around a doubling of the reduction in the </w:t>
      </w:r>
      <w:r w:rsidRPr="00FE1949">
        <w:rPr>
          <w:i/>
        </w:rPr>
        <w:t>Salmonella</w:t>
      </w:r>
      <w:r w:rsidRPr="00FE1949">
        <w:t xml:space="preserve"> concentration on the chicken drumstick surface.</w:t>
      </w:r>
    </w:p>
    <w:p w14:paraId="619B8162" w14:textId="77777777" w:rsidR="00540782" w:rsidRPr="00FE1949" w:rsidRDefault="00540782" w:rsidP="003B0B1B"/>
    <w:p w14:paraId="7DDBB058" w14:textId="77777777" w:rsidR="003B0B1B" w:rsidRPr="00FE1949" w:rsidRDefault="003B0B1B" w:rsidP="003B0B1B">
      <w:r w:rsidRPr="00FE1949">
        <w:rPr>
          <w:noProof/>
          <w:lang w:eastAsia="en-GB" w:bidi="ar-SA"/>
        </w:rPr>
        <w:drawing>
          <wp:inline distT="0" distB="0" distL="0" distR="0" wp14:anchorId="03F08557" wp14:editId="3D37FD5F">
            <wp:extent cx="5759450" cy="538225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5382255"/>
                    </a:xfrm>
                    <a:prstGeom prst="rect">
                      <a:avLst/>
                    </a:prstGeom>
                  </pic:spPr>
                </pic:pic>
              </a:graphicData>
            </a:graphic>
          </wp:inline>
        </w:drawing>
      </w:r>
    </w:p>
    <w:p w14:paraId="26190CB5" w14:textId="03A869C2" w:rsidR="003B0B1B" w:rsidRPr="00041F88" w:rsidRDefault="003B0B1B" w:rsidP="004440FD">
      <w:pPr>
        <w:tabs>
          <w:tab w:val="left" w:pos="0"/>
        </w:tabs>
        <w:rPr>
          <w:i/>
        </w:rPr>
      </w:pPr>
      <w:r w:rsidRPr="00041F88">
        <w:rPr>
          <w:i/>
        </w:rPr>
        <w:t>Figure 6</w:t>
      </w:r>
      <w:r w:rsidR="00041F88">
        <w:rPr>
          <w:i/>
        </w:rPr>
        <w:t>:</w:t>
      </w:r>
      <w:r w:rsidR="004440FD">
        <w:rPr>
          <w:i/>
        </w:rPr>
        <w:t xml:space="preserve"> </w:t>
      </w:r>
      <w:r w:rsidR="00117F1C" w:rsidRPr="00A55764">
        <w:t>Salmonella</w:t>
      </w:r>
      <w:r w:rsidR="00117F1C" w:rsidRPr="00FE1949">
        <w:rPr>
          <w:i/>
        </w:rPr>
        <w:t xml:space="preserve"> concentration (log</w:t>
      </w:r>
      <w:r w:rsidR="00117F1C" w:rsidRPr="008B625E">
        <w:rPr>
          <w:i/>
          <w:vertAlign w:val="subscript"/>
        </w:rPr>
        <w:t xml:space="preserve">10 </w:t>
      </w:r>
      <w:r w:rsidR="00117F1C" w:rsidRPr="00FE1949">
        <w:rPr>
          <w:i/>
        </w:rPr>
        <w:t>CFU/cm</w:t>
      </w:r>
      <w:r w:rsidR="00117F1C" w:rsidRPr="008B625E">
        <w:rPr>
          <w:i/>
          <w:vertAlign w:val="superscript"/>
        </w:rPr>
        <w:t>2</w:t>
      </w:r>
      <w:r w:rsidR="00117F1C" w:rsidRPr="00FE1949">
        <w:rPr>
          <w:i/>
        </w:rPr>
        <w:t xml:space="preserve">) on chicken drumsticks following the indirect application of </w:t>
      </w:r>
      <w:r w:rsidR="00117F1C" w:rsidRPr="00041F88">
        <w:rPr>
          <w:i/>
        </w:rPr>
        <w:t>Salmonella</w:t>
      </w:r>
      <w:r w:rsidR="00117F1C" w:rsidRPr="00FE1949">
        <w:rPr>
          <w:i/>
        </w:rPr>
        <w:t xml:space="preserve"> phage at concentrations T3 (1x10</w:t>
      </w:r>
      <w:r w:rsidR="00117F1C" w:rsidRPr="008B625E">
        <w:rPr>
          <w:i/>
          <w:vertAlign w:val="superscript"/>
        </w:rPr>
        <w:t>8</w:t>
      </w:r>
      <w:r w:rsidR="00117F1C" w:rsidRPr="00FE1949">
        <w:rPr>
          <w:i/>
        </w:rPr>
        <w:t xml:space="preserve"> pfu/mL) and T4 (1x10</w:t>
      </w:r>
      <w:r w:rsidR="00117F1C" w:rsidRPr="008B625E">
        <w:rPr>
          <w:i/>
          <w:vertAlign w:val="superscript"/>
        </w:rPr>
        <w:t>9</w:t>
      </w:r>
      <w:r w:rsidR="00117F1C" w:rsidRPr="00FE1949">
        <w:rPr>
          <w:i/>
        </w:rPr>
        <w:t xml:space="preserve"> pfu/mL) after 15 minutes</w:t>
      </w:r>
    </w:p>
    <w:p w14:paraId="199B2180" w14:textId="6EEDF30B" w:rsidR="00456F50" w:rsidRDefault="00456F50" w:rsidP="00443CF7">
      <w:pPr>
        <w:keepNext/>
        <w:rPr>
          <w:b/>
        </w:rPr>
      </w:pPr>
    </w:p>
    <w:p w14:paraId="1021275B" w14:textId="77777777" w:rsidR="00540782" w:rsidRDefault="00540782" w:rsidP="00041F88">
      <w:pPr>
        <w:keepNext/>
        <w:rPr>
          <w:b/>
        </w:rPr>
      </w:pPr>
      <w:r>
        <w:rPr>
          <w:b/>
        </w:rPr>
        <w:br w:type="page"/>
      </w:r>
    </w:p>
    <w:p w14:paraId="34555ADF" w14:textId="0BEFF89C" w:rsidR="00F82214" w:rsidRDefault="003B0B1B" w:rsidP="00041F88">
      <w:pPr>
        <w:keepNext/>
        <w:rPr>
          <w:b/>
        </w:rPr>
      </w:pPr>
      <w:r w:rsidRPr="00041F88">
        <w:rPr>
          <w:b/>
        </w:rPr>
        <w:lastRenderedPageBreak/>
        <w:t xml:space="preserve">Table </w:t>
      </w:r>
      <w:r w:rsidR="00041F88" w:rsidRPr="00041F88">
        <w:rPr>
          <w:b/>
        </w:rPr>
        <w:t>4</w:t>
      </w:r>
      <w:r w:rsidR="00041F88">
        <w:rPr>
          <w:b/>
        </w:rPr>
        <w:t>:</w:t>
      </w:r>
      <w:r w:rsidR="00540782">
        <w:rPr>
          <w:b/>
        </w:rPr>
        <w:t xml:space="preserve"> </w:t>
      </w:r>
      <w:r w:rsidRPr="00041F88">
        <w:rPr>
          <w:b/>
        </w:rPr>
        <w:t xml:space="preserve">Log reductions of </w:t>
      </w:r>
      <w:r w:rsidRPr="00041F88">
        <w:rPr>
          <w:b/>
          <w:i/>
        </w:rPr>
        <w:t>Salmonella</w:t>
      </w:r>
      <w:r w:rsidRPr="00041F88">
        <w:rPr>
          <w:b/>
        </w:rPr>
        <w:t xml:space="preserve"> on chicken drumsticks for Control vs treatments T3 (1x10</w:t>
      </w:r>
      <w:r w:rsidRPr="008B625E">
        <w:rPr>
          <w:b/>
          <w:vertAlign w:val="superscript"/>
        </w:rPr>
        <w:t>8</w:t>
      </w:r>
      <w:r w:rsidRPr="00041F88">
        <w:rPr>
          <w:b/>
        </w:rPr>
        <w:t xml:space="preserve"> pfu/mL) and T4 (1x10</w:t>
      </w:r>
      <w:r w:rsidRPr="008B625E">
        <w:rPr>
          <w:b/>
          <w:vertAlign w:val="superscript"/>
        </w:rPr>
        <w:t>9</w:t>
      </w:r>
      <w:r w:rsidRPr="00041F88">
        <w:rPr>
          <w:b/>
        </w:rPr>
        <w:t xml:space="preserve"> pfu/mL) at 15 minutes for indirect application of </w:t>
      </w:r>
      <w:r w:rsidR="0018029E" w:rsidRPr="00041F88">
        <w:rPr>
          <w:b/>
          <w:i/>
        </w:rPr>
        <w:t>Salmonella</w:t>
      </w:r>
      <w:r w:rsidR="0018029E" w:rsidRPr="00041F88">
        <w:rPr>
          <w:b/>
        </w:rPr>
        <w:t xml:space="preserve"> phage</w:t>
      </w:r>
    </w:p>
    <w:p w14:paraId="527EE5D0" w14:textId="77777777" w:rsidR="00041F88" w:rsidRPr="00041F88" w:rsidRDefault="00041F88" w:rsidP="00041F88">
      <w:pPr>
        <w:keepNext/>
        <w:rPr>
          <w:b/>
        </w:rPr>
      </w:pPr>
    </w:p>
    <w:tbl>
      <w:tblPr>
        <w:tblStyle w:val="LightList-Accent1"/>
        <w:tblW w:w="5076" w:type="pct"/>
        <w:tblLook w:val="0620" w:firstRow="1" w:lastRow="0" w:firstColumn="0" w:lastColumn="0" w:noHBand="1" w:noVBand="1"/>
      </w:tblPr>
      <w:tblGrid>
        <w:gridCol w:w="1856"/>
        <w:gridCol w:w="1858"/>
        <w:gridCol w:w="1857"/>
        <w:gridCol w:w="1999"/>
        <w:gridCol w:w="1857"/>
      </w:tblGrid>
      <w:tr w:rsidR="003B0B1B" w:rsidRPr="00FE1949" w14:paraId="71F3623F" w14:textId="77777777" w:rsidTr="0018029E">
        <w:trPr>
          <w:cnfStyle w:val="100000000000" w:firstRow="1" w:lastRow="0" w:firstColumn="0" w:lastColumn="0" w:oddVBand="0" w:evenVBand="0" w:oddHBand="0" w:evenHBand="0" w:firstRowFirstColumn="0" w:firstRowLastColumn="0" w:lastRowFirstColumn="0" w:lastRowLastColumn="0"/>
        </w:trPr>
        <w:tc>
          <w:tcPr>
            <w:tcW w:w="984" w:type="pct"/>
          </w:tcPr>
          <w:p w14:paraId="693BB383" w14:textId="77777777" w:rsidR="003B0B1B" w:rsidRPr="00FE1949" w:rsidRDefault="003B0B1B" w:rsidP="0018029E">
            <w:pPr>
              <w:rPr>
                <w:rFonts w:cs="Arial"/>
                <w:sz w:val="20"/>
              </w:rPr>
            </w:pPr>
            <w:r w:rsidRPr="00FE1949">
              <w:rPr>
                <w:rFonts w:cs="Arial"/>
                <w:sz w:val="20"/>
              </w:rPr>
              <w:t>Culture</w:t>
            </w:r>
          </w:p>
        </w:tc>
        <w:tc>
          <w:tcPr>
            <w:tcW w:w="985" w:type="pct"/>
          </w:tcPr>
          <w:p w14:paraId="32628A4C" w14:textId="77777777" w:rsidR="003B0B1B" w:rsidRPr="00FE1949" w:rsidRDefault="003B0B1B" w:rsidP="0018029E">
            <w:pPr>
              <w:rPr>
                <w:rFonts w:cs="Arial"/>
                <w:sz w:val="20"/>
              </w:rPr>
            </w:pPr>
          </w:p>
        </w:tc>
        <w:tc>
          <w:tcPr>
            <w:tcW w:w="985" w:type="pct"/>
          </w:tcPr>
          <w:p w14:paraId="09605A0F" w14:textId="77777777" w:rsidR="003B0B1B" w:rsidRPr="00FE1949" w:rsidRDefault="003B0B1B" w:rsidP="0018029E">
            <w:pPr>
              <w:rPr>
                <w:rFonts w:cs="Arial"/>
                <w:sz w:val="20"/>
              </w:rPr>
            </w:pPr>
          </w:p>
        </w:tc>
        <w:tc>
          <w:tcPr>
            <w:tcW w:w="1060" w:type="pct"/>
          </w:tcPr>
          <w:p w14:paraId="506B99C3" w14:textId="77777777" w:rsidR="003B0B1B" w:rsidRPr="00FE1949" w:rsidRDefault="003B0B1B" w:rsidP="0018029E">
            <w:pPr>
              <w:rPr>
                <w:rFonts w:cs="Arial"/>
                <w:sz w:val="20"/>
              </w:rPr>
            </w:pPr>
            <w:r w:rsidRPr="00FE1949">
              <w:rPr>
                <w:rFonts w:cs="Arial"/>
                <w:sz w:val="20"/>
              </w:rPr>
              <w:t>Log reduction (95% CI)</w:t>
            </w:r>
          </w:p>
        </w:tc>
        <w:tc>
          <w:tcPr>
            <w:tcW w:w="985" w:type="pct"/>
          </w:tcPr>
          <w:p w14:paraId="4AF69D0A" w14:textId="77777777" w:rsidR="003B0B1B" w:rsidRPr="00FE1949" w:rsidRDefault="003B0B1B" w:rsidP="0018029E">
            <w:pPr>
              <w:rPr>
                <w:rFonts w:cs="Arial"/>
                <w:sz w:val="20"/>
              </w:rPr>
            </w:pPr>
          </w:p>
        </w:tc>
      </w:tr>
      <w:tr w:rsidR="003B0B1B" w:rsidRPr="00FE1949" w14:paraId="36D9986F" w14:textId="77777777" w:rsidTr="0018029E">
        <w:tc>
          <w:tcPr>
            <w:tcW w:w="984" w:type="pct"/>
          </w:tcPr>
          <w:p w14:paraId="210CEE05" w14:textId="77777777" w:rsidR="003B0B1B" w:rsidRPr="00FE1949" w:rsidRDefault="003B0B1B" w:rsidP="0018029E">
            <w:pPr>
              <w:rPr>
                <w:rFonts w:cs="Arial"/>
                <w:sz w:val="20"/>
              </w:rPr>
            </w:pPr>
            <w:r w:rsidRPr="00FE1949">
              <w:rPr>
                <w:rFonts w:cs="Arial"/>
                <w:sz w:val="20"/>
              </w:rPr>
              <w:t>Exponential</w:t>
            </w:r>
          </w:p>
        </w:tc>
        <w:tc>
          <w:tcPr>
            <w:tcW w:w="985" w:type="pct"/>
          </w:tcPr>
          <w:p w14:paraId="0813F549" w14:textId="77777777" w:rsidR="003B0B1B" w:rsidRPr="00FE1949" w:rsidRDefault="003B0B1B" w:rsidP="0018029E">
            <w:pPr>
              <w:rPr>
                <w:rFonts w:cs="Arial"/>
                <w:sz w:val="20"/>
              </w:rPr>
            </w:pPr>
            <w:r w:rsidRPr="00FE1949">
              <w:rPr>
                <w:rFonts w:cs="Arial"/>
                <w:sz w:val="20"/>
              </w:rPr>
              <w:t>Replicate</w:t>
            </w:r>
          </w:p>
        </w:tc>
        <w:tc>
          <w:tcPr>
            <w:tcW w:w="985" w:type="pct"/>
          </w:tcPr>
          <w:p w14:paraId="00B59F3B" w14:textId="77777777" w:rsidR="003B0B1B" w:rsidRPr="00FE1949" w:rsidRDefault="003B0B1B" w:rsidP="0018029E">
            <w:pPr>
              <w:rPr>
                <w:rFonts w:cs="Arial"/>
                <w:sz w:val="20"/>
              </w:rPr>
            </w:pPr>
            <w:r w:rsidRPr="00FE1949">
              <w:rPr>
                <w:rFonts w:cs="Arial"/>
                <w:sz w:val="20"/>
              </w:rPr>
              <w:t xml:space="preserve">C vs T3 </w:t>
            </w:r>
          </w:p>
        </w:tc>
        <w:tc>
          <w:tcPr>
            <w:tcW w:w="1060" w:type="pct"/>
          </w:tcPr>
          <w:p w14:paraId="52AA4644" w14:textId="77777777" w:rsidR="003B0B1B" w:rsidRPr="00FE1949" w:rsidRDefault="003B0B1B" w:rsidP="0018029E">
            <w:pPr>
              <w:rPr>
                <w:rFonts w:cs="Arial"/>
                <w:sz w:val="20"/>
              </w:rPr>
            </w:pPr>
            <w:r w:rsidRPr="00FE1949">
              <w:rPr>
                <w:rFonts w:cs="Arial"/>
                <w:sz w:val="20"/>
              </w:rPr>
              <w:t xml:space="preserve">C vs T4 </w:t>
            </w:r>
          </w:p>
        </w:tc>
        <w:tc>
          <w:tcPr>
            <w:tcW w:w="985" w:type="pct"/>
          </w:tcPr>
          <w:p w14:paraId="69568282" w14:textId="77777777" w:rsidR="003B0B1B" w:rsidRPr="00FE1949" w:rsidRDefault="003B0B1B" w:rsidP="0018029E">
            <w:pPr>
              <w:rPr>
                <w:rFonts w:cs="Arial"/>
                <w:sz w:val="20"/>
              </w:rPr>
            </w:pPr>
            <w:r w:rsidRPr="00FE1949">
              <w:rPr>
                <w:rFonts w:cs="Arial"/>
                <w:sz w:val="20"/>
              </w:rPr>
              <w:t xml:space="preserve">T3 vs T4 </w:t>
            </w:r>
          </w:p>
        </w:tc>
      </w:tr>
      <w:tr w:rsidR="003B0B1B" w:rsidRPr="00FE1949" w14:paraId="328D0E1B" w14:textId="77777777" w:rsidTr="0018029E">
        <w:tc>
          <w:tcPr>
            <w:tcW w:w="984" w:type="pct"/>
          </w:tcPr>
          <w:p w14:paraId="54B9A0AE" w14:textId="77777777" w:rsidR="003B0B1B" w:rsidRPr="00FE1949" w:rsidRDefault="003B0B1B" w:rsidP="0018029E">
            <w:pPr>
              <w:rPr>
                <w:rFonts w:cs="Arial"/>
                <w:sz w:val="20"/>
              </w:rPr>
            </w:pPr>
          </w:p>
        </w:tc>
        <w:tc>
          <w:tcPr>
            <w:tcW w:w="985" w:type="pct"/>
          </w:tcPr>
          <w:p w14:paraId="7056228D" w14:textId="77777777" w:rsidR="003B0B1B" w:rsidRPr="00FE1949" w:rsidRDefault="003B0B1B" w:rsidP="0018029E">
            <w:pPr>
              <w:rPr>
                <w:rFonts w:cs="Arial"/>
                <w:sz w:val="20"/>
              </w:rPr>
            </w:pPr>
            <w:r w:rsidRPr="00FE1949">
              <w:rPr>
                <w:rFonts w:cs="Arial"/>
                <w:sz w:val="20"/>
              </w:rPr>
              <w:t>A</w:t>
            </w:r>
          </w:p>
        </w:tc>
        <w:tc>
          <w:tcPr>
            <w:tcW w:w="985" w:type="pct"/>
          </w:tcPr>
          <w:p w14:paraId="33787847" w14:textId="77777777" w:rsidR="003B0B1B" w:rsidRPr="00FE1949" w:rsidRDefault="003B0B1B" w:rsidP="0018029E">
            <w:pPr>
              <w:rPr>
                <w:rFonts w:cs="Arial"/>
                <w:b/>
                <w:sz w:val="20"/>
              </w:rPr>
            </w:pPr>
            <w:r w:rsidRPr="00FE1949">
              <w:rPr>
                <w:rFonts w:cs="Arial"/>
                <w:b/>
                <w:sz w:val="20"/>
              </w:rPr>
              <w:t>0.28 (0.24, 0.31)</w:t>
            </w:r>
          </w:p>
        </w:tc>
        <w:tc>
          <w:tcPr>
            <w:tcW w:w="1060" w:type="pct"/>
          </w:tcPr>
          <w:p w14:paraId="2FAB1BC7" w14:textId="77777777" w:rsidR="003B0B1B" w:rsidRPr="00FE1949" w:rsidRDefault="003B0B1B" w:rsidP="0018029E">
            <w:pPr>
              <w:rPr>
                <w:rFonts w:cs="Arial"/>
                <w:b/>
                <w:sz w:val="20"/>
              </w:rPr>
            </w:pPr>
            <w:r w:rsidRPr="00FE1949">
              <w:rPr>
                <w:rFonts w:cs="Arial"/>
                <w:b/>
                <w:sz w:val="20"/>
              </w:rPr>
              <w:t>0.54 (0.50, 0.57)</w:t>
            </w:r>
          </w:p>
        </w:tc>
        <w:tc>
          <w:tcPr>
            <w:tcW w:w="985" w:type="pct"/>
          </w:tcPr>
          <w:p w14:paraId="52556EEB" w14:textId="77777777" w:rsidR="003B0B1B" w:rsidRPr="00FE1949" w:rsidRDefault="003B0B1B" w:rsidP="0018029E">
            <w:pPr>
              <w:rPr>
                <w:rFonts w:cs="Arial"/>
                <w:b/>
                <w:sz w:val="20"/>
              </w:rPr>
            </w:pPr>
            <w:r w:rsidRPr="00FE1949">
              <w:rPr>
                <w:rFonts w:cs="Arial"/>
                <w:b/>
                <w:sz w:val="20"/>
              </w:rPr>
              <w:t>0.26 (0.23, 0.29)</w:t>
            </w:r>
          </w:p>
        </w:tc>
      </w:tr>
      <w:tr w:rsidR="003B0B1B" w:rsidRPr="00FE1949" w14:paraId="33F7AABB" w14:textId="77777777" w:rsidTr="0018029E">
        <w:tc>
          <w:tcPr>
            <w:tcW w:w="984" w:type="pct"/>
          </w:tcPr>
          <w:p w14:paraId="6862E864" w14:textId="77777777" w:rsidR="003B0B1B" w:rsidRPr="00FE1949" w:rsidRDefault="003B0B1B" w:rsidP="0018029E">
            <w:pPr>
              <w:rPr>
                <w:rFonts w:cs="Arial"/>
                <w:sz w:val="20"/>
              </w:rPr>
            </w:pPr>
          </w:p>
        </w:tc>
        <w:tc>
          <w:tcPr>
            <w:tcW w:w="985" w:type="pct"/>
          </w:tcPr>
          <w:p w14:paraId="357A2237" w14:textId="77777777" w:rsidR="003B0B1B" w:rsidRPr="00FE1949" w:rsidRDefault="003B0B1B" w:rsidP="0018029E">
            <w:pPr>
              <w:rPr>
                <w:rFonts w:cs="Arial"/>
                <w:sz w:val="20"/>
              </w:rPr>
            </w:pPr>
            <w:r w:rsidRPr="00FE1949">
              <w:rPr>
                <w:rFonts w:cs="Arial"/>
                <w:sz w:val="20"/>
              </w:rPr>
              <w:t>B</w:t>
            </w:r>
          </w:p>
        </w:tc>
        <w:tc>
          <w:tcPr>
            <w:tcW w:w="985" w:type="pct"/>
          </w:tcPr>
          <w:p w14:paraId="297F6250" w14:textId="77777777" w:rsidR="003B0B1B" w:rsidRPr="00FE1949" w:rsidRDefault="003B0B1B" w:rsidP="0018029E">
            <w:pPr>
              <w:rPr>
                <w:rFonts w:cs="Arial"/>
                <w:b/>
                <w:sz w:val="20"/>
              </w:rPr>
            </w:pPr>
            <w:r w:rsidRPr="00FE1949">
              <w:rPr>
                <w:rFonts w:cs="Arial"/>
                <w:b/>
                <w:sz w:val="20"/>
              </w:rPr>
              <w:t>0.24 (0.20, 0.29)</w:t>
            </w:r>
          </w:p>
        </w:tc>
        <w:tc>
          <w:tcPr>
            <w:tcW w:w="1060" w:type="pct"/>
          </w:tcPr>
          <w:p w14:paraId="16EB51BC" w14:textId="77777777" w:rsidR="003B0B1B" w:rsidRPr="00FE1949" w:rsidRDefault="003B0B1B" w:rsidP="0018029E">
            <w:pPr>
              <w:rPr>
                <w:rFonts w:cs="Arial"/>
                <w:b/>
                <w:sz w:val="20"/>
              </w:rPr>
            </w:pPr>
            <w:r w:rsidRPr="00FE1949">
              <w:rPr>
                <w:rFonts w:cs="Arial"/>
                <w:b/>
                <w:sz w:val="20"/>
              </w:rPr>
              <w:t>0.46 (0.42, 0.51)</w:t>
            </w:r>
          </w:p>
        </w:tc>
        <w:tc>
          <w:tcPr>
            <w:tcW w:w="985" w:type="pct"/>
          </w:tcPr>
          <w:p w14:paraId="5CAB5563" w14:textId="77777777" w:rsidR="003B0B1B" w:rsidRPr="00FE1949" w:rsidRDefault="003B0B1B" w:rsidP="0018029E">
            <w:pPr>
              <w:rPr>
                <w:rFonts w:cs="Arial"/>
                <w:b/>
                <w:sz w:val="20"/>
              </w:rPr>
            </w:pPr>
            <w:r w:rsidRPr="00FE1949">
              <w:rPr>
                <w:rFonts w:cs="Arial"/>
                <w:b/>
                <w:sz w:val="20"/>
              </w:rPr>
              <w:t>0.22 (0.18, 0.27)</w:t>
            </w:r>
          </w:p>
        </w:tc>
      </w:tr>
      <w:tr w:rsidR="003B0B1B" w:rsidRPr="00FE1949" w14:paraId="21B941CF" w14:textId="77777777" w:rsidTr="0018029E">
        <w:tc>
          <w:tcPr>
            <w:tcW w:w="984" w:type="pct"/>
          </w:tcPr>
          <w:p w14:paraId="3F5D93C3" w14:textId="77777777" w:rsidR="003B0B1B" w:rsidRPr="00FE1949" w:rsidRDefault="003B0B1B" w:rsidP="0018029E">
            <w:pPr>
              <w:rPr>
                <w:rFonts w:cs="Arial"/>
                <w:sz w:val="20"/>
              </w:rPr>
            </w:pPr>
            <w:r w:rsidRPr="00FE1949">
              <w:rPr>
                <w:rFonts w:cs="Arial"/>
                <w:sz w:val="20"/>
              </w:rPr>
              <w:t>Overnight</w:t>
            </w:r>
          </w:p>
        </w:tc>
        <w:tc>
          <w:tcPr>
            <w:tcW w:w="985" w:type="pct"/>
          </w:tcPr>
          <w:p w14:paraId="03FA72CA" w14:textId="77777777" w:rsidR="003B0B1B" w:rsidRPr="00FE1949" w:rsidRDefault="003B0B1B" w:rsidP="0018029E">
            <w:pPr>
              <w:rPr>
                <w:rFonts w:cs="Arial"/>
                <w:sz w:val="20"/>
              </w:rPr>
            </w:pPr>
            <w:r w:rsidRPr="00FE1949">
              <w:rPr>
                <w:rFonts w:cs="Arial"/>
                <w:sz w:val="20"/>
              </w:rPr>
              <w:t>A</w:t>
            </w:r>
          </w:p>
        </w:tc>
        <w:tc>
          <w:tcPr>
            <w:tcW w:w="985" w:type="pct"/>
          </w:tcPr>
          <w:p w14:paraId="3A1265C8" w14:textId="77777777" w:rsidR="003B0B1B" w:rsidRPr="00FE1949" w:rsidRDefault="003B0B1B" w:rsidP="0018029E">
            <w:pPr>
              <w:rPr>
                <w:rFonts w:cs="Arial"/>
                <w:b/>
                <w:sz w:val="20"/>
              </w:rPr>
            </w:pPr>
            <w:r w:rsidRPr="00FE1949">
              <w:rPr>
                <w:rFonts w:cs="Arial"/>
                <w:b/>
                <w:sz w:val="20"/>
              </w:rPr>
              <w:t>0.22 (0.14, 0.29)</w:t>
            </w:r>
          </w:p>
        </w:tc>
        <w:tc>
          <w:tcPr>
            <w:tcW w:w="1060" w:type="pct"/>
          </w:tcPr>
          <w:p w14:paraId="6ED77E8C" w14:textId="77777777" w:rsidR="003B0B1B" w:rsidRPr="00FE1949" w:rsidRDefault="003B0B1B" w:rsidP="0018029E">
            <w:pPr>
              <w:rPr>
                <w:rFonts w:cs="Arial"/>
                <w:b/>
                <w:sz w:val="20"/>
              </w:rPr>
            </w:pPr>
            <w:r w:rsidRPr="00FE1949">
              <w:rPr>
                <w:rFonts w:cs="Arial"/>
                <w:b/>
                <w:sz w:val="20"/>
              </w:rPr>
              <w:t>0.35 (0.27, 0.43)</w:t>
            </w:r>
          </w:p>
        </w:tc>
        <w:tc>
          <w:tcPr>
            <w:tcW w:w="985" w:type="pct"/>
          </w:tcPr>
          <w:p w14:paraId="5C1EB958" w14:textId="77777777" w:rsidR="003B0B1B" w:rsidRPr="00FE1949" w:rsidRDefault="003B0B1B" w:rsidP="0018029E">
            <w:pPr>
              <w:rPr>
                <w:rFonts w:cs="Arial"/>
                <w:b/>
                <w:sz w:val="20"/>
              </w:rPr>
            </w:pPr>
            <w:r w:rsidRPr="00FE1949">
              <w:rPr>
                <w:rFonts w:cs="Arial"/>
                <w:b/>
                <w:sz w:val="20"/>
              </w:rPr>
              <w:t>0.14 (0.06, 0.22)</w:t>
            </w:r>
          </w:p>
        </w:tc>
      </w:tr>
      <w:tr w:rsidR="003B0B1B" w:rsidRPr="00FE1949" w14:paraId="4ABB60A3" w14:textId="77777777" w:rsidTr="0018029E">
        <w:tc>
          <w:tcPr>
            <w:tcW w:w="984" w:type="pct"/>
          </w:tcPr>
          <w:p w14:paraId="5B1E57B2" w14:textId="77777777" w:rsidR="003B0B1B" w:rsidRPr="00FE1949" w:rsidRDefault="003B0B1B" w:rsidP="0018029E">
            <w:pPr>
              <w:rPr>
                <w:rFonts w:cs="Arial"/>
                <w:sz w:val="20"/>
              </w:rPr>
            </w:pPr>
          </w:p>
        </w:tc>
        <w:tc>
          <w:tcPr>
            <w:tcW w:w="985" w:type="pct"/>
          </w:tcPr>
          <w:p w14:paraId="36173C07" w14:textId="77777777" w:rsidR="003B0B1B" w:rsidRPr="00FE1949" w:rsidRDefault="003B0B1B" w:rsidP="0018029E">
            <w:pPr>
              <w:rPr>
                <w:rFonts w:cs="Arial"/>
                <w:sz w:val="20"/>
              </w:rPr>
            </w:pPr>
            <w:r w:rsidRPr="00FE1949">
              <w:rPr>
                <w:rFonts w:cs="Arial"/>
                <w:sz w:val="20"/>
              </w:rPr>
              <w:t>B</w:t>
            </w:r>
          </w:p>
        </w:tc>
        <w:tc>
          <w:tcPr>
            <w:tcW w:w="985" w:type="pct"/>
          </w:tcPr>
          <w:p w14:paraId="3466B5C1" w14:textId="77777777" w:rsidR="003B0B1B" w:rsidRPr="00FE1949" w:rsidRDefault="003B0B1B" w:rsidP="0018029E">
            <w:pPr>
              <w:rPr>
                <w:rFonts w:cs="Arial"/>
                <w:b/>
                <w:sz w:val="20"/>
              </w:rPr>
            </w:pPr>
            <w:r w:rsidRPr="00FE1949">
              <w:rPr>
                <w:rFonts w:cs="Arial"/>
                <w:b/>
                <w:sz w:val="20"/>
              </w:rPr>
              <w:t>0.21 (0.17, 0.25)</w:t>
            </w:r>
          </w:p>
        </w:tc>
        <w:tc>
          <w:tcPr>
            <w:tcW w:w="1060" w:type="pct"/>
          </w:tcPr>
          <w:p w14:paraId="63578574" w14:textId="77777777" w:rsidR="003B0B1B" w:rsidRPr="00FE1949" w:rsidRDefault="003B0B1B" w:rsidP="0018029E">
            <w:pPr>
              <w:rPr>
                <w:rFonts w:cs="Arial"/>
                <w:b/>
                <w:sz w:val="20"/>
              </w:rPr>
            </w:pPr>
            <w:r w:rsidRPr="00FE1949">
              <w:rPr>
                <w:rFonts w:cs="Arial"/>
                <w:b/>
                <w:sz w:val="20"/>
              </w:rPr>
              <w:t>0.40 (0.36, 0.44)</w:t>
            </w:r>
          </w:p>
        </w:tc>
        <w:tc>
          <w:tcPr>
            <w:tcW w:w="985" w:type="pct"/>
          </w:tcPr>
          <w:p w14:paraId="2FA792E6" w14:textId="77777777" w:rsidR="003B0B1B" w:rsidRPr="00FE1949" w:rsidRDefault="003B0B1B" w:rsidP="0018029E">
            <w:pPr>
              <w:rPr>
                <w:rFonts w:cs="Arial"/>
                <w:b/>
                <w:sz w:val="20"/>
              </w:rPr>
            </w:pPr>
            <w:r w:rsidRPr="00FE1949">
              <w:rPr>
                <w:rFonts w:cs="Arial"/>
                <w:b/>
                <w:sz w:val="20"/>
              </w:rPr>
              <w:t>0.19 (0.15, 0.23)</w:t>
            </w:r>
          </w:p>
        </w:tc>
      </w:tr>
    </w:tbl>
    <w:p w14:paraId="3A59932B" w14:textId="4597DD3A" w:rsidR="00B05E77" w:rsidRDefault="003B0B1B" w:rsidP="000F5AA0">
      <w:pPr>
        <w:rPr>
          <w:rFonts w:cs="Arial"/>
          <w:b/>
          <w:bCs/>
          <w:sz w:val="28"/>
          <w:szCs w:val="22"/>
          <w:lang w:bidi="ar-SA"/>
        </w:rPr>
      </w:pPr>
      <w:r w:rsidRPr="004440FD">
        <w:rPr>
          <w:sz w:val="20"/>
        </w:rPr>
        <w:t>Bold values are statistically significant (p&lt;0.05)</w:t>
      </w:r>
      <w:bookmarkStart w:id="107" w:name="_Toc429579210"/>
      <w:bookmarkStart w:id="108" w:name="_Toc429579395"/>
    </w:p>
    <w:p w14:paraId="6C2A72FB" w14:textId="1CCE888F" w:rsidR="003B0B1B" w:rsidRPr="005350AD" w:rsidRDefault="0018029E" w:rsidP="005350AD">
      <w:pPr>
        <w:pStyle w:val="Heading2"/>
      </w:pPr>
      <w:bookmarkStart w:id="109" w:name="_Toc443042566"/>
      <w:r w:rsidRPr="005350AD">
        <w:t>6.3</w:t>
      </w:r>
      <w:r w:rsidRPr="005350AD">
        <w:tab/>
        <w:t>Discussion</w:t>
      </w:r>
      <w:bookmarkEnd w:id="107"/>
      <w:bookmarkEnd w:id="108"/>
      <w:bookmarkEnd w:id="109"/>
    </w:p>
    <w:p w14:paraId="1B63AA20" w14:textId="32CE9E9A" w:rsidR="004440FD" w:rsidRDefault="003B0B1B" w:rsidP="004440FD">
      <w:r w:rsidRPr="00FE1949">
        <w:t xml:space="preserve">Direct application of </w:t>
      </w:r>
      <w:r w:rsidR="0033557A" w:rsidRPr="00FE1949">
        <w:t xml:space="preserve">the </w:t>
      </w:r>
      <w:r w:rsidR="0018029E" w:rsidRPr="00FE1949">
        <w:rPr>
          <w:i/>
        </w:rPr>
        <w:t>Salmonella</w:t>
      </w:r>
      <w:r w:rsidR="0018029E" w:rsidRPr="00FE1949">
        <w:t xml:space="preserve"> phage</w:t>
      </w:r>
      <w:r w:rsidRPr="00FE1949">
        <w:t xml:space="preserve"> onto raw retail meat surfaces achieves &gt;1 log</w:t>
      </w:r>
      <w:r w:rsidRPr="00FE1949">
        <w:rPr>
          <w:vertAlign w:val="subscript"/>
        </w:rPr>
        <w:t>10</w:t>
      </w:r>
      <w:r w:rsidRPr="00FE1949">
        <w:t xml:space="preserve"> reduction of </w:t>
      </w:r>
      <w:r w:rsidRPr="00FE1949">
        <w:rPr>
          <w:i/>
        </w:rPr>
        <w:t>Salmonella</w:t>
      </w:r>
      <w:r w:rsidRPr="00FE1949">
        <w:t xml:space="preserve"> at concentrations of 1x10</w:t>
      </w:r>
      <w:r w:rsidRPr="00FE1949">
        <w:rPr>
          <w:vertAlign w:val="superscript"/>
        </w:rPr>
        <w:t>7</w:t>
      </w:r>
      <w:r w:rsidRPr="00FE1949">
        <w:t xml:space="preserve"> pfu/cm</w:t>
      </w:r>
      <w:r w:rsidRPr="00FE1949">
        <w:rPr>
          <w:vertAlign w:val="superscript"/>
        </w:rPr>
        <w:t>2</w:t>
      </w:r>
      <w:r w:rsidRPr="00FE1949">
        <w:t xml:space="preserve"> after 24 hours post-treatment. </w:t>
      </w:r>
    </w:p>
    <w:p w14:paraId="4F9BBA38" w14:textId="77777777" w:rsidR="00C659C8" w:rsidRDefault="00C659C8" w:rsidP="004440FD"/>
    <w:p w14:paraId="51868FEC" w14:textId="2911F73E" w:rsidR="003B0B1B" w:rsidRPr="00FE1949" w:rsidRDefault="003B0B1B" w:rsidP="004440FD">
      <w:r w:rsidRPr="00FE1949">
        <w:t>For a narrow concentration range (1x10</w:t>
      </w:r>
      <w:r w:rsidRPr="00FE1949">
        <w:rPr>
          <w:vertAlign w:val="superscript"/>
        </w:rPr>
        <w:t>7</w:t>
      </w:r>
      <w:r w:rsidRPr="00FE1949">
        <w:t xml:space="preserve"> vs 2x10</w:t>
      </w:r>
      <w:r w:rsidRPr="00FE1949">
        <w:rPr>
          <w:vertAlign w:val="superscript"/>
        </w:rPr>
        <w:t>7</w:t>
      </w:r>
      <w:r w:rsidRPr="00FE1949">
        <w:t xml:space="preserve"> pfu/cm</w:t>
      </w:r>
      <w:r w:rsidRPr="00FE1949">
        <w:rPr>
          <w:vertAlign w:val="superscript"/>
        </w:rPr>
        <w:t>2</w:t>
      </w:r>
      <w:r w:rsidRPr="00FE1949">
        <w:t>) greater efficacy proportional to the treatment concentration was observed at higher bacteriophage concentrations. Limited experimental evidence from challenge studies suggests that the majority of the inactivation is achieved in the first 15 minutes after the application of the bacteriophage and</w:t>
      </w:r>
      <w:r w:rsidR="00884A4B">
        <w:t xml:space="preserve"> activity</w:t>
      </w:r>
      <w:r w:rsidRPr="00FE1949">
        <w:t xml:space="preserve"> was complete by </w:t>
      </w:r>
      <w:r w:rsidR="00510600" w:rsidRPr="00FE1949">
        <w:t>two</w:t>
      </w:r>
      <w:r w:rsidRPr="00FE1949">
        <w:t xml:space="preserve"> hours. A single study where </w:t>
      </w:r>
      <w:r w:rsidR="0033557A" w:rsidRPr="00FE1949">
        <w:t xml:space="preserve">the </w:t>
      </w:r>
      <w:r w:rsidR="0018029E" w:rsidRPr="00FE1949">
        <w:rPr>
          <w:i/>
        </w:rPr>
        <w:t>Salmonella</w:t>
      </w:r>
      <w:r w:rsidR="0018029E" w:rsidRPr="00FE1949">
        <w:t xml:space="preserve"> phage</w:t>
      </w:r>
      <w:r w:rsidRPr="00FE1949">
        <w:t xml:space="preserve"> treated pork was incubated at temperatures above the minimum for </w:t>
      </w:r>
      <w:r w:rsidRPr="00FE1949">
        <w:rPr>
          <w:i/>
        </w:rPr>
        <w:t>Salmonella</w:t>
      </w:r>
      <w:r w:rsidRPr="00FE1949">
        <w:t xml:space="preserve"> growth demonstrated that the bacteria could grow to high concentrations despite the presence of </w:t>
      </w:r>
      <w:r w:rsidR="00CB753B">
        <w:t xml:space="preserve">residual </w:t>
      </w:r>
      <w:r w:rsidRPr="00FE1949">
        <w:t>bacteriophage.</w:t>
      </w:r>
      <w:r w:rsidR="00FB5D6A" w:rsidRPr="00FE1949">
        <w:t xml:space="preserve"> </w:t>
      </w:r>
      <w:r w:rsidRPr="00FE1949">
        <w:t xml:space="preserve">The challenge studies demonstrate </w:t>
      </w:r>
      <w:r w:rsidR="001B4A2B" w:rsidRPr="00FE1949">
        <w:t xml:space="preserve">there is no </w:t>
      </w:r>
      <w:r w:rsidRPr="00FE1949">
        <w:t xml:space="preserve">on-going technological function when directly applied to fresh meat and poultry products. </w:t>
      </w:r>
    </w:p>
    <w:p w14:paraId="324C204F" w14:textId="77777777" w:rsidR="003B0B1B" w:rsidRPr="00FE1949" w:rsidRDefault="003B0B1B" w:rsidP="003B0B1B"/>
    <w:p w14:paraId="2D804CCB" w14:textId="4E821B91" w:rsidR="003B0B1B" w:rsidRPr="00FE1949" w:rsidRDefault="003B0B1B" w:rsidP="003B0B1B">
      <w:r w:rsidRPr="00FE1949">
        <w:t>Indirect application of</w:t>
      </w:r>
      <w:r w:rsidR="0033557A" w:rsidRPr="00FE1949">
        <w:t xml:space="preserve"> the</w:t>
      </w:r>
      <w:r w:rsidRPr="00FE1949">
        <w:t xml:space="preserve"> </w:t>
      </w:r>
      <w:r w:rsidR="0018029E" w:rsidRPr="00FE1949">
        <w:rPr>
          <w:i/>
        </w:rPr>
        <w:t>Salmonella</w:t>
      </w:r>
      <w:r w:rsidR="0018029E" w:rsidRPr="00FE1949">
        <w:t xml:space="preserve"> phage</w:t>
      </w:r>
      <w:r w:rsidRPr="00FE1949">
        <w:t xml:space="preserve"> to a poultry product surface by dipping was found to be less efficacious than direct application. Overnight </w:t>
      </w:r>
      <w:r w:rsidRPr="00FE1949">
        <w:rPr>
          <w:i/>
        </w:rPr>
        <w:t>Salmonella</w:t>
      </w:r>
      <w:r w:rsidRPr="00FE1949">
        <w:t xml:space="preserve"> cultures treated with the highest bacteriophage concentration (1x10</w:t>
      </w:r>
      <w:r w:rsidRPr="00FE1949">
        <w:rPr>
          <w:vertAlign w:val="superscript"/>
        </w:rPr>
        <w:t>9</w:t>
      </w:r>
      <w:r w:rsidRPr="00FE1949">
        <w:t xml:space="preserve"> pfu/mL) were found to decrease by &lt;0.4 log</w:t>
      </w:r>
      <w:r w:rsidRPr="00FE1949">
        <w:rPr>
          <w:vertAlign w:val="subscript"/>
        </w:rPr>
        <w:t xml:space="preserve"> </w:t>
      </w:r>
      <w:r w:rsidRPr="00FE1949">
        <w:t>reductions after 15 minutes. The concentration effect for indirect application was not proportional to log reduction; a ten-fold increase in bacteriophage concentration result</w:t>
      </w:r>
      <w:r w:rsidR="00A23E08" w:rsidRPr="00FE1949">
        <w:t xml:space="preserve">ed </w:t>
      </w:r>
      <w:r w:rsidRPr="00FE1949">
        <w:t xml:space="preserve">in </w:t>
      </w:r>
      <w:r w:rsidR="00A23E08" w:rsidRPr="00FE1949">
        <w:t xml:space="preserve">an approximate two-fold </w:t>
      </w:r>
      <w:r w:rsidRPr="00FE1949">
        <w:t xml:space="preserve">decrease in </w:t>
      </w:r>
      <w:r w:rsidRPr="00FE1949">
        <w:rPr>
          <w:i/>
        </w:rPr>
        <w:t>Salmonella</w:t>
      </w:r>
      <w:r w:rsidRPr="00FE1949">
        <w:t xml:space="preserve"> concentration.</w:t>
      </w:r>
    </w:p>
    <w:p w14:paraId="2E0ED646" w14:textId="77777777" w:rsidR="003B0B1B" w:rsidRPr="00FE1949" w:rsidRDefault="003B0B1B" w:rsidP="003B0B1B"/>
    <w:p w14:paraId="60337564" w14:textId="003CAC1E" w:rsidR="002456D3" w:rsidRPr="00FE1949" w:rsidRDefault="003B0B1B" w:rsidP="002456D3">
      <w:pPr>
        <w:rPr>
          <w:rFonts w:cs="Arial"/>
          <w:b/>
          <w:bCs/>
          <w:szCs w:val="26"/>
          <w:highlight w:val="yellow"/>
        </w:rPr>
      </w:pPr>
      <w:r w:rsidRPr="00FE1949">
        <w:t xml:space="preserve">Overall </w:t>
      </w:r>
      <w:r w:rsidR="0033557A" w:rsidRPr="00FE1949">
        <w:t xml:space="preserve">the </w:t>
      </w:r>
      <w:r w:rsidR="0018029E" w:rsidRPr="00FE1949">
        <w:rPr>
          <w:i/>
        </w:rPr>
        <w:t>Salmonella</w:t>
      </w:r>
      <w:r w:rsidR="0018029E" w:rsidRPr="00FE1949">
        <w:t xml:space="preserve"> phage</w:t>
      </w:r>
      <w:r w:rsidRPr="00FE1949">
        <w:rPr>
          <w:vertAlign w:val="superscript"/>
        </w:rPr>
        <w:t xml:space="preserve"> </w:t>
      </w:r>
      <w:r w:rsidRPr="00FE1949">
        <w:t>was found to be efficacious and does not have an on-going technological function on raw fresh meat and poultry products. The methods of application</w:t>
      </w:r>
      <w:r w:rsidR="005B6D1B">
        <w:t xml:space="preserve"> (spraying vs dipping)</w:t>
      </w:r>
      <w:r w:rsidRPr="00FE1949">
        <w:t xml:space="preserve">, treatment concentration and contact time </w:t>
      </w:r>
      <w:r w:rsidR="005B6D1B">
        <w:t xml:space="preserve">prior to further processing (eg mincing) </w:t>
      </w:r>
      <w:r w:rsidRPr="00FE1949">
        <w:t xml:space="preserve">are all factors </w:t>
      </w:r>
      <w:r w:rsidR="00070122" w:rsidRPr="00FE1949">
        <w:t xml:space="preserve">that </w:t>
      </w:r>
      <w:r w:rsidR="005B6D1B">
        <w:t>influence</w:t>
      </w:r>
      <w:r w:rsidR="005B6D1B" w:rsidRPr="00FE1949">
        <w:t xml:space="preserve"> </w:t>
      </w:r>
      <w:r w:rsidR="00070122" w:rsidRPr="00FE1949">
        <w:t xml:space="preserve">the efficacy of response to </w:t>
      </w:r>
      <w:r w:rsidR="00070122" w:rsidRPr="00FE1949">
        <w:rPr>
          <w:i/>
        </w:rPr>
        <w:t>Salmonella</w:t>
      </w:r>
      <w:r w:rsidR="00070122" w:rsidRPr="00FE1949">
        <w:t xml:space="preserve"> phage treatment and </w:t>
      </w:r>
      <w:r w:rsidRPr="00FE1949">
        <w:t xml:space="preserve">need to be considered </w:t>
      </w:r>
      <w:r w:rsidR="00070122" w:rsidRPr="00FE1949">
        <w:t xml:space="preserve">for the application of </w:t>
      </w:r>
      <w:r w:rsidRPr="00FE1949">
        <w:t>this product.</w:t>
      </w:r>
    </w:p>
    <w:p w14:paraId="71B77A57" w14:textId="0DD4E538" w:rsidR="000C7A02" w:rsidRPr="005350AD" w:rsidRDefault="0018029E" w:rsidP="005350AD">
      <w:pPr>
        <w:pStyle w:val="Heading2"/>
      </w:pPr>
      <w:bookmarkStart w:id="110" w:name="_Toc299718735"/>
      <w:bookmarkStart w:id="111" w:name="_Toc303691909"/>
      <w:bookmarkStart w:id="112" w:name="_Toc429579211"/>
      <w:bookmarkStart w:id="113" w:name="_Toc429579396"/>
      <w:bookmarkStart w:id="114" w:name="_Toc443042567"/>
      <w:r w:rsidRPr="005350AD">
        <w:t>6.4</w:t>
      </w:r>
      <w:r w:rsidR="004A4FEE" w:rsidRPr="005350AD">
        <w:tab/>
      </w:r>
      <w:r w:rsidR="000C7A02" w:rsidRPr="005350AD">
        <w:t>Conclusion</w:t>
      </w:r>
      <w:bookmarkEnd w:id="110"/>
      <w:bookmarkEnd w:id="111"/>
      <w:bookmarkEnd w:id="112"/>
      <w:bookmarkEnd w:id="113"/>
      <w:bookmarkEnd w:id="114"/>
    </w:p>
    <w:p w14:paraId="1490CBF4" w14:textId="5EBD1EF3" w:rsidR="000C7A02" w:rsidRPr="005350AD" w:rsidRDefault="000C7A02" w:rsidP="000C7A02">
      <w:pPr>
        <w:keepLines/>
        <w:rPr>
          <w:rFonts w:cs="Arial"/>
          <w:lang w:eastAsia="en-AU"/>
        </w:rPr>
      </w:pPr>
      <w:r w:rsidRPr="005350AD">
        <w:rPr>
          <w:rFonts w:cs="Arial"/>
          <w:lang w:eastAsia="en-AU"/>
        </w:rPr>
        <w:t>The stated purpose for th</w:t>
      </w:r>
      <w:r w:rsidR="0054012A" w:rsidRPr="005350AD">
        <w:rPr>
          <w:rFonts w:cs="Arial"/>
          <w:lang w:eastAsia="en-AU"/>
        </w:rPr>
        <w:t>e</w:t>
      </w:r>
      <w:r w:rsidRPr="005350AD">
        <w:rPr>
          <w:rFonts w:cs="Arial"/>
          <w:lang w:eastAsia="en-AU"/>
        </w:rPr>
        <w:t xml:space="preserve"> </w:t>
      </w:r>
      <w:r w:rsidR="0054012A" w:rsidRPr="005350AD">
        <w:rPr>
          <w:rFonts w:cs="Arial"/>
          <w:i/>
          <w:lang w:eastAsia="en-AU"/>
        </w:rPr>
        <w:t>Salmonella</w:t>
      </w:r>
      <w:r w:rsidR="0054012A" w:rsidRPr="005350AD">
        <w:rPr>
          <w:rFonts w:cs="Arial"/>
          <w:lang w:eastAsia="en-AU"/>
        </w:rPr>
        <w:t xml:space="preserve"> phage</w:t>
      </w:r>
      <w:r w:rsidRPr="005350AD">
        <w:rPr>
          <w:rFonts w:cs="Arial"/>
          <w:lang w:eastAsia="en-AU"/>
        </w:rPr>
        <w:t xml:space="preserve">, namely for use as a processing aid to reduce </w:t>
      </w:r>
      <w:r w:rsidRPr="005350AD">
        <w:rPr>
          <w:rFonts w:cs="Arial"/>
          <w:i/>
          <w:lang w:eastAsia="en-AU"/>
        </w:rPr>
        <w:t>Salmonella</w:t>
      </w:r>
      <w:r w:rsidRPr="005350AD">
        <w:rPr>
          <w:rFonts w:cs="Arial"/>
          <w:lang w:eastAsia="en-AU"/>
        </w:rPr>
        <w:t xml:space="preserve"> </w:t>
      </w:r>
      <w:r w:rsidR="00A4111B">
        <w:rPr>
          <w:rFonts w:cs="Arial"/>
          <w:lang w:eastAsia="en-AU"/>
        </w:rPr>
        <w:t>o</w:t>
      </w:r>
      <w:r w:rsidR="00A4111B" w:rsidRPr="005350AD">
        <w:rPr>
          <w:rFonts w:cs="Arial"/>
          <w:lang w:eastAsia="en-AU"/>
        </w:rPr>
        <w:t xml:space="preserve">n </w:t>
      </w:r>
      <w:r w:rsidR="00FB5D6A" w:rsidRPr="005350AD">
        <w:rPr>
          <w:rFonts w:cs="Arial"/>
          <w:lang w:eastAsia="en-AU"/>
        </w:rPr>
        <w:t>raw fresh meat and poultry</w:t>
      </w:r>
      <w:r w:rsidRPr="005350AD">
        <w:rPr>
          <w:rFonts w:cs="Arial"/>
          <w:lang w:eastAsia="en-AU"/>
        </w:rPr>
        <w:t xml:space="preserve">, is clearly articulated in the Application. The evidence presented to support the proposed use, provides adequate assurance that the </w:t>
      </w:r>
      <w:r w:rsidR="004A4FEE" w:rsidRPr="005350AD">
        <w:rPr>
          <w:i/>
          <w:lang w:eastAsia="en-AU"/>
        </w:rPr>
        <w:t>Salmonella</w:t>
      </w:r>
      <w:r w:rsidR="004A4FEE" w:rsidRPr="005350AD">
        <w:rPr>
          <w:lang w:eastAsia="en-AU"/>
        </w:rPr>
        <w:t xml:space="preserve"> phage</w:t>
      </w:r>
      <w:r w:rsidRPr="005350AD">
        <w:rPr>
          <w:rFonts w:cs="Arial"/>
          <w:lang w:eastAsia="en-AU"/>
        </w:rPr>
        <w:t xml:space="preserve">, in the form and prescribed amounts, is technologically justified and has been demonstrated to be effective in </w:t>
      </w:r>
      <w:r w:rsidR="00A566A9" w:rsidRPr="005350AD">
        <w:rPr>
          <w:rFonts w:cs="Arial"/>
          <w:lang w:eastAsia="en-AU"/>
        </w:rPr>
        <w:t xml:space="preserve">reducing </w:t>
      </w:r>
      <w:r w:rsidR="00A566A9" w:rsidRPr="005350AD">
        <w:rPr>
          <w:rFonts w:cs="Arial"/>
          <w:i/>
          <w:lang w:eastAsia="en-AU"/>
        </w:rPr>
        <w:t>Salmonella</w:t>
      </w:r>
      <w:r w:rsidR="00A566A9" w:rsidRPr="005350AD">
        <w:rPr>
          <w:rFonts w:cs="Arial"/>
          <w:lang w:eastAsia="en-AU"/>
        </w:rPr>
        <w:t xml:space="preserve"> levels </w:t>
      </w:r>
      <w:r w:rsidR="00A4111B">
        <w:rPr>
          <w:rFonts w:cs="Arial"/>
          <w:lang w:eastAsia="en-AU"/>
        </w:rPr>
        <w:t>o</w:t>
      </w:r>
      <w:r w:rsidR="00A4111B" w:rsidRPr="005350AD">
        <w:rPr>
          <w:rFonts w:cs="Arial"/>
          <w:lang w:eastAsia="en-AU"/>
        </w:rPr>
        <w:t xml:space="preserve">n </w:t>
      </w:r>
      <w:r w:rsidR="00A566A9" w:rsidRPr="005350AD">
        <w:rPr>
          <w:rFonts w:cs="Arial"/>
          <w:lang w:eastAsia="en-AU"/>
        </w:rPr>
        <w:t>raw fresh meat and poultry</w:t>
      </w:r>
      <w:r w:rsidRPr="005350AD">
        <w:rPr>
          <w:rFonts w:cs="Arial"/>
          <w:lang w:eastAsia="en-AU"/>
        </w:rPr>
        <w:t xml:space="preserve">. </w:t>
      </w:r>
    </w:p>
    <w:p w14:paraId="11ED048B" w14:textId="77777777" w:rsidR="000C7A02" w:rsidRPr="005350AD" w:rsidRDefault="000C7A02" w:rsidP="000C7A02">
      <w:pPr>
        <w:rPr>
          <w:rFonts w:cs="Arial"/>
          <w:lang w:eastAsia="en-AU"/>
        </w:rPr>
      </w:pPr>
    </w:p>
    <w:p w14:paraId="2FF57244" w14:textId="1A37CBB6" w:rsidR="00540782" w:rsidRDefault="000C7A02" w:rsidP="005350AD">
      <w:pPr>
        <w:keepLines/>
        <w:rPr>
          <w:rFonts w:cs="Arial"/>
          <w:lang w:eastAsia="en-AU"/>
        </w:rPr>
      </w:pPr>
      <w:r w:rsidRPr="005350AD">
        <w:rPr>
          <w:rFonts w:cs="Arial"/>
          <w:lang w:eastAsia="en-AU"/>
        </w:rPr>
        <w:t>Data presented by the Applicant and analysed by FSANZ demonstrate the efficacy and no</w:t>
      </w:r>
      <w:r w:rsidR="0094523D">
        <w:rPr>
          <w:rFonts w:cs="Arial"/>
          <w:lang w:eastAsia="en-AU"/>
        </w:rPr>
        <w:t xml:space="preserve"> </w:t>
      </w:r>
      <w:r w:rsidRPr="005350AD">
        <w:rPr>
          <w:rFonts w:cs="Arial"/>
          <w:lang w:eastAsia="en-AU"/>
        </w:rPr>
        <w:t>on</w:t>
      </w:r>
      <w:r w:rsidR="0096281D">
        <w:rPr>
          <w:rFonts w:cs="Arial"/>
          <w:lang w:eastAsia="en-AU"/>
        </w:rPr>
        <w:t>-</w:t>
      </w:r>
      <w:r w:rsidRPr="005350AD">
        <w:rPr>
          <w:rFonts w:cs="Arial"/>
          <w:lang w:eastAsia="en-AU"/>
        </w:rPr>
        <w:t xml:space="preserve">going technological function of the </w:t>
      </w:r>
      <w:r w:rsidR="004A4FEE" w:rsidRPr="005350AD">
        <w:rPr>
          <w:i/>
          <w:lang w:eastAsia="en-AU"/>
        </w:rPr>
        <w:t>Salmonella</w:t>
      </w:r>
      <w:r w:rsidR="004A4FEE" w:rsidRPr="005350AD">
        <w:rPr>
          <w:lang w:eastAsia="en-AU"/>
        </w:rPr>
        <w:t xml:space="preserve"> phage</w:t>
      </w:r>
      <w:r w:rsidRPr="005350AD">
        <w:rPr>
          <w:rFonts w:cs="Arial"/>
          <w:lang w:eastAsia="en-AU"/>
        </w:rPr>
        <w:t xml:space="preserve"> across a range of different meat products. FSANZ considers this range sufficient to demonstrate the technological function as described. </w:t>
      </w:r>
      <w:r w:rsidR="00540782">
        <w:rPr>
          <w:rFonts w:cs="Arial"/>
          <w:lang w:eastAsia="en-AU"/>
        </w:rPr>
        <w:br w:type="page"/>
      </w:r>
    </w:p>
    <w:p w14:paraId="1FAA3763" w14:textId="38A37C66" w:rsidR="000C7A02" w:rsidRPr="00FE1949" w:rsidRDefault="002456D3" w:rsidP="005350AD">
      <w:pPr>
        <w:pStyle w:val="Heading1"/>
      </w:pPr>
      <w:bookmarkStart w:id="115" w:name="_Toc429579212"/>
      <w:bookmarkStart w:id="116" w:name="_Toc429579397"/>
      <w:bookmarkStart w:id="117" w:name="_Toc443042568"/>
      <w:r w:rsidRPr="00FE1949">
        <w:lastRenderedPageBreak/>
        <w:t>7</w:t>
      </w:r>
      <w:r w:rsidRPr="00FE1949">
        <w:tab/>
      </w:r>
      <w:r w:rsidR="000C7A02" w:rsidRPr="00FE1949">
        <w:t>Hazard Assessment</w:t>
      </w:r>
      <w:bookmarkEnd w:id="115"/>
      <w:bookmarkEnd w:id="116"/>
      <w:bookmarkEnd w:id="117"/>
    </w:p>
    <w:p w14:paraId="601B8D0E" w14:textId="00547B75" w:rsidR="000C7A02" w:rsidRPr="005350AD" w:rsidRDefault="002456D3" w:rsidP="005350AD">
      <w:pPr>
        <w:pStyle w:val="Heading2"/>
      </w:pPr>
      <w:bookmarkStart w:id="118" w:name="_Toc429579213"/>
      <w:bookmarkStart w:id="119" w:name="_Toc429579398"/>
      <w:bookmarkStart w:id="120" w:name="_Toc443042569"/>
      <w:r w:rsidRPr="005350AD">
        <w:t>7.1</w:t>
      </w:r>
      <w:r w:rsidRPr="005350AD">
        <w:tab/>
      </w:r>
      <w:r w:rsidR="000C7A02" w:rsidRPr="005350AD">
        <w:t>Potential toxicity</w:t>
      </w:r>
      <w:bookmarkEnd w:id="118"/>
      <w:bookmarkEnd w:id="119"/>
      <w:bookmarkEnd w:id="120"/>
    </w:p>
    <w:p w14:paraId="1BFF45DA" w14:textId="16917CAF" w:rsidR="000C7A02" w:rsidRPr="00FE1949" w:rsidRDefault="000C7A02" w:rsidP="000C7A02">
      <w:r w:rsidRPr="00FE1949">
        <w:t xml:space="preserve">For each of the two </w:t>
      </w:r>
      <w:r w:rsidR="00884A4B" w:rsidRPr="0094523D">
        <w:rPr>
          <w:i/>
        </w:rPr>
        <w:t>Salmonella</w:t>
      </w:r>
      <w:r w:rsidR="00884A4B">
        <w:t xml:space="preserve"> </w:t>
      </w:r>
      <w:r w:rsidRPr="00FE1949">
        <w:t>phages</w:t>
      </w:r>
      <w:r w:rsidR="00884A4B">
        <w:t xml:space="preserve"> (S16 and FO1a)</w:t>
      </w:r>
      <w:r w:rsidRPr="00FE1949">
        <w:t xml:space="preserve">, all plausible open reading frames of 29 amino acids or more were analysed for possible functions using BLASTX (translated DNA sequence, standard genetic code) against the non-redundant protein sequence database of all organisms at the NCBI. The analysis did not reveal any similarities of the genes or gene products of either phage to any genes, proteins or other factors known or believed to play a direct or indirect role in the pathogenicity or virulence of any toxin-producing or otherwise harmful microorganism. </w:t>
      </w:r>
    </w:p>
    <w:p w14:paraId="2B278806" w14:textId="77777777" w:rsidR="000C7A02" w:rsidRPr="005350AD" w:rsidRDefault="000C7A02" w:rsidP="000C7A02">
      <w:pPr>
        <w:rPr>
          <w:rFonts w:eastAsia="Calibri" w:cs="Arial"/>
        </w:rPr>
      </w:pPr>
    </w:p>
    <w:p w14:paraId="269A2121" w14:textId="7AE1CD16" w:rsidR="004440FD" w:rsidRDefault="000C7A02" w:rsidP="000C7A02">
      <w:pPr>
        <w:rPr>
          <w:rFonts w:eastAsia="Calibri" w:cs="Arial"/>
        </w:rPr>
      </w:pPr>
      <w:r w:rsidRPr="005350AD">
        <w:rPr>
          <w:rFonts w:eastAsia="Calibri" w:cs="Arial"/>
        </w:rPr>
        <w:t xml:space="preserve">Based on the general properties of </w:t>
      </w:r>
      <w:r w:rsidR="0054012A" w:rsidRPr="005350AD">
        <w:rPr>
          <w:rFonts w:eastAsia="Calibri" w:cs="Arial"/>
        </w:rPr>
        <w:t xml:space="preserve">the </w:t>
      </w:r>
      <w:r w:rsidR="004A4FEE" w:rsidRPr="005350AD">
        <w:rPr>
          <w:rFonts w:eastAsia="Calibri" w:cs="Arial"/>
          <w:i/>
        </w:rPr>
        <w:t>Salmonella</w:t>
      </w:r>
      <w:r w:rsidR="004A4FEE" w:rsidRPr="005350AD">
        <w:rPr>
          <w:rFonts w:eastAsia="Calibri" w:cs="Arial"/>
        </w:rPr>
        <w:t xml:space="preserve"> phage</w:t>
      </w:r>
      <w:r w:rsidRPr="005350AD">
        <w:rPr>
          <w:rFonts w:eastAsia="Calibri" w:cs="Arial"/>
        </w:rPr>
        <w:t xml:space="preserve">, namely being composed of nucleic acid and protein only, a controlled feeding study was not conducted by the applicant. Since the two phages are likely to be extensively hydrolysed in the </w:t>
      </w:r>
      <w:r w:rsidR="002A5A78" w:rsidRPr="005350AD">
        <w:rPr>
          <w:rFonts w:eastAsia="Calibri" w:cs="Arial"/>
        </w:rPr>
        <w:t xml:space="preserve">gastrointestinal </w:t>
      </w:r>
      <w:r w:rsidRPr="005350AD">
        <w:rPr>
          <w:rFonts w:eastAsia="Calibri" w:cs="Arial"/>
        </w:rPr>
        <w:t>tract FSANZ does not consider that a controlled feeding study is likely to be informative to assess the safety of</w:t>
      </w:r>
      <w:r w:rsidR="0054012A" w:rsidRPr="005350AD">
        <w:rPr>
          <w:rFonts w:eastAsia="Calibri" w:cs="Arial"/>
        </w:rPr>
        <w:t xml:space="preserve"> the</w:t>
      </w:r>
      <w:r w:rsidRPr="005350AD">
        <w:rPr>
          <w:rFonts w:eastAsia="Calibri" w:cs="Arial"/>
        </w:rPr>
        <w:t xml:space="preserve"> </w:t>
      </w:r>
      <w:r w:rsidR="002A5A78" w:rsidRPr="00FE1949">
        <w:rPr>
          <w:i/>
        </w:rPr>
        <w:t>Salmonella</w:t>
      </w:r>
      <w:r w:rsidR="002A5A78" w:rsidRPr="00FE1949">
        <w:t xml:space="preserve"> phage</w:t>
      </w:r>
      <w:r w:rsidRPr="005350AD">
        <w:rPr>
          <w:rFonts w:eastAsia="Calibri" w:cs="Arial"/>
        </w:rPr>
        <w:t xml:space="preserve">. </w:t>
      </w:r>
    </w:p>
    <w:p w14:paraId="01F5A564" w14:textId="11D52421" w:rsidR="000C7A02" w:rsidRPr="005350AD" w:rsidRDefault="002456D3" w:rsidP="005350AD">
      <w:pPr>
        <w:pStyle w:val="Heading2"/>
      </w:pPr>
      <w:bookmarkStart w:id="121" w:name="_Toc429579214"/>
      <w:bookmarkStart w:id="122" w:name="_Toc429579399"/>
      <w:bookmarkStart w:id="123" w:name="_Toc443042570"/>
      <w:r w:rsidRPr="005350AD">
        <w:t>7.2</w:t>
      </w:r>
      <w:r w:rsidRPr="005350AD">
        <w:tab/>
      </w:r>
      <w:r w:rsidR="000C7A02" w:rsidRPr="005350AD">
        <w:t>Potential allergenicity</w:t>
      </w:r>
      <w:bookmarkEnd w:id="121"/>
      <w:bookmarkEnd w:id="122"/>
      <w:bookmarkEnd w:id="123"/>
    </w:p>
    <w:p w14:paraId="47D69BDC" w14:textId="30DE6D29" w:rsidR="000C7A02" w:rsidRPr="00FE1949" w:rsidRDefault="000C7A02" w:rsidP="000C7A02">
      <w:r w:rsidRPr="00FE1949">
        <w:t xml:space="preserve">The amino acid sequences of all potential gene products of both </w:t>
      </w:r>
      <w:r w:rsidR="00884A4B" w:rsidRPr="0094523D">
        <w:rPr>
          <w:i/>
        </w:rPr>
        <w:t>Salmonella</w:t>
      </w:r>
      <w:r w:rsidR="00884A4B">
        <w:t xml:space="preserve"> </w:t>
      </w:r>
      <w:r w:rsidRPr="00FE1949">
        <w:t>phages were compared with all known allergen sequences in a reference allergen database, the Food Allergy and Resource Program (FARRP) using AllergenOnline (</w:t>
      </w:r>
      <w:hyperlink r:id="rId22" w:history="1">
        <w:r w:rsidRPr="00A55764">
          <w:rPr>
            <w:rStyle w:val="Hyperlink"/>
            <w:sz w:val="22"/>
          </w:rPr>
          <w:t>http://www.allergenonline.org/</w:t>
        </w:r>
      </w:hyperlink>
      <w:r w:rsidRPr="00FE1949">
        <w:t xml:space="preserve">). A search using a sliding window of 80 amino acid segments of each protein to find identities greater than 35% was performed on the structural proteins of the phages. No matches were found with food allergens in the database. </w:t>
      </w:r>
    </w:p>
    <w:p w14:paraId="0F26190D" w14:textId="77777777" w:rsidR="000C7A02" w:rsidRPr="00FE1949" w:rsidRDefault="000C7A02" w:rsidP="000C7A02"/>
    <w:p w14:paraId="20476BCC" w14:textId="30CC40C1" w:rsidR="002456D3" w:rsidRPr="00FE1949" w:rsidRDefault="000C7A02" w:rsidP="002456D3">
      <w:r w:rsidRPr="00FE1949">
        <w:t>The only component of the medium with potential to act as an allergen is soy peptone</w:t>
      </w:r>
      <w:r w:rsidR="00FB5D6A" w:rsidRPr="00FE1949">
        <w:t xml:space="preserve"> (refer section 5.5)</w:t>
      </w:r>
      <w:r w:rsidRPr="00FE1949">
        <w:t xml:space="preserve">. </w:t>
      </w:r>
    </w:p>
    <w:p w14:paraId="468F1A8A" w14:textId="7FA3831E" w:rsidR="000C7A02" w:rsidRPr="005350AD" w:rsidRDefault="002456D3" w:rsidP="005350AD">
      <w:pPr>
        <w:pStyle w:val="Heading2"/>
      </w:pPr>
      <w:bookmarkStart w:id="124" w:name="_Toc429579215"/>
      <w:bookmarkStart w:id="125" w:name="_Toc429579400"/>
      <w:bookmarkStart w:id="126" w:name="_Toc443042571"/>
      <w:r w:rsidRPr="005350AD">
        <w:t>7.3</w:t>
      </w:r>
      <w:r w:rsidRPr="005350AD">
        <w:tab/>
      </w:r>
      <w:r w:rsidR="000C7A02" w:rsidRPr="005350AD">
        <w:t>Conclusion</w:t>
      </w:r>
      <w:bookmarkEnd w:id="124"/>
      <w:bookmarkEnd w:id="125"/>
      <w:bookmarkEnd w:id="126"/>
    </w:p>
    <w:p w14:paraId="61510A23" w14:textId="26DCF8C4" w:rsidR="000C7A02" w:rsidRPr="00FE1949" w:rsidRDefault="000C7A02" w:rsidP="000C7A02">
      <w:r w:rsidRPr="00FE1949">
        <w:t>Based on bioinformatics, it is unlikely that the use of</w:t>
      </w:r>
      <w:r w:rsidR="0054012A" w:rsidRPr="00FE1949">
        <w:t xml:space="preserve"> the</w:t>
      </w:r>
      <w:r w:rsidRPr="00FE1949">
        <w:t xml:space="preserve"> </w:t>
      </w:r>
      <w:r w:rsidR="004A4FEE" w:rsidRPr="00FE1949">
        <w:rPr>
          <w:i/>
        </w:rPr>
        <w:t>Salmonella</w:t>
      </w:r>
      <w:r w:rsidR="004A4FEE" w:rsidRPr="00FE1949">
        <w:t xml:space="preserve"> phage</w:t>
      </w:r>
      <w:r w:rsidRPr="00FE1949">
        <w:t xml:space="preserve"> as a processing aid will give rise to any toxicity or allergenicity concerns if </w:t>
      </w:r>
      <w:r w:rsidRPr="00FE1949">
        <w:rPr>
          <w:rFonts w:cs="Arial"/>
        </w:rPr>
        <w:t>produced and used according to Good Manufacturing Practice.</w:t>
      </w:r>
    </w:p>
    <w:p w14:paraId="0F424BE5" w14:textId="24D60C05" w:rsidR="00E0565A" w:rsidRPr="00FE1949" w:rsidRDefault="002456D3" w:rsidP="00B05E77">
      <w:pPr>
        <w:pStyle w:val="Heading1"/>
      </w:pPr>
      <w:bookmarkStart w:id="127" w:name="_Toc271548413"/>
      <w:bookmarkStart w:id="128" w:name="_Toc282516726"/>
      <w:bookmarkStart w:id="129" w:name="_Toc282611322"/>
      <w:bookmarkStart w:id="130" w:name="_Toc299718744"/>
      <w:bookmarkStart w:id="131" w:name="_Toc303691912"/>
      <w:bookmarkStart w:id="132" w:name="_Toc429579216"/>
      <w:bookmarkStart w:id="133" w:name="_Toc429579401"/>
      <w:bookmarkStart w:id="134" w:name="_Toc443042572"/>
      <w:r w:rsidRPr="00FE1949">
        <w:t>8</w:t>
      </w:r>
      <w:r w:rsidRPr="00FE1949">
        <w:tab/>
      </w:r>
      <w:r w:rsidR="00E0565A" w:rsidRPr="00FE1949">
        <w:t>Dietary Exposure</w:t>
      </w:r>
      <w:bookmarkEnd w:id="127"/>
      <w:bookmarkEnd w:id="128"/>
      <w:bookmarkEnd w:id="129"/>
      <w:bookmarkEnd w:id="130"/>
      <w:bookmarkEnd w:id="131"/>
      <w:bookmarkEnd w:id="132"/>
      <w:bookmarkEnd w:id="133"/>
      <w:bookmarkEnd w:id="134"/>
    </w:p>
    <w:p w14:paraId="43697948" w14:textId="1E1B513D" w:rsidR="00C6135B" w:rsidRPr="00FE1949" w:rsidRDefault="00E0565A" w:rsidP="00E0565A">
      <w:pPr>
        <w:keepLines/>
        <w:rPr>
          <w:rFonts w:cs="Arial"/>
        </w:rPr>
      </w:pPr>
      <w:r w:rsidRPr="00FE1949">
        <w:t>Processing aids perform their technological function during the manufacture of food. Information contained in the Application on the use of</w:t>
      </w:r>
      <w:r w:rsidR="0054012A" w:rsidRPr="00FE1949">
        <w:t xml:space="preserve"> the</w:t>
      </w:r>
      <w:r w:rsidRPr="00FE1949">
        <w:t xml:space="preserve"> </w:t>
      </w:r>
      <w:r w:rsidRPr="00FE1949">
        <w:rPr>
          <w:i/>
        </w:rPr>
        <w:t>Salmonella</w:t>
      </w:r>
      <w:r w:rsidRPr="00FE1949">
        <w:t xml:space="preserve"> phage as a processing aid supports the conclusion that negligible levels would be present in the final food. A dietary exposure is considered unnecessary for this assessment</w:t>
      </w:r>
      <w:r w:rsidR="00C6135B">
        <w:t xml:space="preserve"> as the </w:t>
      </w:r>
      <w:r w:rsidR="00C6135B" w:rsidRPr="005350AD">
        <w:rPr>
          <w:rFonts w:eastAsia="Calibri" w:cs="Arial"/>
          <w:i/>
        </w:rPr>
        <w:t>Salmonella</w:t>
      </w:r>
      <w:r w:rsidR="00C6135B" w:rsidRPr="005350AD">
        <w:rPr>
          <w:rFonts w:eastAsia="Calibri" w:cs="Arial"/>
        </w:rPr>
        <w:t xml:space="preserve"> phage are likely to be extensively hydrolysed in the gastrointestinal tract</w:t>
      </w:r>
      <w:r w:rsidR="00C6135B">
        <w:rPr>
          <w:rFonts w:eastAsia="Calibri" w:cs="Arial"/>
        </w:rPr>
        <w:t xml:space="preserve"> (Section 7.1)</w:t>
      </w:r>
      <w:r w:rsidRPr="00FE1949">
        <w:t>.</w:t>
      </w:r>
      <w:r w:rsidR="00C6135B" w:rsidRPr="00FE1949" w:rsidDel="00C6135B">
        <w:t xml:space="preserve"> </w:t>
      </w:r>
    </w:p>
    <w:p w14:paraId="4519AA4A" w14:textId="3CE2BDFD" w:rsidR="00E0565A" w:rsidRPr="00FE1949" w:rsidRDefault="002456D3" w:rsidP="00B05E77">
      <w:pPr>
        <w:pStyle w:val="Heading1"/>
      </w:pPr>
      <w:bookmarkStart w:id="135" w:name="_Toc271548414"/>
      <w:bookmarkStart w:id="136" w:name="_Toc282516727"/>
      <w:bookmarkStart w:id="137" w:name="_Toc282611323"/>
      <w:bookmarkStart w:id="138" w:name="_Toc299718745"/>
      <w:bookmarkStart w:id="139" w:name="_Toc303691913"/>
      <w:bookmarkStart w:id="140" w:name="_Toc429579217"/>
      <w:bookmarkStart w:id="141" w:name="_Toc429579402"/>
      <w:bookmarkStart w:id="142" w:name="_Toc443042573"/>
      <w:r w:rsidRPr="00FE1949">
        <w:t>9</w:t>
      </w:r>
      <w:r w:rsidRPr="00FE1949">
        <w:tab/>
      </w:r>
      <w:r w:rsidR="00E0565A" w:rsidRPr="00FE1949">
        <w:t>Response to Risk Assessment Questions</w:t>
      </w:r>
      <w:bookmarkEnd w:id="135"/>
      <w:bookmarkEnd w:id="136"/>
      <w:bookmarkEnd w:id="137"/>
      <w:bookmarkEnd w:id="138"/>
      <w:bookmarkEnd w:id="139"/>
      <w:bookmarkEnd w:id="140"/>
      <w:bookmarkEnd w:id="141"/>
      <w:bookmarkEnd w:id="142"/>
    </w:p>
    <w:p w14:paraId="0EC7211E" w14:textId="77777777" w:rsidR="00BF1B76" w:rsidRPr="00FE1949" w:rsidRDefault="00BF1B76" w:rsidP="00BF1B76">
      <w:pPr>
        <w:rPr>
          <w:i/>
        </w:rPr>
      </w:pPr>
      <w:r w:rsidRPr="00FE1949">
        <w:rPr>
          <w:i/>
        </w:rPr>
        <w:t xml:space="preserve">Is the </w:t>
      </w:r>
      <w:r w:rsidRPr="00FE1949">
        <w:t>Salmonella</w:t>
      </w:r>
      <w:r w:rsidRPr="00FE1949">
        <w:rPr>
          <w:i/>
        </w:rPr>
        <w:t xml:space="preserve"> phage sufficiently characterised?</w:t>
      </w:r>
    </w:p>
    <w:p w14:paraId="79256722" w14:textId="77777777" w:rsidR="00CE1689" w:rsidRPr="00FE1949" w:rsidRDefault="00CE1689" w:rsidP="00B21196">
      <w:pPr>
        <w:keepLines/>
        <w:rPr>
          <w:rFonts w:cs="Arial"/>
        </w:rPr>
      </w:pPr>
    </w:p>
    <w:p w14:paraId="5DB5447C" w14:textId="77777777" w:rsidR="00540782" w:rsidRDefault="00B21196" w:rsidP="00540782">
      <w:pPr>
        <w:ind w:right="-286"/>
      </w:pPr>
      <w:r w:rsidRPr="00FE1949">
        <w:t xml:space="preserve">The </w:t>
      </w:r>
      <w:r w:rsidRPr="00FE1949">
        <w:rPr>
          <w:i/>
        </w:rPr>
        <w:t>Salmonella</w:t>
      </w:r>
      <w:r w:rsidRPr="00FE1949">
        <w:t xml:space="preserve"> phage has been identified as a blend of two </w:t>
      </w:r>
      <w:r w:rsidRPr="00FE1949">
        <w:rPr>
          <w:i/>
        </w:rPr>
        <w:t>Salmonella</w:t>
      </w:r>
      <w:r w:rsidRPr="00FE1949">
        <w:t xml:space="preserve"> specific bacteriophages, S16 and FO1a. Both phages belong to the Order </w:t>
      </w:r>
      <w:r w:rsidRPr="00FE1949">
        <w:rPr>
          <w:i/>
        </w:rPr>
        <w:t xml:space="preserve">Caudovirales </w:t>
      </w:r>
      <w:r w:rsidRPr="00FE1949">
        <w:t xml:space="preserve">and Family </w:t>
      </w:r>
      <w:r w:rsidRPr="00FE1949">
        <w:rPr>
          <w:i/>
        </w:rPr>
        <w:t xml:space="preserve">Myoviridae. </w:t>
      </w:r>
      <w:r w:rsidRPr="00FE1949">
        <w:t>Species S16 belongs to the</w:t>
      </w:r>
      <w:r w:rsidRPr="00FE1949">
        <w:rPr>
          <w:i/>
        </w:rPr>
        <w:t xml:space="preserve"> </w:t>
      </w:r>
      <w:r w:rsidRPr="00FE1949">
        <w:t xml:space="preserve">genus T4-like while FO1a has been identified as within the genus FelixO1-like. </w:t>
      </w:r>
      <w:r w:rsidR="00217FEA" w:rsidRPr="00FE1949">
        <w:t xml:space="preserve">Full genetic sequences of both phages are in the public domain </w:t>
      </w:r>
      <w:r w:rsidRPr="00FE1949">
        <w:t xml:space="preserve">under Genbank accession numbers HQ331142 (S16) and JF461087 (FO1a) respectively. </w:t>
      </w:r>
      <w:r w:rsidR="00540782">
        <w:br w:type="page"/>
      </w:r>
    </w:p>
    <w:p w14:paraId="0181C2A2" w14:textId="56D25289" w:rsidR="00B21196" w:rsidRPr="00FE1949" w:rsidRDefault="00B21196" w:rsidP="00540782">
      <w:pPr>
        <w:ind w:right="-286"/>
      </w:pPr>
      <w:r w:rsidRPr="00FE1949">
        <w:lastRenderedPageBreak/>
        <w:t>The host (production) organism is a non-pathogenic strain of</w:t>
      </w:r>
      <w:r w:rsidR="00C07629" w:rsidRPr="00FE1949">
        <w:t xml:space="preserve"> </w:t>
      </w:r>
      <w:r w:rsidR="00C07629" w:rsidRPr="00FE1949">
        <w:rPr>
          <w:i/>
        </w:rPr>
        <w:t>S</w:t>
      </w:r>
      <w:r w:rsidR="00176380">
        <w:rPr>
          <w:i/>
        </w:rPr>
        <w:t>.</w:t>
      </w:r>
      <w:r w:rsidR="00C07629" w:rsidRPr="00FE1949">
        <w:t xml:space="preserve"> </w:t>
      </w:r>
      <w:r w:rsidR="00C07629" w:rsidRPr="00FE1949">
        <w:rPr>
          <w:i/>
        </w:rPr>
        <w:t>bongori</w:t>
      </w:r>
      <w:r w:rsidR="00C07629" w:rsidRPr="00FE1949">
        <w:t xml:space="preserve"> </w:t>
      </w:r>
      <w:r w:rsidR="007443A1" w:rsidRPr="00FE1949">
        <w:t xml:space="preserve">(NCTC </w:t>
      </w:r>
      <w:r w:rsidR="00C07629" w:rsidRPr="00FE1949">
        <w:t>12419</w:t>
      </w:r>
      <w:r w:rsidR="007443A1" w:rsidRPr="00FE1949">
        <w:t>,</w:t>
      </w:r>
      <w:r w:rsidR="00C07629" w:rsidRPr="00FE1949">
        <w:t xml:space="preserve"> DSM 13772, ATCC 43975)</w:t>
      </w:r>
      <w:r w:rsidR="00CE1689" w:rsidRPr="00FE1949">
        <w:t xml:space="preserve">. </w:t>
      </w:r>
      <w:r w:rsidRPr="00FE1949">
        <w:t xml:space="preserve">The </w:t>
      </w:r>
      <w:r w:rsidRPr="00FE1949">
        <w:rPr>
          <w:i/>
        </w:rPr>
        <w:t>Salmonella</w:t>
      </w:r>
      <w:r w:rsidRPr="00FE1949">
        <w:t xml:space="preserve"> phage and production organism are completely characterised. </w:t>
      </w:r>
    </w:p>
    <w:p w14:paraId="226DD6F9" w14:textId="77777777" w:rsidR="00BF1B76" w:rsidRPr="00FE1949" w:rsidRDefault="00BF1B76" w:rsidP="00BF1B76"/>
    <w:p w14:paraId="084E29C2" w14:textId="77777777" w:rsidR="00BF1B76" w:rsidRPr="00FE1949" w:rsidRDefault="00BF1B76" w:rsidP="00BF1B76">
      <w:pPr>
        <w:rPr>
          <w:i/>
        </w:rPr>
      </w:pPr>
      <w:r w:rsidRPr="00FE1949">
        <w:rPr>
          <w:i/>
        </w:rPr>
        <w:t xml:space="preserve">Does the </w:t>
      </w:r>
      <w:r w:rsidRPr="00FE1949">
        <w:t>Salmonella</w:t>
      </w:r>
      <w:r w:rsidRPr="00FE1949">
        <w:rPr>
          <w:i/>
        </w:rPr>
        <w:t xml:space="preserve"> phage achieve its stated technological function?</w:t>
      </w:r>
    </w:p>
    <w:p w14:paraId="132BC233" w14:textId="77777777" w:rsidR="00651790" w:rsidRPr="00FE1949" w:rsidRDefault="00651790" w:rsidP="00651790">
      <w:pPr>
        <w:keepLines/>
      </w:pPr>
    </w:p>
    <w:p w14:paraId="4BFC8335" w14:textId="5D62A17F" w:rsidR="00651790" w:rsidRPr="005350AD" w:rsidRDefault="00651790" w:rsidP="00651790">
      <w:pPr>
        <w:keepLines/>
        <w:rPr>
          <w:rFonts w:cs="Arial"/>
          <w:lang w:eastAsia="en-AU"/>
        </w:rPr>
      </w:pPr>
      <w:r w:rsidRPr="005350AD">
        <w:rPr>
          <w:rFonts w:cs="Arial"/>
          <w:lang w:eastAsia="en-AU"/>
        </w:rPr>
        <w:t>The stated purpose for th</w:t>
      </w:r>
      <w:r w:rsidR="0054012A" w:rsidRPr="005350AD">
        <w:rPr>
          <w:rFonts w:cs="Arial"/>
          <w:lang w:eastAsia="en-AU"/>
        </w:rPr>
        <w:t xml:space="preserve">e </w:t>
      </w:r>
      <w:r w:rsidR="0054012A" w:rsidRPr="005350AD">
        <w:rPr>
          <w:rFonts w:cs="Arial"/>
          <w:i/>
          <w:lang w:eastAsia="en-AU"/>
        </w:rPr>
        <w:t>Salmonella</w:t>
      </w:r>
      <w:r w:rsidR="0054012A" w:rsidRPr="005350AD">
        <w:rPr>
          <w:rFonts w:cs="Arial"/>
          <w:lang w:eastAsia="en-AU"/>
        </w:rPr>
        <w:t xml:space="preserve"> phage, </w:t>
      </w:r>
      <w:r w:rsidRPr="005350AD">
        <w:rPr>
          <w:rFonts w:cs="Arial"/>
          <w:lang w:eastAsia="en-AU"/>
        </w:rPr>
        <w:t xml:space="preserve">namely for use as a processing aid to reduce </w:t>
      </w:r>
      <w:r w:rsidRPr="005350AD">
        <w:rPr>
          <w:rFonts w:cs="Arial"/>
          <w:i/>
          <w:lang w:eastAsia="en-AU"/>
        </w:rPr>
        <w:t>Salmonella</w:t>
      </w:r>
      <w:r w:rsidRPr="005350AD">
        <w:rPr>
          <w:rFonts w:cs="Arial"/>
          <w:lang w:eastAsia="en-AU"/>
        </w:rPr>
        <w:t xml:space="preserve"> </w:t>
      </w:r>
      <w:r w:rsidR="00F349ED">
        <w:rPr>
          <w:rFonts w:cs="Arial"/>
          <w:lang w:eastAsia="en-AU"/>
        </w:rPr>
        <w:t>o</w:t>
      </w:r>
      <w:r w:rsidR="00F349ED" w:rsidRPr="005350AD">
        <w:rPr>
          <w:rFonts w:cs="Arial"/>
          <w:lang w:eastAsia="en-AU"/>
        </w:rPr>
        <w:t xml:space="preserve">n </w:t>
      </w:r>
      <w:r w:rsidRPr="005350AD">
        <w:rPr>
          <w:rFonts w:cs="Arial"/>
          <w:lang w:eastAsia="en-AU"/>
        </w:rPr>
        <w:t xml:space="preserve">raw fresh meat and poultry, is clearly articulated in the Application. The evidence presented to support the proposed uses, provides adequate assurance that the </w:t>
      </w:r>
      <w:r w:rsidRPr="005350AD">
        <w:rPr>
          <w:i/>
          <w:lang w:eastAsia="en-AU"/>
        </w:rPr>
        <w:t>Salmonella</w:t>
      </w:r>
      <w:r w:rsidRPr="005350AD">
        <w:rPr>
          <w:lang w:eastAsia="en-AU"/>
        </w:rPr>
        <w:t xml:space="preserve"> phage</w:t>
      </w:r>
      <w:r w:rsidRPr="005350AD">
        <w:rPr>
          <w:rFonts w:cs="Arial"/>
          <w:lang w:eastAsia="en-AU"/>
        </w:rPr>
        <w:t xml:space="preserve">, in the form and prescribed amounts, is technologically justified and has been demonstrated to be effective in achieving its stated purpose. </w:t>
      </w:r>
    </w:p>
    <w:p w14:paraId="314274FA" w14:textId="77777777" w:rsidR="00651790" w:rsidRPr="005350AD" w:rsidRDefault="00651790" w:rsidP="00651790">
      <w:pPr>
        <w:rPr>
          <w:rFonts w:cs="Arial"/>
          <w:lang w:eastAsia="en-AU"/>
        </w:rPr>
      </w:pPr>
    </w:p>
    <w:p w14:paraId="5D8E63CD" w14:textId="18CE357E" w:rsidR="00651790" w:rsidRPr="005350AD" w:rsidRDefault="00651790" w:rsidP="00651790">
      <w:pPr>
        <w:keepLines/>
        <w:rPr>
          <w:rFonts w:cs="Arial"/>
          <w:lang w:eastAsia="en-AU"/>
        </w:rPr>
      </w:pPr>
      <w:r w:rsidRPr="005350AD">
        <w:rPr>
          <w:rFonts w:cs="Arial"/>
          <w:lang w:eastAsia="en-AU"/>
        </w:rPr>
        <w:t>Data presented by the Applicant and analysed by FSANZ demonstrate the efficacy and no</w:t>
      </w:r>
      <w:r w:rsidR="0094523D">
        <w:rPr>
          <w:rFonts w:cs="Arial"/>
          <w:lang w:eastAsia="en-AU"/>
        </w:rPr>
        <w:t xml:space="preserve"> </w:t>
      </w:r>
      <w:r w:rsidRPr="005350AD">
        <w:rPr>
          <w:rFonts w:cs="Arial"/>
          <w:lang w:eastAsia="en-AU"/>
        </w:rPr>
        <w:t>on</w:t>
      </w:r>
      <w:r w:rsidR="0096281D">
        <w:rPr>
          <w:rFonts w:cs="Arial"/>
          <w:lang w:eastAsia="en-AU"/>
        </w:rPr>
        <w:t>-</w:t>
      </w:r>
      <w:r w:rsidRPr="005350AD">
        <w:rPr>
          <w:rFonts w:cs="Arial"/>
          <w:lang w:eastAsia="en-AU"/>
        </w:rPr>
        <w:t xml:space="preserve">going technological function of the </w:t>
      </w:r>
      <w:r w:rsidRPr="005350AD">
        <w:rPr>
          <w:i/>
          <w:lang w:eastAsia="en-AU"/>
        </w:rPr>
        <w:t>Salmonella</w:t>
      </w:r>
      <w:r w:rsidRPr="005350AD">
        <w:rPr>
          <w:lang w:eastAsia="en-AU"/>
        </w:rPr>
        <w:t xml:space="preserve"> phage</w:t>
      </w:r>
      <w:r w:rsidRPr="005350AD">
        <w:rPr>
          <w:rFonts w:cs="Arial"/>
          <w:lang w:eastAsia="en-AU"/>
        </w:rPr>
        <w:t xml:space="preserve"> across a range of different meat products. FSANZ considers this range sufficient to demonstrate the technological function as described. </w:t>
      </w:r>
    </w:p>
    <w:p w14:paraId="6D256C4F" w14:textId="77777777" w:rsidR="00BF1B76" w:rsidRPr="00FE1949" w:rsidRDefault="00BF1B76" w:rsidP="00BF1B76"/>
    <w:p w14:paraId="39A4B13F" w14:textId="0A351B9F" w:rsidR="00BF1B76" w:rsidRPr="00FE1949" w:rsidRDefault="00BF1B76" w:rsidP="000F5AA0">
      <w:pPr>
        <w:keepNext/>
        <w:rPr>
          <w:i/>
        </w:rPr>
      </w:pPr>
      <w:r w:rsidRPr="00FE1949">
        <w:rPr>
          <w:i/>
        </w:rPr>
        <w:t xml:space="preserve">Is the </w:t>
      </w:r>
      <w:r w:rsidRPr="00FE1949">
        <w:t>Salmonella</w:t>
      </w:r>
      <w:r w:rsidRPr="00FE1949">
        <w:rPr>
          <w:i/>
        </w:rPr>
        <w:t xml:space="preserve"> phage safe for its intended use?</w:t>
      </w:r>
    </w:p>
    <w:p w14:paraId="57F76064" w14:textId="77777777" w:rsidR="00E0565A" w:rsidRPr="00FE1949" w:rsidRDefault="00E0565A" w:rsidP="00E0565A">
      <w:pPr>
        <w:rPr>
          <w:lang w:bidi="ar-SA"/>
        </w:rPr>
      </w:pPr>
    </w:p>
    <w:p w14:paraId="38C467FD" w14:textId="562D04D3" w:rsidR="00AC1026" w:rsidRPr="00FE1949" w:rsidRDefault="00AC1026" w:rsidP="00AC1026">
      <w:r w:rsidRPr="00FE1949">
        <w:t xml:space="preserve">Yes. Based on bioinformatics, it is unlikely that the use of </w:t>
      </w:r>
      <w:r w:rsidR="0054012A" w:rsidRPr="00FE1949">
        <w:t xml:space="preserve">the </w:t>
      </w:r>
      <w:r w:rsidRPr="00FE1949">
        <w:rPr>
          <w:i/>
        </w:rPr>
        <w:t>Salmonella</w:t>
      </w:r>
      <w:r w:rsidRPr="00FE1949">
        <w:t xml:space="preserve"> phage as a processing aid will give rise to any toxicity or allergenicity concerns if </w:t>
      </w:r>
      <w:r w:rsidRPr="00FE1949">
        <w:rPr>
          <w:rFonts w:cs="Arial"/>
        </w:rPr>
        <w:t>produced and used according to Good Manufacturing Practice.</w:t>
      </w:r>
    </w:p>
    <w:p w14:paraId="4839BD96" w14:textId="77777777" w:rsidR="00E0565A" w:rsidRPr="00FE1949" w:rsidRDefault="00E0565A" w:rsidP="00E0565A">
      <w:pPr>
        <w:rPr>
          <w:lang w:bidi="ar-SA"/>
        </w:rPr>
      </w:pPr>
    </w:p>
    <w:p w14:paraId="6A2AF47D" w14:textId="6B6690B1" w:rsidR="00E0565A" w:rsidRPr="00FE1949" w:rsidRDefault="00AC1026" w:rsidP="00E0565A">
      <w:pPr>
        <w:rPr>
          <w:lang w:bidi="ar-SA"/>
        </w:rPr>
      </w:pPr>
      <w:r w:rsidRPr="00FE1949">
        <w:rPr>
          <w:lang w:bidi="ar-SA"/>
        </w:rPr>
        <w:t xml:space="preserve">The </w:t>
      </w:r>
      <w:r w:rsidRPr="00FE1949">
        <w:rPr>
          <w:i/>
          <w:lang w:bidi="ar-SA"/>
        </w:rPr>
        <w:t>Salmonella</w:t>
      </w:r>
      <w:r w:rsidRPr="00FE1949">
        <w:rPr>
          <w:lang w:bidi="ar-SA"/>
        </w:rPr>
        <w:t xml:space="preserve"> phage</w:t>
      </w:r>
      <w:r w:rsidRPr="00FE1949">
        <w:rPr>
          <w:rFonts w:cs="Arial"/>
        </w:rPr>
        <w:t xml:space="preserve"> is only effective against bacteria of the genus </w:t>
      </w:r>
      <w:r w:rsidRPr="00FE1949">
        <w:rPr>
          <w:rFonts w:cs="Arial"/>
          <w:i/>
        </w:rPr>
        <w:t>Salmonella.</w:t>
      </w:r>
      <w:r w:rsidRPr="00FE1949">
        <w:rPr>
          <w:rFonts w:cs="Arial"/>
        </w:rPr>
        <w:t xml:space="preserve"> It cannot infect plant, animal or human cells. Ingestion or contact with</w:t>
      </w:r>
      <w:r w:rsidR="0054012A" w:rsidRPr="00FE1949">
        <w:rPr>
          <w:rFonts w:cs="Arial"/>
        </w:rPr>
        <w:t xml:space="preserve"> the</w:t>
      </w:r>
      <w:r w:rsidRPr="00FE1949">
        <w:rPr>
          <w:rFonts w:cs="Arial"/>
        </w:rPr>
        <w:t xml:space="preserve"> </w:t>
      </w:r>
      <w:r w:rsidR="0042711B" w:rsidRPr="00FE1949">
        <w:rPr>
          <w:rFonts w:cs="Arial"/>
          <w:i/>
        </w:rPr>
        <w:t>Salmonella</w:t>
      </w:r>
      <w:r w:rsidR="0042711B" w:rsidRPr="00FE1949">
        <w:rPr>
          <w:rFonts w:cs="Arial"/>
        </w:rPr>
        <w:t xml:space="preserve"> phage</w:t>
      </w:r>
      <w:r w:rsidRPr="00FE1949">
        <w:rPr>
          <w:rFonts w:cs="Arial"/>
        </w:rPr>
        <w:t xml:space="preserve"> does not present a public health risk.</w:t>
      </w:r>
    </w:p>
    <w:p w14:paraId="42D09E56" w14:textId="459253AD" w:rsidR="00E0565A" w:rsidRPr="00FE1949" w:rsidRDefault="002456D3" w:rsidP="00B05E77">
      <w:pPr>
        <w:pStyle w:val="Heading1"/>
      </w:pPr>
      <w:bookmarkStart w:id="143" w:name="_Toc303691914"/>
      <w:bookmarkStart w:id="144" w:name="_Toc429579218"/>
      <w:bookmarkStart w:id="145" w:name="_Toc429579403"/>
      <w:bookmarkStart w:id="146" w:name="_Toc443042574"/>
      <w:r w:rsidRPr="00FE1949">
        <w:t>10</w:t>
      </w:r>
      <w:r w:rsidRPr="00FE1949">
        <w:tab/>
      </w:r>
      <w:r w:rsidR="00E0565A" w:rsidRPr="00FE1949">
        <w:t>Conclusion</w:t>
      </w:r>
      <w:bookmarkEnd w:id="143"/>
      <w:bookmarkEnd w:id="144"/>
      <w:bookmarkEnd w:id="145"/>
      <w:bookmarkEnd w:id="146"/>
    </w:p>
    <w:p w14:paraId="1ED611BD" w14:textId="2C435B87" w:rsidR="00E0565A" w:rsidRPr="00FE1949" w:rsidRDefault="00E0565A" w:rsidP="00E0565A">
      <w:pPr>
        <w:keepLines/>
        <w:rPr>
          <w:rFonts w:cs="Arial"/>
        </w:rPr>
      </w:pPr>
      <w:r w:rsidRPr="00FE1949">
        <w:rPr>
          <w:rFonts w:cs="Arial"/>
        </w:rPr>
        <w:t xml:space="preserve">The risk assessment has considered the technological suitability, the potential hazards and any </w:t>
      </w:r>
      <w:r w:rsidR="00365596" w:rsidRPr="00FE1949">
        <w:rPr>
          <w:rFonts w:cs="Arial"/>
        </w:rPr>
        <w:t xml:space="preserve">potential </w:t>
      </w:r>
      <w:r w:rsidRPr="00FE1949">
        <w:rPr>
          <w:rFonts w:cs="Arial"/>
        </w:rPr>
        <w:t xml:space="preserve">public health and safety issues of using the </w:t>
      </w:r>
      <w:r w:rsidR="004A4FEE" w:rsidRPr="00FE1949">
        <w:rPr>
          <w:rFonts w:cs="Arial"/>
          <w:i/>
        </w:rPr>
        <w:t>Salmonella</w:t>
      </w:r>
      <w:r w:rsidR="004A4FEE" w:rsidRPr="00FE1949">
        <w:rPr>
          <w:rFonts w:cs="Arial"/>
        </w:rPr>
        <w:t xml:space="preserve"> phage </w:t>
      </w:r>
      <w:r w:rsidRPr="00FE1949">
        <w:rPr>
          <w:rFonts w:cs="Arial"/>
        </w:rPr>
        <w:t xml:space="preserve">to treat food. </w:t>
      </w:r>
    </w:p>
    <w:p w14:paraId="45936684" w14:textId="77777777" w:rsidR="00E0565A" w:rsidRPr="00FE1949" w:rsidRDefault="00E0565A" w:rsidP="00E0565A">
      <w:pPr>
        <w:rPr>
          <w:lang w:bidi="ar-SA"/>
        </w:rPr>
      </w:pPr>
    </w:p>
    <w:p w14:paraId="4FFA12DA" w14:textId="415EAD80" w:rsidR="009C58E0" w:rsidRDefault="00326BD4" w:rsidP="004440FD">
      <w:pPr>
        <w:keepLines/>
      </w:pPr>
      <w:r w:rsidRPr="00FE1949">
        <w:rPr>
          <w:rFonts w:cs="Arial"/>
        </w:rPr>
        <w:t xml:space="preserve">The </w:t>
      </w:r>
      <w:r w:rsidRPr="00FE1949">
        <w:rPr>
          <w:rFonts w:cs="Arial"/>
          <w:i/>
        </w:rPr>
        <w:t>Salmonella</w:t>
      </w:r>
      <w:r w:rsidRPr="00FE1949">
        <w:rPr>
          <w:rFonts w:cs="Arial"/>
        </w:rPr>
        <w:t xml:space="preserve"> phage is unlikely to pose any health risk when used as intended to treat raw fresh meat and poultry. It was further concluded that the proposed use of the </w:t>
      </w:r>
      <w:r w:rsidRPr="00FE1949">
        <w:rPr>
          <w:rFonts w:cs="Arial"/>
          <w:i/>
        </w:rPr>
        <w:t>Salmonella</w:t>
      </w:r>
      <w:r w:rsidRPr="00FE1949">
        <w:rPr>
          <w:rFonts w:cs="Arial"/>
        </w:rPr>
        <w:t xml:space="preserve"> phage as a processing aid to reduce the levels of </w:t>
      </w:r>
      <w:r w:rsidRPr="00FE1949">
        <w:rPr>
          <w:rFonts w:cs="Arial"/>
          <w:i/>
        </w:rPr>
        <w:t xml:space="preserve">Salmonella </w:t>
      </w:r>
      <w:r w:rsidRPr="00FE1949">
        <w:rPr>
          <w:rFonts w:cs="Arial"/>
        </w:rPr>
        <w:t xml:space="preserve">during post-slaughter processing of raw fresh meat and poultry, was technologically justified in the form and prescribed amounts, and demonstrated to be effective. </w:t>
      </w:r>
      <w:r w:rsidRPr="00FE1949">
        <w:t>The</w:t>
      </w:r>
      <w:r w:rsidR="00884C67" w:rsidRPr="00FE1949">
        <w:t xml:space="preserve"> </w:t>
      </w:r>
      <w:r w:rsidR="00884C67" w:rsidRPr="00FE1949">
        <w:rPr>
          <w:rFonts w:cs="Arial"/>
          <w:i/>
        </w:rPr>
        <w:t>Salmonella</w:t>
      </w:r>
      <w:r w:rsidR="00884C67" w:rsidRPr="00FE1949">
        <w:rPr>
          <w:rFonts w:cs="Arial"/>
        </w:rPr>
        <w:t xml:space="preserve"> phage is completely characterised</w:t>
      </w:r>
      <w:r w:rsidR="00884C67" w:rsidRPr="00FE1949">
        <w:t xml:space="preserve"> and there </w:t>
      </w:r>
      <w:r w:rsidRPr="00FE1949">
        <w:t>is no on</w:t>
      </w:r>
      <w:r w:rsidR="0096281D">
        <w:t>-</w:t>
      </w:r>
      <w:r w:rsidRPr="00FE1949">
        <w:t xml:space="preserve">going technological function performed by the </w:t>
      </w:r>
      <w:r w:rsidRPr="00FE1949">
        <w:rPr>
          <w:i/>
        </w:rPr>
        <w:t>Salmonella</w:t>
      </w:r>
      <w:r w:rsidRPr="00FE1949">
        <w:t xml:space="preserve"> phage when used as intended.</w:t>
      </w:r>
    </w:p>
    <w:p w14:paraId="371C356B" w14:textId="0A4C564F" w:rsidR="009C58E0" w:rsidRDefault="009C58E0" w:rsidP="009C58E0">
      <w:pPr>
        <w:pStyle w:val="Heading1"/>
      </w:pPr>
      <w:bookmarkStart w:id="147" w:name="_Toc443042575"/>
      <w:r>
        <w:t>References</w:t>
      </w:r>
      <w:bookmarkEnd w:id="147"/>
    </w:p>
    <w:p w14:paraId="0EF6768A" w14:textId="77777777" w:rsidR="00DC509F" w:rsidRPr="00DC509F" w:rsidRDefault="004335C1" w:rsidP="00540782">
      <w:pPr>
        <w:tabs>
          <w:tab w:val="left" w:pos="0"/>
        </w:tabs>
        <w:spacing w:after="120"/>
        <w:rPr>
          <w:rFonts w:cs="Arial"/>
          <w:bCs/>
          <w:noProof/>
          <w:sz w:val="20"/>
          <w:szCs w:val="20"/>
        </w:rPr>
      </w:pPr>
      <w:r w:rsidRPr="00DC509F">
        <w:rPr>
          <w:sz w:val="18"/>
          <w:szCs w:val="20"/>
        </w:rPr>
        <w:fldChar w:fldCharType="begin"/>
      </w:r>
      <w:r w:rsidRPr="00DC509F">
        <w:rPr>
          <w:rFonts w:cs="Arial"/>
          <w:bCs/>
          <w:sz w:val="18"/>
          <w:szCs w:val="20"/>
        </w:rPr>
        <w:instrText xml:space="preserve"> ADDIN REFMGR.REFLIST </w:instrText>
      </w:r>
      <w:r w:rsidRPr="00DC509F">
        <w:rPr>
          <w:sz w:val="18"/>
          <w:szCs w:val="20"/>
        </w:rPr>
        <w:fldChar w:fldCharType="separate"/>
      </w:r>
      <w:r w:rsidR="00DC509F" w:rsidRPr="00DC509F">
        <w:rPr>
          <w:rFonts w:cs="Arial"/>
          <w:bCs/>
          <w:noProof/>
          <w:sz w:val="20"/>
          <w:szCs w:val="20"/>
        </w:rPr>
        <w:t xml:space="preserve">Bell C, Kyriakides A (2002) </w:t>
      </w:r>
      <w:r w:rsidR="00DC509F" w:rsidRPr="00DC509F">
        <w:rPr>
          <w:rFonts w:cs="Arial"/>
          <w:bCs/>
          <w:i/>
          <w:noProof/>
          <w:sz w:val="20"/>
          <w:szCs w:val="20"/>
        </w:rPr>
        <w:t>Salmonella</w:t>
      </w:r>
      <w:r w:rsidR="00DC509F" w:rsidRPr="00DC509F">
        <w:rPr>
          <w:rFonts w:cs="Arial"/>
          <w:bCs/>
          <w:noProof/>
          <w:sz w:val="20"/>
          <w:szCs w:val="20"/>
        </w:rPr>
        <w:t>: a practical approach to the organism and its control in foods.  Blackwell Science, Oxford, UK</w:t>
      </w:r>
    </w:p>
    <w:p w14:paraId="73A56B83" w14:textId="77777777"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t xml:space="preserve">Brenner FW, Villar RG, Angulo FJ, Tauxe R, Swaminathan B (2000) </w:t>
      </w:r>
      <w:r w:rsidRPr="00DC509F">
        <w:rPr>
          <w:rFonts w:cs="Arial"/>
          <w:bCs/>
          <w:i/>
          <w:noProof/>
          <w:sz w:val="20"/>
          <w:szCs w:val="20"/>
        </w:rPr>
        <w:t>Salmonella</w:t>
      </w:r>
      <w:r w:rsidRPr="00DC509F">
        <w:rPr>
          <w:rFonts w:cs="Arial"/>
          <w:bCs/>
          <w:noProof/>
          <w:sz w:val="20"/>
          <w:szCs w:val="20"/>
        </w:rPr>
        <w:t xml:space="preserve"> nomenclature. Journal of Clinical Microbiology 38(7):2465–2467</w:t>
      </w:r>
    </w:p>
    <w:p w14:paraId="0F83E0A8" w14:textId="77777777"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t>FSANZ (2012) Supporting Document 1 - Risk Assessment Report A1045.</w:t>
      </w:r>
    </w:p>
    <w:p w14:paraId="402D827F" w14:textId="18F28843" w:rsidR="00DC509F" w:rsidRPr="00DC509F" w:rsidRDefault="00371791" w:rsidP="00540782">
      <w:pPr>
        <w:tabs>
          <w:tab w:val="left" w:pos="0"/>
        </w:tabs>
        <w:spacing w:after="120"/>
        <w:rPr>
          <w:rFonts w:cs="Arial"/>
          <w:bCs/>
          <w:noProof/>
          <w:sz w:val="20"/>
          <w:szCs w:val="20"/>
        </w:rPr>
      </w:pPr>
      <w:hyperlink r:id="rId23" w:history="1">
        <w:r w:rsidR="00DC509F" w:rsidRPr="00DC509F">
          <w:rPr>
            <w:rStyle w:val="Hyperlink"/>
            <w:rFonts w:cs="Arial"/>
            <w:bCs/>
            <w:noProof/>
            <w:szCs w:val="20"/>
          </w:rPr>
          <w:t>http://www.foodstandards.gov.au/code/applications/documents/A1045_SD1.pdf</w:t>
        </w:r>
      </w:hyperlink>
      <w:r w:rsidR="00DC509F" w:rsidRPr="00DC509F">
        <w:rPr>
          <w:rFonts w:cs="Arial"/>
          <w:bCs/>
          <w:noProof/>
          <w:sz w:val="20"/>
          <w:szCs w:val="20"/>
        </w:rPr>
        <w:t>. Accessed 7 September 2015</w:t>
      </w:r>
    </w:p>
    <w:p w14:paraId="533A6DAF" w14:textId="77777777" w:rsidR="00540782" w:rsidRDefault="00540782" w:rsidP="00540782">
      <w:pPr>
        <w:tabs>
          <w:tab w:val="left" w:pos="0"/>
        </w:tabs>
        <w:spacing w:after="120"/>
        <w:rPr>
          <w:rFonts w:cs="Arial"/>
          <w:bCs/>
          <w:noProof/>
          <w:sz w:val="20"/>
          <w:szCs w:val="20"/>
        </w:rPr>
      </w:pPr>
      <w:r>
        <w:rPr>
          <w:rFonts w:cs="Arial"/>
          <w:bCs/>
          <w:noProof/>
          <w:sz w:val="20"/>
          <w:szCs w:val="20"/>
        </w:rPr>
        <w:br w:type="page"/>
      </w:r>
    </w:p>
    <w:p w14:paraId="2B7EC836" w14:textId="5F7CD669"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lastRenderedPageBreak/>
        <w:t>FSANZ (2013) Agents of foodborne illness. 2nd ed, Food Standards Australia New Zealand, Canberra.</w:t>
      </w:r>
    </w:p>
    <w:p w14:paraId="01E19B27" w14:textId="6F95554C" w:rsidR="00DC509F" w:rsidRPr="00DC509F" w:rsidRDefault="00371791" w:rsidP="00540782">
      <w:pPr>
        <w:tabs>
          <w:tab w:val="left" w:pos="0"/>
        </w:tabs>
        <w:spacing w:after="120"/>
        <w:rPr>
          <w:rFonts w:cs="Arial"/>
          <w:bCs/>
          <w:noProof/>
          <w:sz w:val="20"/>
          <w:szCs w:val="20"/>
        </w:rPr>
      </w:pPr>
      <w:hyperlink r:id="rId24" w:history="1">
        <w:r w:rsidR="00DC509F" w:rsidRPr="00DC509F">
          <w:rPr>
            <w:rStyle w:val="Hyperlink"/>
            <w:rFonts w:cs="Arial"/>
            <w:bCs/>
            <w:noProof/>
            <w:szCs w:val="20"/>
          </w:rPr>
          <w:t>http://www.foodstandards.gov.au/publications/Documents/FSANZ_FoodborneIllness_2013_WEB.pdf</w:t>
        </w:r>
      </w:hyperlink>
      <w:r w:rsidR="00DC509F" w:rsidRPr="00DC509F">
        <w:rPr>
          <w:rFonts w:cs="Arial"/>
          <w:bCs/>
          <w:noProof/>
          <w:sz w:val="20"/>
          <w:szCs w:val="20"/>
        </w:rPr>
        <w:t>. Accessed 4 September 2013</w:t>
      </w:r>
    </w:p>
    <w:p w14:paraId="0C54B7C4" w14:textId="77777777"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t xml:space="preserve">Marti R, Zurfluh K, Hagens S, Pianezzi J, Klumpp J, Loessner M (2013) Long tail fibres of the novel broad-host-range T-even bacteriophage S16 specifically recognize </w:t>
      </w:r>
      <w:r w:rsidRPr="00DC509F">
        <w:rPr>
          <w:rFonts w:cs="Arial"/>
          <w:bCs/>
          <w:i/>
          <w:noProof/>
          <w:sz w:val="20"/>
          <w:szCs w:val="20"/>
        </w:rPr>
        <w:t xml:space="preserve">Salmonella </w:t>
      </w:r>
      <w:r w:rsidRPr="00DC509F">
        <w:rPr>
          <w:rFonts w:cs="Arial"/>
          <w:bCs/>
          <w:noProof/>
          <w:sz w:val="20"/>
          <w:szCs w:val="20"/>
        </w:rPr>
        <w:t>OmpC. Molecular Microbiology 87:818–834</w:t>
      </w:r>
    </w:p>
    <w:p w14:paraId="7AD6DC96" w14:textId="77777777"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t xml:space="preserve">Ochman H, Groisman EA (1996) Distribution of pathogenicity islands in </w:t>
      </w:r>
      <w:r w:rsidRPr="00DC509F">
        <w:rPr>
          <w:rFonts w:cs="Arial"/>
          <w:bCs/>
          <w:i/>
          <w:noProof/>
          <w:sz w:val="20"/>
          <w:szCs w:val="20"/>
        </w:rPr>
        <w:t xml:space="preserve">Salmonella </w:t>
      </w:r>
      <w:r w:rsidRPr="00DC509F">
        <w:rPr>
          <w:rFonts w:cs="Arial"/>
          <w:bCs/>
          <w:noProof/>
          <w:sz w:val="20"/>
          <w:szCs w:val="20"/>
        </w:rPr>
        <w:t>spp. Infection and Immunity 64(12):5410–5412</w:t>
      </w:r>
    </w:p>
    <w:p w14:paraId="7D0E454F" w14:textId="77777777"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t xml:space="preserve">R Core Team. R: A language and environment for statistical computing.  2013. Vienna, Austria, R Foundation for Statistical Computing. </w:t>
      </w:r>
    </w:p>
    <w:p w14:paraId="1516F727" w14:textId="73D8FDD2" w:rsidR="00DC509F" w:rsidRPr="00DC509F" w:rsidRDefault="00DC509F" w:rsidP="00540782">
      <w:pPr>
        <w:tabs>
          <w:tab w:val="left" w:pos="0"/>
        </w:tabs>
        <w:spacing w:after="120"/>
        <w:rPr>
          <w:rFonts w:cs="Arial"/>
          <w:bCs/>
          <w:noProof/>
          <w:sz w:val="20"/>
          <w:szCs w:val="20"/>
        </w:rPr>
      </w:pPr>
      <w:r w:rsidRPr="00DC509F">
        <w:rPr>
          <w:rFonts w:cs="Arial"/>
          <w:bCs/>
          <w:noProof/>
          <w:sz w:val="20"/>
          <w:szCs w:val="20"/>
        </w:rPr>
        <w:t xml:space="preserve">Whichard JM, Sriranganathan N, Pierson FW (2003) Suppression of </w:t>
      </w:r>
      <w:r w:rsidRPr="00DC509F">
        <w:rPr>
          <w:rFonts w:cs="Arial"/>
          <w:bCs/>
          <w:i/>
          <w:noProof/>
          <w:sz w:val="20"/>
          <w:szCs w:val="20"/>
        </w:rPr>
        <w:t xml:space="preserve">Salmonella </w:t>
      </w:r>
      <w:r w:rsidRPr="00DC509F">
        <w:rPr>
          <w:rFonts w:cs="Arial"/>
          <w:bCs/>
          <w:noProof/>
          <w:sz w:val="20"/>
          <w:szCs w:val="20"/>
        </w:rPr>
        <w:t>growth by wild-type and large-plaque variants of bacteriophage Felix O1 in liquid culture and on chicken frankfurters. Journal of Food Protection 66:220–225</w:t>
      </w:r>
    </w:p>
    <w:p w14:paraId="0498B404" w14:textId="580A100F" w:rsidR="00DC509F" w:rsidRPr="00DC509F" w:rsidRDefault="00DC509F" w:rsidP="00DC509F">
      <w:pPr>
        <w:tabs>
          <w:tab w:val="left" w:pos="0"/>
        </w:tabs>
        <w:rPr>
          <w:rFonts w:cs="Arial"/>
          <w:bCs/>
          <w:noProof/>
          <w:sz w:val="20"/>
          <w:szCs w:val="20"/>
        </w:rPr>
      </w:pPr>
    </w:p>
    <w:p w14:paraId="3AF3D2D8" w14:textId="2C1389C2" w:rsidR="00E0565A" w:rsidRPr="00FE1949" w:rsidRDefault="004335C1" w:rsidP="000C7A02">
      <w:pPr>
        <w:rPr>
          <w:rFonts w:cs="Arial"/>
          <w:b/>
          <w:bCs/>
          <w:szCs w:val="26"/>
        </w:rPr>
      </w:pPr>
      <w:r w:rsidRPr="00DC509F">
        <w:rPr>
          <w:sz w:val="18"/>
          <w:szCs w:val="20"/>
        </w:rPr>
        <w:fldChar w:fldCharType="end"/>
      </w:r>
    </w:p>
    <w:sectPr w:rsidR="00E0565A" w:rsidRPr="00FE1949" w:rsidSect="002A0EC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637DF" w14:textId="77777777" w:rsidR="00371791" w:rsidRDefault="00371791">
      <w:r>
        <w:separator/>
      </w:r>
    </w:p>
  </w:endnote>
  <w:endnote w:type="continuationSeparator" w:id="0">
    <w:p w14:paraId="3B1CEED0" w14:textId="77777777" w:rsidR="00371791" w:rsidRDefault="00371791">
      <w:r>
        <w:continuationSeparator/>
      </w:r>
    </w:p>
  </w:endnote>
  <w:endnote w:type="continuationNotice" w:id="1">
    <w:p w14:paraId="5A2DF120" w14:textId="77777777" w:rsidR="00371791" w:rsidRDefault="00371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2EE70" w14:textId="77777777" w:rsidR="00DD3DB6" w:rsidRDefault="00DD3DB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122484" w14:textId="77777777" w:rsidR="00DD3DB6" w:rsidRDefault="00DD3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A861" w14:textId="77777777" w:rsidR="00DD3DB6" w:rsidRDefault="00DD3DB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BD8">
      <w:rPr>
        <w:rStyle w:val="PageNumber"/>
        <w:noProof/>
      </w:rPr>
      <w:t>i</w:t>
    </w:r>
    <w:r>
      <w:rPr>
        <w:rStyle w:val="PageNumber"/>
      </w:rPr>
      <w:fldChar w:fldCharType="end"/>
    </w:r>
  </w:p>
  <w:p w14:paraId="38A84EAE" w14:textId="77777777" w:rsidR="00DD3DB6" w:rsidRDefault="00DD3DB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2CE4" w14:textId="77777777" w:rsidR="00BF3BD8" w:rsidRDefault="00BF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C8B1" w14:textId="77777777" w:rsidR="00371791" w:rsidRDefault="00371791">
      <w:r>
        <w:separator/>
      </w:r>
    </w:p>
  </w:footnote>
  <w:footnote w:type="continuationSeparator" w:id="0">
    <w:p w14:paraId="149E6633" w14:textId="77777777" w:rsidR="00371791" w:rsidRDefault="00371791">
      <w:r>
        <w:continuationSeparator/>
      </w:r>
    </w:p>
  </w:footnote>
  <w:footnote w:type="continuationNotice" w:id="1">
    <w:p w14:paraId="30BFF676" w14:textId="77777777" w:rsidR="00371791" w:rsidRDefault="00371791"/>
  </w:footnote>
  <w:footnote w:id="2">
    <w:p w14:paraId="2C1CB8FB" w14:textId="77777777" w:rsidR="00DD3DB6" w:rsidRPr="00381218" w:rsidRDefault="00DD3DB6" w:rsidP="000C7A02">
      <w:pPr>
        <w:pStyle w:val="FootnoteText"/>
        <w:rPr>
          <w:sz w:val="18"/>
          <w:szCs w:val="18"/>
        </w:rPr>
      </w:pPr>
      <w:r w:rsidRPr="00861B4B">
        <w:rPr>
          <w:rStyle w:val="FootnoteReference"/>
          <w:sz w:val="18"/>
          <w:szCs w:val="18"/>
        </w:rPr>
        <w:footnoteRef/>
      </w:r>
      <w:r>
        <w:t xml:space="preserve"> </w:t>
      </w:r>
      <w:r w:rsidRPr="00381218">
        <w:rPr>
          <w:sz w:val="18"/>
          <w:szCs w:val="18"/>
        </w:rPr>
        <w:t>The lytic cycle is where bacteriophage undergoes replication within the bacterial host cell, with release of phage particles upon rupturing of th</w:t>
      </w:r>
      <w:r>
        <w:rPr>
          <w:sz w:val="18"/>
          <w:szCs w:val="18"/>
        </w:rPr>
        <w:t xml:space="preserve">e host cell. </w:t>
      </w:r>
      <w:r w:rsidRPr="00381218">
        <w:rPr>
          <w:sz w:val="18"/>
          <w:szCs w:val="18"/>
        </w:rPr>
        <w:t>This cycle does not integrate phage genetic material into the bacterial chromosome.</w:t>
      </w:r>
    </w:p>
  </w:footnote>
  <w:footnote w:id="3">
    <w:p w14:paraId="64F142A8" w14:textId="70B8C14C" w:rsidR="00DD3DB6" w:rsidRPr="00381218" w:rsidRDefault="00DD3DB6" w:rsidP="000C7A02">
      <w:pPr>
        <w:pStyle w:val="FootnoteText"/>
        <w:rPr>
          <w:sz w:val="18"/>
          <w:szCs w:val="18"/>
        </w:rPr>
      </w:pPr>
      <w:r w:rsidRPr="00381218">
        <w:rPr>
          <w:rStyle w:val="FootnoteReference"/>
          <w:sz w:val="18"/>
          <w:szCs w:val="18"/>
        </w:rPr>
        <w:footnoteRef/>
      </w:r>
      <w:r w:rsidRPr="00381218">
        <w:rPr>
          <w:sz w:val="18"/>
          <w:szCs w:val="18"/>
        </w:rPr>
        <w:t xml:space="preserve"> The lysogenic cycle is where the genetic material of the bacteriophage integrates with the chromosome of the bacterial host, enabling it to lie dormant and to release phage particles when conditions are suitable. The lysogenic cycle provides a mechanism whereby toxin genes may be spread</w:t>
      </w:r>
      <w:r>
        <w:rPr>
          <w:sz w:val="18"/>
          <w:szCs w:val="18"/>
        </w:rPr>
        <w:t xml:space="preserve"> or </w:t>
      </w:r>
      <w:r w:rsidRPr="00381218">
        <w:rPr>
          <w:sz w:val="18"/>
          <w:szCs w:val="18"/>
        </w:rPr>
        <w:t xml:space="preserve">exchanged between bacteria, altering their virulence properties. </w:t>
      </w:r>
    </w:p>
  </w:footnote>
  <w:footnote w:id="4">
    <w:p w14:paraId="675BF004" w14:textId="47B79664" w:rsidR="00DD3DB6" w:rsidRPr="002B6CB2" w:rsidRDefault="00DD3DB6">
      <w:pPr>
        <w:pStyle w:val="FootnoteText"/>
        <w:rPr>
          <w:lang w:val="en-AU"/>
        </w:rPr>
      </w:pPr>
      <w:r>
        <w:rPr>
          <w:rStyle w:val="FootnoteReference"/>
        </w:rPr>
        <w:footnoteRef/>
      </w:r>
      <w:r>
        <w:t xml:space="preserve"> </w:t>
      </w:r>
      <w:hyperlink r:id="rId1" w:history="1">
        <w:r w:rsidRPr="007C45F8">
          <w:rPr>
            <w:rStyle w:val="Hyperlink"/>
            <w:sz w:val="18"/>
          </w:rPr>
          <w:t>http://www.foodstandards.gov.au/code/applications/Pages/applicationa1045bact4797.aspx</w:t>
        </w:r>
      </w:hyperlink>
      <w:r w:rsidRPr="007C45F8">
        <w:rPr>
          <w:sz w:val="18"/>
        </w:rPr>
        <w:t xml:space="preserve"> </w:t>
      </w:r>
    </w:p>
  </w:footnote>
  <w:footnote w:id="5">
    <w:p w14:paraId="16972031" w14:textId="77777777" w:rsidR="00DD3DB6" w:rsidRPr="00604AE4" w:rsidRDefault="00DD3DB6" w:rsidP="000C7A02">
      <w:pPr>
        <w:pStyle w:val="FootnoteText"/>
      </w:pPr>
      <w:r w:rsidRPr="002B6CB2">
        <w:rPr>
          <w:rStyle w:val="FootnoteReference"/>
          <w:sz w:val="18"/>
        </w:rPr>
        <w:footnoteRef/>
      </w:r>
      <w:r w:rsidRPr="002B6CB2">
        <w:rPr>
          <w:sz w:val="18"/>
        </w:rPr>
        <w:t xml:space="preserve"> Broad host range bacteriophages are capable of infecting a wide range of host strains within the bacterial species they infect.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F6ED" w14:textId="77777777" w:rsidR="00BF3BD8" w:rsidRDefault="00BF3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DDD1C" w14:textId="77777777" w:rsidR="00BF3BD8" w:rsidRDefault="00BF3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9F04" w14:textId="77777777" w:rsidR="00DD3DB6" w:rsidRDefault="00DD3DB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1B3739"/>
    <w:multiLevelType w:val="multilevel"/>
    <w:tmpl w:val="DFD8FBF6"/>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4D4D4D20"/>
    <w:multiLevelType w:val="hybridMultilevel"/>
    <w:tmpl w:val="D7521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DB4378E"/>
    <w:multiLevelType w:val="hybridMultilevel"/>
    <w:tmpl w:val="823829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7">
    <w:nsid w:val="509769EB"/>
    <w:multiLevelType w:val="hybridMultilevel"/>
    <w:tmpl w:val="5B1C9C1E"/>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4D7D1A"/>
    <w:multiLevelType w:val="hybridMultilevel"/>
    <w:tmpl w:val="2CE8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431E30"/>
    <w:multiLevelType w:val="hybridMultilevel"/>
    <w:tmpl w:val="AC0A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7"/>
  </w:num>
  <w:num w:numId="9">
    <w:abstractNumId w:val="9"/>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a1111 references&lt;/item&gt;&lt;/Libraries&gt;&lt;/ENLibraries&gt;"/>
  </w:docVars>
  <w:rsids>
    <w:rsidRoot w:val="005F7342"/>
    <w:rsid w:val="000017C7"/>
    <w:rsid w:val="00001CF2"/>
    <w:rsid w:val="0000247B"/>
    <w:rsid w:val="0000469B"/>
    <w:rsid w:val="00006636"/>
    <w:rsid w:val="000178E4"/>
    <w:rsid w:val="0002669B"/>
    <w:rsid w:val="00027916"/>
    <w:rsid w:val="000359FE"/>
    <w:rsid w:val="00035FF3"/>
    <w:rsid w:val="00041F88"/>
    <w:rsid w:val="000426C5"/>
    <w:rsid w:val="00051021"/>
    <w:rsid w:val="00051ED9"/>
    <w:rsid w:val="00055C04"/>
    <w:rsid w:val="00057181"/>
    <w:rsid w:val="0006473A"/>
    <w:rsid w:val="00064B2D"/>
    <w:rsid w:val="00065F1F"/>
    <w:rsid w:val="00070122"/>
    <w:rsid w:val="00076D33"/>
    <w:rsid w:val="000861DF"/>
    <w:rsid w:val="00087803"/>
    <w:rsid w:val="00092C9F"/>
    <w:rsid w:val="00092CDA"/>
    <w:rsid w:val="000934FA"/>
    <w:rsid w:val="000A27E9"/>
    <w:rsid w:val="000A2CFB"/>
    <w:rsid w:val="000A3D8B"/>
    <w:rsid w:val="000A5458"/>
    <w:rsid w:val="000A5DF8"/>
    <w:rsid w:val="000B0FAB"/>
    <w:rsid w:val="000B6AF2"/>
    <w:rsid w:val="000C0F9B"/>
    <w:rsid w:val="000C7A02"/>
    <w:rsid w:val="000D6FD4"/>
    <w:rsid w:val="000E0AE4"/>
    <w:rsid w:val="000E3BA7"/>
    <w:rsid w:val="000E3DBC"/>
    <w:rsid w:val="000F5AA0"/>
    <w:rsid w:val="00105CF8"/>
    <w:rsid w:val="00113CE3"/>
    <w:rsid w:val="00117522"/>
    <w:rsid w:val="00117F1C"/>
    <w:rsid w:val="00122C95"/>
    <w:rsid w:val="00135FDD"/>
    <w:rsid w:val="001369B7"/>
    <w:rsid w:val="001542D8"/>
    <w:rsid w:val="00157443"/>
    <w:rsid w:val="001609B4"/>
    <w:rsid w:val="0017402A"/>
    <w:rsid w:val="00176380"/>
    <w:rsid w:val="0018029E"/>
    <w:rsid w:val="00180C41"/>
    <w:rsid w:val="00181F53"/>
    <w:rsid w:val="00182C4C"/>
    <w:rsid w:val="001854B1"/>
    <w:rsid w:val="00186443"/>
    <w:rsid w:val="00196643"/>
    <w:rsid w:val="00197D8D"/>
    <w:rsid w:val="001A1A75"/>
    <w:rsid w:val="001A3DEE"/>
    <w:rsid w:val="001A40F1"/>
    <w:rsid w:val="001A7E9A"/>
    <w:rsid w:val="001B0FAA"/>
    <w:rsid w:val="001B2220"/>
    <w:rsid w:val="001B3A58"/>
    <w:rsid w:val="001B4A2B"/>
    <w:rsid w:val="001C27A3"/>
    <w:rsid w:val="001C50F5"/>
    <w:rsid w:val="001C5295"/>
    <w:rsid w:val="001D0116"/>
    <w:rsid w:val="001E01D7"/>
    <w:rsid w:val="001E09FA"/>
    <w:rsid w:val="001E1EC2"/>
    <w:rsid w:val="00200FEE"/>
    <w:rsid w:val="00203540"/>
    <w:rsid w:val="00204084"/>
    <w:rsid w:val="00210CCB"/>
    <w:rsid w:val="0021612B"/>
    <w:rsid w:val="00217FEA"/>
    <w:rsid w:val="0022083A"/>
    <w:rsid w:val="00221D07"/>
    <w:rsid w:val="0022690D"/>
    <w:rsid w:val="00227E25"/>
    <w:rsid w:val="00227E4A"/>
    <w:rsid w:val="002418B1"/>
    <w:rsid w:val="002456D3"/>
    <w:rsid w:val="0024582E"/>
    <w:rsid w:val="00245C56"/>
    <w:rsid w:val="00245F6B"/>
    <w:rsid w:val="002524EB"/>
    <w:rsid w:val="0025379E"/>
    <w:rsid w:val="002547EF"/>
    <w:rsid w:val="00256D65"/>
    <w:rsid w:val="002666B6"/>
    <w:rsid w:val="00271F00"/>
    <w:rsid w:val="00273A80"/>
    <w:rsid w:val="00275FF3"/>
    <w:rsid w:val="00277592"/>
    <w:rsid w:val="00281FD2"/>
    <w:rsid w:val="0028250A"/>
    <w:rsid w:val="0029204E"/>
    <w:rsid w:val="00295772"/>
    <w:rsid w:val="0029631C"/>
    <w:rsid w:val="002A0194"/>
    <w:rsid w:val="002A0EC9"/>
    <w:rsid w:val="002A5A78"/>
    <w:rsid w:val="002A5F8B"/>
    <w:rsid w:val="002A7F6C"/>
    <w:rsid w:val="002B2907"/>
    <w:rsid w:val="002B4047"/>
    <w:rsid w:val="002B6CB2"/>
    <w:rsid w:val="002D4144"/>
    <w:rsid w:val="002D6809"/>
    <w:rsid w:val="002F040D"/>
    <w:rsid w:val="002F6488"/>
    <w:rsid w:val="002F68EC"/>
    <w:rsid w:val="003124B4"/>
    <w:rsid w:val="00320839"/>
    <w:rsid w:val="003213F9"/>
    <w:rsid w:val="00323DBF"/>
    <w:rsid w:val="00326BD4"/>
    <w:rsid w:val="003301B8"/>
    <w:rsid w:val="003309A8"/>
    <w:rsid w:val="00332B12"/>
    <w:rsid w:val="0033557A"/>
    <w:rsid w:val="00343311"/>
    <w:rsid w:val="00350DD5"/>
    <w:rsid w:val="00351389"/>
    <w:rsid w:val="00351B07"/>
    <w:rsid w:val="00352CF2"/>
    <w:rsid w:val="00364841"/>
    <w:rsid w:val="00365596"/>
    <w:rsid w:val="00371791"/>
    <w:rsid w:val="00371B29"/>
    <w:rsid w:val="0037656B"/>
    <w:rsid w:val="00391769"/>
    <w:rsid w:val="003953E1"/>
    <w:rsid w:val="003956B3"/>
    <w:rsid w:val="0039687F"/>
    <w:rsid w:val="00397C60"/>
    <w:rsid w:val="003A47DF"/>
    <w:rsid w:val="003A68BE"/>
    <w:rsid w:val="003B0B1B"/>
    <w:rsid w:val="003B1805"/>
    <w:rsid w:val="003B3C9D"/>
    <w:rsid w:val="003B5FD2"/>
    <w:rsid w:val="003B78E0"/>
    <w:rsid w:val="003C4969"/>
    <w:rsid w:val="003E01AE"/>
    <w:rsid w:val="003E41D5"/>
    <w:rsid w:val="003E46BA"/>
    <w:rsid w:val="003E7D22"/>
    <w:rsid w:val="003F21ED"/>
    <w:rsid w:val="003F74C1"/>
    <w:rsid w:val="00405B1A"/>
    <w:rsid w:val="00410C76"/>
    <w:rsid w:val="00411907"/>
    <w:rsid w:val="00413CA8"/>
    <w:rsid w:val="00417EE3"/>
    <w:rsid w:val="004207EB"/>
    <w:rsid w:val="00422B6B"/>
    <w:rsid w:val="00424A22"/>
    <w:rsid w:val="0042711B"/>
    <w:rsid w:val="004335C1"/>
    <w:rsid w:val="00437276"/>
    <w:rsid w:val="00437FA3"/>
    <w:rsid w:val="00443CF7"/>
    <w:rsid w:val="00443D48"/>
    <w:rsid w:val="004440FD"/>
    <w:rsid w:val="00456B54"/>
    <w:rsid w:val="00456F50"/>
    <w:rsid w:val="00464643"/>
    <w:rsid w:val="004761A4"/>
    <w:rsid w:val="00486793"/>
    <w:rsid w:val="004A2037"/>
    <w:rsid w:val="004A309D"/>
    <w:rsid w:val="004A4FEE"/>
    <w:rsid w:val="004C2CE7"/>
    <w:rsid w:val="004C61C3"/>
    <w:rsid w:val="004D089A"/>
    <w:rsid w:val="004D093A"/>
    <w:rsid w:val="004F4DF7"/>
    <w:rsid w:val="004F4F98"/>
    <w:rsid w:val="004F69F6"/>
    <w:rsid w:val="004F79AC"/>
    <w:rsid w:val="004F7A87"/>
    <w:rsid w:val="00500FAF"/>
    <w:rsid w:val="005017CF"/>
    <w:rsid w:val="00502B71"/>
    <w:rsid w:val="00510600"/>
    <w:rsid w:val="00510F2B"/>
    <w:rsid w:val="005140A0"/>
    <w:rsid w:val="005207D8"/>
    <w:rsid w:val="0053464E"/>
    <w:rsid w:val="005350AD"/>
    <w:rsid w:val="00535E33"/>
    <w:rsid w:val="0053705E"/>
    <w:rsid w:val="0054012A"/>
    <w:rsid w:val="00540782"/>
    <w:rsid w:val="00562917"/>
    <w:rsid w:val="00586228"/>
    <w:rsid w:val="00586725"/>
    <w:rsid w:val="005A02E4"/>
    <w:rsid w:val="005A1D97"/>
    <w:rsid w:val="005A61FC"/>
    <w:rsid w:val="005A6E95"/>
    <w:rsid w:val="005B4E83"/>
    <w:rsid w:val="005B6AF4"/>
    <w:rsid w:val="005B6D1B"/>
    <w:rsid w:val="005B71AA"/>
    <w:rsid w:val="005B7A73"/>
    <w:rsid w:val="005C04CB"/>
    <w:rsid w:val="005D16AD"/>
    <w:rsid w:val="005D72E1"/>
    <w:rsid w:val="005E6E16"/>
    <w:rsid w:val="005F400E"/>
    <w:rsid w:val="005F7342"/>
    <w:rsid w:val="00601AD8"/>
    <w:rsid w:val="00603A08"/>
    <w:rsid w:val="00607DF1"/>
    <w:rsid w:val="00610A3C"/>
    <w:rsid w:val="00611181"/>
    <w:rsid w:val="00611532"/>
    <w:rsid w:val="00622991"/>
    <w:rsid w:val="00625586"/>
    <w:rsid w:val="00627F48"/>
    <w:rsid w:val="00630C23"/>
    <w:rsid w:val="00632F9C"/>
    <w:rsid w:val="006460AB"/>
    <w:rsid w:val="00646FB8"/>
    <w:rsid w:val="00651790"/>
    <w:rsid w:val="00654E59"/>
    <w:rsid w:val="00663FCF"/>
    <w:rsid w:val="00664B62"/>
    <w:rsid w:val="006652A2"/>
    <w:rsid w:val="00672143"/>
    <w:rsid w:val="00687A66"/>
    <w:rsid w:val="00690206"/>
    <w:rsid w:val="006905C7"/>
    <w:rsid w:val="006922DC"/>
    <w:rsid w:val="006937FF"/>
    <w:rsid w:val="006A48A7"/>
    <w:rsid w:val="006A771C"/>
    <w:rsid w:val="006B4BA1"/>
    <w:rsid w:val="006B5EBE"/>
    <w:rsid w:val="006C1335"/>
    <w:rsid w:val="006C5CF5"/>
    <w:rsid w:val="006C63D3"/>
    <w:rsid w:val="006D000D"/>
    <w:rsid w:val="006E0130"/>
    <w:rsid w:val="006E13F4"/>
    <w:rsid w:val="006E7439"/>
    <w:rsid w:val="006F4A82"/>
    <w:rsid w:val="006F4AB7"/>
    <w:rsid w:val="0070373B"/>
    <w:rsid w:val="00715BA1"/>
    <w:rsid w:val="00716802"/>
    <w:rsid w:val="00716A92"/>
    <w:rsid w:val="00722985"/>
    <w:rsid w:val="00724FA4"/>
    <w:rsid w:val="0072672B"/>
    <w:rsid w:val="00730800"/>
    <w:rsid w:val="00730DB4"/>
    <w:rsid w:val="0074253B"/>
    <w:rsid w:val="007443A1"/>
    <w:rsid w:val="00751E46"/>
    <w:rsid w:val="007529AB"/>
    <w:rsid w:val="00756755"/>
    <w:rsid w:val="007573BF"/>
    <w:rsid w:val="007602AA"/>
    <w:rsid w:val="007652EF"/>
    <w:rsid w:val="00770E35"/>
    <w:rsid w:val="00772BDC"/>
    <w:rsid w:val="00780792"/>
    <w:rsid w:val="00781645"/>
    <w:rsid w:val="0078499C"/>
    <w:rsid w:val="00787B74"/>
    <w:rsid w:val="007A1DF5"/>
    <w:rsid w:val="007A210F"/>
    <w:rsid w:val="007A44B4"/>
    <w:rsid w:val="007A5003"/>
    <w:rsid w:val="007A7D3D"/>
    <w:rsid w:val="007B225D"/>
    <w:rsid w:val="007C174F"/>
    <w:rsid w:val="007C1BD9"/>
    <w:rsid w:val="007C1C64"/>
    <w:rsid w:val="007C24ED"/>
    <w:rsid w:val="007C3F4D"/>
    <w:rsid w:val="007C45F8"/>
    <w:rsid w:val="007D03EA"/>
    <w:rsid w:val="007E2B63"/>
    <w:rsid w:val="007E48BC"/>
    <w:rsid w:val="007E79F7"/>
    <w:rsid w:val="007F3630"/>
    <w:rsid w:val="00807559"/>
    <w:rsid w:val="00813E64"/>
    <w:rsid w:val="0082281E"/>
    <w:rsid w:val="008450BC"/>
    <w:rsid w:val="008504B1"/>
    <w:rsid w:val="00850C62"/>
    <w:rsid w:val="0085334B"/>
    <w:rsid w:val="00854835"/>
    <w:rsid w:val="008608FA"/>
    <w:rsid w:val="00870214"/>
    <w:rsid w:val="008708C8"/>
    <w:rsid w:val="008761D7"/>
    <w:rsid w:val="00877F1D"/>
    <w:rsid w:val="008841A4"/>
    <w:rsid w:val="00884A4B"/>
    <w:rsid w:val="00884C67"/>
    <w:rsid w:val="00885C51"/>
    <w:rsid w:val="00885EB0"/>
    <w:rsid w:val="00891F4B"/>
    <w:rsid w:val="0089244B"/>
    <w:rsid w:val="0089264A"/>
    <w:rsid w:val="00896B85"/>
    <w:rsid w:val="008A0E27"/>
    <w:rsid w:val="008A22BE"/>
    <w:rsid w:val="008B0C62"/>
    <w:rsid w:val="008B625E"/>
    <w:rsid w:val="008C0223"/>
    <w:rsid w:val="008C1B36"/>
    <w:rsid w:val="008D06C6"/>
    <w:rsid w:val="008E3F5F"/>
    <w:rsid w:val="008E4161"/>
    <w:rsid w:val="008E6250"/>
    <w:rsid w:val="008E7A57"/>
    <w:rsid w:val="008F1681"/>
    <w:rsid w:val="008F36AA"/>
    <w:rsid w:val="00900F6E"/>
    <w:rsid w:val="00902AF6"/>
    <w:rsid w:val="009137D3"/>
    <w:rsid w:val="00920249"/>
    <w:rsid w:val="00924C80"/>
    <w:rsid w:val="00924FF1"/>
    <w:rsid w:val="00932F14"/>
    <w:rsid w:val="009330B9"/>
    <w:rsid w:val="009335E5"/>
    <w:rsid w:val="0094247F"/>
    <w:rsid w:val="009426C1"/>
    <w:rsid w:val="00942D60"/>
    <w:rsid w:val="0094523D"/>
    <w:rsid w:val="00950AD2"/>
    <w:rsid w:val="00951885"/>
    <w:rsid w:val="0096281D"/>
    <w:rsid w:val="0096523B"/>
    <w:rsid w:val="00966EE3"/>
    <w:rsid w:val="00972111"/>
    <w:rsid w:val="00972D06"/>
    <w:rsid w:val="00976ECC"/>
    <w:rsid w:val="00981C12"/>
    <w:rsid w:val="0098398B"/>
    <w:rsid w:val="00987956"/>
    <w:rsid w:val="009A391C"/>
    <w:rsid w:val="009A50F2"/>
    <w:rsid w:val="009A6A95"/>
    <w:rsid w:val="009B7A7A"/>
    <w:rsid w:val="009C58E0"/>
    <w:rsid w:val="009D4738"/>
    <w:rsid w:val="009E0A61"/>
    <w:rsid w:val="009E3010"/>
    <w:rsid w:val="009F007E"/>
    <w:rsid w:val="009F5E5F"/>
    <w:rsid w:val="009F614E"/>
    <w:rsid w:val="009F7065"/>
    <w:rsid w:val="00A007C7"/>
    <w:rsid w:val="00A04F6E"/>
    <w:rsid w:val="00A051DF"/>
    <w:rsid w:val="00A07ED3"/>
    <w:rsid w:val="00A10232"/>
    <w:rsid w:val="00A11543"/>
    <w:rsid w:val="00A141F3"/>
    <w:rsid w:val="00A23E08"/>
    <w:rsid w:val="00A37390"/>
    <w:rsid w:val="00A4111B"/>
    <w:rsid w:val="00A4175D"/>
    <w:rsid w:val="00A55764"/>
    <w:rsid w:val="00A566A9"/>
    <w:rsid w:val="00A56DC7"/>
    <w:rsid w:val="00A65902"/>
    <w:rsid w:val="00A708E5"/>
    <w:rsid w:val="00A74FD1"/>
    <w:rsid w:val="00A77BFA"/>
    <w:rsid w:val="00A80EE7"/>
    <w:rsid w:val="00A84A58"/>
    <w:rsid w:val="00A950CB"/>
    <w:rsid w:val="00A976B8"/>
    <w:rsid w:val="00AB2A97"/>
    <w:rsid w:val="00AB7F57"/>
    <w:rsid w:val="00AC1026"/>
    <w:rsid w:val="00AD5581"/>
    <w:rsid w:val="00AE4E20"/>
    <w:rsid w:val="00AE70BC"/>
    <w:rsid w:val="00AF06FC"/>
    <w:rsid w:val="00AF3391"/>
    <w:rsid w:val="00AF387F"/>
    <w:rsid w:val="00B00E7F"/>
    <w:rsid w:val="00B05E77"/>
    <w:rsid w:val="00B12F1E"/>
    <w:rsid w:val="00B173DA"/>
    <w:rsid w:val="00B21196"/>
    <w:rsid w:val="00B21DCC"/>
    <w:rsid w:val="00B25F37"/>
    <w:rsid w:val="00B37BF0"/>
    <w:rsid w:val="00B41A0D"/>
    <w:rsid w:val="00B44422"/>
    <w:rsid w:val="00B46EA0"/>
    <w:rsid w:val="00B51BB9"/>
    <w:rsid w:val="00B57AE0"/>
    <w:rsid w:val="00B7110D"/>
    <w:rsid w:val="00B729E1"/>
    <w:rsid w:val="00B731D3"/>
    <w:rsid w:val="00B839A3"/>
    <w:rsid w:val="00B902BD"/>
    <w:rsid w:val="00BA24E2"/>
    <w:rsid w:val="00BC0442"/>
    <w:rsid w:val="00BD2A39"/>
    <w:rsid w:val="00BD2E80"/>
    <w:rsid w:val="00BD2FE9"/>
    <w:rsid w:val="00BE11B8"/>
    <w:rsid w:val="00BE30BA"/>
    <w:rsid w:val="00BF054D"/>
    <w:rsid w:val="00BF1B76"/>
    <w:rsid w:val="00BF21DA"/>
    <w:rsid w:val="00BF3BD8"/>
    <w:rsid w:val="00BF4F41"/>
    <w:rsid w:val="00BF7FF0"/>
    <w:rsid w:val="00C057F4"/>
    <w:rsid w:val="00C07629"/>
    <w:rsid w:val="00C10047"/>
    <w:rsid w:val="00C12502"/>
    <w:rsid w:val="00C22155"/>
    <w:rsid w:val="00C36578"/>
    <w:rsid w:val="00C40AA5"/>
    <w:rsid w:val="00C46F70"/>
    <w:rsid w:val="00C476D0"/>
    <w:rsid w:val="00C6135B"/>
    <w:rsid w:val="00C61AC1"/>
    <w:rsid w:val="00C659C8"/>
    <w:rsid w:val="00C66E64"/>
    <w:rsid w:val="00C720CF"/>
    <w:rsid w:val="00C82FAB"/>
    <w:rsid w:val="00C836E3"/>
    <w:rsid w:val="00C8423D"/>
    <w:rsid w:val="00C86577"/>
    <w:rsid w:val="00C92E07"/>
    <w:rsid w:val="00C950EC"/>
    <w:rsid w:val="00C96868"/>
    <w:rsid w:val="00CA0416"/>
    <w:rsid w:val="00CA18F9"/>
    <w:rsid w:val="00CB34FD"/>
    <w:rsid w:val="00CB753B"/>
    <w:rsid w:val="00CC560B"/>
    <w:rsid w:val="00CC75E2"/>
    <w:rsid w:val="00CD0742"/>
    <w:rsid w:val="00CD46EB"/>
    <w:rsid w:val="00CD77E0"/>
    <w:rsid w:val="00CD7EBF"/>
    <w:rsid w:val="00CE1689"/>
    <w:rsid w:val="00CE5727"/>
    <w:rsid w:val="00CF1FAD"/>
    <w:rsid w:val="00CF6706"/>
    <w:rsid w:val="00D03793"/>
    <w:rsid w:val="00D046FA"/>
    <w:rsid w:val="00D056F1"/>
    <w:rsid w:val="00D11171"/>
    <w:rsid w:val="00D22F3C"/>
    <w:rsid w:val="00D23DB6"/>
    <w:rsid w:val="00D27F24"/>
    <w:rsid w:val="00D317AF"/>
    <w:rsid w:val="00D43FE6"/>
    <w:rsid w:val="00D51A95"/>
    <w:rsid w:val="00D60568"/>
    <w:rsid w:val="00D67FDF"/>
    <w:rsid w:val="00D7062A"/>
    <w:rsid w:val="00D70C7A"/>
    <w:rsid w:val="00D73FDB"/>
    <w:rsid w:val="00D81D38"/>
    <w:rsid w:val="00D8565B"/>
    <w:rsid w:val="00D94554"/>
    <w:rsid w:val="00DA09BC"/>
    <w:rsid w:val="00DA10A8"/>
    <w:rsid w:val="00DA5BB1"/>
    <w:rsid w:val="00DB1E08"/>
    <w:rsid w:val="00DB2973"/>
    <w:rsid w:val="00DB35A4"/>
    <w:rsid w:val="00DC1B56"/>
    <w:rsid w:val="00DC2129"/>
    <w:rsid w:val="00DC4092"/>
    <w:rsid w:val="00DC46C8"/>
    <w:rsid w:val="00DC509F"/>
    <w:rsid w:val="00DC6570"/>
    <w:rsid w:val="00DD3C5E"/>
    <w:rsid w:val="00DD3DB6"/>
    <w:rsid w:val="00DD4E96"/>
    <w:rsid w:val="00DD6F8A"/>
    <w:rsid w:val="00DE505E"/>
    <w:rsid w:val="00DF25C3"/>
    <w:rsid w:val="00E04062"/>
    <w:rsid w:val="00E0565A"/>
    <w:rsid w:val="00E063C6"/>
    <w:rsid w:val="00E066BA"/>
    <w:rsid w:val="00E2003B"/>
    <w:rsid w:val="00E202FF"/>
    <w:rsid w:val="00E203C2"/>
    <w:rsid w:val="00E279D8"/>
    <w:rsid w:val="00E319B1"/>
    <w:rsid w:val="00E374ED"/>
    <w:rsid w:val="00E415D2"/>
    <w:rsid w:val="00E44E0D"/>
    <w:rsid w:val="00E5492F"/>
    <w:rsid w:val="00E62DEF"/>
    <w:rsid w:val="00E67EB1"/>
    <w:rsid w:val="00E70A86"/>
    <w:rsid w:val="00E72C5A"/>
    <w:rsid w:val="00E7652E"/>
    <w:rsid w:val="00E777EC"/>
    <w:rsid w:val="00E80FCD"/>
    <w:rsid w:val="00E83898"/>
    <w:rsid w:val="00EA7F2F"/>
    <w:rsid w:val="00EC00DE"/>
    <w:rsid w:val="00EC30E1"/>
    <w:rsid w:val="00ED172A"/>
    <w:rsid w:val="00ED3C68"/>
    <w:rsid w:val="00ED452B"/>
    <w:rsid w:val="00ED4F2B"/>
    <w:rsid w:val="00EE584D"/>
    <w:rsid w:val="00EF2D90"/>
    <w:rsid w:val="00F00EA6"/>
    <w:rsid w:val="00F03489"/>
    <w:rsid w:val="00F11306"/>
    <w:rsid w:val="00F11F6C"/>
    <w:rsid w:val="00F14BEC"/>
    <w:rsid w:val="00F225C5"/>
    <w:rsid w:val="00F2488D"/>
    <w:rsid w:val="00F2587A"/>
    <w:rsid w:val="00F33DB1"/>
    <w:rsid w:val="00F349ED"/>
    <w:rsid w:val="00F3715D"/>
    <w:rsid w:val="00F41ED8"/>
    <w:rsid w:val="00F420C8"/>
    <w:rsid w:val="00F42A4C"/>
    <w:rsid w:val="00F51AEE"/>
    <w:rsid w:val="00F52B35"/>
    <w:rsid w:val="00F601DF"/>
    <w:rsid w:val="00F604DE"/>
    <w:rsid w:val="00F673CB"/>
    <w:rsid w:val="00F82214"/>
    <w:rsid w:val="00FA4C7F"/>
    <w:rsid w:val="00FB2155"/>
    <w:rsid w:val="00FB5D6A"/>
    <w:rsid w:val="00FB71F8"/>
    <w:rsid w:val="00FB7512"/>
    <w:rsid w:val="00FC6C28"/>
    <w:rsid w:val="00FC7D5B"/>
    <w:rsid w:val="00FD7547"/>
    <w:rsid w:val="00FE00E8"/>
    <w:rsid w:val="00FE1949"/>
    <w:rsid w:val="00FF3B26"/>
    <w:rsid w:val="00FF505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9"/>
    <w:unhideWhenUsed/>
    <w:qFormat/>
    <w:rsid w:val="00E0565A"/>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F52B35"/>
    <w:pPr>
      <w:keepLines/>
      <w:widowControl/>
      <w:tabs>
        <w:tab w:val="left" w:pos="851"/>
      </w:tabs>
      <w:spacing w:before="240" w:after="240"/>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E0565A"/>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F52B35"/>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F33DB1"/>
    <w:rPr>
      <w:rFonts w:ascii="Arial" w:hAnsi="Arial"/>
      <w:color w:val="3333FF"/>
      <w:sz w:val="20"/>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4253B"/>
    <w:pPr>
      <w:tabs>
        <w:tab w:val="left" w:pos="440"/>
        <w:tab w:val="right" w:leader="dot" w:pos="9060"/>
      </w:tabs>
      <w:spacing w:before="120" w:after="120"/>
    </w:pPr>
    <w:rPr>
      <w:rFonts w:cstheme="minorHAnsi"/>
      <w:b/>
      <w:bCs/>
      <w:caps/>
      <w:sz w:val="20"/>
      <w:szCs w:val="20"/>
    </w:rPr>
  </w:style>
  <w:style w:type="paragraph" w:styleId="TOC2">
    <w:name w:val="toc 2"/>
    <w:basedOn w:val="Normal"/>
    <w:next w:val="Normal"/>
    <w:autoRedefine/>
    <w:uiPriority w:val="39"/>
    <w:rsid w:val="00AB2A97"/>
    <w:pPr>
      <w:tabs>
        <w:tab w:val="left" w:pos="660"/>
        <w:tab w:val="right" w:leader="dot" w:pos="9070"/>
      </w:tabs>
      <w:ind w:left="221"/>
    </w:pPr>
    <w:rPr>
      <w:rFonts w:cstheme="minorHAnsi"/>
      <w:smallCaps/>
      <w:noProof/>
      <w:sz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AB2A97"/>
    <w:pPr>
      <w:ind w:left="440"/>
    </w:pPr>
    <w:rPr>
      <w:rFonts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0C7A02"/>
    <w:rPr>
      <w:rFonts w:ascii="Arial" w:hAnsi="Arial"/>
      <w:lang w:eastAsia="en-US" w:bidi="en-US"/>
    </w:rPr>
  </w:style>
  <w:style w:type="paragraph" w:styleId="ListParagraph">
    <w:name w:val="List Paragraph"/>
    <w:basedOn w:val="Normal"/>
    <w:uiPriority w:val="34"/>
    <w:qFormat/>
    <w:rsid w:val="000C7A02"/>
    <w:pPr>
      <w:widowControl/>
      <w:ind w:left="720"/>
      <w:contextualSpacing/>
    </w:pPr>
    <w:rPr>
      <w:lang w:val="en-AU" w:eastAsia="en-AU" w:bidi="ar-SA"/>
    </w:rPr>
  </w:style>
  <w:style w:type="character" w:customStyle="1" w:styleId="apple-style-span">
    <w:name w:val="apple-style-span"/>
    <w:rsid w:val="000C7A02"/>
  </w:style>
  <w:style w:type="table" w:styleId="TableList2">
    <w:name w:val="Table List 2"/>
    <w:basedOn w:val="TableNormal"/>
    <w:rsid w:val="002456D3"/>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2456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sid w:val="00CB34FD"/>
    <w:rPr>
      <w:i/>
      <w:iCs/>
    </w:rPr>
  </w:style>
  <w:style w:type="paragraph" w:styleId="Revision">
    <w:name w:val="Revision"/>
    <w:hidden/>
    <w:uiPriority w:val="99"/>
    <w:semiHidden/>
    <w:rsid w:val="00F52B35"/>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caption" w:semiHidden="1" w:unhideWhenUsed="1"/>
    <w:lsdException w:name="footnote reference" w:uiPriority="99"/>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autoRedefine/>
    <w:uiPriority w:val="9"/>
    <w:unhideWhenUsed/>
    <w:qFormat/>
    <w:rsid w:val="00E0565A"/>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F52B35"/>
    <w:pPr>
      <w:keepLines/>
      <w:widowControl/>
      <w:tabs>
        <w:tab w:val="left" w:pos="851"/>
      </w:tabs>
      <w:spacing w:before="240" w:after="240"/>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E0565A"/>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F52B35"/>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F33DB1"/>
    <w:rPr>
      <w:rFonts w:ascii="Arial" w:hAnsi="Arial"/>
      <w:color w:val="3333FF"/>
      <w:sz w:val="20"/>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4253B"/>
    <w:pPr>
      <w:tabs>
        <w:tab w:val="left" w:pos="440"/>
        <w:tab w:val="right" w:leader="dot" w:pos="9060"/>
      </w:tabs>
      <w:spacing w:before="120" w:after="120"/>
    </w:pPr>
    <w:rPr>
      <w:rFonts w:cstheme="minorHAnsi"/>
      <w:b/>
      <w:bCs/>
      <w:caps/>
      <w:sz w:val="20"/>
      <w:szCs w:val="20"/>
    </w:rPr>
  </w:style>
  <w:style w:type="paragraph" w:styleId="TOC2">
    <w:name w:val="toc 2"/>
    <w:basedOn w:val="Normal"/>
    <w:next w:val="Normal"/>
    <w:autoRedefine/>
    <w:uiPriority w:val="39"/>
    <w:rsid w:val="00AB2A97"/>
    <w:pPr>
      <w:tabs>
        <w:tab w:val="left" w:pos="660"/>
        <w:tab w:val="right" w:leader="dot" w:pos="9070"/>
      </w:tabs>
      <w:ind w:left="221"/>
    </w:pPr>
    <w:rPr>
      <w:rFonts w:cstheme="minorHAnsi"/>
      <w:smallCaps/>
      <w:noProof/>
      <w:sz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AB2A97"/>
    <w:pPr>
      <w:ind w:left="440"/>
    </w:pPr>
    <w:rPr>
      <w:rFonts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0C7A02"/>
    <w:rPr>
      <w:rFonts w:ascii="Arial" w:hAnsi="Arial"/>
      <w:lang w:eastAsia="en-US" w:bidi="en-US"/>
    </w:rPr>
  </w:style>
  <w:style w:type="paragraph" w:styleId="ListParagraph">
    <w:name w:val="List Paragraph"/>
    <w:basedOn w:val="Normal"/>
    <w:uiPriority w:val="34"/>
    <w:qFormat/>
    <w:rsid w:val="000C7A02"/>
    <w:pPr>
      <w:widowControl/>
      <w:ind w:left="720"/>
      <w:contextualSpacing/>
    </w:pPr>
    <w:rPr>
      <w:lang w:val="en-AU" w:eastAsia="en-AU" w:bidi="ar-SA"/>
    </w:rPr>
  </w:style>
  <w:style w:type="character" w:customStyle="1" w:styleId="apple-style-span">
    <w:name w:val="apple-style-span"/>
    <w:rsid w:val="000C7A02"/>
  </w:style>
  <w:style w:type="table" w:styleId="TableList2">
    <w:name w:val="Table List 2"/>
    <w:basedOn w:val="TableNormal"/>
    <w:rsid w:val="002456D3"/>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2456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sid w:val="00CB34FD"/>
    <w:rPr>
      <w:i/>
      <w:iCs/>
    </w:rPr>
  </w:style>
  <w:style w:type="paragraph" w:styleId="Revision">
    <w:name w:val="Revision"/>
    <w:hidden/>
    <w:uiPriority w:val="99"/>
    <w:semiHidden/>
    <w:rsid w:val="00F52B3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9783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publications/Documents/FSANZ_FoodborneIllness_2013_WEB.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de/applications/documents/A1045_SD1.pdf" TargetMode="Externa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llergenonline.org/"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applications/Pages/applicationa1045bact479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B97E82-D915-4ED9-9A5B-DF6A021B728C}"/>
</file>

<file path=customXml/itemProps2.xml><?xml version="1.0" encoding="utf-8"?>
<ds:datastoreItem xmlns:ds="http://schemas.openxmlformats.org/officeDocument/2006/customXml" ds:itemID="{01FEED75-69AB-413A-B1BF-AE802E44365F}"/>
</file>

<file path=customXml/itemProps3.xml><?xml version="1.0" encoding="utf-8"?>
<ds:datastoreItem xmlns:ds="http://schemas.openxmlformats.org/officeDocument/2006/customXml" ds:itemID="{EFC556AE-2AE5-4CE2-BCB7-F33C1C3CF165}"/>
</file>

<file path=customXml/itemProps4.xml><?xml version="1.0" encoding="utf-8"?>
<ds:datastoreItem xmlns:ds="http://schemas.openxmlformats.org/officeDocument/2006/customXml" ds:itemID="{C398508F-CD2D-43B4-9A24-D13E958CBD65}"/>
</file>

<file path=docProps/app.xml><?xml version="1.0" encoding="utf-8"?>
<Properties xmlns="http://schemas.openxmlformats.org/officeDocument/2006/extended-properties" xmlns:vt="http://schemas.openxmlformats.org/officeDocument/2006/docPropsVTypes">
  <Template>Normal</Template>
  <TotalTime>0</TotalTime>
  <Pages>21</Pages>
  <Words>8878</Words>
  <Characters>50608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A1111-AppR-SD1</dc:title>
  <dc:creator/>
  <cp:keywords/>
  <cp:lastModifiedBy/>
  <cp:revision>1</cp:revision>
  <dcterms:created xsi:type="dcterms:W3CDTF">2016-03-10T00:40:00Z</dcterms:created>
  <dcterms:modified xsi:type="dcterms:W3CDTF">2016-03-10T00:40:00Z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