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35FF" w14:textId="3A4EAA4D" w:rsidR="00092CDA" w:rsidRPr="00262CF4" w:rsidRDefault="00E203C2" w:rsidP="00070DEA">
      <w:bookmarkStart w:id="0" w:name="_GoBack"/>
      <w:bookmarkEnd w:id="0"/>
      <w:r w:rsidRPr="00262CF4">
        <w:rPr>
          <w:noProof/>
          <w:lang w:eastAsia="en-GB" w:bidi="ar-SA"/>
        </w:rPr>
        <w:drawing>
          <wp:inline distT="0" distB="0" distL="0" distR="0" wp14:anchorId="484BFCA1" wp14:editId="76E821E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F77549F" w14:textId="77777777" w:rsidR="00BA24E2" w:rsidRPr="00262CF4" w:rsidRDefault="00BA24E2" w:rsidP="00E203C2"/>
    <w:p w14:paraId="7FF6418F" w14:textId="77777777" w:rsidR="00070DEA" w:rsidRPr="00262CF4" w:rsidRDefault="00070DEA" w:rsidP="00070DEA">
      <w:pPr>
        <w:rPr>
          <w:rFonts w:cs="Arial"/>
          <w:b/>
          <w:color w:val="000000" w:themeColor="text1"/>
          <w:sz w:val="36"/>
          <w:szCs w:val="36"/>
        </w:rPr>
      </w:pPr>
      <w:r w:rsidRPr="00262CF4">
        <w:rPr>
          <w:rFonts w:cs="Arial"/>
          <w:b/>
          <w:color w:val="000000" w:themeColor="text1"/>
          <w:sz w:val="36"/>
          <w:szCs w:val="36"/>
        </w:rPr>
        <w:t>Supporting document 1</w:t>
      </w:r>
    </w:p>
    <w:p w14:paraId="253DF713" w14:textId="77777777" w:rsidR="00070DEA" w:rsidRPr="00262CF4" w:rsidRDefault="00070DEA" w:rsidP="00070DEA">
      <w:pPr>
        <w:rPr>
          <w:rFonts w:ascii="Times New Roman" w:hAnsi="Times New Roman" w:cs="Arial"/>
          <w:color w:val="000000" w:themeColor="text1"/>
          <w:szCs w:val="22"/>
        </w:rPr>
      </w:pPr>
    </w:p>
    <w:p w14:paraId="553C4B93" w14:textId="366CC153" w:rsidR="00070DEA" w:rsidRPr="00262CF4" w:rsidRDefault="00070DEA" w:rsidP="00070DEA">
      <w:pPr>
        <w:rPr>
          <w:rFonts w:cs="Arial"/>
          <w:color w:val="000000" w:themeColor="text1"/>
          <w:sz w:val="32"/>
          <w:szCs w:val="32"/>
        </w:rPr>
      </w:pPr>
      <w:r w:rsidRPr="00262CF4">
        <w:rPr>
          <w:rFonts w:cs="Arial"/>
          <w:color w:val="000000" w:themeColor="text1"/>
          <w:sz w:val="32"/>
          <w:szCs w:val="32"/>
        </w:rPr>
        <w:t>Safety Assessment Report –</w:t>
      </w:r>
      <w:r w:rsidR="003E567E" w:rsidRPr="00262CF4">
        <w:rPr>
          <w:rFonts w:cs="Arial"/>
          <w:color w:val="000000" w:themeColor="text1"/>
          <w:sz w:val="32"/>
          <w:szCs w:val="32"/>
        </w:rPr>
        <w:t xml:space="preserve"> Application A1118</w:t>
      </w:r>
    </w:p>
    <w:p w14:paraId="052C1EAC" w14:textId="77777777" w:rsidR="00070DEA" w:rsidRPr="00262CF4" w:rsidRDefault="00070DEA" w:rsidP="00070DEA">
      <w:pPr>
        <w:rPr>
          <w:rFonts w:cs="Arial"/>
          <w:color w:val="000000" w:themeColor="text1"/>
          <w:szCs w:val="22"/>
        </w:rPr>
      </w:pPr>
    </w:p>
    <w:p w14:paraId="08A15EEA" w14:textId="20028C8F" w:rsidR="00070DEA" w:rsidRPr="00F45E8B" w:rsidRDefault="00A231CB" w:rsidP="00070DEA">
      <w:pPr>
        <w:rPr>
          <w:color w:val="000000" w:themeColor="text1"/>
          <w:sz w:val="32"/>
        </w:rPr>
      </w:pPr>
      <w:r w:rsidRPr="005309CE">
        <w:rPr>
          <w:color w:val="000000" w:themeColor="text1"/>
          <w:sz w:val="32"/>
        </w:rPr>
        <w:t xml:space="preserve">Food derived from </w:t>
      </w:r>
      <w:r w:rsidR="00106F1F" w:rsidRPr="00F45E8B">
        <w:rPr>
          <w:color w:val="000000" w:themeColor="text1"/>
          <w:sz w:val="32"/>
        </w:rPr>
        <w:t xml:space="preserve">Herbicide-tolerant </w:t>
      </w:r>
      <w:r w:rsidR="00070DEA" w:rsidRPr="00F45E8B">
        <w:rPr>
          <w:color w:val="000000" w:themeColor="text1"/>
          <w:sz w:val="32"/>
        </w:rPr>
        <w:t>Corn Line MON874</w:t>
      </w:r>
      <w:r w:rsidR="0045580E" w:rsidRPr="00F45E8B">
        <w:rPr>
          <w:color w:val="000000" w:themeColor="text1"/>
          <w:sz w:val="32"/>
        </w:rPr>
        <w:t>19</w:t>
      </w:r>
    </w:p>
    <w:p w14:paraId="31C2F3DA" w14:textId="77777777" w:rsidR="00070DEA" w:rsidRPr="00262CF4" w:rsidRDefault="00070DEA" w:rsidP="00070DEA">
      <w:pPr>
        <w:pBdr>
          <w:bottom w:val="single" w:sz="12" w:space="1" w:color="auto"/>
        </w:pBdr>
        <w:spacing w:line="280" w:lineRule="exact"/>
        <w:rPr>
          <w:rFonts w:cs="Arial"/>
          <w:bCs/>
          <w:color w:val="000000" w:themeColor="text1"/>
        </w:rPr>
      </w:pPr>
    </w:p>
    <w:p w14:paraId="1F11B88E" w14:textId="77777777" w:rsidR="00070DEA" w:rsidRPr="00262CF4" w:rsidRDefault="00070DEA" w:rsidP="00070DEA">
      <w:pPr>
        <w:pStyle w:val="Heading1"/>
        <w:ind w:left="0" w:firstLine="0"/>
        <w:rPr>
          <w:rFonts w:eastAsia="Batang"/>
          <w:color w:val="000000" w:themeColor="text1"/>
          <w:szCs w:val="36"/>
        </w:rPr>
      </w:pPr>
      <w:bookmarkStart w:id="1" w:name="_Toc403992419"/>
      <w:bookmarkStart w:id="2" w:name="_Toc438636859"/>
      <w:r w:rsidRPr="00262CF4">
        <w:rPr>
          <w:rFonts w:eastAsia="Batang"/>
          <w:color w:val="000000" w:themeColor="text1"/>
          <w:szCs w:val="36"/>
        </w:rPr>
        <w:t>Summary and conclusions</w:t>
      </w:r>
      <w:bookmarkEnd w:id="1"/>
      <w:bookmarkEnd w:id="2"/>
    </w:p>
    <w:p w14:paraId="05E1E892" w14:textId="77777777" w:rsidR="00070DEA" w:rsidRPr="00262CF4" w:rsidRDefault="00070DEA" w:rsidP="0009523E">
      <w:pPr>
        <w:pStyle w:val="Heading2"/>
      </w:pPr>
      <w:bookmarkStart w:id="3" w:name="_Toc403992420"/>
      <w:bookmarkStart w:id="4" w:name="_Toc438636860"/>
      <w:r w:rsidRPr="00262CF4">
        <w:t>Background</w:t>
      </w:r>
      <w:bookmarkEnd w:id="3"/>
      <w:bookmarkEnd w:id="4"/>
    </w:p>
    <w:p w14:paraId="46A3D95E" w14:textId="09A1DEBF" w:rsidR="00070DEA" w:rsidRPr="00262CF4" w:rsidRDefault="00070DEA" w:rsidP="00070DEA">
      <w:pPr>
        <w:autoSpaceDE w:val="0"/>
        <w:autoSpaceDN w:val="0"/>
        <w:adjustRightInd w:val="0"/>
        <w:rPr>
          <w:color w:val="000000" w:themeColor="text1"/>
        </w:rPr>
      </w:pPr>
      <w:r w:rsidRPr="00262CF4">
        <w:rPr>
          <w:color w:val="000000" w:themeColor="text1"/>
        </w:rPr>
        <w:t xml:space="preserve">A genetically modified (GM) corn line with OECD Unique Identifier </w:t>
      </w:r>
      <w:r w:rsidRPr="00262CF4">
        <w:rPr>
          <w:rFonts w:cs="Arial"/>
          <w:color w:val="000000" w:themeColor="text1"/>
          <w:szCs w:val="22"/>
        </w:rPr>
        <w:t>MON-874</w:t>
      </w:r>
      <w:r w:rsidR="0045580E" w:rsidRPr="00262CF4">
        <w:rPr>
          <w:rFonts w:cs="Arial"/>
          <w:color w:val="000000" w:themeColor="text1"/>
          <w:szCs w:val="22"/>
        </w:rPr>
        <w:t>19</w:t>
      </w:r>
      <w:r w:rsidRPr="00262CF4">
        <w:rPr>
          <w:rFonts w:cs="Arial"/>
          <w:color w:val="000000" w:themeColor="text1"/>
          <w:szCs w:val="22"/>
        </w:rPr>
        <w:t>-</w:t>
      </w:r>
      <w:r w:rsidR="0045580E" w:rsidRPr="00262CF4">
        <w:rPr>
          <w:rFonts w:cs="Arial"/>
          <w:color w:val="000000" w:themeColor="text1"/>
          <w:szCs w:val="22"/>
        </w:rPr>
        <w:t>8</w:t>
      </w:r>
      <w:r w:rsidRPr="00262CF4">
        <w:rPr>
          <w:rFonts w:cs="Arial"/>
          <w:color w:val="000000" w:themeColor="text1"/>
          <w:szCs w:val="22"/>
        </w:rPr>
        <w:t xml:space="preserve"> (referred to as MON874</w:t>
      </w:r>
      <w:r w:rsidR="0045580E" w:rsidRPr="00262CF4">
        <w:rPr>
          <w:rFonts w:cs="Arial"/>
          <w:color w:val="000000" w:themeColor="text1"/>
          <w:szCs w:val="22"/>
        </w:rPr>
        <w:t>19 in this document</w:t>
      </w:r>
      <w:r w:rsidRPr="00262CF4">
        <w:rPr>
          <w:rFonts w:cs="Arial"/>
          <w:color w:val="000000" w:themeColor="text1"/>
          <w:szCs w:val="22"/>
        </w:rPr>
        <w:t>)</w:t>
      </w:r>
      <w:r w:rsidRPr="00262CF4">
        <w:rPr>
          <w:color w:val="000000" w:themeColor="text1"/>
        </w:rPr>
        <w:t xml:space="preserve"> has been developed by Monsanto Company.</w:t>
      </w:r>
    </w:p>
    <w:p w14:paraId="16D6CB0F" w14:textId="77777777" w:rsidR="00070DEA" w:rsidRPr="00262CF4" w:rsidRDefault="00070DEA" w:rsidP="00070DEA">
      <w:pPr>
        <w:autoSpaceDE w:val="0"/>
        <w:autoSpaceDN w:val="0"/>
        <w:adjustRightInd w:val="0"/>
        <w:rPr>
          <w:color w:val="000000" w:themeColor="text1"/>
        </w:rPr>
      </w:pPr>
    </w:p>
    <w:p w14:paraId="70F61C90" w14:textId="2011B721" w:rsidR="0045580E" w:rsidRPr="00262CF4" w:rsidRDefault="00540D3F" w:rsidP="00070DEA">
      <w:pPr>
        <w:pStyle w:val="Header"/>
        <w:rPr>
          <w:rFonts w:cs="Arial"/>
          <w:color w:val="000000" w:themeColor="text1"/>
          <w:szCs w:val="22"/>
        </w:rPr>
      </w:pPr>
      <w:r w:rsidRPr="00262CF4">
        <w:rPr>
          <w:rFonts w:cs="Arial"/>
          <w:color w:val="000000" w:themeColor="text1"/>
          <w:szCs w:val="22"/>
        </w:rPr>
        <w:t xml:space="preserve">MON87419 contains a demethylase gene from </w:t>
      </w:r>
      <w:r w:rsidRPr="00262CF4">
        <w:rPr>
          <w:rFonts w:cs="Arial"/>
          <w:i/>
          <w:color w:val="000000" w:themeColor="text1"/>
          <w:szCs w:val="22"/>
        </w:rPr>
        <w:t>Stenotrophomonas maltophiliia</w:t>
      </w:r>
      <w:r w:rsidRPr="00262CF4">
        <w:rPr>
          <w:rFonts w:cs="Arial"/>
          <w:color w:val="000000" w:themeColor="text1"/>
          <w:szCs w:val="22"/>
        </w:rPr>
        <w:t xml:space="preserve"> </w:t>
      </w:r>
      <w:r w:rsidR="001D0721" w:rsidRPr="00262CF4">
        <w:rPr>
          <w:rFonts w:cs="Arial"/>
          <w:color w:val="000000" w:themeColor="text1"/>
          <w:szCs w:val="22"/>
        </w:rPr>
        <w:t xml:space="preserve">resulting in the </w:t>
      </w:r>
      <w:r w:rsidRPr="00262CF4">
        <w:rPr>
          <w:rFonts w:cs="Arial"/>
          <w:color w:val="000000" w:themeColor="text1"/>
          <w:szCs w:val="22"/>
        </w:rPr>
        <w:t>express</w:t>
      </w:r>
      <w:r w:rsidR="001D0721" w:rsidRPr="00262CF4">
        <w:rPr>
          <w:rFonts w:cs="Arial"/>
          <w:color w:val="000000" w:themeColor="text1"/>
          <w:szCs w:val="22"/>
        </w:rPr>
        <w:t xml:space="preserve">ion of </w:t>
      </w:r>
      <w:r w:rsidRPr="00262CF4">
        <w:rPr>
          <w:rFonts w:cs="Arial"/>
          <w:color w:val="000000" w:themeColor="text1"/>
          <w:szCs w:val="22"/>
        </w:rPr>
        <w:t>dicamba mono-oxygenase (DMO)</w:t>
      </w:r>
      <w:r w:rsidR="001D0721" w:rsidRPr="00262CF4">
        <w:rPr>
          <w:rFonts w:cs="Arial"/>
          <w:color w:val="000000" w:themeColor="text1"/>
          <w:szCs w:val="22"/>
        </w:rPr>
        <w:t>, a</w:t>
      </w:r>
      <w:r w:rsidRPr="00262CF4">
        <w:rPr>
          <w:rFonts w:cs="Arial"/>
          <w:color w:val="000000" w:themeColor="text1"/>
          <w:szCs w:val="22"/>
        </w:rPr>
        <w:t xml:space="preserve"> protein to confer tolerance to the herbicide dicamba. </w:t>
      </w:r>
      <w:r w:rsidR="00070DEA" w:rsidRPr="00262CF4">
        <w:rPr>
          <w:rFonts w:cs="Arial"/>
          <w:color w:val="000000" w:themeColor="text1"/>
          <w:szCs w:val="22"/>
        </w:rPr>
        <w:t xml:space="preserve">The corn </w:t>
      </w:r>
      <w:r w:rsidRPr="00262CF4">
        <w:rPr>
          <w:rFonts w:cs="Arial"/>
          <w:color w:val="000000" w:themeColor="text1"/>
          <w:szCs w:val="22"/>
        </w:rPr>
        <w:t>also contains the phosphinothricin N-acetyltransferase (</w:t>
      </w:r>
      <w:r w:rsidRPr="00262CF4">
        <w:rPr>
          <w:rFonts w:cs="Arial"/>
          <w:i/>
          <w:color w:val="000000" w:themeColor="text1"/>
          <w:szCs w:val="22"/>
        </w:rPr>
        <w:t>pat</w:t>
      </w:r>
      <w:r w:rsidRPr="00262CF4">
        <w:rPr>
          <w:rFonts w:cs="Arial"/>
          <w:color w:val="000000" w:themeColor="text1"/>
          <w:szCs w:val="22"/>
        </w:rPr>
        <w:t xml:space="preserve">) gene from </w:t>
      </w:r>
      <w:r w:rsidRPr="00262CF4">
        <w:rPr>
          <w:rFonts w:cs="Arial"/>
          <w:i/>
          <w:color w:val="000000" w:themeColor="text1"/>
          <w:szCs w:val="22"/>
        </w:rPr>
        <w:t>Streptomyces viridochromogenes</w:t>
      </w:r>
      <w:r w:rsidRPr="00262CF4">
        <w:rPr>
          <w:rFonts w:cs="Arial"/>
          <w:color w:val="000000" w:themeColor="text1"/>
          <w:szCs w:val="22"/>
        </w:rPr>
        <w:t xml:space="preserve"> </w:t>
      </w:r>
      <w:r w:rsidR="001D0721" w:rsidRPr="00262CF4">
        <w:rPr>
          <w:rFonts w:cs="Arial"/>
          <w:color w:val="000000" w:themeColor="text1"/>
          <w:szCs w:val="22"/>
        </w:rPr>
        <w:t xml:space="preserve">resulting in the expression of </w:t>
      </w:r>
      <w:r w:rsidRPr="00262CF4">
        <w:rPr>
          <w:rFonts w:cs="Arial"/>
          <w:color w:val="000000" w:themeColor="text1"/>
          <w:szCs w:val="22"/>
        </w:rPr>
        <w:t>the PAT protein</w:t>
      </w:r>
      <w:r w:rsidR="001D0721" w:rsidRPr="00262CF4">
        <w:rPr>
          <w:rFonts w:cs="Arial"/>
          <w:color w:val="000000" w:themeColor="text1"/>
          <w:szCs w:val="22"/>
        </w:rPr>
        <w:t>,</w:t>
      </w:r>
      <w:r w:rsidRPr="00262CF4">
        <w:rPr>
          <w:rFonts w:cs="Arial"/>
          <w:color w:val="000000" w:themeColor="text1"/>
          <w:szCs w:val="22"/>
        </w:rPr>
        <w:t xml:space="preserve"> to confer tolerance to glufosinate ammonium herbicide. Neither of the genes introduced into MON87419, nor the expressed proteins, are new to the food supply</w:t>
      </w:r>
      <w:r w:rsidR="009C466D" w:rsidRPr="00262CF4">
        <w:rPr>
          <w:rFonts w:cs="Arial"/>
          <w:color w:val="000000" w:themeColor="text1"/>
          <w:szCs w:val="22"/>
        </w:rPr>
        <w:t>,</w:t>
      </w:r>
      <w:r w:rsidRPr="00262CF4">
        <w:rPr>
          <w:rFonts w:cs="Arial"/>
          <w:color w:val="000000" w:themeColor="text1"/>
          <w:szCs w:val="22"/>
        </w:rPr>
        <w:t xml:space="preserve"> and </w:t>
      </w:r>
      <w:r w:rsidR="009C466D" w:rsidRPr="00262CF4">
        <w:rPr>
          <w:rFonts w:cs="Arial"/>
          <w:color w:val="000000" w:themeColor="text1"/>
          <w:szCs w:val="22"/>
        </w:rPr>
        <w:t xml:space="preserve">both </w:t>
      </w:r>
      <w:r w:rsidRPr="00262CF4">
        <w:rPr>
          <w:rFonts w:cs="Arial"/>
          <w:color w:val="000000" w:themeColor="text1"/>
          <w:szCs w:val="22"/>
        </w:rPr>
        <w:t>have been assessed previously.</w:t>
      </w:r>
    </w:p>
    <w:p w14:paraId="21EE81AA" w14:textId="77777777" w:rsidR="00070DEA" w:rsidRPr="00262CF4" w:rsidRDefault="00070DEA" w:rsidP="00070DEA">
      <w:pPr>
        <w:autoSpaceDE w:val="0"/>
        <w:autoSpaceDN w:val="0"/>
        <w:adjustRightInd w:val="0"/>
        <w:rPr>
          <w:rFonts w:eastAsiaTheme="minorHAnsi" w:cs="Arial"/>
          <w:color w:val="000000" w:themeColor="text1"/>
          <w:szCs w:val="22"/>
        </w:rPr>
      </w:pPr>
    </w:p>
    <w:p w14:paraId="55F11CF7" w14:textId="6F898F9D" w:rsidR="00070DEA" w:rsidRPr="00262CF4" w:rsidRDefault="00070DEA" w:rsidP="00070DEA">
      <w:pPr>
        <w:rPr>
          <w:color w:val="000000" w:themeColor="text1"/>
        </w:rPr>
      </w:pPr>
      <w:r w:rsidRPr="00262CF4">
        <w:rPr>
          <w:color w:val="000000" w:themeColor="text1"/>
        </w:rPr>
        <w:t>In conducting a safety assessment of food derived from MON874</w:t>
      </w:r>
      <w:r w:rsidR="00D4748A" w:rsidRPr="00262CF4">
        <w:rPr>
          <w:color w:val="000000" w:themeColor="text1"/>
        </w:rPr>
        <w:t>19</w:t>
      </w:r>
      <w:r w:rsidRPr="00262CF4">
        <w:rPr>
          <w:color w:val="000000" w:themeColor="text1"/>
        </w:rPr>
        <w:t xml:space="preserve">, a number of criteria have been addressed including: a characterisation of the transferred gene sequences, their origin, function and stability in the corn genome; the changes at the level of DNA, and protein in the whole food; compositional analyses; and evaluation of intended and unintended changes. </w:t>
      </w:r>
    </w:p>
    <w:p w14:paraId="1DF11124" w14:textId="77777777" w:rsidR="00070DEA" w:rsidRPr="00262CF4" w:rsidRDefault="00070DEA" w:rsidP="00070DEA">
      <w:pPr>
        <w:rPr>
          <w:color w:val="000000" w:themeColor="text1"/>
        </w:rPr>
      </w:pPr>
    </w:p>
    <w:p w14:paraId="442B4AA6" w14:textId="77777777" w:rsidR="00070DEA" w:rsidRPr="00262CF4" w:rsidRDefault="00070DEA" w:rsidP="00070DEA">
      <w:pPr>
        <w:rPr>
          <w:color w:val="000000" w:themeColor="text1"/>
        </w:rPr>
      </w:pPr>
      <w:r w:rsidRPr="00262CF4">
        <w:rPr>
          <w:color w:val="000000" w:themeColor="text1"/>
        </w:rPr>
        <w:t xml:space="preserve">This safety assessment report addresses only food safety and nutritional issues of the GM food </w:t>
      </w:r>
      <w:r w:rsidRPr="00262CF4">
        <w:rPr>
          <w:i/>
          <w:color w:val="000000" w:themeColor="text1"/>
        </w:rPr>
        <w:t>per se</w:t>
      </w:r>
      <w:r w:rsidRPr="00262CF4">
        <w:rPr>
          <w:color w:val="000000" w:themeColor="text1"/>
        </w:rPr>
        <w:t xml:space="preserve">. It therefore does not address: </w:t>
      </w:r>
    </w:p>
    <w:p w14:paraId="4BDBA177" w14:textId="77777777" w:rsidR="00070DEA" w:rsidRPr="00262CF4" w:rsidRDefault="00070DEA" w:rsidP="00070DEA">
      <w:pPr>
        <w:rPr>
          <w:color w:val="000000" w:themeColor="text1"/>
        </w:rPr>
      </w:pPr>
    </w:p>
    <w:p w14:paraId="43CE1FEE" w14:textId="77777777" w:rsidR="00070DEA" w:rsidRPr="005309CE" w:rsidRDefault="00070DEA" w:rsidP="00D626DF">
      <w:pPr>
        <w:pStyle w:val="FSBullet1"/>
      </w:pPr>
      <w:r w:rsidRPr="005309CE">
        <w:t>environmental risks related to the environmental release of GM plants used in food production</w:t>
      </w:r>
    </w:p>
    <w:p w14:paraId="55ABD529" w14:textId="219BEFA6" w:rsidR="00070DEA" w:rsidRPr="00262CF4" w:rsidRDefault="00070DEA" w:rsidP="00D626DF">
      <w:pPr>
        <w:pStyle w:val="FSBullet1"/>
      </w:pPr>
      <w:r w:rsidRPr="00262CF4">
        <w:t>the safety of animal feed, or animals fed with feed derived from GM plants</w:t>
      </w:r>
    </w:p>
    <w:p w14:paraId="3C1D6EB8" w14:textId="77777777" w:rsidR="00070DEA" w:rsidRPr="00262CF4" w:rsidRDefault="00070DEA" w:rsidP="00D626DF">
      <w:pPr>
        <w:pStyle w:val="FSBullet1"/>
      </w:pPr>
      <w:r w:rsidRPr="00262CF4">
        <w:t>the safety of food derived from the non-GM (conventional) plant.</w:t>
      </w:r>
    </w:p>
    <w:p w14:paraId="502D671A" w14:textId="60EA4A2C" w:rsidR="00070DEA" w:rsidRPr="00262CF4" w:rsidRDefault="00070DEA" w:rsidP="0009523E">
      <w:pPr>
        <w:pStyle w:val="Heading2"/>
      </w:pPr>
      <w:bookmarkStart w:id="5" w:name="_Toc438636861"/>
      <w:r w:rsidRPr="00262CF4">
        <w:t xml:space="preserve">History of </w:t>
      </w:r>
      <w:r w:rsidR="00381EBA" w:rsidRPr="00262CF4">
        <w:t>u</w:t>
      </w:r>
      <w:r w:rsidRPr="00262CF4">
        <w:t>se</w:t>
      </w:r>
      <w:bookmarkEnd w:id="5"/>
    </w:p>
    <w:p w14:paraId="78D93D9D" w14:textId="74762FB2" w:rsidR="00070DEA" w:rsidRPr="00262CF4" w:rsidRDefault="00070DEA" w:rsidP="00070DEA">
      <w:pPr>
        <w:spacing w:before="240" w:after="240"/>
        <w:rPr>
          <w:rFonts w:eastAsia="Batang" w:cs="Arial"/>
          <w:color w:val="000000" w:themeColor="text1"/>
          <w:szCs w:val="22"/>
        </w:rPr>
      </w:pPr>
      <w:r w:rsidRPr="00262CF4">
        <w:rPr>
          <w:rFonts w:cs="Arial"/>
          <w:color w:val="000000" w:themeColor="text1"/>
          <w:szCs w:val="22"/>
        </w:rPr>
        <w:t xml:space="preserve">In terms of </w:t>
      </w:r>
      <w:r w:rsidR="009C466D" w:rsidRPr="00262CF4">
        <w:rPr>
          <w:rFonts w:cs="Arial"/>
          <w:color w:val="000000" w:themeColor="text1"/>
          <w:szCs w:val="22"/>
        </w:rPr>
        <w:t xml:space="preserve">food </w:t>
      </w:r>
      <w:r w:rsidRPr="00262CF4">
        <w:rPr>
          <w:rFonts w:cs="Arial"/>
          <w:color w:val="000000" w:themeColor="text1"/>
          <w:szCs w:val="22"/>
        </w:rPr>
        <w:t>production, corn is the world’s dominant cereal crop</w:t>
      </w:r>
      <w:r w:rsidR="009C466D" w:rsidRPr="00262CF4">
        <w:rPr>
          <w:rFonts w:cs="Arial"/>
          <w:color w:val="000000" w:themeColor="text1"/>
          <w:szCs w:val="22"/>
        </w:rPr>
        <w:t xml:space="preserve">. It has </w:t>
      </w:r>
      <w:r w:rsidRPr="00262CF4">
        <w:rPr>
          <w:rFonts w:cs="Arial"/>
          <w:color w:val="000000" w:themeColor="text1"/>
          <w:szCs w:val="22"/>
        </w:rPr>
        <w:t>a long history</w:t>
      </w:r>
      <w:r w:rsidR="006854A2" w:rsidRPr="00262CF4">
        <w:rPr>
          <w:rFonts w:cs="Arial"/>
          <w:color w:val="000000" w:themeColor="text1"/>
          <w:szCs w:val="22"/>
        </w:rPr>
        <w:t xml:space="preserve"> </w:t>
      </w:r>
      <w:r w:rsidRPr="00262CF4">
        <w:rPr>
          <w:rFonts w:cs="Arial"/>
          <w:color w:val="000000" w:themeColor="text1"/>
          <w:szCs w:val="22"/>
        </w:rPr>
        <w:t>of safe use in the food supply</w:t>
      </w:r>
      <w:r w:rsidR="006854A2" w:rsidRPr="00262CF4">
        <w:rPr>
          <w:rFonts w:cs="Arial"/>
          <w:color w:val="000000" w:themeColor="text1"/>
          <w:szCs w:val="22"/>
        </w:rPr>
        <w:t>, dating back thousands of years</w:t>
      </w:r>
      <w:r w:rsidRPr="00262CF4">
        <w:rPr>
          <w:rFonts w:cs="Arial"/>
          <w:color w:val="000000" w:themeColor="text1"/>
          <w:szCs w:val="22"/>
        </w:rPr>
        <w:t xml:space="preserve">. Sweet corn is consumed directly while </w:t>
      </w:r>
      <w:r w:rsidRPr="00262CF4">
        <w:rPr>
          <w:rFonts w:eastAsia="Batang" w:cs="Arial"/>
          <w:color w:val="000000" w:themeColor="text1"/>
          <w:szCs w:val="22"/>
        </w:rPr>
        <w:t xml:space="preserve">corn-derived products are routinely used in a large number and diverse range of foods (e.g. cornflour, starch products, breakfast cereals and high fructose corn syrup). Corn is also widely used as a </w:t>
      </w:r>
      <w:r w:rsidR="009C466D" w:rsidRPr="00262CF4">
        <w:rPr>
          <w:rFonts w:eastAsia="Batang" w:cs="Arial"/>
          <w:color w:val="000000" w:themeColor="text1"/>
          <w:szCs w:val="22"/>
        </w:rPr>
        <w:t xml:space="preserve">livestock </w:t>
      </w:r>
      <w:r w:rsidRPr="00262CF4">
        <w:rPr>
          <w:rFonts w:eastAsia="Batang" w:cs="Arial"/>
          <w:color w:val="000000" w:themeColor="text1"/>
          <w:szCs w:val="22"/>
        </w:rPr>
        <w:t>feed</w:t>
      </w:r>
      <w:r w:rsidR="009C466D" w:rsidRPr="00262CF4">
        <w:rPr>
          <w:rFonts w:eastAsia="Batang" w:cs="Arial"/>
          <w:color w:val="000000" w:themeColor="text1"/>
          <w:szCs w:val="22"/>
        </w:rPr>
        <w:t xml:space="preserve">. </w:t>
      </w:r>
    </w:p>
    <w:p w14:paraId="5CB5CA8C" w14:textId="77777777" w:rsidR="00D626DF" w:rsidRDefault="00D626DF" w:rsidP="0009523E">
      <w:pPr>
        <w:pStyle w:val="Heading2"/>
      </w:pPr>
      <w:bookmarkStart w:id="6" w:name="_Toc438636862"/>
      <w:r>
        <w:br w:type="page"/>
      </w:r>
    </w:p>
    <w:p w14:paraId="411DA2D3" w14:textId="31426F55" w:rsidR="00070DEA" w:rsidRPr="00262CF4" w:rsidRDefault="00070DEA" w:rsidP="0009523E">
      <w:pPr>
        <w:pStyle w:val="Heading2"/>
      </w:pPr>
      <w:r w:rsidRPr="00262CF4">
        <w:lastRenderedPageBreak/>
        <w:t xml:space="preserve">Molecular </w:t>
      </w:r>
      <w:r w:rsidR="00D84BAD">
        <w:t>c</w:t>
      </w:r>
      <w:r w:rsidRPr="00262CF4">
        <w:t>haracterisation</w:t>
      </w:r>
      <w:bookmarkEnd w:id="6"/>
    </w:p>
    <w:p w14:paraId="28FC5CFC" w14:textId="0A0E67FA" w:rsidR="00070DEA" w:rsidRPr="00262CF4" w:rsidRDefault="00070DEA" w:rsidP="00070DEA">
      <w:pPr>
        <w:rPr>
          <w:rFonts w:cs="Arial"/>
          <w:i/>
          <w:color w:val="000000" w:themeColor="text1"/>
          <w:szCs w:val="22"/>
        </w:rPr>
      </w:pPr>
      <w:r w:rsidRPr="00262CF4">
        <w:rPr>
          <w:rFonts w:eastAsia="Batang" w:cs="Arial"/>
          <w:color w:val="000000" w:themeColor="text1"/>
          <w:szCs w:val="22"/>
        </w:rPr>
        <w:t>MON874</w:t>
      </w:r>
      <w:r w:rsidR="009C466D" w:rsidRPr="00262CF4">
        <w:rPr>
          <w:rFonts w:eastAsia="Batang" w:cs="Arial"/>
          <w:color w:val="000000" w:themeColor="text1"/>
          <w:szCs w:val="22"/>
        </w:rPr>
        <w:t>19</w:t>
      </w:r>
      <w:r w:rsidRPr="00262CF4">
        <w:rPr>
          <w:rFonts w:eastAsia="Batang" w:cs="Arial"/>
          <w:color w:val="000000" w:themeColor="text1"/>
          <w:szCs w:val="22"/>
        </w:rPr>
        <w:t xml:space="preserve"> was generated through Agrobacterium-mediated transformation. </w:t>
      </w:r>
      <w:r w:rsidR="00627473" w:rsidRPr="00262CF4">
        <w:rPr>
          <w:rFonts w:eastAsia="Batang" w:cs="Arial"/>
          <w:color w:val="000000" w:themeColor="text1"/>
          <w:szCs w:val="22"/>
        </w:rPr>
        <w:t xml:space="preserve">Molecular </w:t>
      </w:r>
      <w:r w:rsidRPr="005309CE">
        <w:rPr>
          <w:color w:val="000000" w:themeColor="text1"/>
        </w:rPr>
        <w:t>analyses of MON874</w:t>
      </w:r>
      <w:r w:rsidR="009C466D" w:rsidRPr="00F45E8B">
        <w:rPr>
          <w:color w:val="000000" w:themeColor="text1"/>
        </w:rPr>
        <w:t xml:space="preserve">19 </w:t>
      </w:r>
      <w:r w:rsidRPr="00F45E8B">
        <w:rPr>
          <w:color w:val="000000" w:themeColor="text1"/>
        </w:rPr>
        <w:t>indicate th</w:t>
      </w:r>
      <w:r w:rsidR="006854A2" w:rsidRPr="00F45E8B">
        <w:rPr>
          <w:color w:val="000000" w:themeColor="text1"/>
        </w:rPr>
        <w:t xml:space="preserve">at </w:t>
      </w:r>
      <w:r w:rsidR="006854A2" w:rsidRPr="00262CF4">
        <w:rPr>
          <w:rFonts w:cs="Arial"/>
          <w:color w:val="000000" w:themeColor="text1"/>
          <w:szCs w:val="22"/>
        </w:rPr>
        <w:t xml:space="preserve">a single copy of the expression cassette containing the linked </w:t>
      </w:r>
      <w:r w:rsidR="006854A2" w:rsidRPr="004845FB">
        <w:rPr>
          <w:rFonts w:cs="Arial"/>
          <w:i/>
          <w:color w:val="000000" w:themeColor="text1"/>
          <w:szCs w:val="22"/>
        </w:rPr>
        <w:t>dmo</w:t>
      </w:r>
      <w:r w:rsidR="006854A2" w:rsidRPr="00262CF4">
        <w:rPr>
          <w:rFonts w:cs="Arial"/>
          <w:color w:val="000000" w:themeColor="text1"/>
          <w:szCs w:val="22"/>
        </w:rPr>
        <w:t xml:space="preserve"> and </w:t>
      </w:r>
      <w:r w:rsidR="006854A2" w:rsidRPr="004845FB">
        <w:rPr>
          <w:rFonts w:cs="Arial"/>
          <w:i/>
          <w:color w:val="000000" w:themeColor="text1"/>
          <w:szCs w:val="22"/>
        </w:rPr>
        <w:t xml:space="preserve">pat </w:t>
      </w:r>
      <w:r w:rsidR="006854A2" w:rsidRPr="00262CF4">
        <w:rPr>
          <w:rFonts w:cs="Arial"/>
          <w:color w:val="000000" w:themeColor="text1"/>
          <w:szCs w:val="22"/>
        </w:rPr>
        <w:t xml:space="preserve">genes, </w:t>
      </w:r>
      <w:r w:rsidR="006854A2" w:rsidRPr="00262CF4">
        <w:rPr>
          <w:color w:val="000000" w:themeColor="text1"/>
        </w:rPr>
        <w:t xml:space="preserve">plus regulatory elements, is present at a single insertion site in the genome. </w:t>
      </w:r>
      <w:r w:rsidRPr="005309CE">
        <w:rPr>
          <w:color w:val="000000" w:themeColor="text1"/>
        </w:rPr>
        <w:t>The introduced gene</w:t>
      </w:r>
      <w:r w:rsidR="00627473" w:rsidRPr="00F45E8B">
        <w:rPr>
          <w:color w:val="000000" w:themeColor="text1"/>
        </w:rPr>
        <w:t xml:space="preserve">s are </w:t>
      </w:r>
      <w:r w:rsidRPr="00F45E8B">
        <w:rPr>
          <w:color w:val="000000" w:themeColor="text1"/>
        </w:rPr>
        <w:t xml:space="preserve">stably inherited from one generation to the next. </w:t>
      </w:r>
      <w:r w:rsidRPr="00262CF4">
        <w:rPr>
          <w:rFonts w:eastAsia="Batang" w:cs="Arial"/>
          <w:color w:val="000000" w:themeColor="text1"/>
          <w:szCs w:val="22"/>
        </w:rPr>
        <w:t>There are no</w:t>
      </w:r>
      <w:r w:rsidR="00294F1D" w:rsidRPr="00262CF4">
        <w:rPr>
          <w:rFonts w:eastAsia="Batang" w:cs="Arial"/>
          <w:color w:val="000000" w:themeColor="text1"/>
          <w:szCs w:val="22"/>
        </w:rPr>
        <w:t xml:space="preserve"> </w:t>
      </w:r>
      <w:r w:rsidRPr="00262CF4">
        <w:rPr>
          <w:rFonts w:eastAsia="Batang" w:cs="Arial"/>
          <w:color w:val="000000" w:themeColor="text1"/>
          <w:szCs w:val="22"/>
        </w:rPr>
        <w:t>antibiotic resistance marker genes</w:t>
      </w:r>
      <w:r w:rsidR="00294F1D" w:rsidRPr="00262CF4">
        <w:rPr>
          <w:rFonts w:eastAsia="Batang" w:cs="Arial"/>
          <w:color w:val="000000" w:themeColor="text1"/>
          <w:szCs w:val="22"/>
        </w:rPr>
        <w:t>,</w:t>
      </w:r>
      <w:r w:rsidRPr="00262CF4">
        <w:rPr>
          <w:rFonts w:eastAsia="Batang" w:cs="Arial"/>
          <w:color w:val="000000" w:themeColor="text1"/>
          <w:szCs w:val="22"/>
        </w:rPr>
        <w:t xml:space="preserve"> </w:t>
      </w:r>
      <w:r w:rsidR="00627473" w:rsidRPr="00262CF4">
        <w:rPr>
          <w:rFonts w:eastAsia="Batang" w:cs="Arial"/>
          <w:color w:val="000000" w:themeColor="text1"/>
          <w:szCs w:val="22"/>
        </w:rPr>
        <w:t xml:space="preserve">nor extraneous plasmid sequences </w:t>
      </w:r>
      <w:r w:rsidRPr="00262CF4">
        <w:rPr>
          <w:rFonts w:eastAsia="Batang" w:cs="Arial"/>
          <w:color w:val="000000" w:themeColor="text1"/>
          <w:szCs w:val="22"/>
        </w:rPr>
        <w:t>present in th</w:t>
      </w:r>
      <w:r w:rsidR="00627473" w:rsidRPr="00262CF4">
        <w:rPr>
          <w:rFonts w:eastAsia="Batang" w:cs="Arial"/>
          <w:color w:val="000000" w:themeColor="text1"/>
          <w:szCs w:val="22"/>
        </w:rPr>
        <w:t>is</w:t>
      </w:r>
      <w:r w:rsidRPr="00262CF4">
        <w:rPr>
          <w:rFonts w:eastAsia="Batang" w:cs="Arial"/>
          <w:color w:val="000000" w:themeColor="text1"/>
          <w:szCs w:val="22"/>
        </w:rPr>
        <w:t xml:space="preserve"> line</w:t>
      </w:r>
      <w:r w:rsidR="00627473" w:rsidRPr="00262CF4">
        <w:rPr>
          <w:rFonts w:eastAsia="Batang" w:cs="Arial"/>
          <w:color w:val="000000" w:themeColor="text1"/>
          <w:szCs w:val="22"/>
        </w:rPr>
        <w:t xml:space="preserve">. </w:t>
      </w:r>
    </w:p>
    <w:p w14:paraId="7487EB56" w14:textId="77777777" w:rsidR="00070DEA" w:rsidRPr="00262CF4" w:rsidRDefault="00070DEA" w:rsidP="0009523E">
      <w:pPr>
        <w:pStyle w:val="Heading2"/>
      </w:pPr>
      <w:bookmarkStart w:id="7" w:name="_Toc438636863"/>
      <w:r w:rsidRPr="00262CF4">
        <w:t>Characterisation and safety assessment of new substances</w:t>
      </w:r>
      <w:bookmarkEnd w:id="7"/>
    </w:p>
    <w:p w14:paraId="1D5C4080" w14:textId="77777777" w:rsidR="00070DEA" w:rsidRPr="00262CF4" w:rsidRDefault="00070DEA" w:rsidP="00D626DF">
      <w:pPr>
        <w:pStyle w:val="Heading3"/>
      </w:pPr>
      <w:bookmarkStart w:id="8" w:name="_Toc403992424"/>
      <w:r w:rsidRPr="00262CF4">
        <w:t>Newly expressed proteins</w:t>
      </w:r>
      <w:bookmarkEnd w:id="8"/>
    </w:p>
    <w:p w14:paraId="1A3D0119" w14:textId="11C07C46" w:rsidR="00070DEA" w:rsidRPr="00262CF4" w:rsidRDefault="00070DEA" w:rsidP="00070DEA">
      <w:pPr>
        <w:rPr>
          <w:rFonts w:eastAsia="Batang"/>
          <w:color w:val="000000" w:themeColor="text1"/>
        </w:rPr>
      </w:pPr>
      <w:r w:rsidRPr="00262CF4">
        <w:rPr>
          <w:rFonts w:eastAsia="Batang" w:cs="Arial"/>
          <w:color w:val="000000" w:themeColor="text1"/>
          <w:szCs w:val="22"/>
        </w:rPr>
        <w:t>MON874</w:t>
      </w:r>
      <w:r w:rsidR="00F102CC" w:rsidRPr="00262CF4">
        <w:rPr>
          <w:rFonts w:eastAsia="Batang" w:cs="Arial"/>
          <w:color w:val="000000" w:themeColor="text1"/>
          <w:szCs w:val="22"/>
        </w:rPr>
        <w:t>19</w:t>
      </w:r>
      <w:r w:rsidRPr="00262CF4">
        <w:rPr>
          <w:rFonts w:eastAsia="Batang" w:cs="Arial"/>
          <w:color w:val="000000" w:themeColor="text1"/>
          <w:szCs w:val="22"/>
        </w:rPr>
        <w:t xml:space="preserve"> contains </w:t>
      </w:r>
      <w:r w:rsidR="00F102CC" w:rsidRPr="00262CF4">
        <w:rPr>
          <w:rFonts w:eastAsia="Batang" w:cs="Arial"/>
          <w:color w:val="000000" w:themeColor="text1"/>
          <w:szCs w:val="22"/>
        </w:rPr>
        <w:t xml:space="preserve">two </w:t>
      </w:r>
      <w:r w:rsidRPr="00262CF4">
        <w:rPr>
          <w:rFonts w:eastAsia="Batang" w:cs="Arial"/>
          <w:color w:val="000000" w:themeColor="text1"/>
          <w:szCs w:val="22"/>
        </w:rPr>
        <w:t>newly expressed protein</w:t>
      </w:r>
      <w:r w:rsidR="008950E3" w:rsidRPr="00262CF4">
        <w:rPr>
          <w:rFonts w:eastAsia="Batang" w:cs="Arial"/>
          <w:color w:val="000000" w:themeColor="text1"/>
          <w:szCs w:val="22"/>
        </w:rPr>
        <w:t>s</w:t>
      </w:r>
      <w:r w:rsidRPr="00262CF4">
        <w:rPr>
          <w:rFonts w:eastAsia="Batang" w:cs="Arial"/>
          <w:color w:val="000000" w:themeColor="text1"/>
          <w:szCs w:val="22"/>
        </w:rPr>
        <w:t>,</w:t>
      </w:r>
      <w:r w:rsidRPr="00262CF4">
        <w:rPr>
          <w:color w:val="000000" w:themeColor="text1"/>
        </w:rPr>
        <w:t xml:space="preserve"> </w:t>
      </w:r>
      <w:r w:rsidR="00294F1D" w:rsidRPr="00262CF4">
        <w:rPr>
          <w:color w:val="000000" w:themeColor="text1"/>
        </w:rPr>
        <w:t xml:space="preserve">DMO and PAT. </w:t>
      </w:r>
      <w:r w:rsidRPr="00262CF4">
        <w:rPr>
          <w:rFonts w:eastAsia="Batang"/>
          <w:color w:val="000000" w:themeColor="text1"/>
        </w:rPr>
        <w:t xml:space="preserve">The highest mean </w:t>
      </w:r>
      <w:r w:rsidR="00F010BD" w:rsidRPr="00262CF4">
        <w:rPr>
          <w:rFonts w:eastAsia="Batang"/>
          <w:color w:val="000000" w:themeColor="text1"/>
        </w:rPr>
        <w:t xml:space="preserve">DMO </w:t>
      </w:r>
      <w:r w:rsidRPr="00262CF4">
        <w:rPr>
          <w:rFonts w:eastAsia="Batang"/>
          <w:color w:val="000000" w:themeColor="text1"/>
        </w:rPr>
        <w:t xml:space="preserve">level was </w:t>
      </w:r>
      <w:r w:rsidR="00F010BD" w:rsidRPr="00262CF4">
        <w:rPr>
          <w:rFonts w:eastAsia="Batang"/>
          <w:color w:val="000000" w:themeColor="text1"/>
        </w:rPr>
        <w:t xml:space="preserve">26 </w:t>
      </w:r>
      <w:r w:rsidRPr="00262CF4">
        <w:rPr>
          <w:rFonts w:cs="Arial"/>
          <w:bCs/>
          <w:color w:val="000000" w:themeColor="text1"/>
          <w:szCs w:val="20"/>
        </w:rPr>
        <w:t>µg/g dw</w:t>
      </w:r>
      <w:r w:rsidRPr="00262CF4">
        <w:rPr>
          <w:rFonts w:eastAsia="Batang"/>
          <w:color w:val="000000" w:themeColor="text1"/>
        </w:rPr>
        <w:t xml:space="preserve"> </w:t>
      </w:r>
      <w:r w:rsidR="00F010BD" w:rsidRPr="00262CF4">
        <w:rPr>
          <w:rFonts w:eastAsia="Batang"/>
          <w:color w:val="000000" w:themeColor="text1"/>
        </w:rPr>
        <w:t xml:space="preserve">in leaf, </w:t>
      </w:r>
      <w:r w:rsidRPr="00262CF4">
        <w:rPr>
          <w:rFonts w:eastAsia="Batang"/>
          <w:color w:val="000000" w:themeColor="text1"/>
        </w:rPr>
        <w:t xml:space="preserve">and the lowest </w:t>
      </w:r>
      <w:r w:rsidR="00F010BD" w:rsidRPr="00262CF4">
        <w:rPr>
          <w:rFonts w:eastAsia="Batang"/>
          <w:color w:val="000000" w:themeColor="text1"/>
        </w:rPr>
        <w:t xml:space="preserve">was 0.19 </w:t>
      </w:r>
      <w:r w:rsidR="00F010BD" w:rsidRPr="00262CF4">
        <w:rPr>
          <w:rFonts w:cs="Arial"/>
          <w:bCs/>
          <w:color w:val="000000" w:themeColor="text1"/>
          <w:szCs w:val="20"/>
        </w:rPr>
        <w:t>µg/g dw</w:t>
      </w:r>
      <w:r w:rsidR="00F010BD" w:rsidRPr="00262CF4">
        <w:rPr>
          <w:rFonts w:eastAsia="Batang"/>
          <w:color w:val="000000" w:themeColor="text1"/>
        </w:rPr>
        <w:t xml:space="preserve"> in grain. The highest mean PAT level was 11 </w:t>
      </w:r>
      <w:r w:rsidR="00F010BD" w:rsidRPr="00262CF4">
        <w:rPr>
          <w:rFonts w:cs="Arial"/>
          <w:bCs/>
          <w:color w:val="000000" w:themeColor="text1"/>
          <w:szCs w:val="20"/>
        </w:rPr>
        <w:t>µg/g dw</w:t>
      </w:r>
      <w:r w:rsidR="00F010BD" w:rsidRPr="00262CF4">
        <w:rPr>
          <w:rFonts w:eastAsia="Batang"/>
          <w:color w:val="000000" w:themeColor="text1"/>
        </w:rPr>
        <w:t xml:space="preserve"> in leaf, and the lowest was 0.93 </w:t>
      </w:r>
      <w:r w:rsidR="00F010BD" w:rsidRPr="00262CF4">
        <w:rPr>
          <w:rFonts w:cs="Arial"/>
          <w:bCs/>
          <w:color w:val="000000" w:themeColor="text1"/>
          <w:szCs w:val="20"/>
        </w:rPr>
        <w:t>µg/g dw</w:t>
      </w:r>
      <w:r w:rsidR="00F010BD" w:rsidRPr="00262CF4">
        <w:rPr>
          <w:rFonts w:eastAsia="Batang"/>
          <w:color w:val="000000" w:themeColor="text1"/>
        </w:rPr>
        <w:t xml:space="preserve"> in grain. Expression levels were generally low in all plant tissues, but particularly low in grain which is the </w:t>
      </w:r>
      <w:r w:rsidR="00A567CD" w:rsidRPr="00262CF4">
        <w:rPr>
          <w:rFonts w:eastAsia="Batang"/>
          <w:color w:val="000000" w:themeColor="text1"/>
        </w:rPr>
        <w:t xml:space="preserve">source of food products for human consumption. </w:t>
      </w:r>
    </w:p>
    <w:p w14:paraId="315FDC72" w14:textId="77777777" w:rsidR="00070DEA" w:rsidRPr="00262CF4" w:rsidRDefault="00070DEA" w:rsidP="00070DEA">
      <w:pPr>
        <w:rPr>
          <w:rFonts w:eastAsia="Batang"/>
          <w:color w:val="000000" w:themeColor="text1"/>
        </w:rPr>
      </w:pPr>
    </w:p>
    <w:p w14:paraId="144B3C59" w14:textId="44CE731F" w:rsidR="00070DEA" w:rsidRPr="00262CF4" w:rsidRDefault="00070DEA" w:rsidP="00070DEA">
      <w:pPr>
        <w:rPr>
          <w:color w:val="000000" w:themeColor="text1"/>
        </w:rPr>
      </w:pPr>
      <w:r w:rsidRPr="00262CF4">
        <w:rPr>
          <w:color w:val="000000" w:themeColor="text1"/>
        </w:rPr>
        <w:t>The identity of the MON874</w:t>
      </w:r>
      <w:r w:rsidR="00294F1D" w:rsidRPr="00262CF4">
        <w:rPr>
          <w:color w:val="000000" w:themeColor="text1"/>
        </w:rPr>
        <w:t>19</w:t>
      </w:r>
      <w:r w:rsidRPr="00262CF4">
        <w:rPr>
          <w:color w:val="000000" w:themeColor="text1"/>
        </w:rPr>
        <w:t>-produced protein</w:t>
      </w:r>
      <w:r w:rsidR="00294F1D" w:rsidRPr="00262CF4">
        <w:rPr>
          <w:color w:val="000000" w:themeColor="text1"/>
        </w:rPr>
        <w:t>s</w:t>
      </w:r>
      <w:r w:rsidRPr="00262CF4">
        <w:rPr>
          <w:color w:val="000000" w:themeColor="text1"/>
        </w:rPr>
        <w:t xml:space="preserve"> w</w:t>
      </w:r>
      <w:r w:rsidR="00294F1D" w:rsidRPr="00262CF4">
        <w:rPr>
          <w:color w:val="000000" w:themeColor="text1"/>
        </w:rPr>
        <w:t xml:space="preserve">as </w:t>
      </w:r>
      <w:r w:rsidRPr="00262CF4">
        <w:rPr>
          <w:color w:val="000000" w:themeColor="text1"/>
        </w:rPr>
        <w:t>confirmed by Western blot analysis, sequence analysis</w:t>
      </w:r>
      <w:r w:rsidR="00294F1D" w:rsidRPr="00262CF4">
        <w:rPr>
          <w:color w:val="000000" w:themeColor="text1"/>
        </w:rPr>
        <w:t xml:space="preserve">, </w:t>
      </w:r>
      <w:r w:rsidRPr="005309CE">
        <w:rPr>
          <w:color w:val="000000" w:themeColor="text1"/>
        </w:rPr>
        <w:t>matrix assisted laser desorption/ionization time-of-flight mass spectrometry, liquid chromatography-tandem mass spectrometry</w:t>
      </w:r>
      <w:r w:rsidR="00294F1D" w:rsidRPr="00F45E8B">
        <w:rPr>
          <w:color w:val="000000" w:themeColor="text1"/>
        </w:rPr>
        <w:t>, and specific functional enzyme assay</w:t>
      </w:r>
      <w:r w:rsidR="006854A2" w:rsidRPr="00F45E8B">
        <w:rPr>
          <w:color w:val="000000" w:themeColor="text1"/>
        </w:rPr>
        <w:t>s</w:t>
      </w:r>
      <w:r w:rsidRPr="00F45E8B">
        <w:rPr>
          <w:color w:val="000000" w:themeColor="text1"/>
        </w:rPr>
        <w:t>.</w:t>
      </w:r>
      <w:r w:rsidRPr="00262CF4">
        <w:rPr>
          <w:color w:val="000000" w:themeColor="text1"/>
        </w:rPr>
        <w:t xml:space="preserve"> Indirect evidence also indicated that </w:t>
      </w:r>
      <w:r w:rsidR="00294F1D" w:rsidRPr="00262CF4">
        <w:rPr>
          <w:color w:val="000000" w:themeColor="text1"/>
        </w:rPr>
        <w:t xml:space="preserve">neither </w:t>
      </w:r>
      <w:r w:rsidR="000A62AA" w:rsidRPr="00262CF4">
        <w:rPr>
          <w:color w:val="000000" w:themeColor="text1"/>
        </w:rPr>
        <w:t xml:space="preserve">of the newly expressed </w:t>
      </w:r>
      <w:r w:rsidR="00294F1D" w:rsidRPr="00262CF4">
        <w:rPr>
          <w:color w:val="000000" w:themeColor="text1"/>
        </w:rPr>
        <w:t>protein</w:t>
      </w:r>
      <w:r w:rsidR="000A62AA" w:rsidRPr="00262CF4">
        <w:rPr>
          <w:color w:val="000000" w:themeColor="text1"/>
        </w:rPr>
        <w:t>s</w:t>
      </w:r>
      <w:r w:rsidR="00294F1D" w:rsidRPr="00262CF4">
        <w:rPr>
          <w:color w:val="000000" w:themeColor="text1"/>
        </w:rPr>
        <w:t xml:space="preserve"> is glycosylated in </w:t>
      </w:r>
      <w:r w:rsidRPr="00262CF4">
        <w:rPr>
          <w:color w:val="000000" w:themeColor="text1"/>
        </w:rPr>
        <w:t>MON874</w:t>
      </w:r>
      <w:r w:rsidR="00294F1D" w:rsidRPr="00262CF4">
        <w:rPr>
          <w:color w:val="000000" w:themeColor="text1"/>
        </w:rPr>
        <w:t xml:space="preserve">19. </w:t>
      </w:r>
    </w:p>
    <w:p w14:paraId="363CB3EC" w14:textId="77777777" w:rsidR="00294F1D" w:rsidRPr="00262CF4" w:rsidRDefault="00294F1D" w:rsidP="00070DEA">
      <w:pPr>
        <w:rPr>
          <w:rFonts w:eastAsia="TimesNewRomanOOEnc" w:cs="Arial"/>
          <w:color w:val="000000" w:themeColor="text1"/>
          <w:szCs w:val="22"/>
        </w:rPr>
      </w:pPr>
    </w:p>
    <w:p w14:paraId="2556E445" w14:textId="3A800C69" w:rsidR="00070DEA" w:rsidRPr="00262CF4" w:rsidRDefault="00070DEA" w:rsidP="00070DEA">
      <w:pPr>
        <w:rPr>
          <w:color w:val="000000" w:themeColor="text1"/>
        </w:rPr>
      </w:pPr>
      <w:r w:rsidRPr="005309CE">
        <w:rPr>
          <w:color w:val="000000" w:themeColor="text1"/>
        </w:rPr>
        <w:t>Bioinformatic</w:t>
      </w:r>
      <w:r w:rsidR="00294F1D" w:rsidRPr="00262CF4">
        <w:rPr>
          <w:color w:val="000000" w:themeColor="text1"/>
        </w:rPr>
        <w:t>s</w:t>
      </w:r>
      <w:r w:rsidRPr="00262CF4">
        <w:rPr>
          <w:color w:val="000000" w:themeColor="text1"/>
        </w:rPr>
        <w:t xml:space="preserve"> studies </w:t>
      </w:r>
      <w:r w:rsidR="00294F1D" w:rsidRPr="00262CF4">
        <w:rPr>
          <w:color w:val="000000" w:themeColor="text1"/>
        </w:rPr>
        <w:t xml:space="preserve">on each of the proteins were updated and </w:t>
      </w:r>
      <w:r w:rsidRPr="00262CF4">
        <w:rPr>
          <w:color w:val="000000" w:themeColor="text1"/>
        </w:rPr>
        <w:t>confirmed the lack of any significant amino acid sequence similarity to known protein toxins or allergens</w:t>
      </w:r>
      <w:r w:rsidR="00294F1D" w:rsidRPr="00262CF4">
        <w:rPr>
          <w:color w:val="000000" w:themeColor="text1"/>
        </w:rPr>
        <w:t xml:space="preserve">. </w:t>
      </w:r>
      <w:r w:rsidR="003E14C4" w:rsidRPr="00262CF4">
        <w:rPr>
          <w:color w:val="000000" w:themeColor="text1"/>
        </w:rPr>
        <w:t xml:space="preserve">Laboratory studies demonstrated the </w:t>
      </w:r>
      <w:r w:rsidR="00294F1D" w:rsidRPr="00262CF4">
        <w:rPr>
          <w:color w:val="000000" w:themeColor="text1"/>
        </w:rPr>
        <w:t xml:space="preserve">DMO and PAT </w:t>
      </w:r>
      <w:r w:rsidR="003E14C4" w:rsidRPr="00262CF4">
        <w:rPr>
          <w:color w:val="000000" w:themeColor="text1"/>
        </w:rPr>
        <w:t xml:space="preserve">proteins are susceptible to the action of digestive enzymes and would be </w:t>
      </w:r>
      <w:r w:rsidR="000F67E4" w:rsidRPr="00262CF4">
        <w:rPr>
          <w:color w:val="000000" w:themeColor="text1"/>
        </w:rPr>
        <w:t xml:space="preserve">thoroughly </w:t>
      </w:r>
      <w:r w:rsidR="00294F1D" w:rsidRPr="00262CF4">
        <w:rPr>
          <w:color w:val="000000" w:themeColor="text1"/>
        </w:rPr>
        <w:t xml:space="preserve">degraded </w:t>
      </w:r>
      <w:r w:rsidRPr="00262CF4">
        <w:rPr>
          <w:color w:val="000000" w:themeColor="text1"/>
        </w:rPr>
        <w:t xml:space="preserve">before </w:t>
      </w:r>
      <w:r w:rsidR="003E14C4" w:rsidRPr="00262CF4">
        <w:rPr>
          <w:color w:val="000000" w:themeColor="text1"/>
        </w:rPr>
        <w:t xml:space="preserve">they could be </w:t>
      </w:r>
      <w:r w:rsidRPr="00262CF4">
        <w:rPr>
          <w:color w:val="000000" w:themeColor="text1"/>
        </w:rPr>
        <w:t>absor</w:t>
      </w:r>
      <w:r w:rsidR="003E14C4" w:rsidRPr="00262CF4">
        <w:rPr>
          <w:color w:val="000000" w:themeColor="text1"/>
        </w:rPr>
        <w:t xml:space="preserve">bed during passage through </w:t>
      </w:r>
      <w:r w:rsidRPr="00262CF4">
        <w:rPr>
          <w:color w:val="000000" w:themeColor="text1"/>
        </w:rPr>
        <w:t>the gastrointestinal tract</w:t>
      </w:r>
      <w:r w:rsidR="003E14C4" w:rsidRPr="00262CF4">
        <w:rPr>
          <w:color w:val="000000" w:themeColor="text1"/>
        </w:rPr>
        <w:t xml:space="preserve">. The proteins are also susceptible to </w:t>
      </w:r>
      <w:r w:rsidR="000F67E4" w:rsidRPr="00262CF4">
        <w:rPr>
          <w:color w:val="000000" w:themeColor="text1"/>
        </w:rPr>
        <w:t>heat denaturation</w:t>
      </w:r>
      <w:r w:rsidR="0061450E" w:rsidRPr="00262CF4">
        <w:rPr>
          <w:color w:val="000000" w:themeColor="text1"/>
        </w:rPr>
        <w:t xml:space="preserve"> at</w:t>
      </w:r>
      <w:r w:rsidR="007A43E7" w:rsidRPr="00262CF4">
        <w:rPr>
          <w:color w:val="000000" w:themeColor="text1"/>
        </w:rPr>
        <w:t xml:space="preserve"> the</w:t>
      </w:r>
      <w:r w:rsidR="0061450E" w:rsidRPr="00262CF4">
        <w:rPr>
          <w:color w:val="000000" w:themeColor="text1"/>
        </w:rPr>
        <w:t xml:space="preserve"> high temperatures typically used in food processing</w:t>
      </w:r>
      <w:r w:rsidR="000F67E4" w:rsidRPr="00262CF4">
        <w:rPr>
          <w:color w:val="000000" w:themeColor="text1"/>
        </w:rPr>
        <w:t xml:space="preserve">. </w:t>
      </w:r>
      <w:r w:rsidRPr="00262CF4">
        <w:rPr>
          <w:color w:val="000000" w:themeColor="text1"/>
        </w:rPr>
        <w:t xml:space="preserve">Taken together, the evidence </w:t>
      </w:r>
      <w:r w:rsidR="000F67E4" w:rsidRPr="00262CF4">
        <w:rPr>
          <w:color w:val="000000" w:themeColor="text1"/>
        </w:rPr>
        <w:t xml:space="preserve">supports the conclusion that neither DMO nor PAT is </w:t>
      </w:r>
      <w:r w:rsidRPr="00262CF4">
        <w:rPr>
          <w:color w:val="000000" w:themeColor="text1"/>
        </w:rPr>
        <w:t xml:space="preserve">toxic or allergenic </w:t>
      </w:r>
      <w:r w:rsidR="000F67E4" w:rsidRPr="00262CF4">
        <w:rPr>
          <w:color w:val="000000" w:themeColor="text1"/>
        </w:rPr>
        <w:t xml:space="preserve">in </w:t>
      </w:r>
      <w:r w:rsidRPr="00262CF4">
        <w:rPr>
          <w:color w:val="000000" w:themeColor="text1"/>
        </w:rPr>
        <w:t>humans.</w:t>
      </w:r>
    </w:p>
    <w:p w14:paraId="117FFEEA" w14:textId="1D92550E" w:rsidR="00070DEA" w:rsidRPr="00262CF4" w:rsidRDefault="00070DEA" w:rsidP="0009523E">
      <w:pPr>
        <w:pStyle w:val="Heading2"/>
      </w:pPr>
      <w:bookmarkStart w:id="9" w:name="_Toc438636864"/>
      <w:r w:rsidRPr="00262CF4">
        <w:t xml:space="preserve">Compositional </w:t>
      </w:r>
      <w:r w:rsidR="00D84BAD">
        <w:t>a</w:t>
      </w:r>
      <w:r w:rsidRPr="00262CF4">
        <w:t>nalyses</w:t>
      </w:r>
      <w:bookmarkEnd w:id="9"/>
    </w:p>
    <w:p w14:paraId="7663144C" w14:textId="3817B83D" w:rsidR="00070DEA" w:rsidRPr="00262CF4" w:rsidRDefault="00070DEA" w:rsidP="00070DEA">
      <w:pPr>
        <w:rPr>
          <w:color w:val="000000" w:themeColor="text1"/>
        </w:rPr>
      </w:pPr>
      <w:r w:rsidRPr="00262CF4">
        <w:rPr>
          <w:color w:val="000000" w:themeColor="text1"/>
        </w:rPr>
        <w:t xml:space="preserve">Detailed analyses were </w:t>
      </w:r>
      <w:r w:rsidR="000F67E4" w:rsidRPr="00262CF4">
        <w:rPr>
          <w:color w:val="000000" w:themeColor="text1"/>
        </w:rPr>
        <w:t>carried out</w:t>
      </w:r>
      <w:r w:rsidR="00EA0CA0" w:rsidRPr="00262CF4">
        <w:rPr>
          <w:color w:val="000000" w:themeColor="text1"/>
        </w:rPr>
        <w:t xml:space="preserve">, according to guidance provided in OECD consensus documents, </w:t>
      </w:r>
      <w:r w:rsidR="000F67E4" w:rsidRPr="00262CF4">
        <w:rPr>
          <w:color w:val="000000" w:themeColor="text1"/>
        </w:rPr>
        <w:t xml:space="preserve">on grain harvested from MON87419 </w:t>
      </w:r>
      <w:r w:rsidR="00A66D5E" w:rsidRPr="00262CF4">
        <w:rPr>
          <w:color w:val="000000" w:themeColor="text1"/>
        </w:rPr>
        <w:t xml:space="preserve">(treated </w:t>
      </w:r>
      <w:r w:rsidR="00EA0CA0" w:rsidRPr="00262CF4">
        <w:rPr>
          <w:color w:val="000000" w:themeColor="text1"/>
        </w:rPr>
        <w:t xml:space="preserve">in the field </w:t>
      </w:r>
      <w:r w:rsidR="00A66D5E" w:rsidRPr="00262CF4">
        <w:rPr>
          <w:color w:val="000000" w:themeColor="text1"/>
        </w:rPr>
        <w:t xml:space="preserve">with dicamba and glufosinate) </w:t>
      </w:r>
      <w:r w:rsidR="000F67E4" w:rsidRPr="00262CF4">
        <w:rPr>
          <w:color w:val="000000" w:themeColor="text1"/>
        </w:rPr>
        <w:t>and the conventional counterpart</w:t>
      </w:r>
      <w:r w:rsidR="00A66D5E" w:rsidRPr="00262CF4">
        <w:rPr>
          <w:color w:val="000000" w:themeColor="text1"/>
        </w:rPr>
        <w:t xml:space="preserve"> </w:t>
      </w:r>
      <w:r w:rsidRPr="00262CF4">
        <w:rPr>
          <w:color w:val="000000" w:themeColor="text1"/>
        </w:rPr>
        <w:t xml:space="preserve">to establish the nutritional adequacy of </w:t>
      </w:r>
      <w:r w:rsidR="00A66D5E" w:rsidRPr="00262CF4">
        <w:rPr>
          <w:color w:val="000000" w:themeColor="text1"/>
        </w:rPr>
        <w:t xml:space="preserve">food derived from </w:t>
      </w:r>
      <w:r w:rsidRPr="00262CF4">
        <w:rPr>
          <w:color w:val="000000" w:themeColor="text1"/>
        </w:rPr>
        <w:t>MON874</w:t>
      </w:r>
      <w:r w:rsidR="00A66D5E" w:rsidRPr="00262CF4">
        <w:rPr>
          <w:color w:val="000000" w:themeColor="text1"/>
        </w:rPr>
        <w:t xml:space="preserve">19 </w:t>
      </w:r>
      <w:r w:rsidRPr="00262CF4">
        <w:rPr>
          <w:color w:val="000000" w:themeColor="text1"/>
        </w:rPr>
        <w:t>and to characterise any unintended compositional changes. Analyses were done of proximates, fibre, minerals, amino acids, fatty acids, vitamins, secondary metabolites and anti-nutrients</w:t>
      </w:r>
      <w:r w:rsidR="00A66D5E" w:rsidRPr="00262CF4">
        <w:rPr>
          <w:color w:val="000000" w:themeColor="text1"/>
        </w:rPr>
        <w:t xml:space="preserve"> characteristic of corn.</w:t>
      </w:r>
      <w:r w:rsidRPr="00262CF4">
        <w:rPr>
          <w:color w:val="000000" w:themeColor="text1"/>
        </w:rPr>
        <w:t xml:space="preserve"> </w:t>
      </w:r>
      <w:r w:rsidR="0017573D" w:rsidRPr="00262CF4">
        <w:rPr>
          <w:color w:val="000000" w:themeColor="text1"/>
        </w:rPr>
        <w:t>In all, 53 components were statistically analysed</w:t>
      </w:r>
      <w:r w:rsidR="00EA0CA0" w:rsidRPr="00262CF4">
        <w:rPr>
          <w:color w:val="000000" w:themeColor="text1"/>
        </w:rPr>
        <w:t xml:space="preserve">. </w:t>
      </w:r>
      <w:r w:rsidR="0017573D" w:rsidRPr="00262CF4">
        <w:rPr>
          <w:color w:val="000000" w:themeColor="text1"/>
        </w:rPr>
        <w:t xml:space="preserve">No </w:t>
      </w:r>
      <w:r w:rsidR="00445AF8" w:rsidRPr="00262CF4">
        <w:rPr>
          <w:color w:val="000000" w:themeColor="text1"/>
        </w:rPr>
        <w:t xml:space="preserve">biologically </w:t>
      </w:r>
      <w:r w:rsidR="0017573D" w:rsidRPr="00262CF4">
        <w:rPr>
          <w:color w:val="000000" w:themeColor="text1"/>
        </w:rPr>
        <w:t>significant differences were found</w:t>
      </w:r>
      <w:r w:rsidR="00EA0CA0" w:rsidRPr="00262CF4">
        <w:rPr>
          <w:color w:val="000000" w:themeColor="text1"/>
        </w:rPr>
        <w:t xml:space="preserve"> between MON87419 and the conventional control</w:t>
      </w:r>
      <w:r w:rsidR="0017573D" w:rsidRPr="00262CF4">
        <w:rPr>
          <w:color w:val="000000" w:themeColor="text1"/>
        </w:rPr>
        <w:t xml:space="preserve">; </w:t>
      </w:r>
      <w:r w:rsidR="00445AF8" w:rsidRPr="00262CF4">
        <w:rPr>
          <w:color w:val="000000" w:themeColor="text1"/>
        </w:rPr>
        <w:t xml:space="preserve">all </w:t>
      </w:r>
      <w:r w:rsidR="0017573D" w:rsidRPr="00262CF4">
        <w:rPr>
          <w:color w:val="000000" w:themeColor="text1"/>
        </w:rPr>
        <w:t xml:space="preserve">analytes fell </w:t>
      </w:r>
      <w:r w:rsidR="00445AF8" w:rsidRPr="00262CF4">
        <w:rPr>
          <w:color w:val="000000" w:themeColor="text1"/>
        </w:rPr>
        <w:t xml:space="preserve">within </w:t>
      </w:r>
      <w:r w:rsidR="0017573D" w:rsidRPr="00262CF4">
        <w:rPr>
          <w:color w:val="000000" w:themeColor="text1"/>
        </w:rPr>
        <w:t>the range</w:t>
      </w:r>
      <w:r w:rsidR="00445AF8" w:rsidRPr="00262CF4">
        <w:rPr>
          <w:color w:val="000000" w:themeColor="text1"/>
        </w:rPr>
        <w:t xml:space="preserve"> of natural variation published in the literature. G</w:t>
      </w:r>
      <w:r w:rsidRPr="00262CF4">
        <w:rPr>
          <w:color w:val="000000" w:themeColor="text1"/>
        </w:rPr>
        <w:t>rain from MON874</w:t>
      </w:r>
      <w:r w:rsidR="00445AF8" w:rsidRPr="00262CF4">
        <w:rPr>
          <w:color w:val="000000" w:themeColor="text1"/>
        </w:rPr>
        <w:t>19</w:t>
      </w:r>
      <w:r w:rsidRPr="00262CF4">
        <w:rPr>
          <w:color w:val="000000" w:themeColor="text1"/>
        </w:rPr>
        <w:t xml:space="preserve"> is </w:t>
      </w:r>
      <w:r w:rsidR="00445AF8" w:rsidRPr="00262CF4">
        <w:rPr>
          <w:color w:val="000000" w:themeColor="text1"/>
        </w:rPr>
        <w:t xml:space="preserve">therefore </w:t>
      </w:r>
      <w:r w:rsidRPr="00262CF4">
        <w:rPr>
          <w:color w:val="000000" w:themeColor="text1"/>
        </w:rPr>
        <w:t>compositionally equivalent to grain from conventional corn varieties.</w:t>
      </w:r>
    </w:p>
    <w:p w14:paraId="520E97C7" w14:textId="77777777" w:rsidR="00070DEA" w:rsidRPr="00262CF4" w:rsidRDefault="00070DEA" w:rsidP="0009523E">
      <w:pPr>
        <w:pStyle w:val="Heading2"/>
      </w:pPr>
      <w:bookmarkStart w:id="10" w:name="_Toc438636865"/>
      <w:r w:rsidRPr="00262CF4">
        <w:t>Conclusion</w:t>
      </w:r>
      <w:bookmarkEnd w:id="10"/>
    </w:p>
    <w:p w14:paraId="14E183FD" w14:textId="16EB5015" w:rsidR="00070DEA" w:rsidRPr="00262CF4" w:rsidRDefault="00070DEA" w:rsidP="00070DEA">
      <w:pPr>
        <w:rPr>
          <w:rFonts w:cs="Arial"/>
          <w:color w:val="000000" w:themeColor="text1"/>
          <w:szCs w:val="22"/>
        </w:rPr>
      </w:pPr>
      <w:r w:rsidRPr="00262CF4">
        <w:rPr>
          <w:rFonts w:cs="Arial"/>
          <w:color w:val="000000" w:themeColor="text1"/>
          <w:szCs w:val="22"/>
        </w:rPr>
        <w:t>No potential public health and safety concerns have been identified in the assessment of h</w:t>
      </w:r>
      <w:r w:rsidR="00670B79" w:rsidRPr="00262CF4">
        <w:rPr>
          <w:rFonts w:cs="Arial"/>
          <w:color w:val="000000" w:themeColor="text1"/>
          <w:szCs w:val="22"/>
        </w:rPr>
        <w:t xml:space="preserve">erbicide tolerant </w:t>
      </w:r>
      <w:r w:rsidRPr="00262CF4">
        <w:rPr>
          <w:rFonts w:cs="Arial"/>
          <w:color w:val="000000" w:themeColor="text1"/>
          <w:szCs w:val="22"/>
        </w:rPr>
        <w:t>corn line MON874</w:t>
      </w:r>
      <w:r w:rsidR="00670B79" w:rsidRPr="00262CF4">
        <w:rPr>
          <w:rFonts w:cs="Arial"/>
          <w:color w:val="000000" w:themeColor="text1"/>
          <w:szCs w:val="22"/>
        </w:rPr>
        <w:t xml:space="preserve">19. </w:t>
      </w:r>
      <w:r w:rsidRPr="00262CF4">
        <w:rPr>
          <w:rFonts w:cs="Arial"/>
          <w:color w:val="000000" w:themeColor="text1"/>
          <w:szCs w:val="22"/>
        </w:rPr>
        <w:t xml:space="preserve">On the basis of data provided </w:t>
      </w:r>
      <w:r w:rsidR="00670B79" w:rsidRPr="00262CF4">
        <w:rPr>
          <w:rFonts w:cs="Arial"/>
          <w:color w:val="000000" w:themeColor="text1"/>
          <w:szCs w:val="22"/>
        </w:rPr>
        <w:t xml:space="preserve">in accordance with the FSANZ Handbook, </w:t>
      </w:r>
      <w:r w:rsidRPr="00262CF4">
        <w:rPr>
          <w:rFonts w:cs="Arial"/>
          <w:color w:val="000000" w:themeColor="text1"/>
          <w:szCs w:val="22"/>
        </w:rPr>
        <w:t>and other available information, food derived from MON874</w:t>
      </w:r>
      <w:r w:rsidR="00670B79" w:rsidRPr="00262CF4">
        <w:rPr>
          <w:rFonts w:cs="Arial"/>
          <w:color w:val="000000" w:themeColor="text1"/>
          <w:szCs w:val="22"/>
        </w:rPr>
        <w:t>19</w:t>
      </w:r>
      <w:r w:rsidRPr="00262CF4">
        <w:rPr>
          <w:rFonts w:cs="Arial"/>
          <w:color w:val="000000" w:themeColor="text1"/>
          <w:szCs w:val="22"/>
        </w:rPr>
        <w:t xml:space="preserve"> is considered to be as safe for human consumption as food derived from conventional corn varieties.</w:t>
      </w:r>
    </w:p>
    <w:p w14:paraId="27DC1AF2" w14:textId="77777777" w:rsidR="00381EBA" w:rsidRPr="00F45E8B" w:rsidRDefault="00381EBA" w:rsidP="00070DEA">
      <w:pPr>
        <w:pStyle w:val="Title"/>
        <w:rPr>
          <w:color w:val="000000" w:themeColor="text1"/>
          <w:sz w:val="28"/>
          <w:lang w:val="en-GB"/>
        </w:rPr>
        <w:sectPr w:rsidR="00381EBA" w:rsidRPr="00F45E8B" w:rsidSect="005309C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titlePg/>
          <w:docGrid w:linePitch="360"/>
        </w:sectPr>
      </w:pPr>
    </w:p>
    <w:p w14:paraId="2A913A75" w14:textId="19172466" w:rsidR="00070DEA" w:rsidRPr="00F45E8B" w:rsidRDefault="00070DEA" w:rsidP="00070DEA">
      <w:pPr>
        <w:pStyle w:val="Title"/>
        <w:rPr>
          <w:color w:val="000000" w:themeColor="text1"/>
          <w:sz w:val="28"/>
          <w:lang w:val="en-GB"/>
        </w:rPr>
      </w:pPr>
      <w:r w:rsidRPr="00F45E8B">
        <w:rPr>
          <w:color w:val="000000" w:themeColor="text1"/>
          <w:sz w:val="28"/>
          <w:lang w:val="en-GB"/>
        </w:rPr>
        <w:lastRenderedPageBreak/>
        <w:t>Table of Contents</w:t>
      </w:r>
    </w:p>
    <w:p w14:paraId="50154D96" w14:textId="77777777" w:rsidR="001F48A4" w:rsidRDefault="001F48A4">
      <w:pPr>
        <w:pStyle w:val="TOC1"/>
        <w:tabs>
          <w:tab w:val="right" w:leader="dot" w:pos="9060"/>
        </w:tabs>
        <w:rPr>
          <w:rFonts w:asciiTheme="minorHAnsi" w:eastAsiaTheme="minorEastAsia" w:hAnsiTheme="minorHAnsi" w:cstheme="minorBidi"/>
          <w:b w:val="0"/>
          <w:bCs w:val="0"/>
          <w:caps w:val="0"/>
          <w:noProof/>
          <w:szCs w:val="22"/>
          <w:lang w:eastAsia="en-GB" w:bidi="ar-SA"/>
        </w:rPr>
      </w:pPr>
      <w:r>
        <w:rPr>
          <w:color w:val="000000" w:themeColor="text1"/>
          <w:highlight w:val="lightGray"/>
        </w:rPr>
        <w:fldChar w:fldCharType="begin"/>
      </w:r>
      <w:r>
        <w:rPr>
          <w:color w:val="000000" w:themeColor="text1"/>
          <w:highlight w:val="lightGray"/>
        </w:rPr>
        <w:instrText xml:space="preserve"> TOC \o "1-2" \h \z \u </w:instrText>
      </w:r>
      <w:r>
        <w:rPr>
          <w:color w:val="000000" w:themeColor="text1"/>
          <w:highlight w:val="lightGray"/>
        </w:rPr>
        <w:fldChar w:fldCharType="separate"/>
      </w:r>
      <w:hyperlink w:anchor="_Toc438636859" w:history="1">
        <w:r w:rsidRPr="00B45675">
          <w:rPr>
            <w:rStyle w:val="Hyperlink"/>
            <w:rFonts w:eastAsia="Batang"/>
            <w:noProof/>
          </w:rPr>
          <w:t>Summary and conclusions</w:t>
        </w:r>
        <w:r>
          <w:rPr>
            <w:noProof/>
            <w:webHidden/>
          </w:rPr>
          <w:tab/>
        </w:r>
        <w:r>
          <w:rPr>
            <w:noProof/>
            <w:webHidden/>
          </w:rPr>
          <w:fldChar w:fldCharType="begin"/>
        </w:r>
        <w:r>
          <w:rPr>
            <w:noProof/>
            <w:webHidden/>
          </w:rPr>
          <w:instrText xml:space="preserve"> PAGEREF _Toc438636859 \h </w:instrText>
        </w:r>
        <w:r>
          <w:rPr>
            <w:noProof/>
            <w:webHidden/>
          </w:rPr>
        </w:r>
        <w:r>
          <w:rPr>
            <w:noProof/>
            <w:webHidden/>
          </w:rPr>
          <w:fldChar w:fldCharType="separate"/>
        </w:r>
        <w:r w:rsidR="00384A99">
          <w:rPr>
            <w:noProof/>
            <w:webHidden/>
          </w:rPr>
          <w:t>i</w:t>
        </w:r>
        <w:r>
          <w:rPr>
            <w:noProof/>
            <w:webHidden/>
          </w:rPr>
          <w:fldChar w:fldCharType="end"/>
        </w:r>
      </w:hyperlink>
    </w:p>
    <w:p w14:paraId="5C4E5652" w14:textId="77777777" w:rsidR="001F48A4" w:rsidRDefault="00680DF9">
      <w:pPr>
        <w:pStyle w:val="TOC2"/>
        <w:tabs>
          <w:tab w:val="right" w:leader="dot" w:pos="9060"/>
        </w:tabs>
        <w:rPr>
          <w:rFonts w:asciiTheme="minorHAnsi" w:eastAsiaTheme="minorEastAsia" w:hAnsiTheme="minorHAnsi" w:cstheme="minorBidi"/>
          <w:smallCaps w:val="0"/>
          <w:noProof/>
          <w:szCs w:val="22"/>
          <w:lang w:eastAsia="en-GB" w:bidi="ar-SA"/>
        </w:rPr>
      </w:pPr>
      <w:hyperlink w:anchor="_Toc438636860" w:history="1">
        <w:r w:rsidR="001F48A4" w:rsidRPr="00B45675">
          <w:rPr>
            <w:rStyle w:val="Hyperlink"/>
            <w:noProof/>
          </w:rPr>
          <w:t>Background</w:t>
        </w:r>
        <w:r w:rsidR="001F48A4">
          <w:rPr>
            <w:noProof/>
            <w:webHidden/>
          </w:rPr>
          <w:tab/>
        </w:r>
        <w:r w:rsidR="001F48A4">
          <w:rPr>
            <w:noProof/>
            <w:webHidden/>
          </w:rPr>
          <w:fldChar w:fldCharType="begin"/>
        </w:r>
        <w:r w:rsidR="001F48A4">
          <w:rPr>
            <w:noProof/>
            <w:webHidden/>
          </w:rPr>
          <w:instrText xml:space="preserve"> PAGEREF _Toc438636860 \h </w:instrText>
        </w:r>
        <w:r w:rsidR="001F48A4">
          <w:rPr>
            <w:noProof/>
            <w:webHidden/>
          </w:rPr>
        </w:r>
        <w:r w:rsidR="001F48A4">
          <w:rPr>
            <w:noProof/>
            <w:webHidden/>
          </w:rPr>
          <w:fldChar w:fldCharType="separate"/>
        </w:r>
        <w:r w:rsidR="00384A99">
          <w:rPr>
            <w:noProof/>
            <w:webHidden/>
          </w:rPr>
          <w:t>i</w:t>
        </w:r>
        <w:r w:rsidR="001F48A4">
          <w:rPr>
            <w:noProof/>
            <w:webHidden/>
          </w:rPr>
          <w:fldChar w:fldCharType="end"/>
        </w:r>
      </w:hyperlink>
    </w:p>
    <w:p w14:paraId="44527808" w14:textId="77777777" w:rsidR="001F48A4" w:rsidRDefault="00680DF9">
      <w:pPr>
        <w:pStyle w:val="TOC2"/>
        <w:tabs>
          <w:tab w:val="right" w:leader="dot" w:pos="9060"/>
        </w:tabs>
        <w:rPr>
          <w:rFonts w:asciiTheme="minorHAnsi" w:eastAsiaTheme="minorEastAsia" w:hAnsiTheme="minorHAnsi" w:cstheme="minorBidi"/>
          <w:smallCaps w:val="0"/>
          <w:noProof/>
          <w:szCs w:val="22"/>
          <w:lang w:eastAsia="en-GB" w:bidi="ar-SA"/>
        </w:rPr>
      </w:pPr>
      <w:hyperlink w:anchor="_Toc438636861" w:history="1">
        <w:r w:rsidR="001F48A4" w:rsidRPr="00B45675">
          <w:rPr>
            <w:rStyle w:val="Hyperlink"/>
            <w:noProof/>
          </w:rPr>
          <w:t>History of use</w:t>
        </w:r>
        <w:r w:rsidR="001F48A4">
          <w:rPr>
            <w:noProof/>
            <w:webHidden/>
          </w:rPr>
          <w:tab/>
        </w:r>
        <w:r w:rsidR="001F48A4">
          <w:rPr>
            <w:noProof/>
            <w:webHidden/>
          </w:rPr>
          <w:fldChar w:fldCharType="begin"/>
        </w:r>
        <w:r w:rsidR="001F48A4">
          <w:rPr>
            <w:noProof/>
            <w:webHidden/>
          </w:rPr>
          <w:instrText xml:space="preserve"> PAGEREF _Toc438636861 \h </w:instrText>
        </w:r>
        <w:r w:rsidR="001F48A4">
          <w:rPr>
            <w:noProof/>
            <w:webHidden/>
          </w:rPr>
        </w:r>
        <w:r w:rsidR="001F48A4">
          <w:rPr>
            <w:noProof/>
            <w:webHidden/>
          </w:rPr>
          <w:fldChar w:fldCharType="separate"/>
        </w:r>
        <w:r w:rsidR="00384A99">
          <w:rPr>
            <w:noProof/>
            <w:webHidden/>
          </w:rPr>
          <w:t>i</w:t>
        </w:r>
        <w:r w:rsidR="001F48A4">
          <w:rPr>
            <w:noProof/>
            <w:webHidden/>
          </w:rPr>
          <w:fldChar w:fldCharType="end"/>
        </w:r>
      </w:hyperlink>
    </w:p>
    <w:p w14:paraId="2AD3A87E" w14:textId="77777777" w:rsidR="001F48A4" w:rsidRDefault="00680DF9">
      <w:pPr>
        <w:pStyle w:val="TOC2"/>
        <w:tabs>
          <w:tab w:val="right" w:leader="dot" w:pos="9060"/>
        </w:tabs>
        <w:rPr>
          <w:rFonts w:asciiTheme="minorHAnsi" w:eastAsiaTheme="minorEastAsia" w:hAnsiTheme="minorHAnsi" w:cstheme="minorBidi"/>
          <w:smallCaps w:val="0"/>
          <w:noProof/>
          <w:szCs w:val="22"/>
          <w:lang w:eastAsia="en-GB" w:bidi="ar-SA"/>
        </w:rPr>
      </w:pPr>
      <w:hyperlink w:anchor="_Toc438636862" w:history="1">
        <w:r w:rsidR="001F48A4" w:rsidRPr="00B45675">
          <w:rPr>
            <w:rStyle w:val="Hyperlink"/>
            <w:noProof/>
          </w:rPr>
          <w:t>Molecular characterisation</w:t>
        </w:r>
        <w:r w:rsidR="001F48A4">
          <w:rPr>
            <w:noProof/>
            <w:webHidden/>
          </w:rPr>
          <w:tab/>
        </w:r>
        <w:r w:rsidR="001F48A4">
          <w:rPr>
            <w:noProof/>
            <w:webHidden/>
          </w:rPr>
          <w:fldChar w:fldCharType="begin"/>
        </w:r>
        <w:r w:rsidR="001F48A4">
          <w:rPr>
            <w:noProof/>
            <w:webHidden/>
          </w:rPr>
          <w:instrText xml:space="preserve"> PAGEREF _Toc438636862 \h </w:instrText>
        </w:r>
        <w:r w:rsidR="001F48A4">
          <w:rPr>
            <w:noProof/>
            <w:webHidden/>
          </w:rPr>
        </w:r>
        <w:r w:rsidR="001F48A4">
          <w:rPr>
            <w:noProof/>
            <w:webHidden/>
          </w:rPr>
          <w:fldChar w:fldCharType="separate"/>
        </w:r>
        <w:r w:rsidR="00384A99">
          <w:rPr>
            <w:noProof/>
            <w:webHidden/>
          </w:rPr>
          <w:t>ii</w:t>
        </w:r>
        <w:r w:rsidR="001F48A4">
          <w:rPr>
            <w:noProof/>
            <w:webHidden/>
          </w:rPr>
          <w:fldChar w:fldCharType="end"/>
        </w:r>
      </w:hyperlink>
    </w:p>
    <w:p w14:paraId="14F3BE98" w14:textId="77777777" w:rsidR="001F48A4" w:rsidRDefault="00680DF9">
      <w:pPr>
        <w:pStyle w:val="TOC2"/>
        <w:tabs>
          <w:tab w:val="right" w:leader="dot" w:pos="9060"/>
        </w:tabs>
        <w:rPr>
          <w:rFonts w:asciiTheme="minorHAnsi" w:eastAsiaTheme="minorEastAsia" w:hAnsiTheme="minorHAnsi" w:cstheme="minorBidi"/>
          <w:smallCaps w:val="0"/>
          <w:noProof/>
          <w:szCs w:val="22"/>
          <w:lang w:eastAsia="en-GB" w:bidi="ar-SA"/>
        </w:rPr>
      </w:pPr>
      <w:hyperlink w:anchor="_Toc438636863" w:history="1">
        <w:r w:rsidR="001F48A4" w:rsidRPr="00B45675">
          <w:rPr>
            <w:rStyle w:val="Hyperlink"/>
            <w:noProof/>
          </w:rPr>
          <w:t>Characterisation and safety assessment of new substances</w:t>
        </w:r>
        <w:r w:rsidR="001F48A4">
          <w:rPr>
            <w:noProof/>
            <w:webHidden/>
          </w:rPr>
          <w:tab/>
        </w:r>
        <w:r w:rsidR="001F48A4">
          <w:rPr>
            <w:noProof/>
            <w:webHidden/>
          </w:rPr>
          <w:fldChar w:fldCharType="begin"/>
        </w:r>
        <w:r w:rsidR="001F48A4">
          <w:rPr>
            <w:noProof/>
            <w:webHidden/>
          </w:rPr>
          <w:instrText xml:space="preserve"> PAGEREF _Toc438636863 \h </w:instrText>
        </w:r>
        <w:r w:rsidR="001F48A4">
          <w:rPr>
            <w:noProof/>
            <w:webHidden/>
          </w:rPr>
        </w:r>
        <w:r w:rsidR="001F48A4">
          <w:rPr>
            <w:noProof/>
            <w:webHidden/>
          </w:rPr>
          <w:fldChar w:fldCharType="separate"/>
        </w:r>
        <w:r w:rsidR="00384A99">
          <w:rPr>
            <w:noProof/>
            <w:webHidden/>
          </w:rPr>
          <w:t>ii</w:t>
        </w:r>
        <w:r w:rsidR="001F48A4">
          <w:rPr>
            <w:noProof/>
            <w:webHidden/>
          </w:rPr>
          <w:fldChar w:fldCharType="end"/>
        </w:r>
      </w:hyperlink>
    </w:p>
    <w:p w14:paraId="65E3985F" w14:textId="77777777" w:rsidR="001F48A4" w:rsidRDefault="00680DF9">
      <w:pPr>
        <w:pStyle w:val="TOC2"/>
        <w:tabs>
          <w:tab w:val="right" w:leader="dot" w:pos="9060"/>
        </w:tabs>
        <w:rPr>
          <w:rFonts w:asciiTheme="minorHAnsi" w:eastAsiaTheme="minorEastAsia" w:hAnsiTheme="minorHAnsi" w:cstheme="minorBidi"/>
          <w:smallCaps w:val="0"/>
          <w:noProof/>
          <w:szCs w:val="22"/>
          <w:lang w:eastAsia="en-GB" w:bidi="ar-SA"/>
        </w:rPr>
      </w:pPr>
      <w:hyperlink w:anchor="_Toc438636864" w:history="1">
        <w:r w:rsidR="001F48A4" w:rsidRPr="00B45675">
          <w:rPr>
            <w:rStyle w:val="Hyperlink"/>
            <w:noProof/>
          </w:rPr>
          <w:t>Compositional analyses</w:t>
        </w:r>
        <w:r w:rsidR="001F48A4">
          <w:rPr>
            <w:noProof/>
            <w:webHidden/>
          </w:rPr>
          <w:tab/>
        </w:r>
        <w:r w:rsidR="001F48A4">
          <w:rPr>
            <w:noProof/>
            <w:webHidden/>
          </w:rPr>
          <w:fldChar w:fldCharType="begin"/>
        </w:r>
        <w:r w:rsidR="001F48A4">
          <w:rPr>
            <w:noProof/>
            <w:webHidden/>
          </w:rPr>
          <w:instrText xml:space="preserve"> PAGEREF _Toc438636864 \h </w:instrText>
        </w:r>
        <w:r w:rsidR="001F48A4">
          <w:rPr>
            <w:noProof/>
            <w:webHidden/>
          </w:rPr>
        </w:r>
        <w:r w:rsidR="001F48A4">
          <w:rPr>
            <w:noProof/>
            <w:webHidden/>
          </w:rPr>
          <w:fldChar w:fldCharType="separate"/>
        </w:r>
        <w:r w:rsidR="00384A99">
          <w:rPr>
            <w:noProof/>
            <w:webHidden/>
          </w:rPr>
          <w:t>ii</w:t>
        </w:r>
        <w:r w:rsidR="001F48A4">
          <w:rPr>
            <w:noProof/>
            <w:webHidden/>
          </w:rPr>
          <w:fldChar w:fldCharType="end"/>
        </w:r>
      </w:hyperlink>
    </w:p>
    <w:p w14:paraId="67595578" w14:textId="77777777" w:rsidR="001F48A4" w:rsidRDefault="00680DF9">
      <w:pPr>
        <w:pStyle w:val="TOC2"/>
        <w:tabs>
          <w:tab w:val="right" w:leader="dot" w:pos="9060"/>
        </w:tabs>
        <w:rPr>
          <w:rFonts w:asciiTheme="minorHAnsi" w:eastAsiaTheme="minorEastAsia" w:hAnsiTheme="minorHAnsi" w:cstheme="minorBidi"/>
          <w:smallCaps w:val="0"/>
          <w:noProof/>
          <w:szCs w:val="22"/>
          <w:lang w:eastAsia="en-GB" w:bidi="ar-SA"/>
        </w:rPr>
      </w:pPr>
      <w:hyperlink w:anchor="_Toc438636865" w:history="1">
        <w:r w:rsidR="001F48A4" w:rsidRPr="00B45675">
          <w:rPr>
            <w:rStyle w:val="Hyperlink"/>
            <w:noProof/>
          </w:rPr>
          <w:t>Conclusion</w:t>
        </w:r>
        <w:r w:rsidR="001F48A4">
          <w:rPr>
            <w:noProof/>
            <w:webHidden/>
          </w:rPr>
          <w:tab/>
        </w:r>
        <w:r w:rsidR="001F48A4">
          <w:rPr>
            <w:noProof/>
            <w:webHidden/>
          </w:rPr>
          <w:fldChar w:fldCharType="begin"/>
        </w:r>
        <w:r w:rsidR="001F48A4">
          <w:rPr>
            <w:noProof/>
            <w:webHidden/>
          </w:rPr>
          <w:instrText xml:space="preserve"> PAGEREF _Toc438636865 \h </w:instrText>
        </w:r>
        <w:r w:rsidR="001F48A4">
          <w:rPr>
            <w:noProof/>
            <w:webHidden/>
          </w:rPr>
        </w:r>
        <w:r w:rsidR="001F48A4">
          <w:rPr>
            <w:noProof/>
            <w:webHidden/>
          </w:rPr>
          <w:fldChar w:fldCharType="separate"/>
        </w:r>
        <w:r w:rsidR="00384A99">
          <w:rPr>
            <w:noProof/>
            <w:webHidden/>
          </w:rPr>
          <w:t>ii</w:t>
        </w:r>
        <w:r w:rsidR="001F48A4">
          <w:rPr>
            <w:noProof/>
            <w:webHidden/>
          </w:rPr>
          <w:fldChar w:fldCharType="end"/>
        </w:r>
      </w:hyperlink>
    </w:p>
    <w:p w14:paraId="6930B814" w14:textId="77777777" w:rsidR="001F48A4" w:rsidRDefault="00680DF9">
      <w:pPr>
        <w:pStyle w:val="TOC1"/>
        <w:tabs>
          <w:tab w:val="right" w:leader="dot" w:pos="9060"/>
        </w:tabs>
        <w:rPr>
          <w:rFonts w:asciiTheme="minorHAnsi" w:eastAsiaTheme="minorEastAsia" w:hAnsiTheme="minorHAnsi" w:cstheme="minorBidi"/>
          <w:b w:val="0"/>
          <w:bCs w:val="0"/>
          <w:caps w:val="0"/>
          <w:noProof/>
          <w:szCs w:val="22"/>
          <w:lang w:eastAsia="en-GB" w:bidi="ar-SA"/>
        </w:rPr>
      </w:pPr>
      <w:hyperlink w:anchor="_Toc438636866" w:history="1">
        <w:r w:rsidR="001F48A4" w:rsidRPr="00B45675">
          <w:rPr>
            <w:rStyle w:val="Hyperlink"/>
            <w:noProof/>
          </w:rPr>
          <w:t>List of Figures</w:t>
        </w:r>
        <w:r w:rsidR="001F48A4">
          <w:rPr>
            <w:noProof/>
            <w:webHidden/>
          </w:rPr>
          <w:tab/>
        </w:r>
        <w:r w:rsidR="001F48A4">
          <w:rPr>
            <w:noProof/>
            <w:webHidden/>
          </w:rPr>
          <w:fldChar w:fldCharType="begin"/>
        </w:r>
        <w:r w:rsidR="001F48A4">
          <w:rPr>
            <w:noProof/>
            <w:webHidden/>
          </w:rPr>
          <w:instrText xml:space="preserve"> PAGEREF _Toc438636866 \h </w:instrText>
        </w:r>
        <w:r w:rsidR="001F48A4">
          <w:rPr>
            <w:noProof/>
            <w:webHidden/>
          </w:rPr>
        </w:r>
        <w:r w:rsidR="001F48A4">
          <w:rPr>
            <w:noProof/>
            <w:webHidden/>
          </w:rPr>
          <w:fldChar w:fldCharType="separate"/>
        </w:r>
        <w:r w:rsidR="00384A99">
          <w:rPr>
            <w:noProof/>
            <w:webHidden/>
          </w:rPr>
          <w:t>4</w:t>
        </w:r>
        <w:r w:rsidR="001F48A4">
          <w:rPr>
            <w:noProof/>
            <w:webHidden/>
          </w:rPr>
          <w:fldChar w:fldCharType="end"/>
        </w:r>
      </w:hyperlink>
    </w:p>
    <w:p w14:paraId="0D12CF28" w14:textId="77777777" w:rsidR="001F48A4" w:rsidRDefault="00680DF9">
      <w:pPr>
        <w:pStyle w:val="TOC1"/>
        <w:tabs>
          <w:tab w:val="right" w:leader="dot" w:pos="9060"/>
        </w:tabs>
        <w:rPr>
          <w:rFonts w:asciiTheme="minorHAnsi" w:eastAsiaTheme="minorEastAsia" w:hAnsiTheme="minorHAnsi" w:cstheme="minorBidi"/>
          <w:b w:val="0"/>
          <w:bCs w:val="0"/>
          <w:caps w:val="0"/>
          <w:noProof/>
          <w:szCs w:val="22"/>
          <w:lang w:eastAsia="en-GB" w:bidi="ar-SA"/>
        </w:rPr>
      </w:pPr>
      <w:hyperlink w:anchor="_Toc438636867" w:history="1">
        <w:r w:rsidR="001F48A4" w:rsidRPr="00B45675">
          <w:rPr>
            <w:rStyle w:val="Hyperlink"/>
            <w:noProof/>
          </w:rPr>
          <w:t>List of Tables</w:t>
        </w:r>
        <w:r w:rsidR="001F48A4">
          <w:rPr>
            <w:noProof/>
            <w:webHidden/>
          </w:rPr>
          <w:tab/>
        </w:r>
        <w:r w:rsidR="001F48A4">
          <w:rPr>
            <w:noProof/>
            <w:webHidden/>
          </w:rPr>
          <w:fldChar w:fldCharType="begin"/>
        </w:r>
        <w:r w:rsidR="001F48A4">
          <w:rPr>
            <w:noProof/>
            <w:webHidden/>
          </w:rPr>
          <w:instrText xml:space="preserve"> PAGEREF _Toc438636867 \h </w:instrText>
        </w:r>
        <w:r w:rsidR="001F48A4">
          <w:rPr>
            <w:noProof/>
            <w:webHidden/>
          </w:rPr>
        </w:r>
        <w:r w:rsidR="001F48A4">
          <w:rPr>
            <w:noProof/>
            <w:webHidden/>
          </w:rPr>
          <w:fldChar w:fldCharType="separate"/>
        </w:r>
        <w:r w:rsidR="00384A99">
          <w:rPr>
            <w:noProof/>
            <w:webHidden/>
          </w:rPr>
          <w:t>4</w:t>
        </w:r>
        <w:r w:rsidR="001F48A4">
          <w:rPr>
            <w:noProof/>
            <w:webHidden/>
          </w:rPr>
          <w:fldChar w:fldCharType="end"/>
        </w:r>
      </w:hyperlink>
    </w:p>
    <w:p w14:paraId="25A1D69F" w14:textId="77777777" w:rsidR="001F48A4" w:rsidRDefault="00680DF9">
      <w:pPr>
        <w:pStyle w:val="TOC1"/>
        <w:tabs>
          <w:tab w:val="right" w:leader="dot" w:pos="9060"/>
        </w:tabs>
        <w:rPr>
          <w:rFonts w:asciiTheme="minorHAnsi" w:eastAsiaTheme="minorEastAsia" w:hAnsiTheme="minorHAnsi" w:cstheme="minorBidi"/>
          <w:b w:val="0"/>
          <w:bCs w:val="0"/>
          <w:caps w:val="0"/>
          <w:noProof/>
          <w:szCs w:val="22"/>
          <w:lang w:eastAsia="en-GB" w:bidi="ar-SA"/>
        </w:rPr>
      </w:pPr>
      <w:hyperlink w:anchor="_Toc438636868" w:history="1">
        <w:r w:rsidR="001F48A4" w:rsidRPr="00B45675">
          <w:rPr>
            <w:rStyle w:val="Hyperlink"/>
            <w:noProof/>
          </w:rPr>
          <w:t>List of Abbreviations</w:t>
        </w:r>
        <w:r w:rsidR="001F48A4">
          <w:rPr>
            <w:noProof/>
            <w:webHidden/>
          </w:rPr>
          <w:tab/>
        </w:r>
        <w:r w:rsidR="001F48A4">
          <w:rPr>
            <w:noProof/>
            <w:webHidden/>
          </w:rPr>
          <w:fldChar w:fldCharType="begin"/>
        </w:r>
        <w:r w:rsidR="001F48A4">
          <w:rPr>
            <w:noProof/>
            <w:webHidden/>
          </w:rPr>
          <w:instrText xml:space="preserve"> PAGEREF _Toc438636868 \h </w:instrText>
        </w:r>
        <w:r w:rsidR="001F48A4">
          <w:rPr>
            <w:noProof/>
            <w:webHidden/>
          </w:rPr>
        </w:r>
        <w:r w:rsidR="001F48A4">
          <w:rPr>
            <w:noProof/>
            <w:webHidden/>
          </w:rPr>
          <w:fldChar w:fldCharType="separate"/>
        </w:r>
        <w:r w:rsidR="00384A99">
          <w:rPr>
            <w:noProof/>
            <w:webHidden/>
          </w:rPr>
          <w:t>4</w:t>
        </w:r>
        <w:r w:rsidR="001F48A4">
          <w:rPr>
            <w:noProof/>
            <w:webHidden/>
          </w:rPr>
          <w:fldChar w:fldCharType="end"/>
        </w:r>
      </w:hyperlink>
    </w:p>
    <w:p w14:paraId="4CB3683B" w14:textId="77777777" w:rsidR="001F48A4" w:rsidRDefault="00680DF9">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38636869" w:history="1">
        <w:r w:rsidR="001F48A4" w:rsidRPr="00B45675">
          <w:rPr>
            <w:rStyle w:val="Hyperlink"/>
            <w:noProof/>
          </w:rPr>
          <w:t>1</w:t>
        </w:r>
        <w:r w:rsidR="001F48A4">
          <w:rPr>
            <w:rFonts w:asciiTheme="minorHAnsi" w:eastAsiaTheme="minorEastAsia" w:hAnsiTheme="minorHAnsi" w:cstheme="minorBidi"/>
            <w:b w:val="0"/>
            <w:bCs w:val="0"/>
            <w:caps w:val="0"/>
            <w:noProof/>
            <w:szCs w:val="22"/>
            <w:lang w:eastAsia="en-GB" w:bidi="ar-SA"/>
          </w:rPr>
          <w:tab/>
        </w:r>
        <w:r w:rsidR="001F48A4" w:rsidRPr="00B45675">
          <w:rPr>
            <w:rStyle w:val="Hyperlink"/>
            <w:noProof/>
          </w:rPr>
          <w:t>Introduction</w:t>
        </w:r>
        <w:r w:rsidR="001F48A4">
          <w:rPr>
            <w:noProof/>
            <w:webHidden/>
          </w:rPr>
          <w:tab/>
        </w:r>
        <w:r w:rsidR="001F48A4">
          <w:rPr>
            <w:noProof/>
            <w:webHidden/>
          </w:rPr>
          <w:fldChar w:fldCharType="begin"/>
        </w:r>
        <w:r w:rsidR="001F48A4">
          <w:rPr>
            <w:noProof/>
            <w:webHidden/>
          </w:rPr>
          <w:instrText xml:space="preserve"> PAGEREF _Toc438636869 \h </w:instrText>
        </w:r>
        <w:r w:rsidR="001F48A4">
          <w:rPr>
            <w:noProof/>
            <w:webHidden/>
          </w:rPr>
        </w:r>
        <w:r w:rsidR="001F48A4">
          <w:rPr>
            <w:noProof/>
            <w:webHidden/>
          </w:rPr>
          <w:fldChar w:fldCharType="separate"/>
        </w:r>
        <w:r w:rsidR="00384A99">
          <w:rPr>
            <w:noProof/>
            <w:webHidden/>
          </w:rPr>
          <w:t>6</w:t>
        </w:r>
        <w:r w:rsidR="001F48A4">
          <w:rPr>
            <w:noProof/>
            <w:webHidden/>
          </w:rPr>
          <w:fldChar w:fldCharType="end"/>
        </w:r>
      </w:hyperlink>
    </w:p>
    <w:p w14:paraId="19B26A71" w14:textId="77777777" w:rsidR="001F48A4" w:rsidRDefault="00680DF9">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38636870" w:history="1">
        <w:r w:rsidR="001F48A4" w:rsidRPr="00B45675">
          <w:rPr>
            <w:rStyle w:val="Hyperlink"/>
            <w:noProof/>
          </w:rPr>
          <w:t>2</w:t>
        </w:r>
        <w:r w:rsidR="001F48A4">
          <w:rPr>
            <w:rFonts w:asciiTheme="minorHAnsi" w:eastAsiaTheme="minorEastAsia" w:hAnsiTheme="minorHAnsi" w:cstheme="minorBidi"/>
            <w:b w:val="0"/>
            <w:bCs w:val="0"/>
            <w:caps w:val="0"/>
            <w:noProof/>
            <w:szCs w:val="22"/>
            <w:lang w:eastAsia="en-GB" w:bidi="ar-SA"/>
          </w:rPr>
          <w:tab/>
        </w:r>
        <w:r w:rsidR="001F48A4" w:rsidRPr="00B45675">
          <w:rPr>
            <w:rStyle w:val="Hyperlink"/>
            <w:noProof/>
          </w:rPr>
          <w:t>History of use</w:t>
        </w:r>
        <w:r w:rsidR="001F48A4">
          <w:rPr>
            <w:noProof/>
            <w:webHidden/>
          </w:rPr>
          <w:tab/>
        </w:r>
        <w:r w:rsidR="001F48A4">
          <w:rPr>
            <w:noProof/>
            <w:webHidden/>
          </w:rPr>
          <w:fldChar w:fldCharType="begin"/>
        </w:r>
        <w:r w:rsidR="001F48A4">
          <w:rPr>
            <w:noProof/>
            <w:webHidden/>
          </w:rPr>
          <w:instrText xml:space="preserve"> PAGEREF _Toc438636870 \h </w:instrText>
        </w:r>
        <w:r w:rsidR="001F48A4">
          <w:rPr>
            <w:noProof/>
            <w:webHidden/>
          </w:rPr>
        </w:r>
        <w:r w:rsidR="001F48A4">
          <w:rPr>
            <w:noProof/>
            <w:webHidden/>
          </w:rPr>
          <w:fldChar w:fldCharType="separate"/>
        </w:r>
        <w:r w:rsidR="00384A99">
          <w:rPr>
            <w:noProof/>
            <w:webHidden/>
          </w:rPr>
          <w:t>6</w:t>
        </w:r>
        <w:r w:rsidR="001F48A4">
          <w:rPr>
            <w:noProof/>
            <w:webHidden/>
          </w:rPr>
          <w:fldChar w:fldCharType="end"/>
        </w:r>
      </w:hyperlink>
    </w:p>
    <w:p w14:paraId="6CAA1DB5"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71" w:history="1">
        <w:r w:rsidR="001F48A4" w:rsidRPr="00B45675">
          <w:rPr>
            <w:rStyle w:val="Hyperlink"/>
            <w:noProof/>
          </w:rPr>
          <w:t>2.1</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Host organism</w:t>
        </w:r>
        <w:r w:rsidR="001F48A4">
          <w:rPr>
            <w:noProof/>
            <w:webHidden/>
          </w:rPr>
          <w:tab/>
        </w:r>
        <w:r w:rsidR="001F48A4">
          <w:rPr>
            <w:noProof/>
            <w:webHidden/>
          </w:rPr>
          <w:fldChar w:fldCharType="begin"/>
        </w:r>
        <w:r w:rsidR="001F48A4">
          <w:rPr>
            <w:noProof/>
            <w:webHidden/>
          </w:rPr>
          <w:instrText xml:space="preserve"> PAGEREF _Toc438636871 \h </w:instrText>
        </w:r>
        <w:r w:rsidR="001F48A4">
          <w:rPr>
            <w:noProof/>
            <w:webHidden/>
          </w:rPr>
        </w:r>
        <w:r w:rsidR="001F48A4">
          <w:rPr>
            <w:noProof/>
            <w:webHidden/>
          </w:rPr>
          <w:fldChar w:fldCharType="separate"/>
        </w:r>
        <w:r w:rsidR="00384A99">
          <w:rPr>
            <w:noProof/>
            <w:webHidden/>
          </w:rPr>
          <w:t>6</w:t>
        </w:r>
        <w:r w:rsidR="001F48A4">
          <w:rPr>
            <w:noProof/>
            <w:webHidden/>
          </w:rPr>
          <w:fldChar w:fldCharType="end"/>
        </w:r>
      </w:hyperlink>
    </w:p>
    <w:p w14:paraId="55428C7C"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72" w:history="1">
        <w:r w:rsidR="001F48A4" w:rsidRPr="00B45675">
          <w:rPr>
            <w:rStyle w:val="Hyperlink"/>
            <w:noProof/>
          </w:rPr>
          <w:t>2.2</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Donor organisms</w:t>
        </w:r>
        <w:r w:rsidR="001F48A4">
          <w:rPr>
            <w:noProof/>
            <w:webHidden/>
          </w:rPr>
          <w:tab/>
        </w:r>
        <w:r w:rsidR="001F48A4">
          <w:rPr>
            <w:noProof/>
            <w:webHidden/>
          </w:rPr>
          <w:fldChar w:fldCharType="begin"/>
        </w:r>
        <w:r w:rsidR="001F48A4">
          <w:rPr>
            <w:noProof/>
            <w:webHidden/>
          </w:rPr>
          <w:instrText xml:space="preserve"> PAGEREF _Toc438636872 \h </w:instrText>
        </w:r>
        <w:r w:rsidR="001F48A4">
          <w:rPr>
            <w:noProof/>
            <w:webHidden/>
          </w:rPr>
        </w:r>
        <w:r w:rsidR="001F48A4">
          <w:rPr>
            <w:noProof/>
            <w:webHidden/>
          </w:rPr>
          <w:fldChar w:fldCharType="separate"/>
        </w:r>
        <w:r w:rsidR="00384A99">
          <w:rPr>
            <w:noProof/>
            <w:webHidden/>
          </w:rPr>
          <w:t>8</w:t>
        </w:r>
        <w:r w:rsidR="001F48A4">
          <w:rPr>
            <w:noProof/>
            <w:webHidden/>
          </w:rPr>
          <w:fldChar w:fldCharType="end"/>
        </w:r>
      </w:hyperlink>
    </w:p>
    <w:p w14:paraId="751441E4" w14:textId="77777777" w:rsidR="001F48A4" w:rsidRDefault="00680DF9">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38636873" w:history="1">
        <w:r w:rsidR="001F48A4" w:rsidRPr="00B45675">
          <w:rPr>
            <w:rStyle w:val="Hyperlink"/>
            <w:noProof/>
          </w:rPr>
          <w:t>3</w:t>
        </w:r>
        <w:r w:rsidR="001F48A4">
          <w:rPr>
            <w:rFonts w:asciiTheme="minorHAnsi" w:eastAsiaTheme="minorEastAsia" w:hAnsiTheme="minorHAnsi" w:cstheme="minorBidi"/>
            <w:b w:val="0"/>
            <w:bCs w:val="0"/>
            <w:caps w:val="0"/>
            <w:noProof/>
            <w:szCs w:val="22"/>
            <w:lang w:eastAsia="en-GB" w:bidi="ar-SA"/>
          </w:rPr>
          <w:tab/>
        </w:r>
        <w:r w:rsidR="001F48A4" w:rsidRPr="00B45675">
          <w:rPr>
            <w:rStyle w:val="Hyperlink"/>
            <w:noProof/>
          </w:rPr>
          <w:t>Molecular characterisation</w:t>
        </w:r>
        <w:r w:rsidR="001F48A4">
          <w:rPr>
            <w:noProof/>
            <w:webHidden/>
          </w:rPr>
          <w:tab/>
        </w:r>
        <w:r w:rsidR="001F48A4">
          <w:rPr>
            <w:noProof/>
            <w:webHidden/>
          </w:rPr>
          <w:fldChar w:fldCharType="begin"/>
        </w:r>
        <w:r w:rsidR="001F48A4">
          <w:rPr>
            <w:noProof/>
            <w:webHidden/>
          </w:rPr>
          <w:instrText xml:space="preserve"> PAGEREF _Toc438636873 \h </w:instrText>
        </w:r>
        <w:r w:rsidR="001F48A4">
          <w:rPr>
            <w:noProof/>
            <w:webHidden/>
          </w:rPr>
        </w:r>
        <w:r w:rsidR="001F48A4">
          <w:rPr>
            <w:noProof/>
            <w:webHidden/>
          </w:rPr>
          <w:fldChar w:fldCharType="separate"/>
        </w:r>
        <w:r w:rsidR="00384A99">
          <w:rPr>
            <w:noProof/>
            <w:webHidden/>
          </w:rPr>
          <w:t>9</w:t>
        </w:r>
        <w:r w:rsidR="001F48A4">
          <w:rPr>
            <w:noProof/>
            <w:webHidden/>
          </w:rPr>
          <w:fldChar w:fldCharType="end"/>
        </w:r>
      </w:hyperlink>
    </w:p>
    <w:p w14:paraId="2530C7A8"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74" w:history="1">
        <w:r w:rsidR="001F48A4" w:rsidRPr="00B45675">
          <w:rPr>
            <w:rStyle w:val="Hyperlink"/>
            <w:noProof/>
          </w:rPr>
          <w:t>3.1</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Method used in the genetic modification</w:t>
        </w:r>
        <w:r w:rsidR="001F48A4">
          <w:rPr>
            <w:noProof/>
            <w:webHidden/>
          </w:rPr>
          <w:tab/>
        </w:r>
        <w:r w:rsidR="001F48A4">
          <w:rPr>
            <w:noProof/>
            <w:webHidden/>
          </w:rPr>
          <w:fldChar w:fldCharType="begin"/>
        </w:r>
        <w:r w:rsidR="001F48A4">
          <w:rPr>
            <w:noProof/>
            <w:webHidden/>
          </w:rPr>
          <w:instrText xml:space="preserve"> PAGEREF _Toc438636874 \h </w:instrText>
        </w:r>
        <w:r w:rsidR="001F48A4">
          <w:rPr>
            <w:noProof/>
            <w:webHidden/>
          </w:rPr>
        </w:r>
        <w:r w:rsidR="001F48A4">
          <w:rPr>
            <w:noProof/>
            <w:webHidden/>
          </w:rPr>
          <w:fldChar w:fldCharType="separate"/>
        </w:r>
        <w:r w:rsidR="00384A99">
          <w:rPr>
            <w:noProof/>
            <w:webHidden/>
          </w:rPr>
          <w:t>9</w:t>
        </w:r>
        <w:r w:rsidR="001F48A4">
          <w:rPr>
            <w:noProof/>
            <w:webHidden/>
          </w:rPr>
          <w:fldChar w:fldCharType="end"/>
        </w:r>
      </w:hyperlink>
    </w:p>
    <w:p w14:paraId="5B684D39"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75" w:history="1">
        <w:r w:rsidR="001F48A4" w:rsidRPr="00B45675">
          <w:rPr>
            <w:rStyle w:val="Hyperlink"/>
            <w:noProof/>
          </w:rPr>
          <w:t>3.2</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Function and regulation of introduced genes</w:t>
        </w:r>
        <w:r w:rsidR="001F48A4">
          <w:rPr>
            <w:noProof/>
            <w:webHidden/>
          </w:rPr>
          <w:tab/>
        </w:r>
        <w:r w:rsidR="001F48A4">
          <w:rPr>
            <w:noProof/>
            <w:webHidden/>
          </w:rPr>
          <w:fldChar w:fldCharType="begin"/>
        </w:r>
        <w:r w:rsidR="001F48A4">
          <w:rPr>
            <w:noProof/>
            <w:webHidden/>
          </w:rPr>
          <w:instrText xml:space="preserve"> PAGEREF _Toc438636875 \h </w:instrText>
        </w:r>
        <w:r w:rsidR="001F48A4">
          <w:rPr>
            <w:noProof/>
            <w:webHidden/>
          </w:rPr>
        </w:r>
        <w:r w:rsidR="001F48A4">
          <w:rPr>
            <w:noProof/>
            <w:webHidden/>
          </w:rPr>
          <w:fldChar w:fldCharType="separate"/>
        </w:r>
        <w:r w:rsidR="00384A99">
          <w:rPr>
            <w:noProof/>
            <w:webHidden/>
          </w:rPr>
          <w:t>10</w:t>
        </w:r>
        <w:r w:rsidR="001F48A4">
          <w:rPr>
            <w:noProof/>
            <w:webHidden/>
          </w:rPr>
          <w:fldChar w:fldCharType="end"/>
        </w:r>
      </w:hyperlink>
    </w:p>
    <w:p w14:paraId="4B6771B4"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76" w:history="1">
        <w:r w:rsidR="001F48A4" w:rsidRPr="00B45675">
          <w:rPr>
            <w:rStyle w:val="Hyperlink"/>
            <w:noProof/>
          </w:rPr>
          <w:t>3.3</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Breeding of MON87419</w:t>
        </w:r>
        <w:r w:rsidR="001F48A4">
          <w:rPr>
            <w:noProof/>
            <w:webHidden/>
          </w:rPr>
          <w:tab/>
        </w:r>
        <w:r w:rsidR="001F48A4">
          <w:rPr>
            <w:noProof/>
            <w:webHidden/>
          </w:rPr>
          <w:fldChar w:fldCharType="begin"/>
        </w:r>
        <w:r w:rsidR="001F48A4">
          <w:rPr>
            <w:noProof/>
            <w:webHidden/>
          </w:rPr>
          <w:instrText xml:space="preserve"> PAGEREF _Toc438636876 \h </w:instrText>
        </w:r>
        <w:r w:rsidR="001F48A4">
          <w:rPr>
            <w:noProof/>
            <w:webHidden/>
          </w:rPr>
        </w:r>
        <w:r w:rsidR="001F48A4">
          <w:rPr>
            <w:noProof/>
            <w:webHidden/>
          </w:rPr>
          <w:fldChar w:fldCharType="separate"/>
        </w:r>
        <w:r w:rsidR="00384A99">
          <w:rPr>
            <w:noProof/>
            <w:webHidden/>
          </w:rPr>
          <w:t>13</w:t>
        </w:r>
        <w:r w:rsidR="001F48A4">
          <w:rPr>
            <w:noProof/>
            <w:webHidden/>
          </w:rPr>
          <w:fldChar w:fldCharType="end"/>
        </w:r>
      </w:hyperlink>
    </w:p>
    <w:p w14:paraId="5A81D2BE"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77" w:history="1">
        <w:r w:rsidR="001F48A4" w:rsidRPr="00B45675">
          <w:rPr>
            <w:rStyle w:val="Hyperlink"/>
            <w:noProof/>
          </w:rPr>
          <w:t>3.4</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Characterisation of the genetic modification in the plant</w:t>
        </w:r>
        <w:r w:rsidR="001F48A4">
          <w:rPr>
            <w:noProof/>
            <w:webHidden/>
          </w:rPr>
          <w:tab/>
        </w:r>
        <w:r w:rsidR="001F48A4">
          <w:rPr>
            <w:noProof/>
            <w:webHidden/>
          </w:rPr>
          <w:fldChar w:fldCharType="begin"/>
        </w:r>
        <w:r w:rsidR="001F48A4">
          <w:rPr>
            <w:noProof/>
            <w:webHidden/>
          </w:rPr>
          <w:instrText xml:space="preserve"> PAGEREF _Toc438636877 \h </w:instrText>
        </w:r>
        <w:r w:rsidR="001F48A4">
          <w:rPr>
            <w:noProof/>
            <w:webHidden/>
          </w:rPr>
        </w:r>
        <w:r w:rsidR="001F48A4">
          <w:rPr>
            <w:noProof/>
            <w:webHidden/>
          </w:rPr>
          <w:fldChar w:fldCharType="separate"/>
        </w:r>
        <w:r w:rsidR="00384A99">
          <w:rPr>
            <w:noProof/>
            <w:webHidden/>
          </w:rPr>
          <w:t>14</w:t>
        </w:r>
        <w:r w:rsidR="001F48A4">
          <w:rPr>
            <w:noProof/>
            <w:webHidden/>
          </w:rPr>
          <w:fldChar w:fldCharType="end"/>
        </w:r>
      </w:hyperlink>
    </w:p>
    <w:p w14:paraId="417EA062"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78" w:history="1">
        <w:r w:rsidR="001F48A4" w:rsidRPr="00B45675">
          <w:rPr>
            <w:rStyle w:val="Hyperlink"/>
            <w:noProof/>
          </w:rPr>
          <w:t>3.5</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Stability of the genetic changes in MON87419</w:t>
        </w:r>
        <w:r w:rsidR="001F48A4">
          <w:rPr>
            <w:noProof/>
            <w:webHidden/>
          </w:rPr>
          <w:tab/>
        </w:r>
        <w:r w:rsidR="001F48A4">
          <w:rPr>
            <w:noProof/>
            <w:webHidden/>
          </w:rPr>
          <w:fldChar w:fldCharType="begin"/>
        </w:r>
        <w:r w:rsidR="001F48A4">
          <w:rPr>
            <w:noProof/>
            <w:webHidden/>
          </w:rPr>
          <w:instrText xml:space="preserve"> PAGEREF _Toc438636878 \h </w:instrText>
        </w:r>
        <w:r w:rsidR="001F48A4">
          <w:rPr>
            <w:noProof/>
            <w:webHidden/>
          </w:rPr>
        </w:r>
        <w:r w:rsidR="001F48A4">
          <w:rPr>
            <w:noProof/>
            <w:webHidden/>
          </w:rPr>
          <w:fldChar w:fldCharType="separate"/>
        </w:r>
        <w:r w:rsidR="00384A99">
          <w:rPr>
            <w:noProof/>
            <w:webHidden/>
          </w:rPr>
          <w:t>17</w:t>
        </w:r>
        <w:r w:rsidR="001F48A4">
          <w:rPr>
            <w:noProof/>
            <w:webHidden/>
          </w:rPr>
          <w:fldChar w:fldCharType="end"/>
        </w:r>
      </w:hyperlink>
    </w:p>
    <w:p w14:paraId="31DBB5E1"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79" w:history="1">
        <w:r w:rsidR="001F48A4" w:rsidRPr="00B45675">
          <w:rPr>
            <w:rStyle w:val="Hyperlink"/>
            <w:noProof/>
          </w:rPr>
          <w:t>3.6</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Antibiotic resistance marker genes</w:t>
        </w:r>
        <w:r w:rsidR="001F48A4">
          <w:rPr>
            <w:noProof/>
            <w:webHidden/>
          </w:rPr>
          <w:tab/>
        </w:r>
        <w:r w:rsidR="001F48A4">
          <w:rPr>
            <w:noProof/>
            <w:webHidden/>
          </w:rPr>
          <w:fldChar w:fldCharType="begin"/>
        </w:r>
        <w:r w:rsidR="001F48A4">
          <w:rPr>
            <w:noProof/>
            <w:webHidden/>
          </w:rPr>
          <w:instrText xml:space="preserve"> PAGEREF _Toc438636879 \h </w:instrText>
        </w:r>
        <w:r w:rsidR="001F48A4">
          <w:rPr>
            <w:noProof/>
            <w:webHidden/>
          </w:rPr>
        </w:r>
        <w:r w:rsidR="001F48A4">
          <w:rPr>
            <w:noProof/>
            <w:webHidden/>
          </w:rPr>
          <w:fldChar w:fldCharType="separate"/>
        </w:r>
        <w:r w:rsidR="00384A99">
          <w:rPr>
            <w:noProof/>
            <w:webHidden/>
          </w:rPr>
          <w:t>19</w:t>
        </w:r>
        <w:r w:rsidR="001F48A4">
          <w:rPr>
            <w:noProof/>
            <w:webHidden/>
          </w:rPr>
          <w:fldChar w:fldCharType="end"/>
        </w:r>
      </w:hyperlink>
    </w:p>
    <w:p w14:paraId="54DD5041"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80" w:history="1">
        <w:r w:rsidR="001F48A4" w:rsidRPr="00B45675">
          <w:rPr>
            <w:rStyle w:val="Hyperlink"/>
            <w:noProof/>
          </w:rPr>
          <w:t>3.7</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Conclusion</w:t>
        </w:r>
        <w:r w:rsidR="001F48A4">
          <w:rPr>
            <w:noProof/>
            <w:webHidden/>
          </w:rPr>
          <w:tab/>
        </w:r>
        <w:r w:rsidR="001F48A4">
          <w:rPr>
            <w:noProof/>
            <w:webHidden/>
          </w:rPr>
          <w:fldChar w:fldCharType="begin"/>
        </w:r>
        <w:r w:rsidR="001F48A4">
          <w:rPr>
            <w:noProof/>
            <w:webHidden/>
          </w:rPr>
          <w:instrText xml:space="preserve"> PAGEREF _Toc438636880 \h </w:instrText>
        </w:r>
        <w:r w:rsidR="001F48A4">
          <w:rPr>
            <w:noProof/>
            <w:webHidden/>
          </w:rPr>
        </w:r>
        <w:r w:rsidR="001F48A4">
          <w:rPr>
            <w:noProof/>
            <w:webHidden/>
          </w:rPr>
          <w:fldChar w:fldCharType="separate"/>
        </w:r>
        <w:r w:rsidR="00384A99">
          <w:rPr>
            <w:noProof/>
            <w:webHidden/>
          </w:rPr>
          <w:t>20</w:t>
        </w:r>
        <w:r w:rsidR="001F48A4">
          <w:rPr>
            <w:noProof/>
            <w:webHidden/>
          </w:rPr>
          <w:fldChar w:fldCharType="end"/>
        </w:r>
      </w:hyperlink>
    </w:p>
    <w:p w14:paraId="495CAD72" w14:textId="77777777" w:rsidR="001F48A4" w:rsidRDefault="00680DF9">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38636881" w:history="1">
        <w:r w:rsidR="001F48A4" w:rsidRPr="00B45675">
          <w:rPr>
            <w:rStyle w:val="Hyperlink"/>
            <w:noProof/>
          </w:rPr>
          <w:t>4</w:t>
        </w:r>
        <w:r w:rsidR="001F48A4">
          <w:rPr>
            <w:rFonts w:asciiTheme="minorHAnsi" w:eastAsiaTheme="minorEastAsia" w:hAnsiTheme="minorHAnsi" w:cstheme="minorBidi"/>
            <w:b w:val="0"/>
            <w:bCs w:val="0"/>
            <w:caps w:val="0"/>
            <w:noProof/>
            <w:szCs w:val="22"/>
            <w:lang w:eastAsia="en-GB" w:bidi="ar-SA"/>
          </w:rPr>
          <w:tab/>
        </w:r>
        <w:r w:rsidR="001F48A4" w:rsidRPr="00B45675">
          <w:rPr>
            <w:rStyle w:val="Hyperlink"/>
            <w:noProof/>
          </w:rPr>
          <w:t>Characterisation and safety assessment of new substances</w:t>
        </w:r>
        <w:r w:rsidR="001F48A4">
          <w:rPr>
            <w:noProof/>
            <w:webHidden/>
          </w:rPr>
          <w:tab/>
        </w:r>
        <w:r w:rsidR="001F48A4">
          <w:rPr>
            <w:noProof/>
            <w:webHidden/>
          </w:rPr>
          <w:fldChar w:fldCharType="begin"/>
        </w:r>
        <w:r w:rsidR="001F48A4">
          <w:rPr>
            <w:noProof/>
            <w:webHidden/>
          </w:rPr>
          <w:instrText xml:space="preserve"> PAGEREF _Toc438636881 \h </w:instrText>
        </w:r>
        <w:r w:rsidR="001F48A4">
          <w:rPr>
            <w:noProof/>
            <w:webHidden/>
          </w:rPr>
        </w:r>
        <w:r w:rsidR="001F48A4">
          <w:rPr>
            <w:noProof/>
            <w:webHidden/>
          </w:rPr>
          <w:fldChar w:fldCharType="separate"/>
        </w:r>
        <w:r w:rsidR="00384A99">
          <w:rPr>
            <w:noProof/>
            <w:webHidden/>
          </w:rPr>
          <w:t>20</w:t>
        </w:r>
        <w:r w:rsidR="001F48A4">
          <w:rPr>
            <w:noProof/>
            <w:webHidden/>
          </w:rPr>
          <w:fldChar w:fldCharType="end"/>
        </w:r>
      </w:hyperlink>
    </w:p>
    <w:p w14:paraId="0376D478"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82" w:history="1">
        <w:r w:rsidR="001F48A4" w:rsidRPr="00B45675">
          <w:rPr>
            <w:rStyle w:val="Hyperlink"/>
            <w:noProof/>
          </w:rPr>
          <w:t>4.1</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Newly expressed proteins</w:t>
        </w:r>
        <w:r w:rsidR="001F48A4">
          <w:rPr>
            <w:noProof/>
            <w:webHidden/>
          </w:rPr>
          <w:tab/>
        </w:r>
        <w:r w:rsidR="001F48A4">
          <w:rPr>
            <w:noProof/>
            <w:webHidden/>
          </w:rPr>
          <w:fldChar w:fldCharType="begin"/>
        </w:r>
        <w:r w:rsidR="001F48A4">
          <w:rPr>
            <w:noProof/>
            <w:webHidden/>
          </w:rPr>
          <w:instrText xml:space="preserve"> PAGEREF _Toc438636882 \h </w:instrText>
        </w:r>
        <w:r w:rsidR="001F48A4">
          <w:rPr>
            <w:noProof/>
            <w:webHidden/>
          </w:rPr>
        </w:r>
        <w:r w:rsidR="001F48A4">
          <w:rPr>
            <w:noProof/>
            <w:webHidden/>
          </w:rPr>
          <w:fldChar w:fldCharType="separate"/>
        </w:r>
        <w:r w:rsidR="00384A99">
          <w:rPr>
            <w:noProof/>
            <w:webHidden/>
          </w:rPr>
          <w:t>20</w:t>
        </w:r>
        <w:r w:rsidR="001F48A4">
          <w:rPr>
            <w:noProof/>
            <w:webHidden/>
          </w:rPr>
          <w:fldChar w:fldCharType="end"/>
        </w:r>
      </w:hyperlink>
    </w:p>
    <w:p w14:paraId="00C1C236"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83" w:history="1">
        <w:r w:rsidR="001F48A4" w:rsidRPr="00B45675">
          <w:rPr>
            <w:rStyle w:val="Hyperlink"/>
            <w:noProof/>
          </w:rPr>
          <w:t>4.2</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Herbicide metabolites and residues</w:t>
        </w:r>
        <w:r w:rsidR="001F48A4">
          <w:rPr>
            <w:noProof/>
            <w:webHidden/>
          </w:rPr>
          <w:tab/>
        </w:r>
        <w:r w:rsidR="001F48A4">
          <w:rPr>
            <w:noProof/>
            <w:webHidden/>
          </w:rPr>
          <w:fldChar w:fldCharType="begin"/>
        </w:r>
        <w:r w:rsidR="001F48A4">
          <w:rPr>
            <w:noProof/>
            <w:webHidden/>
          </w:rPr>
          <w:instrText xml:space="preserve"> PAGEREF _Toc438636883 \h </w:instrText>
        </w:r>
        <w:r w:rsidR="001F48A4">
          <w:rPr>
            <w:noProof/>
            <w:webHidden/>
          </w:rPr>
        </w:r>
        <w:r w:rsidR="001F48A4">
          <w:rPr>
            <w:noProof/>
            <w:webHidden/>
          </w:rPr>
          <w:fldChar w:fldCharType="separate"/>
        </w:r>
        <w:r w:rsidR="00384A99">
          <w:rPr>
            <w:noProof/>
            <w:webHidden/>
          </w:rPr>
          <w:t>29</w:t>
        </w:r>
        <w:r w:rsidR="001F48A4">
          <w:rPr>
            <w:noProof/>
            <w:webHidden/>
          </w:rPr>
          <w:fldChar w:fldCharType="end"/>
        </w:r>
      </w:hyperlink>
    </w:p>
    <w:p w14:paraId="24443117" w14:textId="77777777" w:rsidR="001F48A4" w:rsidRDefault="00680DF9">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38636884" w:history="1">
        <w:r w:rsidR="001F48A4" w:rsidRPr="00B45675">
          <w:rPr>
            <w:rStyle w:val="Hyperlink"/>
            <w:noProof/>
          </w:rPr>
          <w:t>5</w:t>
        </w:r>
        <w:r w:rsidR="001F48A4">
          <w:rPr>
            <w:rFonts w:asciiTheme="minorHAnsi" w:eastAsiaTheme="minorEastAsia" w:hAnsiTheme="minorHAnsi" w:cstheme="minorBidi"/>
            <w:b w:val="0"/>
            <w:bCs w:val="0"/>
            <w:caps w:val="0"/>
            <w:noProof/>
            <w:szCs w:val="22"/>
            <w:lang w:eastAsia="en-GB" w:bidi="ar-SA"/>
          </w:rPr>
          <w:tab/>
        </w:r>
        <w:r w:rsidR="001F48A4" w:rsidRPr="00B45675">
          <w:rPr>
            <w:rStyle w:val="Hyperlink"/>
            <w:noProof/>
          </w:rPr>
          <w:t>Compositional analysis</w:t>
        </w:r>
        <w:r w:rsidR="001F48A4">
          <w:rPr>
            <w:noProof/>
            <w:webHidden/>
          </w:rPr>
          <w:tab/>
        </w:r>
        <w:r w:rsidR="001F48A4">
          <w:rPr>
            <w:noProof/>
            <w:webHidden/>
          </w:rPr>
          <w:fldChar w:fldCharType="begin"/>
        </w:r>
        <w:r w:rsidR="001F48A4">
          <w:rPr>
            <w:noProof/>
            <w:webHidden/>
          </w:rPr>
          <w:instrText xml:space="preserve"> PAGEREF _Toc438636884 \h </w:instrText>
        </w:r>
        <w:r w:rsidR="001F48A4">
          <w:rPr>
            <w:noProof/>
            <w:webHidden/>
          </w:rPr>
        </w:r>
        <w:r w:rsidR="001F48A4">
          <w:rPr>
            <w:noProof/>
            <w:webHidden/>
          </w:rPr>
          <w:fldChar w:fldCharType="separate"/>
        </w:r>
        <w:r w:rsidR="00384A99">
          <w:rPr>
            <w:noProof/>
            <w:webHidden/>
          </w:rPr>
          <w:t>32</w:t>
        </w:r>
        <w:r w:rsidR="001F48A4">
          <w:rPr>
            <w:noProof/>
            <w:webHidden/>
          </w:rPr>
          <w:fldChar w:fldCharType="end"/>
        </w:r>
      </w:hyperlink>
    </w:p>
    <w:p w14:paraId="671BFDEB"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85" w:history="1">
        <w:r w:rsidR="001F48A4" w:rsidRPr="00B45675">
          <w:rPr>
            <w:rStyle w:val="Hyperlink"/>
            <w:noProof/>
          </w:rPr>
          <w:t>5.1</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Key components</w:t>
        </w:r>
        <w:r w:rsidR="001F48A4">
          <w:rPr>
            <w:noProof/>
            <w:webHidden/>
          </w:rPr>
          <w:tab/>
        </w:r>
        <w:r w:rsidR="001F48A4">
          <w:rPr>
            <w:noProof/>
            <w:webHidden/>
          </w:rPr>
          <w:fldChar w:fldCharType="begin"/>
        </w:r>
        <w:r w:rsidR="001F48A4">
          <w:rPr>
            <w:noProof/>
            <w:webHidden/>
          </w:rPr>
          <w:instrText xml:space="preserve"> PAGEREF _Toc438636885 \h </w:instrText>
        </w:r>
        <w:r w:rsidR="001F48A4">
          <w:rPr>
            <w:noProof/>
            <w:webHidden/>
          </w:rPr>
        </w:r>
        <w:r w:rsidR="001F48A4">
          <w:rPr>
            <w:noProof/>
            <w:webHidden/>
          </w:rPr>
          <w:fldChar w:fldCharType="separate"/>
        </w:r>
        <w:r w:rsidR="00384A99">
          <w:rPr>
            <w:noProof/>
            <w:webHidden/>
          </w:rPr>
          <w:t>32</w:t>
        </w:r>
        <w:r w:rsidR="001F48A4">
          <w:rPr>
            <w:noProof/>
            <w:webHidden/>
          </w:rPr>
          <w:fldChar w:fldCharType="end"/>
        </w:r>
      </w:hyperlink>
    </w:p>
    <w:p w14:paraId="37E91F6A"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86" w:history="1">
        <w:r w:rsidR="001F48A4" w:rsidRPr="00B45675">
          <w:rPr>
            <w:rStyle w:val="Hyperlink"/>
            <w:noProof/>
          </w:rPr>
          <w:t>5.2</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Study design and conduct</w:t>
        </w:r>
        <w:r w:rsidR="001F48A4">
          <w:rPr>
            <w:noProof/>
            <w:webHidden/>
          </w:rPr>
          <w:tab/>
        </w:r>
        <w:r w:rsidR="001F48A4">
          <w:rPr>
            <w:noProof/>
            <w:webHidden/>
          </w:rPr>
          <w:fldChar w:fldCharType="begin"/>
        </w:r>
        <w:r w:rsidR="001F48A4">
          <w:rPr>
            <w:noProof/>
            <w:webHidden/>
          </w:rPr>
          <w:instrText xml:space="preserve"> PAGEREF _Toc438636886 \h </w:instrText>
        </w:r>
        <w:r w:rsidR="001F48A4">
          <w:rPr>
            <w:noProof/>
            <w:webHidden/>
          </w:rPr>
        </w:r>
        <w:r w:rsidR="001F48A4">
          <w:rPr>
            <w:noProof/>
            <w:webHidden/>
          </w:rPr>
          <w:fldChar w:fldCharType="separate"/>
        </w:r>
        <w:r w:rsidR="00384A99">
          <w:rPr>
            <w:noProof/>
            <w:webHidden/>
          </w:rPr>
          <w:t>33</w:t>
        </w:r>
        <w:r w:rsidR="001F48A4">
          <w:rPr>
            <w:noProof/>
            <w:webHidden/>
          </w:rPr>
          <w:fldChar w:fldCharType="end"/>
        </w:r>
      </w:hyperlink>
    </w:p>
    <w:p w14:paraId="0566EB1F"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87" w:history="1">
        <w:r w:rsidR="001F48A4" w:rsidRPr="00B45675">
          <w:rPr>
            <w:rStyle w:val="Hyperlink"/>
            <w:noProof/>
          </w:rPr>
          <w:t>5.3</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Analyses of key components in grain</w:t>
        </w:r>
        <w:r w:rsidR="001F48A4">
          <w:rPr>
            <w:noProof/>
            <w:webHidden/>
          </w:rPr>
          <w:tab/>
        </w:r>
        <w:r w:rsidR="001F48A4">
          <w:rPr>
            <w:noProof/>
            <w:webHidden/>
          </w:rPr>
          <w:fldChar w:fldCharType="begin"/>
        </w:r>
        <w:r w:rsidR="001F48A4">
          <w:rPr>
            <w:noProof/>
            <w:webHidden/>
          </w:rPr>
          <w:instrText xml:space="preserve"> PAGEREF _Toc438636887 \h </w:instrText>
        </w:r>
        <w:r w:rsidR="001F48A4">
          <w:rPr>
            <w:noProof/>
            <w:webHidden/>
          </w:rPr>
        </w:r>
        <w:r w:rsidR="001F48A4">
          <w:rPr>
            <w:noProof/>
            <w:webHidden/>
          </w:rPr>
          <w:fldChar w:fldCharType="separate"/>
        </w:r>
        <w:r w:rsidR="00384A99">
          <w:rPr>
            <w:noProof/>
            <w:webHidden/>
          </w:rPr>
          <w:t>34</w:t>
        </w:r>
        <w:r w:rsidR="001F48A4">
          <w:rPr>
            <w:noProof/>
            <w:webHidden/>
          </w:rPr>
          <w:fldChar w:fldCharType="end"/>
        </w:r>
      </w:hyperlink>
    </w:p>
    <w:p w14:paraId="5856ADEC" w14:textId="77777777" w:rsidR="001F48A4" w:rsidRDefault="00680DF9">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8636888" w:history="1">
        <w:r w:rsidR="001F48A4" w:rsidRPr="00B45675">
          <w:rPr>
            <w:rStyle w:val="Hyperlink"/>
            <w:noProof/>
          </w:rPr>
          <w:t>5.4</w:t>
        </w:r>
        <w:r w:rsidR="001F48A4">
          <w:rPr>
            <w:rFonts w:asciiTheme="minorHAnsi" w:eastAsiaTheme="minorEastAsia" w:hAnsiTheme="minorHAnsi" w:cstheme="minorBidi"/>
            <w:smallCaps w:val="0"/>
            <w:noProof/>
            <w:szCs w:val="22"/>
            <w:lang w:eastAsia="en-GB" w:bidi="ar-SA"/>
          </w:rPr>
          <w:tab/>
        </w:r>
        <w:r w:rsidR="001F48A4" w:rsidRPr="00B45675">
          <w:rPr>
            <w:rStyle w:val="Hyperlink"/>
            <w:noProof/>
          </w:rPr>
          <w:t>Summary and conclusion from compositional analyses</w:t>
        </w:r>
        <w:r w:rsidR="001F48A4">
          <w:rPr>
            <w:noProof/>
            <w:webHidden/>
          </w:rPr>
          <w:tab/>
        </w:r>
        <w:r w:rsidR="001F48A4">
          <w:rPr>
            <w:noProof/>
            <w:webHidden/>
          </w:rPr>
          <w:fldChar w:fldCharType="begin"/>
        </w:r>
        <w:r w:rsidR="001F48A4">
          <w:rPr>
            <w:noProof/>
            <w:webHidden/>
          </w:rPr>
          <w:instrText xml:space="preserve"> PAGEREF _Toc438636888 \h </w:instrText>
        </w:r>
        <w:r w:rsidR="001F48A4">
          <w:rPr>
            <w:noProof/>
            <w:webHidden/>
          </w:rPr>
        </w:r>
        <w:r w:rsidR="001F48A4">
          <w:rPr>
            <w:noProof/>
            <w:webHidden/>
          </w:rPr>
          <w:fldChar w:fldCharType="separate"/>
        </w:r>
        <w:r w:rsidR="00384A99">
          <w:rPr>
            <w:noProof/>
            <w:webHidden/>
          </w:rPr>
          <w:t>38</w:t>
        </w:r>
        <w:r w:rsidR="001F48A4">
          <w:rPr>
            <w:noProof/>
            <w:webHidden/>
          </w:rPr>
          <w:fldChar w:fldCharType="end"/>
        </w:r>
      </w:hyperlink>
    </w:p>
    <w:p w14:paraId="105B1047" w14:textId="77777777" w:rsidR="001F48A4" w:rsidRDefault="00680DF9">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38636889" w:history="1">
        <w:r w:rsidR="001F48A4" w:rsidRPr="00B45675">
          <w:rPr>
            <w:rStyle w:val="Hyperlink"/>
            <w:noProof/>
          </w:rPr>
          <w:t>6</w:t>
        </w:r>
        <w:r w:rsidR="001F48A4">
          <w:rPr>
            <w:rFonts w:asciiTheme="minorHAnsi" w:eastAsiaTheme="minorEastAsia" w:hAnsiTheme="minorHAnsi" w:cstheme="minorBidi"/>
            <w:b w:val="0"/>
            <w:bCs w:val="0"/>
            <w:caps w:val="0"/>
            <w:noProof/>
            <w:szCs w:val="22"/>
            <w:lang w:eastAsia="en-GB" w:bidi="ar-SA"/>
          </w:rPr>
          <w:tab/>
        </w:r>
        <w:r w:rsidR="001F48A4" w:rsidRPr="00B45675">
          <w:rPr>
            <w:rStyle w:val="Hyperlink"/>
            <w:noProof/>
          </w:rPr>
          <w:t>Nutritional impact</w:t>
        </w:r>
        <w:r w:rsidR="001F48A4">
          <w:rPr>
            <w:noProof/>
            <w:webHidden/>
          </w:rPr>
          <w:tab/>
        </w:r>
        <w:r w:rsidR="001F48A4">
          <w:rPr>
            <w:noProof/>
            <w:webHidden/>
          </w:rPr>
          <w:fldChar w:fldCharType="begin"/>
        </w:r>
        <w:r w:rsidR="001F48A4">
          <w:rPr>
            <w:noProof/>
            <w:webHidden/>
          </w:rPr>
          <w:instrText xml:space="preserve"> PAGEREF _Toc438636889 \h </w:instrText>
        </w:r>
        <w:r w:rsidR="001F48A4">
          <w:rPr>
            <w:noProof/>
            <w:webHidden/>
          </w:rPr>
        </w:r>
        <w:r w:rsidR="001F48A4">
          <w:rPr>
            <w:noProof/>
            <w:webHidden/>
          </w:rPr>
          <w:fldChar w:fldCharType="separate"/>
        </w:r>
        <w:r w:rsidR="00384A99">
          <w:rPr>
            <w:noProof/>
            <w:webHidden/>
          </w:rPr>
          <w:t>38</w:t>
        </w:r>
        <w:r w:rsidR="001F48A4">
          <w:rPr>
            <w:noProof/>
            <w:webHidden/>
          </w:rPr>
          <w:fldChar w:fldCharType="end"/>
        </w:r>
      </w:hyperlink>
    </w:p>
    <w:p w14:paraId="108C2998" w14:textId="77777777" w:rsidR="001F48A4" w:rsidRDefault="00680DF9">
      <w:pPr>
        <w:pStyle w:val="TOC1"/>
        <w:tabs>
          <w:tab w:val="right" w:leader="dot" w:pos="9060"/>
        </w:tabs>
        <w:rPr>
          <w:rFonts w:asciiTheme="minorHAnsi" w:eastAsiaTheme="minorEastAsia" w:hAnsiTheme="minorHAnsi" w:cstheme="minorBidi"/>
          <w:b w:val="0"/>
          <w:bCs w:val="0"/>
          <w:caps w:val="0"/>
          <w:noProof/>
          <w:szCs w:val="22"/>
          <w:lang w:eastAsia="en-GB" w:bidi="ar-SA"/>
        </w:rPr>
      </w:pPr>
      <w:hyperlink w:anchor="_Toc438636890" w:history="1">
        <w:r w:rsidR="001F48A4" w:rsidRPr="00B45675">
          <w:rPr>
            <w:rStyle w:val="Hyperlink"/>
            <w:noProof/>
          </w:rPr>
          <w:t>References</w:t>
        </w:r>
        <w:r w:rsidR="001F48A4">
          <w:rPr>
            <w:noProof/>
            <w:webHidden/>
          </w:rPr>
          <w:tab/>
        </w:r>
        <w:r w:rsidR="001F48A4">
          <w:rPr>
            <w:noProof/>
            <w:webHidden/>
          </w:rPr>
          <w:fldChar w:fldCharType="begin"/>
        </w:r>
        <w:r w:rsidR="001F48A4">
          <w:rPr>
            <w:noProof/>
            <w:webHidden/>
          </w:rPr>
          <w:instrText xml:space="preserve"> PAGEREF _Toc438636890 \h </w:instrText>
        </w:r>
        <w:r w:rsidR="001F48A4">
          <w:rPr>
            <w:noProof/>
            <w:webHidden/>
          </w:rPr>
        </w:r>
        <w:r w:rsidR="001F48A4">
          <w:rPr>
            <w:noProof/>
            <w:webHidden/>
          </w:rPr>
          <w:fldChar w:fldCharType="separate"/>
        </w:r>
        <w:r w:rsidR="00384A99">
          <w:rPr>
            <w:noProof/>
            <w:webHidden/>
          </w:rPr>
          <w:t>39</w:t>
        </w:r>
        <w:r w:rsidR="001F48A4">
          <w:rPr>
            <w:noProof/>
            <w:webHidden/>
          </w:rPr>
          <w:fldChar w:fldCharType="end"/>
        </w:r>
      </w:hyperlink>
    </w:p>
    <w:p w14:paraId="21A69CEE" w14:textId="62D2666E" w:rsidR="00070DEA" w:rsidRPr="00D84BAD" w:rsidRDefault="001F48A4" w:rsidP="00070DEA">
      <w:pPr>
        <w:rPr>
          <w:color w:val="000000" w:themeColor="text1"/>
        </w:rPr>
      </w:pPr>
      <w:r>
        <w:rPr>
          <w:rFonts w:ascii="Arial Bold" w:hAnsi="Arial Bold" w:cstheme="minorHAnsi"/>
          <w:color w:val="000000" w:themeColor="text1"/>
          <w:szCs w:val="20"/>
          <w:highlight w:val="lightGray"/>
        </w:rPr>
        <w:fldChar w:fldCharType="end"/>
      </w:r>
    </w:p>
    <w:p w14:paraId="0FDF0FA2" w14:textId="77777777" w:rsidR="00070DEA" w:rsidRPr="00262CF4" w:rsidRDefault="00070DEA" w:rsidP="00070DEA">
      <w:pPr>
        <w:spacing w:after="200" w:line="276" w:lineRule="auto"/>
        <w:rPr>
          <w:b/>
          <w:color w:val="000000" w:themeColor="text1"/>
          <w:kern w:val="28"/>
          <w:szCs w:val="22"/>
        </w:rPr>
      </w:pPr>
      <w:r w:rsidRPr="00262CF4">
        <w:rPr>
          <w:color w:val="000000" w:themeColor="text1"/>
          <w:szCs w:val="22"/>
        </w:rPr>
        <w:br w:type="page"/>
      </w:r>
    </w:p>
    <w:p w14:paraId="7B678407" w14:textId="77777777" w:rsidR="00070DEA" w:rsidRPr="00262CF4" w:rsidRDefault="00070DEA" w:rsidP="00B979B2">
      <w:pPr>
        <w:pStyle w:val="Heading1"/>
        <w:rPr>
          <w:sz w:val="28"/>
        </w:rPr>
      </w:pPr>
      <w:bookmarkStart w:id="11" w:name="_Toc438636866"/>
      <w:r w:rsidRPr="00262CF4">
        <w:rPr>
          <w:sz w:val="28"/>
        </w:rPr>
        <w:lastRenderedPageBreak/>
        <w:t>List of Figures</w:t>
      </w:r>
      <w:bookmarkEnd w:id="11"/>
    </w:p>
    <w:p w14:paraId="5515724B" w14:textId="77777777" w:rsidR="001F48A4" w:rsidRDefault="00070DEA">
      <w:pPr>
        <w:pStyle w:val="TableofFigures"/>
        <w:tabs>
          <w:tab w:val="right" w:leader="dot" w:pos="9060"/>
        </w:tabs>
        <w:rPr>
          <w:rFonts w:asciiTheme="minorHAnsi" w:eastAsiaTheme="minorEastAsia" w:hAnsiTheme="minorHAnsi" w:cstheme="minorBidi"/>
          <w:noProof/>
          <w:szCs w:val="22"/>
          <w:lang w:val="en-GB" w:eastAsia="en-GB"/>
        </w:rPr>
      </w:pPr>
      <w:r w:rsidRPr="00262CF4">
        <w:rPr>
          <w:color w:val="000000" w:themeColor="text1"/>
          <w:highlight w:val="lightGray"/>
          <w:lang w:val="en-GB"/>
        </w:rPr>
        <w:fldChar w:fldCharType="begin"/>
      </w:r>
      <w:r w:rsidRPr="00F45E8B">
        <w:rPr>
          <w:color w:val="000000" w:themeColor="text1"/>
          <w:highlight w:val="lightGray"/>
          <w:lang w:val="en-GB"/>
        </w:rPr>
        <w:instrText xml:space="preserve"> TOC \h \z \c "Figure" </w:instrText>
      </w:r>
      <w:r w:rsidRPr="00262CF4">
        <w:rPr>
          <w:color w:val="000000" w:themeColor="text1"/>
          <w:highlight w:val="lightGray"/>
          <w:lang w:val="en-GB"/>
        </w:rPr>
        <w:fldChar w:fldCharType="separate"/>
      </w:r>
      <w:hyperlink w:anchor="_Toc438636683" w:history="1">
        <w:r w:rsidR="001F48A4" w:rsidRPr="0006432C">
          <w:rPr>
            <w:rStyle w:val="Hyperlink"/>
            <w:rFonts w:eastAsia="Batang"/>
            <w:i/>
            <w:noProof/>
            <w:lang w:bidi="en-US"/>
          </w:rPr>
          <w:t>Figure 1: The corn wet milling process [diagram from CRA (2006)</w:t>
        </w:r>
        <w:r w:rsidR="001F48A4" w:rsidRPr="0006432C">
          <w:rPr>
            <w:rStyle w:val="Hyperlink"/>
            <w:rFonts w:eastAsia="Batang"/>
            <w:b/>
            <w:i/>
            <w:noProof/>
            <w:lang w:bidi="en-US"/>
          </w:rPr>
          <w:t>]</w:t>
        </w:r>
        <w:r w:rsidR="001F48A4">
          <w:rPr>
            <w:noProof/>
            <w:webHidden/>
          </w:rPr>
          <w:tab/>
        </w:r>
        <w:r w:rsidR="001F48A4">
          <w:rPr>
            <w:noProof/>
            <w:webHidden/>
          </w:rPr>
          <w:fldChar w:fldCharType="begin"/>
        </w:r>
        <w:r w:rsidR="001F48A4">
          <w:rPr>
            <w:noProof/>
            <w:webHidden/>
          </w:rPr>
          <w:instrText xml:space="preserve"> PAGEREF _Toc438636683 \h </w:instrText>
        </w:r>
        <w:r w:rsidR="001F48A4">
          <w:rPr>
            <w:noProof/>
            <w:webHidden/>
          </w:rPr>
        </w:r>
        <w:r w:rsidR="001F48A4">
          <w:rPr>
            <w:noProof/>
            <w:webHidden/>
          </w:rPr>
          <w:fldChar w:fldCharType="separate"/>
        </w:r>
        <w:r w:rsidR="00384A99">
          <w:rPr>
            <w:noProof/>
            <w:webHidden/>
          </w:rPr>
          <w:t>8</w:t>
        </w:r>
        <w:r w:rsidR="001F48A4">
          <w:rPr>
            <w:noProof/>
            <w:webHidden/>
          </w:rPr>
          <w:fldChar w:fldCharType="end"/>
        </w:r>
      </w:hyperlink>
    </w:p>
    <w:p w14:paraId="32CE8DF9" w14:textId="77777777" w:rsidR="001F48A4"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6684" w:history="1">
        <w:r w:rsidR="001F48A4" w:rsidRPr="0006432C">
          <w:rPr>
            <w:rStyle w:val="Hyperlink"/>
            <w:rFonts w:eastAsia="Batang"/>
            <w:i/>
            <w:noProof/>
            <w:lang w:bidi="en-US"/>
          </w:rPr>
          <w:t xml:space="preserve">Figure 2: Map of </w:t>
        </w:r>
        <w:r w:rsidR="001F48A4" w:rsidRPr="0006432C">
          <w:rPr>
            <w:rStyle w:val="Hyperlink"/>
            <w:rFonts w:eastAsia="Batang" w:cs="Arial"/>
            <w:i/>
            <w:noProof/>
            <w:lang w:bidi="en-US"/>
          </w:rPr>
          <w:t>plasmid PV-ZMHT507801 showing genes in T-DNA I and T-DNA II</w:t>
        </w:r>
        <w:r w:rsidR="001F48A4">
          <w:rPr>
            <w:noProof/>
            <w:webHidden/>
          </w:rPr>
          <w:tab/>
        </w:r>
        <w:r w:rsidR="001F48A4">
          <w:rPr>
            <w:noProof/>
            <w:webHidden/>
          </w:rPr>
          <w:fldChar w:fldCharType="begin"/>
        </w:r>
        <w:r w:rsidR="001F48A4">
          <w:rPr>
            <w:noProof/>
            <w:webHidden/>
          </w:rPr>
          <w:instrText xml:space="preserve"> PAGEREF _Toc438636684 \h </w:instrText>
        </w:r>
        <w:r w:rsidR="001F48A4">
          <w:rPr>
            <w:noProof/>
            <w:webHidden/>
          </w:rPr>
        </w:r>
        <w:r w:rsidR="001F48A4">
          <w:rPr>
            <w:noProof/>
            <w:webHidden/>
          </w:rPr>
          <w:fldChar w:fldCharType="separate"/>
        </w:r>
        <w:r w:rsidR="00384A99">
          <w:rPr>
            <w:noProof/>
            <w:webHidden/>
          </w:rPr>
          <w:t>10</w:t>
        </w:r>
        <w:r w:rsidR="001F48A4">
          <w:rPr>
            <w:noProof/>
            <w:webHidden/>
          </w:rPr>
          <w:fldChar w:fldCharType="end"/>
        </w:r>
      </w:hyperlink>
    </w:p>
    <w:p w14:paraId="3929646C" w14:textId="77777777" w:rsidR="001F48A4"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6685" w:history="1">
        <w:r w:rsidR="001F48A4" w:rsidRPr="0006432C">
          <w:rPr>
            <w:rStyle w:val="Hyperlink"/>
            <w:rFonts w:eastAsia="Batang"/>
            <w:i/>
            <w:noProof/>
            <w:lang w:bidi="en-US"/>
          </w:rPr>
          <w:t>Figure 3: Breeding diagram for MON87419</w:t>
        </w:r>
        <w:r w:rsidR="001F48A4">
          <w:rPr>
            <w:noProof/>
            <w:webHidden/>
          </w:rPr>
          <w:tab/>
        </w:r>
        <w:r w:rsidR="001F48A4">
          <w:rPr>
            <w:noProof/>
            <w:webHidden/>
          </w:rPr>
          <w:fldChar w:fldCharType="begin"/>
        </w:r>
        <w:r w:rsidR="001F48A4">
          <w:rPr>
            <w:noProof/>
            <w:webHidden/>
          </w:rPr>
          <w:instrText xml:space="preserve"> PAGEREF _Toc438636685 \h </w:instrText>
        </w:r>
        <w:r w:rsidR="001F48A4">
          <w:rPr>
            <w:noProof/>
            <w:webHidden/>
          </w:rPr>
        </w:r>
        <w:r w:rsidR="001F48A4">
          <w:rPr>
            <w:noProof/>
            <w:webHidden/>
          </w:rPr>
          <w:fldChar w:fldCharType="separate"/>
        </w:r>
        <w:r w:rsidR="00384A99">
          <w:rPr>
            <w:noProof/>
            <w:webHidden/>
          </w:rPr>
          <w:t>13</w:t>
        </w:r>
        <w:r w:rsidR="001F48A4">
          <w:rPr>
            <w:noProof/>
            <w:webHidden/>
          </w:rPr>
          <w:fldChar w:fldCharType="end"/>
        </w:r>
      </w:hyperlink>
    </w:p>
    <w:p w14:paraId="03FE4A58" w14:textId="77777777" w:rsidR="001F48A4"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6686" w:history="1">
        <w:r w:rsidR="001F48A4" w:rsidRPr="0006432C">
          <w:rPr>
            <w:rStyle w:val="Hyperlink"/>
            <w:rFonts w:eastAsia="Batang"/>
            <w:i/>
            <w:noProof/>
            <w:lang w:bidi="en-US"/>
          </w:rPr>
          <w:t>Figure 4: Steps in the molecular characterisation of MON87419</w:t>
        </w:r>
        <w:r w:rsidR="001F48A4">
          <w:rPr>
            <w:noProof/>
            <w:webHidden/>
          </w:rPr>
          <w:tab/>
        </w:r>
        <w:r w:rsidR="001F48A4">
          <w:rPr>
            <w:noProof/>
            <w:webHidden/>
          </w:rPr>
          <w:fldChar w:fldCharType="begin"/>
        </w:r>
        <w:r w:rsidR="001F48A4">
          <w:rPr>
            <w:noProof/>
            <w:webHidden/>
          </w:rPr>
          <w:instrText xml:space="preserve"> PAGEREF _Toc438636686 \h </w:instrText>
        </w:r>
        <w:r w:rsidR="001F48A4">
          <w:rPr>
            <w:noProof/>
            <w:webHidden/>
          </w:rPr>
        </w:r>
        <w:r w:rsidR="001F48A4">
          <w:rPr>
            <w:noProof/>
            <w:webHidden/>
          </w:rPr>
          <w:fldChar w:fldCharType="separate"/>
        </w:r>
        <w:r w:rsidR="00384A99">
          <w:rPr>
            <w:noProof/>
            <w:webHidden/>
          </w:rPr>
          <w:t>15</w:t>
        </w:r>
        <w:r w:rsidR="001F48A4">
          <w:rPr>
            <w:noProof/>
            <w:webHidden/>
          </w:rPr>
          <w:fldChar w:fldCharType="end"/>
        </w:r>
      </w:hyperlink>
    </w:p>
    <w:p w14:paraId="4D76D3E8" w14:textId="77777777" w:rsidR="001F48A4"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6687" w:history="1">
        <w:r w:rsidR="001F48A4" w:rsidRPr="0006432C">
          <w:rPr>
            <w:rStyle w:val="Hyperlink"/>
            <w:rFonts w:eastAsia="Batang"/>
            <w:i/>
            <w:noProof/>
            <w:lang w:bidi="en-US"/>
          </w:rPr>
          <w:t>Figure 5: Schematic representation of the junction sequences detected in MON87419</w:t>
        </w:r>
        <w:r w:rsidR="001F48A4">
          <w:rPr>
            <w:noProof/>
            <w:webHidden/>
          </w:rPr>
          <w:tab/>
        </w:r>
        <w:r w:rsidR="001F48A4">
          <w:rPr>
            <w:noProof/>
            <w:webHidden/>
          </w:rPr>
          <w:fldChar w:fldCharType="begin"/>
        </w:r>
        <w:r w:rsidR="001F48A4">
          <w:rPr>
            <w:noProof/>
            <w:webHidden/>
          </w:rPr>
          <w:instrText xml:space="preserve"> PAGEREF _Toc438636687 \h </w:instrText>
        </w:r>
        <w:r w:rsidR="001F48A4">
          <w:rPr>
            <w:noProof/>
            <w:webHidden/>
          </w:rPr>
        </w:r>
        <w:r w:rsidR="001F48A4">
          <w:rPr>
            <w:noProof/>
            <w:webHidden/>
          </w:rPr>
          <w:fldChar w:fldCharType="separate"/>
        </w:r>
        <w:r w:rsidR="00384A99">
          <w:rPr>
            <w:noProof/>
            <w:webHidden/>
          </w:rPr>
          <w:t>16</w:t>
        </w:r>
        <w:r w:rsidR="001F48A4">
          <w:rPr>
            <w:noProof/>
            <w:webHidden/>
          </w:rPr>
          <w:fldChar w:fldCharType="end"/>
        </w:r>
      </w:hyperlink>
    </w:p>
    <w:p w14:paraId="62AC3F20" w14:textId="77777777" w:rsidR="001F48A4"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6688" w:history="1">
        <w:r w:rsidR="001F48A4" w:rsidRPr="0006432C">
          <w:rPr>
            <w:rStyle w:val="Hyperlink"/>
            <w:rFonts w:eastAsia="Batang"/>
            <w:i/>
            <w:noProof/>
            <w:lang w:bidi="en-US"/>
          </w:rPr>
          <w:t>Figure 6: Breeding path for generating segregation data for MON87419</w:t>
        </w:r>
        <w:r w:rsidR="001F48A4">
          <w:rPr>
            <w:noProof/>
            <w:webHidden/>
          </w:rPr>
          <w:tab/>
        </w:r>
        <w:r w:rsidR="001F48A4">
          <w:rPr>
            <w:noProof/>
            <w:webHidden/>
          </w:rPr>
          <w:fldChar w:fldCharType="begin"/>
        </w:r>
        <w:r w:rsidR="001F48A4">
          <w:rPr>
            <w:noProof/>
            <w:webHidden/>
          </w:rPr>
          <w:instrText xml:space="preserve"> PAGEREF _Toc438636688 \h </w:instrText>
        </w:r>
        <w:r w:rsidR="001F48A4">
          <w:rPr>
            <w:noProof/>
            <w:webHidden/>
          </w:rPr>
        </w:r>
        <w:r w:rsidR="001F48A4">
          <w:rPr>
            <w:noProof/>
            <w:webHidden/>
          </w:rPr>
          <w:fldChar w:fldCharType="separate"/>
        </w:r>
        <w:r w:rsidR="00384A99">
          <w:rPr>
            <w:noProof/>
            <w:webHidden/>
          </w:rPr>
          <w:t>19</w:t>
        </w:r>
        <w:r w:rsidR="001F48A4">
          <w:rPr>
            <w:noProof/>
            <w:webHidden/>
          </w:rPr>
          <w:fldChar w:fldCharType="end"/>
        </w:r>
      </w:hyperlink>
    </w:p>
    <w:p w14:paraId="04FE9249" w14:textId="0276750B" w:rsidR="001F48A4"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6689" w:history="1">
        <w:r w:rsidR="001F48A4" w:rsidRPr="0006432C">
          <w:rPr>
            <w:rStyle w:val="Hyperlink"/>
            <w:rFonts w:eastAsia="Batang"/>
            <w:i/>
            <w:noProof/>
            <w:lang w:bidi="en-US"/>
          </w:rPr>
          <w:t xml:space="preserve">Figure 7: Forms of DMO protein expressed in different GM commodities compared with wildtype DMO derived from </w:t>
        </w:r>
        <w:r w:rsidR="001F48A4" w:rsidRPr="0006432C">
          <w:rPr>
            <w:rStyle w:val="Hyperlink"/>
            <w:rFonts w:eastAsia="Batang"/>
            <w:noProof/>
            <w:lang w:bidi="en-US"/>
          </w:rPr>
          <w:t>Stenotrophomonas maltophilia</w:t>
        </w:r>
        <w:r w:rsidR="001F48A4">
          <w:rPr>
            <w:noProof/>
            <w:webHidden/>
          </w:rPr>
          <w:tab/>
        </w:r>
        <w:r w:rsidR="001F48A4">
          <w:rPr>
            <w:noProof/>
            <w:webHidden/>
          </w:rPr>
          <w:fldChar w:fldCharType="begin"/>
        </w:r>
        <w:r w:rsidR="001F48A4">
          <w:rPr>
            <w:noProof/>
            <w:webHidden/>
          </w:rPr>
          <w:instrText xml:space="preserve"> PAGEREF _Toc438636689 \h </w:instrText>
        </w:r>
        <w:r w:rsidR="001F48A4">
          <w:rPr>
            <w:noProof/>
            <w:webHidden/>
          </w:rPr>
        </w:r>
        <w:r w:rsidR="001F48A4">
          <w:rPr>
            <w:noProof/>
            <w:webHidden/>
          </w:rPr>
          <w:fldChar w:fldCharType="separate"/>
        </w:r>
        <w:r w:rsidR="00384A99">
          <w:rPr>
            <w:noProof/>
            <w:webHidden/>
          </w:rPr>
          <w:t>21</w:t>
        </w:r>
        <w:r w:rsidR="001F48A4">
          <w:rPr>
            <w:noProof/>
            <w:webHidden/>
          </w:rPr>
          <w:fldChar w:fldCharType="end"/>
        </w:r>
      </w:hyperlink>
    </w:p>
    <w:p w14:paraId="353E9DF6" w14:textId="73B7CE30" w:rsidR="001F48A4"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6690" w:history="1">
        <w:r w:rsidR="001F48A4" w:rsidRPr="0006432C">
          <w:rPr>
            <w:rStyle w:val="Hyperlink"/>
            <w:rFonts w:eastAsia="Batang"/>
            <w:i/>
            <w:noProof/>
            <w:lang w:bidi="en-US"/>
          </w:rPr>
          <w:t>Figure 8: Amino acid sequence of the PAT protein from</w:t>
        </w:r>
        <w:r w:rsidR="001F48A4" w:rsidRPr="0006432C">
          <w:rPr>
            <w:rStyle w:val="Hyperlink"/>
            <w:rFonts w:eastAsia="Batang"/>
            <w:noProof/>
            <w:lang w:bidi="en-US"/>
          </w:rPr>
          <w:t xml:space="preserve"> S. viridochromogenes</w:t>
        </w:r>
        <w:r w:rsidR="001F48A4" w:rsidRPr="0006432C">
          <w:rPr>
            <w:rStyle w:val="Hyperlink"/>
            <w:rFonts w:eastAsia="Batang"/>
            <w:i/>
            <w:noProof/>
            <w:lang w:bidi="en-US"/>
          </w:rPr>
          <w:t>.</w:t>
        </w:r>
        <w:r w:rsidR="001F48A4">
          <w:rPr>
            <w:noProof/>
            <w:webHidden/>
          </w:rPr>
          <w:tab/>
        </w:r>
        <w:r w:rsidR="001F48A4">
          <w:rPr>
            <w:noProof/>
            <w:webHidden/>
          </w:rPr>
          <w:fldChar w:fldCharType="begin"/>
        </w:r>
        <w:r w:rsidR="001F48A4">
          <w:rPr>
            <w:noProof/>
            <w:webHidden/>
          </w:rPr>
          <w:instrText xml:space="preserve"> PAGEREF _Toc438636690 \h </w:instrText>
        </w:r>
        <w:r w:rsidR="001F48A4">
          <w:rPr>
            <w:noProof/>
            <w:webHidden/>
          </w:rPr>
        </w:r>
        <w:r w:rsidR="001F48A4">
          <w:rPr>
            <w:noProof/>
            <w:webHidden/>
          </w:rPr>
          <w:fldChar w:fldCharType="separate"/>
        </w:r>
        <w:r w:rsidR="00384A99">
          <w:rPr>
            <w:noProof/>
            <w:webHidden/>
          </w:rPr>
          <w:t>22</w:t>
        </w:r>
        <w:r w:rsidR="001F48A4">
          <w:rPr>
            <w:noProof/>
            <w:webHidden/>
          </w:rPr>
          <w:fldChar w:fldCharType="end"/>
        </w:r>
      </w:hyperlink>
    </w:p>
    <w:p w14:paraId="3E3EBCFC" w14:textId="6D6DEBEA" w:rsidR="001F48A4"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6691" w:history="1">
        <w:r w:rsidR="001F48A4" w:rsidRPr="0006432C">
          <w:rPr>
            <w:rStyle w:val="Hyperlink"/>
            <w:rFonts w:eastAsia="Batang"/>
            <w:i/>
            <w:noProof/>
            <w:lang w:bidi="en-US"/>
          </w:rPr>
          <w:t>Figure 9: Tryptic Peptide Map of the MON87419-produced DMO protein.</w:t>
        </w:r>
        <w:r w:rsidR="001F48A4">
          <w:rPr>
            <w:noProof/>
            <w:webHidden/>
          </w:rPr>
          <w:tab/>
        </w:r>
        <w:r w:rsidR="001F48A4">
          <w:rPr>
            <w:noProof/>
            <w:webHidden/>
          </w:rPr>
          <w:fldChar w:fldCharType="begin"/>
        </w:r>
        <w:r w:rsidR="001F48A4">
          <w:rPr>
            <w:noProof/>
            <w:webHidden/>
          </w:rPr>
          <w:instrText xml:space="preserve"> PAGEREF _Toc438636691 \h </w:instrText>
        </w:r>
        <w:r w:rsidR="001F48A4">
          <w:rPr>
            <w:noProof/>
            <w:webHidden/>
          </w:rPr>
        </w:r>
        <w:r w:rsidR="001F48A4">
          <w:rPr>
            <w:noProof/>
            <w:webHidden/>
          </w:rPr>
          <w:fldChar w:fldCharType="separate"/>
        </w:r>
        <w:r w:rsidR="00384A99">
          <w:rPr>
            <w:noProof/>
            <w:webHidden/>
          </w:rPr>
          <w:t>24</w:t>
        </w:r>
        <w:r w:rsidR="001F48A4">
          <w:rPr>
            <w:noProof/>
            <w:webHidden/>
          </w:rPr>
          <w:fldChar w:fldCharType="end"/>
        </w:r>
      </w:hyperlink>
    </w:p>
    <w:p w14:paraId="07E4E87E" w14:textId="2D00602D" w:rsidR="001F48A4"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6692" w:history="1">
        <w:r w:rsidR="001F48A4" w:rsidRPr="0006432C">
          <w:rPr>
            <w:rStyle w:val="Hyperlink"/>
            <w:rFonts w:eastAsia="Batang"/>
            <w:i/>
            <w:noProof/>
            <w:lang w:bidi="en-US"/>
          </w:rPr>
          <w:t>Figure 10: Tryptic Peptide Map of the PAT protein encoded by the pat gene inserted into MON87419.</w:t>
        </w:r>
        <w:r w:rsidR="001F48A4">
          <w:rPr>
            <w:noProof/>
            <w:webHidden/>
          </w:rPr>
          <w:tab/>
        </w:r>
        <w:r w:rsidR="001F48A4">
          <w:rPr>
            <w:noProof/>
            <w:webHidden/>
          </w:rPr>
          <w:fldChar w:fldCharType="begin"/>
        </w:r>
        <w:r w:rsidR="001F48A4">
          <w:rPr>
            <w:noProof/>
            <w:webHidden/>
          </w:rPr>
          <w:instrText xml:space="preserve"> PAGEREF _Toc438636692 \h </w:instrText>
        </w:r>
        <w:r w:rsidR="001F48A4">
          <w:rPr>
            <w:noProof/>
            <w:webHidden/>
          </w:rPr>
        </w:r>
        <w:r w:rsidR="001F48A4">
          <w:rPr>
            <w:noProof/>
            <w:webHidden/>
          </w:rPr>
          <w:fldChar w:fldCharType="separate"/>
        </w:r>
        <w:r w:rsidR="00384A99">
          <w:rPr>
            <w:noProof/>
            <w:webHidden/>
          </w:rPr>
          <w:t>24</w:t>
        </w:r>
        <w:r w:rsidR="001F48A4">
          <w:rPr>
            <w:noProof/>
            <w:webHidden/>
          </w:rPr>
          <w:fldChar w:fldCharType="end"/>
        </w:r>
      </w:hyperlink>
    </w:p>
    <w:p w14:paraId="73976E98" w14:textId="05F75973" w:rsidR="00070DEA" w:rsidRPr="00262CF4" w:rsidRDefault="00070DEA" w:rsidP="00070DEA">
      <w:pPr>
        <w:tabs>
          <w:tab w:val="left" w:pos="993"/>
        </w:tabs>
        <w:spacing w:after="120" w:line="320" w:lineRule="atLeast"/>
        <w:ind w:left="993" w:hanging="993"/>
        <w:rPr>
          <w:color w:val="000000" w:themeColor="text1"/>
          <w:szCs w:val="22"/>
          <w:highlight w:val="lightGray"/>
        </w:rPr>
      </w:pPr>
      <w:r w:rsidRPr="00262CF4">
        <w:rPr>
          <w:color w:val="000000" w:themeColor="text1"/>
          <w:szCs w:val="22"/>
          <w:highlight w:val="lightGray"/>
        </w:rPr>
        <w:fldChar w:fldCharType="end"/>
      </w:r>
    </w:p>
    <w:p w14:paraId="137AA3CD" w14:textId="77777777" w:rsidR="00070DEA" w:rsidRPr="00262CF4" w:rsidRDefault="00070DEA" w:rsidP="00B979B2">
      <w:pPr>
        <w:pStyle w:val="Heading1"/>
        <w:rPr>
          <w:sz w:val="28"/>
        </w:rPr>
      </w:pPr>
      <w:bookmarkStart w:id="12" w:name="_Toc438636867"/>
      <w:r w:rsidRPr="00262CF4">
        <w:rPr>
          <w:sz w:val="28"/>
        </w:rPr>
        <w:t>List of Tables</w:t>
      </w:r>
      <w:bookmarkEnd w:id="12"/>
    </w:p>
    <w:p w14:paraId="0A53AF60" w14:textId="77777777" w:rsidR="00E03556" w:rsidRPr="00E03556" w:rsidRDefault="00070DEA">
      <w:pPr>
        <w:pStyle w:val="TableofFigures"/>
        <w:tabs>
          <w:tab w:val="right" w:leader="dot" w:pos="9060"/>
        </w:tabs>
        <w:rPr>
          <w:rFonts w:asciiTheme="minorHAnsi" w:eastAsiaTheme="minorEastAsia" w:hAnsiTheme="minorHAnsi" w:cstheme="minorBidi"/>
          <w:noProof/>
          <w:szCs w:val="22"/>
          <w:lang w:val="en-GB" w:eastAsia="en-GB"/>
        </w:rPr>
      </w:pPr>
      <w:r w:rsidRPr="00E03556">
        <w:rPr>
          <w:rFonts w:eastAsia="Batang"/>
          <w:color w:val="000000" w:themeColor="text1"/>
          <w:highlight w:val="lightGray"/>
          <w:lang w:val="en-GB"/>
        </w:rPr>
        <w:fldChar w:fldCharType="begin"/>
      </w:r>
      <w:r w:rsidRPr="00E03556">
        <w:rPr>
          <w:rFonts w:eastAsia="Batang"/>
          <w:color w:val="000000" w:themeColor="text1"/>
          <w:highlight w:val="lightGray"/>
          <w:lang w:val="en-GB"/>
        </w:rPr>
        <w:instrText xml:space="preserve"> TOC \h \z \c "Table" </w:instrText>
      </w:r>
      <w:r w:rsidRPr="00E03556">
        <w:rPr>
          <w:rFonts w:eastAsia="Batang"/>
          <w:color w:val="000000" w:themeColor="text1"/>
          <w:highlight w:val="lightGray"/>
          <w:lang w:val="en-GB"/>
        </w:rPr>
        <w:fldChar w:fldCharType="separate"/>
      </w:r>
      <w:hyperlink w:anchor="_Toc438638500" w:history="1">
        <w:r w:rsidR="00E03556" w:rsidRPr="00E03556">
          <w:rPr>
            <w:rStyle w:val="Hyperlink"/>
            <w:rFonts w:eastAsia="Batang" w:cs="Arial"/>
            <w:noProof/>
            <w:lang w:bidi="en-US"/>
          </w:rPr>
          <w:t>Table 1:</w:t>
        </w:r>
        <w:r w:rsidR="00E03556" w:rsidRPr="00E03556">
          <w:rPr>
            <w:rStyle w:val="Hyperlink"/>
            <w:rFonts w:eastAsia="Batang"/>
            <w:noProof/>
            <w:lang w:bidi="en-US"/>
          </w:rPr>
          <w:t xml:space="preserve"> </w:t>
        </w:r>
        <w:r w:rsidR="00E03556" w:rsidRPr="00E03556">
          <w:rPr>
            <w:rStyle w:val="Hyperlink"/>
            <w:rFonts w:eastAsia="Batang" w:cs="Arial"/>
            <w:noProof/>
            <w:lang w:bidi="en-US"/>
          </w:rPr>
          <w:t>Description of the genetic elements in T-DNA I of PV-ZMHT507801</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_Toc438638500 \h </w:instrText>
        </w:r>
        <w:r w:rsidR="00E03556" w:rsidRPr="00E03556">
          <w:rPr>
            <w:noProof/>
            <w:webHidden/>
          </w:rPr>
        </w:r>
        <w:r w:rsidR="00E03556" w:rsidRPr="00E03556">
          <w:rPr>
            <w:noProof/>
            <w:webHidden/>
          </w:rPr>
          <w:fldChar w:fldCharType="separate"/>
        </w:r>
        <w:r w:rsidR="00384A99">
          <w:rPr>
            <w:noProof/>
            <w:webHidden/>
          </w:rPr>
          <w:t>11</w:t>
        </w:r>
        <w:r w:rsidR="00E03556" w:rsidRPr="00E03556">
          <w:rPr>
            <w:noProof/>
            <w:webHidden/>
          </w:rPr>
          <w:fldChar w:fldCharType="end"/>
        </w:r>
      </w:hyperlink>
    </w:p>
    <w:p w14:paraId="477BAD66"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01" w:history="1">
        <w:r w:rsidR="00E03556" w:rsidRPr="00E03556">
          <w:rPr>
            <w:rStyle w:val="Hyperlink"/>
            <w:rFonts w:eastAsia="Batang" w:cs="Arial"/>
            <w:noProof/>
            <w:lang w:bidi="en-US"/>
          </w:rPr>
          <w:t>Table 2: Description of the genetic elements in T-DNA II of PV-ZMHT507801</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_Toc438638501 \h </w:instrText>
        </w:r>
        <w:r w:rsidR="00E03556" w:rsidRPr="00E03556">
          <w:rPr>
            <w:noProof/>
            <w:webHidden/>
          </w:rPr>
        </w:r>
        <w:r w:rsidR="00E03556" w:rsidRPr="00E03556">
          <w:rPr>
            <w:noProof/>
            <w:webHidden/>
          </w:rPr>
          <w:fldChar w:fldCharType="separate"/>
        </w:r>
        <w:r w:rsidR="00384A99">
          <w:rPr>
            <w:noProof/>
            <w:webHidden/>
          </w:rPr>
          <w:t>12</w:t>
        </w:r>
        <w:r w:rsidR="00E03556" w:rsidRPr="00E03556">
          <w:rPr>
            <w:noProof/>
            <w:webHidden/>
          </w:rPr>
          <w:fldChar w:fldCharType="end"/>
        </w:r>
      </w:hyperlink>
    </w:p>
    <w:p w14:paraId="6EB7EC62"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02" w:history="1">
        <w:r w:rsidR="00E03556" w:rsidRPr="00E03556">
          <w:rPr>
            <w:rStyle w:val="Hyperlink"/>
            <w:rFonts w:eastAsia="Batang" w:cs="Arial"/>
            <w:noProof/>
            <w:lang w:bidi="en-US"/>
          </w:rPr>
          <w:t>Table 3: MON87419 generations used for various analyses</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_Toc438638502 \h </w:instrText>
        </w:r>
        <w:r w:rsidR="00E03556" w:rsidRPr="00E03556">
          <w:rPr>
            <w:noProof/>
            <w:webHidden/>
          </w:rPr>
        </w:r>
        <w:r w:rsidR="00E03556" w:rsidRPr="00E03556">
          <w:rPr>
            <w:noProof/>
            <w:webHidden/>
          </w:rPr>
          <w:fldChar w:fldCharType="separate"/>
        </w:r>
        <w:r w:rsidR="00384A99">
          <w:rPr>
            <w:noProof/>
            <w:webHidden/>
          </w:rPr>
          <w:t>14</w:t>
        </w:r>
        <w:r w:rsidR="00E03556" w:rsidRPr="00E03556">
          <w:rPr>
            <w:noProof/>
            <w:webHidden/>
          </w:rPr>
          <w:fldChar w:fldCharType="end"/>
        </w:r>
      </w:hyperlink>
    </w:p>
    <w:p w14:paraId="20F44CA3"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03" w:history="1">
        <w:r w:rsidR="00E03556" w:rsidRPr="00E03556">
          <w:rPr>
            <w:rStyle w:val="Hyperlink"/>
            <w:rFonts w:eastAsia="Batang" w:cs="Arial"/>
            <w:noProof/>
            <w:lang w:bidi="en-US"/>
          </w:rPr>
          <w:t>Table 4: Segregation of the Expression Cassette During Development of MON87419</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_Toc438638503 \h </w:instrText>
        </w:r>
        <w:r w:rsidR="00E03556" w:rsidRPr="00E03556">
          <w:rPr>
            <w:noProof/>
            <w:webHidden/>
          </w:rPr>
        </w:r>
        <w:r w:rsidR="00E03556" w:rsidRPr="00E03556">
          <w:rPr>
            <w:noProof/>
            <w:webHidden/>
          </w:rPr>
          <w:fldChar w:fldCharType="separate"/>
        </w:r>
        <w:r w:rsidR="00384A99">
          <w:rPr>
            <w:noProof/>
            <w:webHidden/>
          </w:rPr>
          <w:t>19</w:t>
        </w:r>
        <w:r w:rsidR="00E03556" w:rsidRPr="00E03556">
          <w:rPr>
            <w:noProof/>
            <w:webHidden/>
          </w:rPr>
          <w:fldChar w:fldCharType="end"/>
        </w:r>
      </w:hyperlink>
    </w:p>
    <w:p w14:paraId="572CC562"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04" w:history="1">
        <w:r w:rsidR="00E03556" w:rsidRPr="00E03556">
          <w:rPr>
            <w:rStyle w:val="Hyperlink"/>
            <w:rFonts w:eastAsia="Batang" w:cs="Arial"/>
            <w:noProof/>
            <w:lang w:bidi="en-US"/>
          </w:rPr>
          <w:t>Table 5: Summary of DMO Protein Levels in Maize Tissues Collected from MON87419 Grown in United States Field Trials in 2013 (Dicamba and Glufosinate Treated)</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_Toc438638504 \h </w:instrText>
        </w:r>
        <w:r w:rsidR="00E03556" w:rsidRPr="00E03556">
          <w:rPr>
            <w:noProof/>
            <w:webHidden/>
          </w:rPr>
        </w:r>
        <w:r w:rsidR="00E03556" w:rsidRPr="00E03556">
          <w:rPr>
            <w:noProof/>
            <w:webHidden/>
          </w:rPr>
          <w:fldChar w:fldCharType="separate"/>
        </w:r>
        <w:r w:rsidR="00384A99">
          <w:rPr>
            <w:noProof/>
            <w:webHidden/>
          </w:rPr>
          <w:t>26</w:t>
        </w:r>
        <w:r w:rsidR="00E03556" w:rsidRPr="00E03556">
          <w:rPr>
            <w:noProof/>
            <w:webHidden/>
          </w:rPr>
          <w:fldChar w:fldCharType="end"/>
        </w:r>
      </w:hyperlink>
    </w:p>
    <w:p w14:paraId="6B9D14F8"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05" w:history="1">
        <w:r w:rsidR="00E03556" w:rsidRPr="00E03556">
          <w:rPr>
            <w:rStyle w:val="Hyperlink"/>
            <w:rFonts w:eastAsia="Batang" w:cs="Arial"/>
            <w:noProof/>
            <w:lang w:bidi="en-US"/>
          </w:rPr>
          <w:t>Table 6: Summary of PAT Protein Levels in Maize Tissues Collected from MON87419 Grown in United States Field Trials in 2013 (Dicamba and Glufosinate Treated)</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_Toc438638505 \h </w:instrText>
        </w:r>
        <w:r w:rsidR="00E03556" w:rsidRPr="00E03556">
          <w:rPr>
            <w:noProof/>
            <w:webHidden/>
          </w:rPr>
        </w:r>
        <w:r w:rsidR="00E03556" w:rsidRPr="00E03556">
          <w:rPr>
            <w:noProof/>
            <w:webHidden/>
          </w:rPr>
          <w:fldChar w:fldCharType="separate"/>
        </w:r>
        <w:r w:rsidR="00384A99">
          <w:rPr>
            <w:noProof/>
            <w:webHidden/>
          </w:rPr>
          <w:t>27</w:t>
        </w:r>
        <w:r w:rsidR="00E03556" w:rsidRPr="00E03556">
          <w:rPr>
            <w:noProof/>
            <w:webHidden/>
          </w:rPr>
          <w:fldChar w:fldCharType="end"/>
        </w:r>
      </w:hyperlink>
    </w:p>
    <w:p w14:paraId="043A5C2B"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06" w:history="1">
        <w:r w:rsidR="00E03556" w:rsidRPr="00E03556">
          <w:rPr>
            <w:rStyle w:val="Hyperlink"/>
            <w:rFonts w:eastAsia="Batang" w:cs="Arial"/>
            <w:noProof/>
            <w:lang w:bidi="en-US"/>
          </w:rPr>
          <w:t>Table 7: Previous FSANZ assessments of DMO and PAT</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_Toc438638506 \h </w:instrText>
        </w:r>
        <w:r w:rsidR="00E03556" w:rsidRPr="00E03556">
          <w:rPr>
            <w:noProof/>
            <w:webHidden/>
          </w:rPr>
        </w:r>
        <w:r w:rsidR="00E03556" w:rsidRPr="00E03556">
          <w:rPr>
            <w:noProof/>
            <w:webHidden/>
          </w:rPr>
          <w:fldChar w:fldCharType="separate"/>
        </w:r>
        <w:r w:rsidR="00384A99">
          <w:rPr>
            <w:noProof/>
            <w:webHidden/>
          </w:rPr>
          <w:t>28</w:t>
        </w:r>
        <w:r w:rsidR="00E03556" w:rsidRPr="00E03556">
          <w:rPr>
            <w:noProof/>
            <w:webHidden/>
          </w:rPr>
          <w:fldChar w:fldCharType="end"/>
        </w:r>
      </w:hyperlink>
    </w:p>
    <w:p w14:paraId="4DEE8AA7"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07" w:history="1">
        <w:r w:rsidR="00E03556" w:rsidRPr="00E03556">
          <w:rPr>
            <w:rStyle w:val="Hyperlink"/>
            <w:rFonts w:eastAsia="Batang" w:cs="Arial"/>
            <w:noProof/>
            <w:lang w:bidi="en-US"/>
          </w:rPr>
          <w:t>Table 8: Summary of Dicamba Residues in MON87419 Grain</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_Toc438638507 \h </w:instrText>
        </w:r>
        <w:r w:rsidR="00E03556" w:rsidRPr="00E03556">
          <w:rPr>
            <w:noProof/>
            <w:webHidden/>
          </w:rPr>
        </w:r>
        <w:r w:rsidR="00E03556" w:rsidRPr="00E03556">
          <w:rPr>
            <w:noProof/>
            <w:webHidden/>
          </w:rPr>
          <w:fldChar w:fldCharType="separate"/>
        </w:r>
        <w:r w:rsidR="00384A99">
          <w:rPr>
            <w:noProof/>
            <w:webHidden/>
          </w:rPr>
          <w:t>31</w:t>
        </w:r>
        <w:r w:rsidR="00E03556" w:rsidRPr="00E03556">
          <w:rPr>
            <w:noProof/>
            <w:webHidden/>
          </w:rPr>
          <w:fldChar w:fldCharType="end"/>
        </w:r>
      </w:hyperlink>
    </w:p>
    <w:p w14:paraId="534A08E0"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08" w:history="1">
        <w:r w:rsidR="00E03556" w:rsidRPr="00E03556">
          <w:rPr>
            <w:rStyle w:val="Hyperlink"/>
            <w:rFonts w:eastAsia="Batang" w:cs="Arial"/>
            <w:noProof/>
            <w:lang w:bidi="en-US"/>
          </w:rPr>
          <w:t>Table 9: Mean (±SE) levels of protein and amino acids in grain from MON87419 (treated) and the control, expressed as percentage dry weight (%dw)</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_Toc438638508 \h </w:instrText>
        </w:r>
        <w:r w:rsidR="00E03556" w:rsidRPr="00E03556">
          <w:rPr>
            <w:noProof/>
            <w:webHidden/>
          </w:rPr>
        </w:r>
        <w:r w:rsidR="00E03556" w:rsidRPr="00E03556">
          <w:rPr>
            <w:noProof/>
            <w:webHidden/>
          </w:rPr>
          <w:fldChar w:fldCharType="separate"/>
        </w:r>
        <w:r w:rsidR="00384A99">
          <w:rPr>
            <w:noProof/>
            <w:webHidden/>
          </w:rPr>
          <w:t>34</w:t>
        </w:r>
        <w:r w:rsidR="00E03556" w:rsidRPr="00E03556">
          <w:rPr>
            <w:noProof/>
            <w:webHidden/>
          </w:rPr>
          <w:fldChar w:fldCharType="end"/>
        </w:r>
      </w:hyperlink>
    </w:p>
    <w:p w14:paraId="5A435BE8"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09" w:history="1">
        <w:r w:rsidR="00E03556" w:rsidRPr="00E03556">
          <w:rPr>
            <w:rStyle w:val="Hyperlink"/>
            <w:rFonts w:eastAsia="Batang" w:cs="Arial"/>
            <w:noProof/>
            <w:lang w:bidi="en-US"/>
          </w:rPr>
          <w:t>Table 10: Mean (±SE) levels of total fat (%dw) and fatty acids in grain from MON87419 and the conventional control, expressed as a percentage of total fat</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_Toc438638509 \h </w:instrText>
        </w:r>
        <w:r w:rsidR="00E03556" w:rsidRPr="00E03556">
          <w:rPr>
            <w:noProof/>
            <w:webHidden/>
          </w:rPr>
        </w:r>
        <w:r w:rsidR="00E03556" w:rsidRPr="00E03556">
          <w:rPr>
            <w:noProof/>
            <w:webHidden/>
          </w:rPr>
          <w:fldChar w:fldCharType="separate"/>
        </w:r>
        <w:r w:rsidR="00384A99">
          <w:rPr>
            <w:noProof/>
            <w:webHidden/>
          </w:rPr>
          <w:t>35</w:t>
        </w:r>
        <w:r w:rsidR="00E03556" w:rsidRPr="00E03556">
          <w:rPr>
            <w:noProof/>
            <w:webHidden/>
          </w:rPr>
          <w:fldChar w:fldCharType="end"/>
        </w:r>
      </w:hyperlink>
    </w:p>
    <w:p w14:paraId="6529A7A6"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10" w:history="1">
        <w:r w:rsidR="00E03556" w:rsidRPr="00E03556">
          <w:rPr>
            <w:rStyle w:val="Hyperlink"/>
            <w:rFonts w:eastAsia="Batang" w:cs="Arial"/>
            <w:noProof/>
            <w:lang w:bidi="en-US"/>
          </w:rPr>
          <w:t>Table 11: Mean (±SE) levels of carbohydrates in grain from MON87419 and the conventional control (expressed as percentage dry weight)</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_Toc438638510 \h </w:instrText>
        </w:r>
        <w:r w:rsidR="00E03556" w:rsidRPr="00E03556">
          <w:rPr>
            <w:noProof/>
            <w:webHidden/>
          </w:rPr>
        </w:r>
        <w:r w:rsidR="00E03556" w:rsidRPr="00E03556">
          <w:rPr>
            <w:noProof/>
            <w:webHidden/>
          </w:rPr>
          <w:fldChar w:fldCharType="separate"/>
        </w:r>
        <w:r w:rsidR="00384A99">
          <w:rPr>
            <w:noProof/>
            <w:webHidden/>
          </w:rPr>
          <w:t>36</w:t>
        </w:r>
        <w:r w:rsidR="00E03556" w:rsidRPr="00E03556">
          <w:rPr>
            <w:noProof/>
            <w:webHidden/>
          </w:rPr>
          <w:fldChar w:fldCharType="end"/>
        </w:r>
      </w:hyperlink>
    </w:p>
    <w:p w14:paraId="0A117961"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11" w:history="1">
        <w:r w:rsidR="00E03556" w:rsidRPr="00E03556">
          <w:rPr>
            <w:rStyle w:val="Hyperlink"/>
            <w:rFonts w:eastAsia="Batang" w:cs="Arial"/>
            <w:noProof/>
            <w:lang w:bidi="en-US"/>
          </w:rPr>
          <w:t>Table 12: Mean (±SE) levels of ash and minerals in the grain of MON87419 (treated with herbicides) and control (not treated)</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_Toc438638511 \h </w:instrText>
        </w:r>
        <w:r w:rsidR="00E03556" w:rsidRPr="00E03556">
          <w:rPr>
            <w:noProof/>
            <w:webHidden/>
          </w:rPr>
        </w:r>
        <w:r w:rsidR="00E03556" w:rsidRPr="00E03556">
          <w:rPr>
            <w:noProof/>
            <w:webHidden/>
          </w:rPr>
          <w:fldChar w:fldCharType="separate"/>
        </w:r>
        <w:r w:rsidR="00384A99">
          <w:rPr>
            <w:noProof/>
            <w:webHidden/>
          </w:rPr>
          <w:t>37</w:t>
        </w:r>
        <w:r w:rsidR="00E03556" w:rsidRPr="00E03556">
          <w:rPr>
            <w:noProof/>
            <w:webHidden/>
          </w:rPr>
          <w:fldChar w:fldCharType="end"/>
        </w:r>
      </w:hyperlink>
    </w:p>
    <w:p w14:paraId="5B6A2B32"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12" w:history="1">
        <w:r w:rsidR="00E03556" w:rsidRPr="00E03556">
          <w:rPr>
            <w:rStyle w:val="Hyperlink"/>
            <w:rFonts w:eastAsia="Batang" w:cs="Arial"/>
            <w:noProof/>
            <w:lang w:bidi="en-US"/>
          </w:rPr>
          <w:t>Table 13: Mean (±SE) amount of vitamins in grain from MON87419 and the control, expressed as mg/kg dw</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_Toc438638512 \h </w:instrText>
        </w:r>
        <w:r w:rsidR="00E03556" w:rsidRPr="00E03556">
          <w:rPr>
            <w:noProof/>
            <w:webHidden/>
          </w:rPr>
        </w:r>
        <w:r w:rsidR="00E03556" w:rsidRPr="00E03556">
          <w:rPr>
            <w:noProof/>
            <w:webHidden/>
          </w:rPr>
          <w:fldChar w:fldCharType="separate"/>
        </w:r>
        <w:r w:rsidR="00384A99">
          <w:rPr>
            <w:noProof/>
            <w:webHidden/>
          </w:rPr>
          <w:t>37</w:t>
        </w:r>
        <w:r w:rsidR="00E03556" w:rsidRPr="00E03556">
          <w:rPr>
            <w:noProof/>
            <w:webHidden/>
          </w:rPr>
          <w:fldChar w:fldCharType="end"/>
        </w:r>
      </w:hyperlink>
    </w:p>
    <w:p w14:paraId="1307F668"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13" w:history="1">
        <w:r w:rsidR="00E03556" w:rsidRPr="00E03556">
          <w:rPr>
            <w:rStyle w:val="Hyperlink"/>
            <w:rFonts w:eastAsia="Batang" w:cs="Arial"/>
            <w:noProof/>
            <w:lang w:bidi="en-US"/>
          </w:rPr>
          <w:t>Table 14: Mean (±SE) levels of key anti-nutrients in grain from MON87419 (treated with herbicides) and the control (not treated)</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_Toc438638513 \h </w:instrText>
        </w:r>
        <w:r w:rsidR="00E03556" w:rsidRPr="00E03556">
          <w:rPr>
            <w:noProof/>
            <w:webHidden/>
          </w:rPr>
        </w:r>
        <w:r w:rsidR="00E03556" w:rsidRPr="00E03556">
          <w:rPr>
            <w:noProof/>
            <w:webHidden/>
          </w:rPr>
          <w:fldChar w:fldCharType="separate"/>
        </w:r>
        <w:r w:rsidR="00384A99">
          <w:rPr>
            <w:noProof/>
            <w:webHidden/>
          </w:rPr>
          <w:t>38</w:t>
        </w:r>
        <w:r w:rsidR="00E03556" w:rsidRPr="00E03556">
          <w:rPr>
            <w:noProof/>
            <w:webHidden/>
          </w:rPr>
          <w:fldChar w:fldCharType="end"/>
        </w:r>
      </w:hyperlink>
    </w:p>
    <w:p w14:paraId="3384B412" w14:textId="77777777" w:rsidR="00E03556" w:rsidRPr="00E03556" w:rsidRDefault="00680DF9">
      <w:pPr>
        <w:pStyle w:val="TableofFigures"/>
        <w:tabs>
          <w:tab w:val="right" w:leader="dot" w:pos="9060"/>
        </w:tabs>
        <w:rPr>
          <w:rFonts w:asciiTheme="minorHAnsi" w:eastAsiaTheme="minorEastAsia" w:hAnsiTheme="minorHAnsi" w:cstheme="minorBidi"/>
          <w:noProof/>
          <w:szCs w:val="22"/>
          <w:lang w:val="en-GB" w:eastAsia="en-GB"/>
        </w:rPr>
      </w:pPr>
      <w:hyperlink w:anchor="_Toc438638514" w:history="1">
        <w:r w:rsidR="00E03556" w:rsidRPr="00E03556">
          <w:rPr>
            <w:rStyle w:val="Hyperlink"/>
            <w:rFonts w:eastAsia="Batang" w:cs="Arial"/>
            <w:noProof/>
            <w:lang w:bidi="en-US"/>
          </w:rPr>
          <w:t>Table 15: Mean levels (±SE) of two secondary metabolites in grain from MON87419 and the control</w:t>
        </w:r>
        <w:r w:rsidR="00E03556" w:rsidRPr="00E03556">
          <w:rPr>
            <w:noProof/>
            <w:webHidden/>
          </w:rPr>
          <w:tab/>
        </w:r>
        <w:r w:rsidR="00E03556" w:rsidRPr="00E03556">
          <w:rPr>
            <w:noProof/>
            <w:webHidden/>
          </w:rPr>
          <w:fldChar w:fldCharType="begin"/>
        </w:r>
        <w:r w:rsidR="00E03556" w:rsidRPr="00E03556">
          <w:rPr>
            <w:noProof/>
            <w:webHidden/>
          </w:rPr>
          <w:instrText xml:space="preserve"> PAGEREF _Toc438638514 \h </w:instrText>
        </w:r>
        <w:r w:rsidR="00E03556" w:rsidRPr="00E03556">
          <w:rPr>
            <w:noProof/>
            <w:webHidden/>
          </w:rPr>
        </w:r>
        <w:r w:rsidR="00E03556" w:rsidRPr="00E03556">
          <w:rPr>
            <w:noProof/>
            <w:webHidden/>
          </w:rPr>
          <w:fldChar w:fldCharType="separate"/>
        </w:r>
        <w:r w:rsidR="00384A99">
          <w:rPr>
            <w:noProof/>
            <w:webHidden/>
          </w:rPr>
          <w:t>38</w:t>
        </w:r>
        <w:r w:rsidR="00E03556" w:rsidRPr="00E03556">
          <w:rPr>
            <w:noProof/>
            <w:webHidden/>
          </w:rPr>
          <w:fldChar w:fldCharType="end"/>
        </w:r>
      </w:hyperlink>
    </w:p>
    <w:p w14:paraId="5439DC8A" w14:textId="717554B4" w:rsidR="00070DEA" w:rsidRPr="00E03556" w:rsidRDefault="00070DEA" w:rsidP="00E03556">
      <w:pPr>
        <w:spacing w:before="120" w:after="120"/>
        <w:ind w:left="993" w:hanging="993"/>
        <w:rPr>
          <w:b/>
          <w:sz w:val="28"/>
        </w:rPr>
      </w:pPr>
      <w:r w:rsidRPr="00E03556">
        <w:rPr>
          <w:rFonts w:eastAsia="Batang"/>
          <w:color w:val="000000" w:themeColor="text1"/>
          <w:szCs w:val="22"/>
          <w:highlight w:val="lightGray"/>
        </w:rPr>
        <w:fldChar w:fldCharType="end"/>
      </w:r>
      <w:bookmarkStart w:id="13" w:name="_Toc303868788"/>
      <w:bookmarkStart w:id="14" w:name="_Toc438636868"/>
      <w:bookmarkStart w:id="15" w:name="_Toc303868789"/>
      <w:r w:rsidRPr="00E03556">
        <w:rPr>
          <w:b/>
          <w:sz w:val="28"/>
        </w:rPr>
        <w:t>L</w:t>
      </w:r>
      <w:bookmarkEnd w:id="13"/>
      <w:r w:rsidRPr="00E03556">
        <w:rPr>
          <w:b/>
          <w:sz w:val="28"/>
        </w:rPr>
        <w:t>ist of Abbreviations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070DEA" w:rsidRPr="00262CF4" w14:paraId="78453E3F" w14:textId="77777777" w:rsidTr="00070DEA">
        <w:trPr>
          <w:trHeight w:val="283"/>
        </w:trPr>
        <w:tc>
          <w:tcPr>
            <w:tcW w:w="2943" w:type="dxa"/>
          </w:tcPr>
          <w:p w14:paraId="4ACE8F78"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lastRenderedPageBreak/>
              <w:t>ADF</w:t>
            </w:r>
          </w:p>
        </w:tc>
        <w:tc>
          <w:tcPr>
            <w:tcW w:w="6299" w:type="dxa"/>
          </w:tcPr>
          <w:p w14:paraId="7162D9AA"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cs="Arial"/>
                <w:color w:val="000000" w:themeColor="text1"/>
                <w:szCs w:val="22"/>
              </w:rPr>
              <w:t>acid detergent fibre</w:t>
            </w:r>
          </w:p>
        </w:tc>
      </w:tr>
      <w:tr w:rsidR="00070DEA" w:rsidRPr="00262CF4" w14:paraId="181B1332" w14:textId="77777777" w:rsidTr="00070DEA">
        <w:trPr>
          <w:trHeight w:val="283"/>
        </w:trPr>
        <w:tc>
          <w:tcPr>
            <w:tcW w:w="2943" w:type="dxa"/>
          </w:tcPr>
          <w:p w14:paraId="45998E23"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BLAST</w:t>
            </w:r>
          </w:p>
        </w:tc>
        <w:tc>
          <w:tcPr>
            <w:tcW w:w="6299" w:type="dxa"/>
          </w:tcPr>
          <w:p w14:paraId="2EEEBED1"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Basic Local Alignment Search Tool</w:t>
            </w:r>
          </w:p>
        </w:tc>
      </w:tr>
      <w:tr w:rsidR="00732F88" w:rsidRPr="00262CF4" w14:paraId="7AB4EC5D" w14:textId="77777777" w:rsidTr="00070DEA">
        <w:trPr>
          <w:trHeight w:val="283"/>
        </w:trPr>
        <w:tc>
          <w:tcPr>
            <w:tcW w:w="2943" w:type="dxa"/>
          </w:tcPr>
          <w:p w14:paraId="527DBD17" w14:textId="09DCA04D" w:rsidR="00732F88" w:rsidRPr="00262CF4" w:rsidRDefault="00732F88" w:rsidP="00070DEA">
            <w:pPr>
              <w:tabs>
                <w:tab w:val="left" w:pos="204"/>
              </w:tabs>
              <w:autoSpaceDE w:val="0"/>
              <w:autoSpaceDN w:val="0"/>
              <w:adjustRightInd w:val="0"/>
              <w:rPr>
                <w:rFonts w:cs="Arial"/>
                <w:i/>
                <w:color w:val="000000" w:themeColor="text1"/>
                <w:szCs w:val="22"/>
              </w:rPr>
            </w:pPr>
            <w:r w:rsidRPr="00262CF4">
              <w:rPr>
                <w:rFonts w:cs="Arial"/>
                <w:i/>
                <w:color w:val="000000" w:themeColor="text1"/>
                <w:szCs w:val="22"/>
              </w:rPr>
              <w:t>bar</w:t>
            </w:r>
          </w:p>
        </w:tc>
        <w:tc>
          <w:tcPr>
            <w:tcW w:w="6299" w:type="dxa"/>
          </w:tcPr>
          <w:p w14:paraId="3CCC0A53" w14:textId="0F9EA73F" w:rsidR="00732F88" w:rsidRPr="00262CF4" w:rsidRDefault="00732F88" w:rsidP="00732F88">
            <w:pPr>
              <w:tabs>
                <w:tab w:val="left" w:pos="204"/>
              </w:tabs>
              <w:autoSpaceDE w:val="0"/>
              <w:autoSpaceDN w:val="0"/>
              <w:adjustRightInd w:val="0"/>
              <w:rPr>
                <w:rFonts w:cs="Arial"/>
                <w:color w:val="000000" w:themeColor="text1"/>
                <w:szCs w:val="22"/>
              </w:rPr>
            </w:pPr>
            <w:r w:rsidRPr="00262CF4">
              <w:rPr>
                <w:rFonts w:cs="Arial"/>
                <w:color w:val="000000" w:themeColor="text1"/>
                <w:szCs w:val="22"/>
              </w:rPr>
              <w:t xml:space="preserve">Coding sequence of phosphinothricin N-acetyltransferase gene from </w:t>
            </w:r>
            <w:r w:rsidRPr="00262CF4">
              <w:rPr>
                <w:rFonts w:cs="Arial"/>
                <w:i/>
                <w:color w:val="000000" w:themeColor="text1"/>
                <w:szCs w:val="22"/>
              </w:rPr>
              <w:t>Streptomyces hygroscopicus</w:t>
            </w:r>
            <w:r w:rsidRPr="00262CF4">
              <w:rPr>
                <w:rFonts w:cs="Arial"/>
                <w:color w:val="000000" w:themeColor="text1"/>
                <w:szCs w:val="22"/>
              </w:rPr>
              <w:t xml:space="preserve"> encoding PAT</w:t>
            </w:r>
          </w:p>
        </w:tc>
      </w:tr>
      <w:tr w:rsidR="00070DEA" w:rsidRPr="00262CF4" w14:paraId="00ABF0E0" w14:textId="77777777" w:rsidTr="00070DEA">
        <w:trPr>
          <w:trHeight w:val="283"/>
        </w:trPr>
        <w:tc>
          <w:tcPr>
            <w:tcW w:w="2943" w:type="dxa"/>
          </w:tcPr>
          <w:p w14:paraId="29B68D2A"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bp</w:t>
            </w:r>
          </w:p>
        </w:tc>
        <w:tc>
          <w:tcPr>
            <w:tcW w:w="6299" w:type="dxa"/>
          </w:tcPr>
          <w:p w14:paraId="5B5255A1"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base pairs</w:t>
            </w:r>
          </w:p>
        </w:tc>
      </w:tr>
      <w:tr w:rsidR="00732F88" w:rsidRPr="00262CF4" w14:paraId="29B4C21E" w14:textId="77777777" w:rsidTr="00070DEA">
        <w:trPr>
          <w:trHeight w:val="283"/>
        </w:trPr>
        <w:tc>
          <w:tcPr>
            <w:tcW w:w="2943" w:type="dxa"/>
          </w:tcPr>
          <w:p w14:paraId="2C13ABB8" w14:textId="7031566C" w:rsidR="00732F88" w:rsidRPr="00262CF4" w:rsidRDefault="00732F88"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CTP</w:t>
            </w:r>
          </w:p>
        </w:tc>
        <w:tc>
          <w:tcPr>
            <w:tcW w:w="6299" w:type="dxa"/>
          </w:tcPr>
          <w:p w14:paraId="09AF6B51" w14:textId="73C43EDE" w:rsidR="00732F88" w:rsidRPr="00262CF4" w:rsidRDefault="00732F88"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Chloroplast transit peptide</w:t>
            </w:r>
          </w:p>
        </w:tc>
      </w:tr>
      <w:tr w:rsidR="00732F88" w:rsidRPr="00262CF4" w14:paraId="5B01F58E" w14:textId="77777777" w:rsidTr="00070DEA">
        <w:trPr>
          <w:trHeight w:val="283"/>
        </w:trPr>
        <w:tc>
          <w:tcPr>
            <w:tcW w:w="2943" w:type="dxa"/>
          </w:tcPr>
          <w:p w14:paraId="0ECD4633" w14:textId="3821494A" w:rsidR="00732F88" w:rsidRPr="00262CF4" w:rsidRDefault="00732F88" w:rsidP="00070DEA">
            <w:pPr>
              <w:tabs>
                <w:tab w:val="left" w:pos="204"/>
              </w:tabs>
              <w:autoSpaceDE w:val="0"/>
              <w:autoSpaceDN w:val="0"/>
              <w:adjustRightInd w:val="0"/>
              <w:rPr>
                <w:rFonts w:cs="Arial"/>
                <w:i/>
                <w:color w:val="000000" w:themeColor="text1"/>
                <w:szCs w:val="22"/>
              </w:rPr>
            </w:pPr>
            <w:r w:rsidRPr="00262CF4">
              <w:rPr>
                <w:rFonts w:cs="Arial"/>
                <w:i/>
                <w:color w:val="000000" w:themeColor="text1"/>
                <w:szCs w:val="22"/>
              </w:rPr>
              <w:t>dmo</w:t>
            </w:r>
          </w:p>
        </w:tc>
        <w:tc>
          <w:tcPr>
            <w:tcW w:w="6299" w:type="dxa"/>
          </w:tcPr>
          <w:p w14:paraId="740ABD02" w14:textId="7005683B" w:rsidR="00732F88" w:rsidRPr="00262CF4" w:rsidRDefault="00732F88"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 xml:space="preserve">Coding sequence of dicamba mono-oxygenase gene from </w:t>
            </w:r>
            <w:r w:rsidRPr="00262CF4">
              <w:rPr>
                <w:rFonts w:cs="Arial"/>
                <w:i/>
                <w:color w:val="000000" w:themeColor="text1"/>
                <w:szCs w:val="22"/>
              </w:rPr>
              <w:t>Stenotrophomonas maltophilia</w:t>
            </w:r>
          </w:p>
        </w:tc>
      </w:tr>
      <w:tr w:rsidR="005A1338" w:rsidRPr="00262CF4" w14:paraId="58CC2905" w14:textId="77777777" w:rsidTr="00070DEA">
        <w:trPr>
          <w:trHeight w:val="283"/>
        </w:trPr>
        <w:tc>
          <w:tcPr>
            <w:tcW w:w="2943" w:type="dxa"/>
          </w:tcPr>
          <w:p w14:paraId="352D421B" w14:textId="2B4E9729" w:rsidR="005A1338" w:rsidRPr="00262CF4" w:rsidRDefault="005A1338"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DMO</w:t>
            </w:r>
          </w:p>
        </w:tc>
        <w:tc>
          <w:tcPr>
            <w:tcW w:w="6299" w:type="dxa"/>
          </w:tcPr>
          <w:p w14:paraId="244DD409" w14:textId="0109BA6B" w:rsidR="005A1338" w:rsidRPr="00262CF4" w:rsidRDefault="005A1338"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Dicamba mono-oxygenase protein</w:t>
            </w:r>
          </w:p>
        </w:tc>
      </w:tr>
      <w:tr w:rsidR="00070DEA" w:rsidRPr="00262CF4" w14:paraId="7E7576F1" w14:textId="77777777" w:rsidTr="00070DEA">
        <w:trPr>
          <w:trHeight w:val="283"/>
        </w:trPr>
        <w:tc>
          <w:tcPr>
            <w:tcW w:w="2943" w:type="dxa"/>
          </w:tcPr>
          <w:p w14:paraId="5F44620B"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DNA</w:t>
            </w:r>
          </w:p>
        </w:tc>
        <w:tc>
          <w:tcPr>
            <w:tcW w:w="6299" w:type="dxa"/>
          </w:tcPr>
          <w:p w14:paraId="5D722154"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deoxyribonucleic acid</w:t>
            </w:r>
          </w:p>
        </w:tc>
      </w:tr>
      <w:tr w:rsidR="00070DEA" w:rsidRPr="00262CF4" w14:paraId="18109069" w14:textId="77777777" w:rsidTr="00070DEA">
        <w:trPr>
          <w:trHeight w:val="283"/>
        </w:trPr>
        <w:tc>
          <w:tcPr>
            <w:tcW w:w="2943" w:type="dxa"/>
          </w:tcPr>
          <w:p w14:paraId="7B60FD2C"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T-DNA</w:t>
            </w:r>
          </w:p>
        </w:tc>
        <w:tc>
          <w:tcPr>
            <w:tcW w:w="6299" w:type="dxa"/>
          </w:tcPr>
          <w:p w14:paraId="52DD8A54" w14:textId="15D43864" w:rsidR="00070DEA" w:rsidRPr="00262CF4" w:rsidRDefault="00070DEA" w:rsidP="00732F88">
            <w:pPr>
              <w:tabs>
                <w:tab w:val="left" w:pos="204"/>
              </w:tabs>
              <w:autoSpaceDE w:val="0"/>
              <w:autoSpaceDN w:val="0"/>
              <w:adjustRightInd w:val="0"/>
              <w:rPr>
                <w:rFonts w:cs="Arial"/>
                <w:color w:val="000000" w:themeColor="text1"/>
                <w:szCs w:val="22"/>
              </w:rPr>
            </w:pPr>
            <w:r w:rsidRPr="00262CF4">
              <w:rPr>
                <w:rFonts w:cs="Arial"/>
                <w:color w:val="000000" w:themeColor="text1"/>
                <w:szCs w:val="22"/>
              </w:rPr>
              <w:t>transfer DNA</w:t>
            </w:r>
          </w:p>
        </w:tc>
      </w:tr>
      <w:tr w:rsidR="00070DEA" w:rsidRPr="00262CF4" w14:paraId="50180A1B" w14:textId="77777777" w:rsidTr="00070DEA">
        <w:trPr>
          <w:trHeight w:val="283"/>
        </w:trPr>
        <w:tc>
          <w:tcPr>
            <w:tcW w:w="2943" w:type="dxa"/>
          </w:tcPr>
          <w:p w14:paraId="4E80C218"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dw</w:t>
            </w:r>
          </w:p>
        </w:tc>
        <w:tc>
          <w:tcPr>
            <w:tcW w:w="6299" w:type="dxa"/>
          </w:tcPr>
          <w:p w14:paraId="3CA2E42B"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dry weight</w:t>
            </w:r>
          </w:p>
        </w:tc>
      </w:tr>
      <w:tr w:rsidR="00070DEA" w:rsidRPr="00262CF4" w14:paraId="0986BF1F" w14:textId="77777777" w:rsidTr="00070DEA">
        <w:trPr>
          <w:trHeight w:val="283"/>
        </w:trPr>
        <w:tc>
          <w:tcPr>
            <w:tcW w:w="2943" w:type="dxa"/>
          </w:tcPr>
          <w:p w14:paraId="45488866" w14:textId="77777777" w:rsidR="00070DEA" w:rsidRPr="00262CF4" w:rsidRDefault="00070DEA" w:rsidP="00070DEA">
            <w:pPr>
              <w:tabs>
                <w:tab w:val="left" w:pos="204"/>
              </w:tabs>
              <w:autoSpaceDE w:val="0"/>
              <w:autoSpaceDN w:val="0"/>
              <w:adjustRightInd w:val="0"/>
              <w:rPr>
                <w:rFonts w:cs="Arial"/>
                <w:bCs/>
                <w:color w:val="000000" w:themeColor="text1"/>
                <w:szCs w:val="22"/>
              </w:rPr>
            </w:pPr>
            <w:r w:rsidRPr="00262CF4">
              <w:rPr>
                <w:rFonts w:cs="Arial"/>
                <w:bCs/>
                <w:color w:val="000000" w:themeColor="text1"/>
                <w:szCs w:val="22"/>
              </w:rPr>
              <w:t>ELISA</w:t>
            </w:r>
          </w:p>
        </w:tc>
        <w:tc>
          <w:tcPr>
            <w:tcW w:w="6299" w:type="dxa"/>
          </w:tcPr>
          <w:p w14:paraId="0AA57BB0" w14:textId="77777777" w:rsidR="00070DEA" w:rsidRPr="00262CF4" w:rsidRDefault="00070DEA" w:rsidP="00070DEA">
            <w:pPr>
              <w:tabs>
                <w:tab w:val="left" w:pos="204"/>
              </w:tabs>
              <w:autoSpaceDE w:val="0"/>
              <w:autoSpaceDN w:val="0"/>
              <w:adjustRightInd w:val="0"/>
              <w:rPr>
                <w:rFonts w:eastAsia="Batang" w:cs="Arial"/>
                <w:i/>
                <w:color w:val="000000" w:themeColor="text1"/>
                <w:szCs w:val="22"/>
              </w:rPr>
            </w:pPr>
            <w:r w:rsidRPr="00262CF4">
              <w:rPr>
                <w:rFonts w:cs="Arial"/>
                <w:bCs/>
                <w:color w:val="000000" w:themeColor="text1"/>
                <w:szCs w:val="22"/>
              </w:rPr>
              <w:t>enzyme linked immunosorbent assay</w:t>
            </w:r>
          </w:p>
        </w:tc>
      </w:tr>
      <w:tr w:rsidR="00070DEA" w:rsidRPr="00262CF4" w14:paraId="6975FDBF" w14:textId="77777777" w:rsidTr="00070DEA">
        <w:trPr>
          <w:trHeight w:val="283"/>
        </w:trPr>
        <w:tc>
          <w:tcPr>
            <w:tcW w:w="2943" w:type="dxa"/>
          </w:tcPr>
          <w:p w14:paraId="6E2CA900"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FARRP</w:t>
            </w:r>
          </w:p>
        </w:tc>
        <w:tc>
          <w:tcPr>
            <w:tcW w:w="6299" w:type="dxa"/>
          </w:tcPr>
          <w:p w14:paraId="425C4954"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cs="Arial"/>
                <w:color w:val="000000" w:themeColor="text1"/>
                <w:szCs w:val="22"/>
              </w:rPr>
              <w:t>Food Allergy Research and Resource Program</w:t>
            </w:r>
          </w:p>
        </w:tc>
      </w:tr>
      <w:tr w:rsidR="00070DEA" w:rsidRPr="00262CF4" w14:paraId="7C8E3529" w14:textId="77777777" w:rsidTr="00070DEA">
        <w:trPr>
          <w:trHeight w:val="283"/>
        </w:trPr>
        <w:tc>
          <w:tcPr>
            <w:tcW w:w="2943" w:type="dxa"/>
          </w:tcPr>
          <w:p w14:paraId="6E94673E"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FASTA</w:t>
            </w:r>
          </w:p>
        </w:tc>
        <w:tc>
          <w:tcPr>
            <w:tcW w:w="6299" w:type="dxa"/>
          </w:tcPr>
          <w:p w14:paraId="4E49B414"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Fast Alignment Search Tool - All</w:t>
            </w:r>
          </w:p>
        </w:tc>
      </w:tr>
      <w:tr w:rsidR="00732F88" w:rsidRPr="00262CF4" w14:paraId="14E1FDA3" w14:textId="77777777" w:rsidTr="00070DEA">
        <w:trPr>
          <w:trHeight w:val="283"/>
        </w:trPr>
        <w:tc>
          <w:tcPr>
            <w:tcW w:w="2943" w:type="dxa"/>
          </w:tcPr>
          <w:p w14:paraId="36C7FA30" w14:textId="79E7851E" w:rsidR="00732F88" w:rsidRPr="00262CF4" w:rsidRDefault="00732F88"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fw</w:t>
            </w:r>
          </w:p>
        </w:tc>
        <w:tc>
          <w:tcPr>
            <w:tcW w:w="6299" w:type="dxa"/>
          </w:tcPr>
          <w:p w14:paraId="30D5CB38" w14:textId="064F09C6" w:rsidR="00732F88" w:rsidRPr="00262CF4" w:rsidRDefault="00732F88"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fresh weight of tissue</w:t>
            </w:r>
          </w:p>
        </w:tc>
      </w:tr>
      <w:tr w:rsidR="00070DEA" w:rsidRPr="00262CF4" w14:paraId="3718AFB7" w14:textId="77777777" w:rsidTr="00070DEA">
        <w:trPr>
          <w:trHeight w:val="283"/>
        </w:trPr>
        <w:tc>
          <w:tcPr>
            <w:tcW w:w="2943" w:type="dxa"/>
          </w:tcPr>
          <w:p w14:paraId="0553C180"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GM</w:t>
            </w:r>
          </w:p>
        </w:tc>
        <w:tc>
          <w:tcPr>
            <w:tcW w:w="6299" w:type="dxa"/>
          </w:tcPr>
          <w:p w14:paraId="793310CE"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eastAsia="Batang" w:cs="Arial"/>
                <w:color w:val="000000" w:themeColor="text1"/>
                <w:szCs w:val="22"/>
              </w:rPr>
              <w:t>genetically modified</w:t>
            </w:r>
          </w:p>
        </w:tc>
      </w:tr>
      <w:tr w:rsidR="00732F88" w:rsidRPr="00262CF4" w14:paraId="4AD8DDBC" w14:textId="77777777" w:rsidTr="00070DEA">
        <w:trPr>
          <w:trHeight w:val="283"/>
        </w:trPr>
        <w:tc>
          <w:tcPr>
            <w:tcW w:w="2943" w:type="dxa"/>
          </w:tcPr>
          <w:p w14:paraId="1BFB600D" w14:textId="7CBF4072" w:rsidR="00732F88" w:rsidRPr="00262CF4" w:rsidRDefault="00732F88"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ILSI-CCDB</w:t>
            </w:r>
          </w:p>
        </w:tc>
        <w:tc>
          <w:tcPr>
            <w:tcW w:w="6299" w:type="dxa"/>
          </w:tcPr>
          <w:p w14:paraId="15A089F3" w14:textId="1C161AF4" w:rsidR="00732F88" w:rsidRPr="00262CF4" w:rsidRDefault="00732F88"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International Life Sciences Institute – Crop Composition Database</w:t>
            </w:r>
          </w:p>
        </w:tc>
      </w:tr>
      <w:tr w:rsidR="00070DEA" w:rsidRPr="00262CF4" w14:paraId="4F282FBE" w14:textId="77777777" w:rsidTr="00070DEA">
        <w:trPr>
          <w:trHeight w:val="283"/>
        </w:trPr>
        <w:tc>
          <w:tcPr>
            <w:tcW w:w="2943" w:type="dxa"/>
          </w:tcPr>
          <w:p w14:paraId="42D403BD"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JSA</w:t>
            </w:r>
          </w:p>
        </w:tc>
        <w:tc>
          <w:tcPr>
            <w:tcW w:w="6299" w:type="dxa"/>
          </w:tcPr>
          <w:p w14:paraId="5AA03543" w14:textId="7C432A79" w:rsidR="00070DEA" w:rsidRPr="00262CF4" w:rsidRDefault="005A1338"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Junction Sequence A</w:t>
            </w:r>
            <w:r w:rsidR="00070DEA" w:rsidRPr="00262CF4">
              <w:rPr>
                <w:rFonts w:eastAsia="Batang" w:cs="Arial"/>
                <w:color w:val="000000" w:themeColor="text1"/>
                <w:szCs w:val="22"/>
              </w:rPr>
              <w:t>nalysis</w:t>
            </w:r>
          </w:p>
        </w:tc>
      </w:tr>
      <w:tr w:rsidR="005A1338" w:rsidRPr="00262CF4" w14:paraId="1A599AC5" w14:textId="77777777" w:rsidTr="00070DEA">
        <w:trPr>
          <w:trHeight w:val="283"/>
        </w:trPr>
        <w:tc>
          <w:tcPr>
            <w:tcW w:w="2943" w:type="dxa"/>
          </w:tcPr>
          <w:p w14:paraId="7E2D84A0" w14:textId="7F17466D" w:rsidR="005A1338" w:rsidRPr="00262CF4" w:rsidRDefault="005A1338"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JSC</w:t>
            </w:r>
          </w:p>
        </w:tc>
        <w:tc>
          <w:tcPr>
            <w:tcW w:w="6299" w:type="dxa"/>
          </w:tcPr>
          <w:p w14:paraId="3345DDC5" w14:textId="694F10AA" w:rsidR="005A1338" w:rsidRPr="00262CF4" w:rsidRDefault="005A1338" w:rsidP="005A1338">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Junction Sequence Class</w:t>
            </w:r>
          </w:p>
        </w:tc>
      </w:tr>
      <w:tr w:rsidR="00070DEA" w:rsidRPr="00262CF4" w14:paraId="5CF41216" w14:textId="77777777" w:rsidTr="00070DEA">
        <w:trPr>
          <w:trHeight w:val="283"/>
        </w:trPr>
        <w:tc>
          <w:tcPr>
            <w:tcW w:w="2943" w:type="dxa"/>
          </w:tcPr>
          <w:p w14:paraId="53BC7526"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kDa</w:t>
            </w:r>
          </w:p>
        </w:tc>
        <w:tc>
          <w:tcPr>
            <w:tcW w:w="6299" w:type="dxa"/>
          </w:tcPr>
          <w:p w14:paraId="7FE70692" w14:textId="77777777" w:rsidR="00070DEA" w:rsidRPr="00262CF4" w:rsidRDefault="00070DEA" w:rsidP="00070DEA">
            <w:pPr>
              <w:tabs>
                <w:tab w:val="left" w:pos="204"/>
              </w:tabs>
              <w:autoSpaceDE w:val="0"/>
              <w:autoSpaceDN w:val="0"/>
              <w:adjustRightInd w:val="0"/>
              <w:rPr>
                <w:rFonts w:eastAsia="Batang" w:cs="Arial"/>
                <w:color w:val="000000" w:themeColor="text1"/>
                <w:szCs w:val="22"/>
              </w:rPr>
            </w:pPr>
            <w:r w:rsidRPr="00262CF4">
              <w:rPr>
                <w:rFonts w:eastAsia="Batang" w:cs="Arial"/>
                <w:color w:val="000000" w:themeColor="text1"/>
                <w:szCs w:val="22"/>
              </w:rPr>
              <w:t>kilo Dalton</w:t>
            </w:r>
          </w:p>
        </w:tc>
      </w:tr>
      <w:tr w:rsidR="00070DEA" w:rsidRPr="00262CF4" w14:paraId="368E4968" w14:textId="77777777" w:rsidTr="00070DEA">
        <w:trPr>
          <w:trHeight w:val="283"/>
        </w:trPr>
        <w:tc>
          <w:tcPr>
            <w:tcW w:w="2943" w:type="dxa"/>
          </w:tcPr>
          <w:p w14:paraId="1A66CA5C"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LB</w:t>
            </w:r>
          </w:p>
        </w:tc>
        <w:tc>
          <w:tcPr>
            <w:tcW w:w="6299" w:type="dxa"/>
          </w:tcPr>
          <w:p w14:paraId="746DE244" w14:textId="0F61911E"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Left Border of T-DNA</w:t>
            </w:r>
            <w:r w:rsidR="005074C6" w:rsidRPr="00262CF4">
              <w:rPr>
                <w:rFonts w:cs="Arial"/>
                <w:color w:val="000000" w:themeColor="text1"/>
                <w:szCs w:val="22"/>
              </w:rPr>
              <w:t xml:space="preserve"> (</w:t>
            </w:r>
            <w:r w:rsidR="005074C6" w:rsidRPr="00262CF4">
              <w:rPr>
                <w:rFonts w:cs="Arial"/>
                <w:i/>
                <w:color w:val="000000" w:themeColor="text1"/>
                <w:szCs w:val="22"/>
              </w:rPr>
              <w:t>Agrobacterium tumefaciens</w:t>
            </w:r>
            <w:r w:rsidR="005074C6" w:rsidRPr="00262CF4">
              <w:rPr>
                <w:rFonts w:cs="Arial"/>
                <w:color w:val="000000" w:themeColor="text1"/>
                <w:szCs w:val="22"/>
              </w:rPr>
              <w:t>)</w:t>
            </w:r>
          </w:p>
        </w:tc>
      </w:tr>
      <w:tr w:rsidR="00070DEA" w:rsidRPr="00262CF4" w14:paraId="5B0217F7" w14:textId="77777777" w:rsidTr="00070DEA">
        <w:trPr>
          <w:trHeight w:val="283"/>
        </w:trPr>
        <w:tc>
          <w:tcPr>
            <w:tcW w:w="2943" w:type="dxa"/>
          </w:tcPr>
          <w:p w14:paraId="0BA2FA9E"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LC-MS/MS</w:t>
            </w:r>
          </w:p>
        </w:tc>
        <w:tc>
          <w:tcPr>
            <w:tcW w:w="6299" w:type="dxa"/>
          </w:tcPr>
          <w:p w14:paraId="06753F17"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5309CE">
              <w:rPr>
                <w:color w:val="000000" w:themeColor="text1"/>
              </w:rPr>
              <w:t>liquid chromatography-tandem mass spectrometry</w:t>
            </w:r>
          </w:p>
        </w:tc>
      </w:tr>
      <w:tr w:rsidR="00070DEA" w:rsidRPr="00262CF4" w14:paraId="11E418CC" w14:textId="77777777" w:rsidTr="00070DEA">
        <w:trPr>
          <w:trHeight w:val="283"/>
        </w:trPr>
        <w:tc>
          <w:tcPr>
            <w:tcW w:w="2943" w:type="dxa"/>
          </w:tcPr>
          <w:p w14:paraId="7A5E4AEC"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LOD</w:t>
            </w:r>
          </w:p>
        </w:tc>
        <w:tc>
          <w:tcPr>
            <w:tcW w:w="6299" w:type="dxa"/>
          </w:tcPr>
          <w:p w14:paraId="0E6D4B08"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Limit of detection</w:t>
            </w:r>
          </w:p>
        </w:tc>
      </w:tr>
      <w:tr w:rsidR="005074C6" w:rsidRPr="00262CF4" w14:paraId="60998E55" w14:textId="77777777" w:rsidTr="00070DEA">
        <w:trPr>
          <w:trHeight w:val="283"/>
        </w:trPr>
        <w:tc>
          <w:tcPr>
            <w:tcW w:w="2943" w:type="dxa"/>
          </w:tcPr>
          <w:p w14:paraId="4E81C731" w14:textId="7DF62C1D" w:rsidR="005074C6" w:rsidRPr="00262CF4" w:rsidRDefault="005074C6"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LOQ</w:t>
            </w:r>
          </w:p>
        </w:tc>
        <w:tc>
          <w:tcPr>
            <w:tcW w:w="6299" w:type="dxa"/>
          </w:tcPr>
          <w:p w14:paraId="63C390DE" w14:textId="6807618C" w:rsidR="005074C6" w:rsidRPr="00262CF4" w:rsidRDefault="005074C6"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Limit of quantitation</w:t>
            </w:r>
          </w:p>
        </w:tc>
      </w:tr>
      <w:tr w:rsidR="00070DEA" w:rsidRPr="00262CF4" w14:paraId="2A87E487" w14:textId="77777777" w:rsidTr="00070DEA">
        <w:trPr>
          <w:trHeight w:val="283"/>
        </w:trPr>
        <w:tc>
          <w:tcPr>
            <w:tcW w:w="2943" w:type="dxa"/>
          </w:tcPr>
          <w:p w14:paraId="769807FF"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MALDI-TOF MS</w:t>
            </w:r>
          </w:p>
        </w:tc>
        <w:tc>
          <w:tcPr>
            <w:tcW w:w="6299" w:type="dxa"/>
          </w:tcPr>
          <w:p w14:paraId="4177C330"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matrix-assisted laser desorption/ionisation–time of flight mass spectrometry</w:t>
            </w:r>
          </w:p>
        </w:tc>
      </w:tr>
      <w:tr w:rsidR="00070DEA" w:rsidRPr="00262CF4" w14:paraId="0B128513" w14:textId="77777777" w:rsidTr="00070DEA">
        <w:trPr>
          <w:trHeight w:val="283"/>
        </w:trPr>
        <w:tc>
          <w:tcPr>
            <w:tcW w:w="2943" w:type="dxa"/>
          </w:tcPr>
          <w:p w14:paraId="3A56CB96"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NCBI</w:t>
            </w:r>
          </w:p>
        </w:tc>
        <w:tc>
          <w:tcPr>
            <w:tcW w:w="6299" w:type="dxa"/>
          </w:tcPr>
          <w:p w14:paraId="2ECD0A57" w14:textId="0CDF0C0C" w:rsidR="00070DEA" w:rsidRPr="00262CF4" w:rsidRDefault="00070DEA" w:rsidP="00B1625F">
            <w:pPr>
              <w:tabs>
                <w:tab w:val="left" w:pos="204"/>
              </w:tabs>
              <w:autoSpaceDE w:val="0"/>
              <w:autoSpaceDN w:val="0"/>
              <w:adjustRightInd w:val="0"/>
              <w:rPr>
                <w:rFonts w:cs="Arial"/>
                <w:color w:val="000000" w:themeColor="text1"/>
                <w:szCs w:val="22"/>
              </w:rPr>
            </w:pPr>
            <w:r w:rsidRPr="00262CF4">
              <w:rPr>
                <w:rFonts w:eastAsia="TimesNewRomanOOEnc" w:cs="Arial"/>
                <w:color w:val="000000" w:themeColor="text1"/>
                <w:szCs w:val="22"/>
              </w:rPr>
              <w:t>National Cent</w:t>
            </w:r>
            <w:r w:rsidR="00B1625F" w:rsidRPr="00262CF4">
              <w:rPr>
                <w:rFonts w:eastAsia="TimesNewRomanOOEnc" w:cs="Arial"/>
                <w:color w:val="000000" w:themeColor="text1"/>
                <w:szCs w:val="22"/>
              </w:rPr>
              <w:t>re</w:t>
            </w:r>
            <w:r w:rsidRPr="00262CF4">
              <w:rPr>
                <w:rFonts w:eastAsia="TimesNewRomanOOEnc" w:cs="Arial"/>
                <w:color w:val="000000" w:themeColor="text1"/>
                <w:szCs w:val="22"/>
              </w:rPr>
              <w:t xml:space="preserve"> for Biotechnology Information</w:t>
            </w:r>
          </w:p>
        </w:tc>
      </w:tr>
      <w:tr w:rsidR="00070DEA" w:rsidRPr="00262CF4" w14:paraId="4A4355D0" w14:textId="77777777" w:rsidTr="00070DEA">
        <w:trPr>
          <w:trHeight w:val="283"/>
        </w:trPr>
        <w:tc>
          <w:tcPr>
            <w:tcW w:w="2943" w:type="dxa"/>
          </w:tcPr>
          <w:p w14:paraId="6087D8BB"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NDF</w:t>
            </w:r>
          </w:p>
        </w:tc>
        <w:tc>
          <w:tcPr>
            <w:tcW w:w="6299" w:type="dxa"/>
          </w:tcPr>
          <w:p w14:paraId="56926BED"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neutral detergent fibre</w:t>
            </w:r>
          </w:p>
        </w:tc>
      </w:tr>
      <w:tr w:rsidR="00070DEA" w:rsidRPr="00262CF4" w14:paraId="11E0EF9C" w14:textId="77777777" w:rsidTr="00070DEA">
        <w:trPr>
          <w:trHeight w:val="283"/>
        </w:trPr>
        <w:tc>
          <w:tcPr>
            <w:tcW w:w="2943" w:type="dxa"/>
          </w:tcPr>
          <w:p w14:paraId="143FE9ED"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NGS</w:t>
            </w:r>
          </w:p>
        </w:tc>
        <w:tc>
          <w:tcPr>
            <w:tcW w:w="6299" w:type="dxa"/>
          </w:tcPr>
          <w:p w14:paraId="72FDE902" w14:textId="1DB0D3FE" w:rsidR="00070DEA" w:rsidRPr="00262CF4" w:rsidRDefault="00732F88" w:rsidP="00732F88">
            <w:pPr>
              <w:tabs>
                <w:tab w:val="left" w:pos="204"/>
              </w:tabs>
              <w:autoSpaceDE w:val="0"/>
              <w:autoSpaceDN w:val="0"/>
              <w:adjustRightInd w:val="0"/>
              <w:rPr>
                <w:rFonts w:cs="Arial"/>
                <w:color w:val="000000" w:themeColor="text1"/>
                <w:szCs w:val="22"/>
              </w:rPr>
            </w:pPr>
            <w:r w:rsidRPr="00262CF4">
              <w:rPr>
                <w:rFonts w:cs="Arial"/>
                <w:color w:val="000000" w:themeColor="text1"/>
                <w:szCs w:val="22"/>
              </w:rPr>
              <w:t>N</w:t>
            </w:r>
            <w:r w:rsidR="00070DEA" w:rsidRPr="00262CF4">
              <w:rPr>
                <w:rFonts w:cs="Arial"/>
                <w:color w:val="000000" w:themeColor="text1"/>
                <w:szCs w:val="22"/>
              </w:rPr>
              <w:t xml:space="preserve">ext </w:t>
            </w:r>
            <w:r w:rsidRPr="00262CF4">
              <w:rPr>
                <w:rFonts w:cs="Arial"/>
                <w:color w:val="000000" w:themeColor="text1"/>
                <w:szCs w:val="22"/>
              </w:rPr>
              <w:t>G</w:t>
            </w:r>
            <w:r w:rsidR="00070DEA" w:rsidRPr="00262CF4">
              <w:rPr>
                <w:rFonts w:cs="Arial"/>
                <w:color w:val="000000" w:themeColor="text1"/>
                <w:szCs w:val="22"/>
              </w:rPr>
              <w:t xml:space="preserve">eneration </w:t>
            </w:r>
            <w:r w:rsidRPr="00262CF4">
              <w:rPr>
                <w:rFonts w:cs="Arial"/>
                <w:color w:val="000000" w:themeColor="text1"/>
                <w:szCs w:val="22"/>
              </w:rPr>
              <w:t>S</w:t>
            </w:r>
            <w:r w:rsidR="00070DEA" w:rsidRPr="00262CF4">
              <w:rPr>
                <w:rFonts w:cs="Arial"/>
                <w:color w:val="000000" w:themeColor="text1"/>
                <w:szCs w:val="22"/>
              </w:rPr>
              <w:t>equencing</w:t>
            </w:r>
          </w:p>
        </w:tc>
      </w:tr>
      <w:tr w:rsidR="00070DEA" w:rsidRPr="00262CF4" w14:paraId="15802EF7" w14:textId="77777777" w:rsidTr="00070DEA">
        <w:trPr>
          <w:trHeight w:val="283"/>
        </w:trPr>
        <w:tc>
          <w:tcPr>
            <w:tcW w:w="2943" w:type="dxa"/>
          </w:tcPr>
          <w:p w14:paraId="7D54ED23"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OECD</w:t>
            </w:r>
          </w:p>
        </w:tc>
        <w:tc>
          <w:tcPr>
            <w:tcW w:w="6299" w:type="dxa"/>
          </w:tcPr>
          <w:p w14:paraId="3E1A6422"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Organisation for Economic Co-operation and Development</w:t>
            </w:r>
          </w:p>
        </w:tc>
      </w:tr>
      <w:tr w:rsidR="00070DEA" w:rsidRPr="00262CF4" w14:paraId="207EC3C7" w14:textId="77777777" w:rsidTr="00070DEA">
        <w:trPr>
          <w:trHeight w:val="283"/>
        </w:trPr>
        <w:tc>
          <w:tcPr>
            <w:tcW w:w="2943" w:type="dxa"/>
          </w:tcPr>
          <w:p w14:paraId="71967F90"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OGTR</w:t>
            </w:r>
          </w:p>
        </w:tc>
        <w:tc>
          <w:tcPr>
            <w:tcW w:w="6299" w:type="dxa"/>
          </w:tcPr>
          <w:p w14:paraId="35A89C3E"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Australian Government Office of the Gene Technology Regulator</w:t>
            </w:r>
          </w:p>
        </w:tc>
      </w:tr>
      <w:tr w:rsidR="00070DEA" w:rsidRPr="00262CF4" w14:paraId="7A025359" w14:textId="77777777" w:rsidTr="00070DEA">
        <w:trPr>
          <w:trHeight w:val="283"/>
        </w:trPr>
        <w:tc>
          <w:tcPr>
            <w:tcW w:w="2943" w:type="dxa"/>
          </w:tcPr>
          <w:p w14:paraId="3A29672F"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ORF</w:t>
            </w:r>
          </w:p>
        </w:tc>
        <w:tc>
          <w:tcPr>
            <w:tcW w:w="6299" w:type="dxa"/>
          </w:tcPr>
          <w:p w14:paraId="61685143"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open reading frame</w:t>
            </w:r>
          </w:p>
        </w:tc>
      </w:tr>
      <w:tr w:rsidR="00732F88" w:rsidRPr="00262CF4" w14:paraId="1856AD9C" w14:textId="77777777" w:rsidTr="00070DEA">
        <w:trPr>
          <w:trHeight w:val="283"/>
        </w:trPr>
        <w:tc>
          <w:tcPr>
            <w:tcW w:w="2943" w:type="dxa"/>
          </w:tcPr>
          <w:p w14:paraId="32632006" w14:textId="035369C9" w:rsidR="00732F88" w:rsidRPr="00262CF4" w:rsidRDefault="00732F88" w:rsidP="00070DEA">
            <w:pPr>
              <w:tabs>
                <w:tab w:val="left" w:pos="204"/>
              </w:tabs>
              <w:autoSpaceDE w:val="0"/>
              <w:autoSpaceDN w:val="0"/>
              <w:adjustRightInd w:val="0"/>
              <w:rPr>
                <w:rFonts w:cs="Arial"/>
                <w:i/>
                <w:color w:val="000000" w:themeColor="text1"/>
                <w:szCs w:val="22"/>
              </w:rPr>
            </w:pPr>
            <w:r w:rsidRPr="00262CF4">
              <w:rPr>
                <w:rFonts w:cs="Arial"/>
                <w:i/>
                <w:color w:val="000000" w:themeColor="text1"/>
                <w:szCs w:val="22"/>
              </w:rPr>
              <w:t>pat</w:t>
            </w:r>
          </w:p>
        </w:tc>
        <w:tc>
          <w:tcPr>
            <w:tcW w:w="6299" w:type="dxa"/>
          </w:tcPr>
          <w:p w14:paraId="1FD06245" w14:textId="262F76F9" w:rsidR="00732F88" w:rsidRPr="00262CF4" w:rsidRDefault="00732F88" w:rsidP="00732F88">
            <w:pPr>
              <w:tabs>
                <w:tab w:val="left" w:pos="204"/>
              </w:tabs>
              <w:autoSpaceDE w:val="0"/>
              <w:autoSpaceDN w:val="0"/>
              <w:adjustRightInd w:val="0"/>
              <w:rPr>
                <w:rFonts w:cs="Arial"/>
                <w:color w:val="000000" w:themeColor="text1"/>
                <w:szCs w:val="22"/>
              </w:rPr>
            </w:pPr>
            <w:r w:rsidRPr="00262CF4">
              <w:rPr>
                <w:rFonts w:cs="Arial"/>
                <w:color w:val="000000" w:themeColor="text1"/>
                <w:szCs w:val="22"/>
              </w:rPr>
              <w:t xml:space="preserve">Coding sequence of phosphinothricin N-acetyltransferase (PAT) gene from </w:t>
            </w:r>
            <w:r w:rsidRPr="00262CF4">
              <w:rPr>
                <w:rFonts w:cs="Arial"/>
                <w:i/>
                <w:color w:val="000000" w:themeColor="text1"/>
                <w:szCs w:val="22"/>
              </w:rPr>
              <w:t>Streptomyces viridochromogenes</w:t>
            </w:r>
          </w:p>
        </w:tc>
      </w:tr>
      <w:tr w:rsidR="005A1338" w:rsidRPr="00262CF4" w14:paraId="5178A152" w14:textId="77777777" w:rsidTr="00070DEA">
        <w:trPr>
          <w:trHeight w:val="283"/>
        </w:trPr>
        <w:tc>
          <w:tcPr>
            <w:tcW w:w="2943" w:type="dxa"/>
          </w:tcPr>
          <w:p w14:paraId="0C79A950" w14:textId="1BD1B0AA" w:rsidR="005A1338" w:rsidRPr="00262CF4" w:rsidRDefault="005A1338" w:rsidP="00070DEA">
            <w:pPr>
              <w:tabs>
                <w:tab w:val="left" w:pos="204"/>
              </w:tabs>
              <w:autoSpaceDE w:val="0"/>
              <w:autoSpaceDN w:val="0"/>
              <w:adjustRightInd w:val="0"/>
              <w:rPr>
                <w:rFonts w:cs="Arial"/>
                <w:color w:val="000000" w:themeColor="text1"/>
                <w:szCs w:val="22"/>
              </w:rPr>
            </w:pPr>
            <w:r w:rsidRPr="00262CF4">
              <w:rPr>
                <w:rFonts w:cs="Arial"/>
                <w:color w:val="000000" w:themeColor="text1"/>
                <w:szCs w:val="22"/>
              </w:rPr>
              <w:t>PAT</w:t>
            </w:r>
          </w:p>
        </w:tc>
        <w:tc>
          <w:tcPr>
            <w:tcW w:w="6299" w:type="dxa"/>
          </w:tcPr>
          <w:p w14:paraId="3261153D" w14:textId="5673367C" w:rsidR="005A1338" w:rsidRPr="00262CF4" w:rsidRDefault="005A1338" w:rsidP="00732F88">
            <w:pPr>
              <w:tabs>
                <w:tab w:val="left" w:pos="204"/>
              </w:tabs>
              <w:autoSpaceDE w:val="0"/>
              <w:autoSpaceDN w:val="0"/>
              <w:adjustRightInd w:val="0"/>
              <w:rPr>
                <w:rFonts w:cs="Arial"/>
                <w:color w:val="000000" w:themeColor="text1"/>
                <w:szCs w:val="22"/>
              </w:rPr>
            </w:pPr>
            <w:r w:rsidRPr="00262CF4">
              <w:rPr>
                <w:rFonts w:cs="Arial"/>
                <w:color w:val="000000" w:themeColor="text1"/>
                <w:szCs w:val="22"/>
              </w:rPr>
              <w:t>Phosphinothricin N-acetyltransferase protein</w:t>
            </w:r>
          </w:p>
        </w:tc>
      </w:tr>
      <w:tr w:rsidR="00070DEA" w:rsidRPr="00262CF4" w14:paraId="7836B73F" w14:textId="77777777" w:rsidTr="00070DEA">
        <w:trPr>
          <w:trHeight w:val="283"/>
        </w:trPr>
        <w:tc>
          <w:tcPr>
            <w:tcW w:w="2943" w:type="dxa"/>
          </w:tcPr>
          <w:p w14:paraId="46447FA2" w14:textId="77777777" w:rsidR="00070DEA" w:rsidRPr="00262CF4" w:rsidRDefault="00070DEA" w:rsidP="00070DEA">
            <w:pPr>
              <w:tabs>
                <w:tab w:val="left" w:pos="204"/>
              </w:tabs>
              <w:autoSpaceDE w:val="0"/>
              <w:autoSpaceDN w:val="0"/>
              <w:adjustRightInd w:val="0"/>
              <w:rPr>
                <w:rFonts w:cs="Arial"/>
                <w:iCs/>
                <w:color w:val="000000" w:themeColor="text1"/>
                <w:szCs w:val="22"/>
              </w:rPr>
            </w:pPr>
            <w:r w:rsidRPr="00262CF4">
              <w:rPr>
                <w:rFonts w:cs="Arial"/>
                <w:iCs/>
                <w:color w:val="000000" w:themeColor="text1"/>
                <w:szCs w:val="22"/>
              </w:rPr>
              <w:t>PCR</w:t>
            </w:r>
          </w:p>
        </w:tc>
        <w:tc>
          <w:tcPr>
            <w:tcW w:w="6299" w:type="dxa"/>
          </w:tcPr>
          <w:p w14:paraId="4CE13EE5" w14:textId="77777777" w:rsidR="00070DEA" w:rsidRPr="00262CF4" w:rsidRDefault="00070DEA" w:rsidP="00070DEA">
            <w:pPr>
              <w:tabs>
                <w:tab w:val="left" w:pos="204"/>
              </w:tabs>
              <w:autoSpaceDE w:val="0"/>
              <w:autoSpaceDN w:val="0"/>
              <w:adjustRightInd w:val="0"/>
              <w:rPr>
                <w:rFonts w:cs="Arial"/>
                <w:color w:val="000000" w:themeColor="text1"/>
                <w:szCs w:val="22"/>
              </w:rPr>
            </w:pPr>
            <w:r w:rsidRPr="00262CF4">
              <w:rPr>
                <w:rFonts w:cs="Arial"/>
                <w:iCs/>
                <w:color w:val="000000" w:themeColor="text1"/>
                <w:szCs w:val="22"/>
              </w:rPr>
              <w:t>polymerase chain reaction</w:t>
            </w:r>
          </w:p>
        </w:tc>
      </w:tr>
      <w:tr w:rsidR="00070DEA" w:rsidRPr="00262CF4" w14:paraId="6E9A7DF6" w14:textId="77777777" w:rsidTr="00070DEA">
        <w:trPr>
          <w:trHeight w:val="283"/>
        </w:trPr>
        <w:tc>
          <w:tcPr>
            <w:tcW w:w="2943" w:type="dxa"/>
          </w:tcPr>
          <w:p w14:paraId="01897E97" w14:textId="77777777" w:rsidR="00070DEA" w:rsidRPr="00262CF4" w:rsidRDefault="00070DEA" w:rsidP="00070DEA">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RB</w:t>
            </w:r>
          </w:p>
        </w:tc>
        <w:tc>
          <w:tcPr>
            <w:tcW w:w="6299" w:type="dxa"/>
          </w:tcPr>
          <w:p w14:paraId="12CA1BD5" w14:textId="62EF30FF" w:rsidR="00070DEA" w:rsidRPr="00262CF4" w:rsidRDefault="00070DEA" w:rsidP="00070DEA">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Right Border of T-DNA</w:t>
            </w:r>
            <w:r w:rsidR="005074C6" w:rsidRPr="00262CF4">
              <w:rPr>
                <w:rFonts w:cs="Arial"/>
                <w:color w:val="000000" w:themeColor="text1"/>
                <w:szCs w:val="22"/>
                <w:lang w:eastAsia="en-AU"/>
              </w:rPr>
              <w:t xml:space="preserve"> </w:t>
            </w:r>
            <w:r w:rsidR="005074C6" w:rsidRPr="00262CF4">
              <w:rPr>
                <w:rFonts w:cs="Arial"/>
                <w:color w:val="000000" w:themeColor="text1"/>
                <w:szCs w:val="22"/>
              </w:rPr>
              <w:t>(</w:t>
            </w:r>
            <w:r w:rsidR="005074C6" w:rsidRPr="00262CF4">
              <w:rPr>
                <w:rFonts w:cs="Arial"/>
                <w:i/>
                <w:color w:val="000000" w:themeColor="text1"/>
                <w:szCs w:val="22"/>
              </w:rPr>
              <w:t>Agrobacterium tumefaciens</w:t>
            </w:r>
            <w:r w:rsidR="005074C6" w:rsidRPr="00262CF4">
              <w:rPr>
                <w:rFonts w:cs="Arial"/>
                <w:color w:val="000000" w:themeColor="text1"/>
                <w:szCs w:val="22"/>
              </w:rPr>
              <w:t>)</w:t>
            </w:r>
          </w:p>
        </w:tc>
      </w:tr>
      <w:tr w:rsidR="00070DEA" w:rsidRPr="00262CF4" w14:paraId="58D3E2C1" w14:textId="77777777" w:rsidTr="00070DEA">
        <w:trPr>
          <w:trHeight w:val="283"/>
        </w:trPr>
        <w:tc>
          <w:tcPr>
            <w:tcW w:w="2943" w:type="dxa"/>
          </w:tcPr>
          <w:p w14:paraId="37DF4BED" w14:textId="77777777" w:rsidR="00070DEA" w:rsidRPr="00262CF4" w:rsidRDefault="00070DEA" w:rsidP="00070DEA">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RNA</w:t>
            </w:r>
          </w:p>
        </w:tc>
        <w:tc>
          <w:tcPr>
            <w:tcW w:w="6299" w:type="dxa"/>
          </w:tcPr>
          <w:p w14:paraId="0C70A76E" w14:textId="77777777" w:rsidR="00070DEA" w:rsidRPr="00262CF4" w:rsidRDefault="00070DEA" w:rsidP="00070DEA">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ribonucleic acid</w:t>
            </w:r>
          </w:p>
        </w:tc>
      </w:tr>
      <w:tr w:rsidR="00070DEA" w:rsidRPr="00262CF4" w14:paraId="4D5EC64B" w14:textId="77777777" w:rsidTr="00070DEA">
        <w:trPr>
          <w:trHeight w:val="283"/>
        </w:trPr>
        <w:tc>
          <w:tcPr>
            <w:tcW w:w="2943" w:type="dxa"/>
          </w:tcPr>
          <w:p w14:paraId="53AEDE01" w14:textId="77777777" w:rsidR="00070DEA" w:rsidRPr="00262CF4" w:rsidRDefault="00070DEA" w:rsidP="00070DEA">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mRNA</w:t>
            </w:r>
          </w:p>
        </w:tc>
        <w:tc>
          <w:tcPr>
            <w:tcW w:w="6299" w:type="dxa"/>
          </w:tcPr>
          <w:p w14:paraId="7687A8AC" w14:textId="77777777" w:rsidR="00070DEA" w:rsidRPr="00262CF4" w:rsidRDefault="00070DEA" w:rsidP="00070DEA">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messenger RNA</w:t>
            </w:r>
          </w:p>
        </w:tc>
      </w:tr>
      <w:tr w:rsidR="00070DEA" w:rsidRPr="00262CF4" w14:paraId="02741839" w14:textId="77777777" w:rsidTr="00070DEA">
        <w:trPr>
          <w:trHeight w:val="283"/>
        </w:trPr>
        <w:tc>
          <w:tcPr>
            <w:tcW w:w="2943" w:type="dxa"/>
          </w:tcPr>
          <w:p w14:paraId="47EA162B" w14:textId="77777777" w:rsidR="00070DEA" w:rsidRPr="00262CF4" w:rsidRDefault="00070DEA" w:rsidP="00070DEA">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SAS</w:t>
            </w:r>
          </w:p>
        </w:tc>
        <w:tc>
          <w:tcPr>
            <w:tcW w:w="6299" w:type="dxa"/>
          </w:tcPr>
          <w:p w14:paraId="7A61512D" w14:textId="77777777" w:rsidR="00070DEA" w:rsidRPr="00262CF4" w:rsidRDefault="00070DEA" w:rsidP="00070DEA">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Statistical Analysis Software</w:t>
            </w:r>
          </w:p>
        </w:tc>
      </w:tr>
      <w:tr w:rsidR="00070DEA" w:rsidRPr="00262CF4" w14:paraId="410CE9EF" w14:textId="77777777" w:rsidTr="00070DEA">
        <w:trPr>
          <w:trHeight w:val="283"/>
        </w:trPr>
        <w:tc>
          <w:tcPr>
            <w:tcW w:w="2943" w:type="dxa"/>
          </w:tcPr>
          <w:p w14:paraId="3AD1F356" w14:textId="77777777" w:rsidR="00070DEA" w:rsidRPr="00262CF4" w:rsidRDefault="00070DEA" w:rsidP="00070DEA">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SDS-PAGE</w:t>
            </w:r>
          </w:p>
        </w:tc>
        <w:tc>
          <w:tcPr>
            <w:tcW w:w="6299" w:type="dxa"/>
          </w:tcPr>
          <w:p w14:paraId="2370FFAA" w14:textId="22C2D627" w:rsidR="00070DEA" w:rsidRPr="00262CF4" w:rsidRDefault="00070DEA" w:rsidP="005074C6">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sodium dodecyl sul</w:t>
            </w:r>
            <w:r w:rsidR="005074C6" w:rsidRPr="00262CF4">
              <w:rPr>
                <w:rFonts w:cs="Arial"/>
                <w:color w:val="000000" w:themeColor="text1"/>
                <w:szCs w:val="22"/>
                <w:lang w:eastAsia="en-AU"/>
              </w:rPr>
              <w:t>ph</w:t>
            </w:r>
            <w:r w:rsidRPr="00262CF4">
              <w:rPr>
                <w:rFonts w:cs="Arial"/>
                <w:color w:val="000000" w:themeColor="text1"/>
                <w:szCs w:val="22"/>
                <w:lang w:eastAsia="en-AU"/>
              </w:rPr>
              <w:t>ate</w:t>
            </w:r>
            <w:r w:rsidR="005074C6" w:rsidRPr="00262CF4">
              <w:rPr>
                <w:rFonts w:cs="Arial"/>
                <w:color w:val="000000" w:themeColor="text1"/>
                <w:szCs w:val="22"/>
                <w:lang w:eastAsia="en-AU"/>
              </w:rPr>
              <w:t>-</w:t>
            </w:r>
            <w:r w:rsidRPr="00262CF4">
              <w:rPr>
                <w:rFonts w:cs="Arial"/>
                <w:color w:val="000000" w:themeColor="text1"/>
                <w:szCs w:val="22"/>
                <w:lang w:eastAsia="en-AU"/>
              </w:rPr>
              <w:t>polyacrylamide gel electrophoresis</w:t>
            </w:r>
          </w:p>
        </w:tc>
      </w:tr>
      <w:tr w:rsidR="00070DEA" w:rsidRPr="00262CF4" w14:paraId="7ACFA251" w14:textId="77777777" w:rsidTr="00070DEA">
        <w:trPr>
          <w:trHeight w:val="283"/>
        </w:trPr>
        <w:tc>
          <w:tcPr>
            <w:tcW w:w="2943" w:type="dxa"/>
          </w:tcPr>
          <w:p w14:paraId="2777531D" w14:textId="77777777" w:rsidR="00070DEA" w:rsidRPr="00262CF4" w:rsidRDefault="00070DEA" w:rsidP="00070DEA">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SE</w:t>
            </w:r>
          </w:p>
        </w:tc>
        <w:tc>
          <w:tcPr>
            <w:tcW w:w="6299" w:type="dxa"/>
          </w:tcPr>
          <w:p w14:paraId="27BC387C" w14:textId="279E5183" w:rsidR="00070DEA" w:rsidRPr="00262CF4" w:rsidRDefault="00070DEA" w:rsidP="00070DEA">
            <w:pPr>
              <w:tabs>
                <w:tab w:val="left" w:pos="204"/>
              </w:tabs>
              <w:autoSpaceDE w:val="0"/>
              <w:autoSpaceDN w:val="0"/>
              <w:adjustRightInd w:val="0"/>
              <w:rPr>
                <w:rFonts w:cs="Arial"/>
                <w:color w:val="000000" w:themeColor="text1"/>
                <w:szCs w:val="22"/>
                <w:lang w:eastAsia="en-AU"/>
              </w:rPr>
            </w:pPr>
            <w:r w:rsidRPr="00262CF4">
              <w:rPr>
                <w:rFonts w:cs="Arial"/>
                <w:color w:val="000000" w:themeColor="text1"/>
                <w:szCs w:val="22"/>
                <w:lang w:eastAsia="en-AU"/>
              </w:rPr>
              <w:t>standard error</w:t>
            </w:r>
            <w:r w:rsidR="005074C6" w:rsidRPr="00262CF4">
              <w:rPr>
                <w:rFonts w:cs="Arial"/>
                <w:color w:val="000000" w:themeColor="text1"/>
                <w:szCs w:val="22"/>
                <w:lang w:eastAsia="en-AU"/>
              </w:rPr>
              <w:t xml:space="preserve"> of mean</w:t>
            </w:r>
          </w:p>
        </w:tc>
      </w:tr>
    </w:tbl>
    <w:p w14:paraId="1EDB4958" w14:textId="77777777" w:rsidR="00381EBA" w:rsidRPr="00262CF4" w:rsidRDefault="00381EBA" w:rsidP="00070DEA">
      <w:pPr>
        <w:pStyle w:val="Heading1"/>
      </w:pPr>
      <w:r w:rsidRPr="00262CF4">
        <w:br w:type="page"/>
      </w:r>
    </w:p>
    <w:p w14:paraId="1416990B" w14:textId="53167033" w:rsidR="00070DEA" w:rsidRPr="00262CF4" w:rsidRDefault="00070DEA" w:rsidP="00070DEA">
      <w:pPr>
        <w:pStyle w:val="Heading1"/>
      </w:pPr>
      <w:bookmarkStart w:id="16" w:name="_Toc438636869"/>
      <w:r w:rsidRPr="00262CF4">
        <w:lastRenderedPageBreak/>
        <w:t>1</w:t>
      </w:r>
      <w:r w:rsidRPr="00262CF4">
        <w:tab/>
        <w:t>Introduction</w:t>
      </w:r>
      <w:bookmarkEnd w:id="15"/>
      <w:bookmarkEnd w:id="16"/>
    </w:p>
    <w:p w14:paraId="41F9E8A1" w14:textId="2E6A4A63" w:rsidR="00070DEA" w:rsidRPr="00262CF4" w:rsidRDefault="00070DEA" w:rsidP="00070DEA">
      <w:pPr>
        <w:pStyle w:val="Header"/>
        <w:rPr>
          <w:rFonts w:cs="Arial"/>
          <w:color w:val="000000" w:themeColor="text1"/>
          <w:szCs w:val="22"/>
        </w:rPr>
      </w:pPr>
      <w:r w:rsidRPr="00262CF4">
        <w:rPr>
          <w:rFonts w:cs="Arial"/>
          <w:color w:val="000000" w:themeColor="text1"/>
          <w:szCs w:val="22"/>
        </w:rPr>
        <w:t xml:space="preserve">Monsanto Australia Limited has submitted an application to FSANZ to vary Schedule 26 in the </w:t>
      </w:r>
      <w:r w:rsidRPr="00262CF4">
        <w:rPr>
          <w:rFonts w:cs="Arial"/>
          <w:i/>
          <w:color w:val="000000" w:themeColor="text1"/>
          <w:szCs w:val="22"/>
        </w:rPr>
        <w:t>Australia New Zealand Food Standards Code</w:t>
      </w:r>
      <w:r w:rsidRPr="00262CF4">
        <w:rPr>
          <w:rFonts w:cs="Arial"/>
          <w:color w:val="000000" w:themeColor="text1"/>
          <w:szCs w:val="22"/>
        </w:rPr>
        <w:t xml:space="preserve"> (the Code) to include food from a new genetically modified (GM) corn with OECD Unique Identifier MON-874</w:t>
      </w:r>
      <w:r w:rsidR="0045580E" w:rsidRPr="00262CF4">
        <w:rPr>
          <w:rFonts w:cs="Arial"/>
          <w:color w:val="000000" w:themeColor="text1"/>
          <w:szCs w:val="22"/>
        </w:rPr>
        <w:t>19-8</w:t>
      </w:r>
      <w:r w:rsidRPr="00262CF4">
        <w:rPr>
          <w:rFonts w:cs="Arial"/>
          <w:color w:val="000000" w:themeColor="text1"/>
          <w:szCs w:val="22"/>
        </w:rPr>
        <w:t xml:space="preserve"> (</w:t>
      </w:r>
      <w:r w:rsidR="0045580E" w:rsidRPr="00262CF4">
        <w:rPr>
          <w:rFonts w:cs="Arial"/>
          <w:color w:val="000000" w:themeColor="text1"/>
          <w:szCs w:val="22"/>
        </w:rPr>
        <w:t xml:space="preserve">herein </w:t>
      </w:r>
      <w:r w:rsidRPr="00262CF4">
        <w:rPr>
          <w:rFonts w:cs="Arial"/>
          <w:color w:val="000000" w:themeColor="text1"/>
          <w:szCs w:val="22"/>
        </w:rPr>
        <w:t>referred to as MON874</w:t>
      </w:r>
      <w:r w:rsidR="0045580E" w:rsidRPr="00262CF4">
        <w:rPr>
          <w:rFonts w:cs="Arial"/>
          <w:color w:val="000000" w:themeColor="text1"/>
          <w:szCs w:val="22"/>
        </w:rPr>
        <w:t>19</w:t>
      </w:r>
      <w:r w:rsidRPr="00262CF4">
        <w:rPr>
          <w:rFonts w:cs="Arial"/>
          <w:color w:val="000000" w:themeColor="text1"/>
          <w:szCs w:val="22"/>
        </w:rPr>
        <w:t xml:space="preserve">). </w:t>
      </w:r>
      <w:r w:rsidR="00B20BD9" w:rsidRPr="00262CF4">
        <w:rPr>
          <w:rFonts w:cs="Arial"/>
          <w:color w:val="000000" w:themeColor="text1"/>
          <w:szCs w:val="22"/>
        </w:rPr>
        <w:t>This corn has been genetically modified for tolerance to two herbicides: dicamba and glufosinate ammonium. Dicamba is used to control annual and biennial weed species and suppress the growth of perennial broadleaf weeds and woody plant species. Glufosinate ammonium-based herbicides provide nonselective control of approximately 120 broadleaf and grass weeds from emergence to early bloom growth stage. The use of both herbicides together</w:t>
      </w:r>
      <w:r w:rsidR="000660BF" w:rsidRPr="00262CF4">
        <w:rPr>
          <w:rFonts w:cs="Arial"/>
          <w:color w:val="000000" w:themeColor="text1"/>
          <w:szCs w:val="22"/>
        </w:rPr>
        <w:t xml:space="preserve"> on corn crops </w:t>
      </w:r>
      <w:r w:rsidR="00F332F0" w:rsidRPr="00262CF4">
        <w:rPr>
          <w:rFonts w:cs="Arial"/>
          <w:color w:val="000000" w:themeColor="text1"/>
          <w:szCs w:val="22"/>
        </w:rPr>
        <w:t xml:space="preserve">is anticipated to provide </w:t>
      </w:r>
      <w:r w:rsidR="00B20BD9" w:rsidRPr="00262CF4">
        <w:rPr>
          <w:rFonts w:cs="Arial"/>
          <w:color w:val="000000" w:themeColor="text1"/>
          <w:szCs w:val="22"/>
        </w:rPr>
        <w:t>more effective weed management</w:t>
      </w:r>
      <w:r w:rsidR="000660BF" w:rsidRPr="00262CF4">
        <w:rPr>
          <w:rFonts w:cs="Arial"/>
          <w:color w:val="000000" w:themeColor="text1"/>
          <w:szCs w:val="22"/>
        </w:rPr>
        <w:t xml:space="preserve">, </w:t>
      </w:r>
      <w:r w:rsidR="00B20BD9" w:rsidRPr="00262CF4">
        <w:rPr>
          <w:rFonts w:cs="Arial"/>
          <w:color w:val="000000" w:themeColor="text1"/>
          <w:szCs w:val="22"/>
        </w:rPr>
        <w:t xml:space="preserve">including </w:t>
      </w:r>
      <w:r w:rsidR="00F332F0" w:rsidRPr="00262CF4">
        <w:rPr>
          <w:rFonts w:cs="Arial"/>
          <w:color w:val="000000" w:themeColor="text1"/>
          <w:szCs w:val="22"/>
        </w:rPr>
        <w:t xml:space="preserve">the control of </w:t>
      </w:r>
      <w:r w:rsidR="00B20BD9" w:rsidRPr="00262CF4">
        <w:rPr>
          <w:rFonts w:cs="Arial"/>
          <w:color w:val="000000" w:themeColor="text1"/>
          <w:szCs w:val="22"/>
        </w:rPr>
        <w:t xml:space="preserve">weeds tolerant to </w:t>
      </w:r>
      <w:r w:rsidR="00B1625F" w:rsidRPr="00262CF4">
        <w:rPr>
          <w:rFonts w:cs="Arial"/>
          <w:color w:val="000000" w:themeColor="text1"/>
          <w:szCs w:val="22"/>
        </w:rPr>
        <w:t xml:space="preserve">another herbicide, </w:t>
      </w:r>
      <w:r w:rsidR="00B20BD9" w:rsidRPr="00262CF4">
        <w:rPr>
          <w:rFonts w:cs="Arial"/>
          <w:color w:val="000000" w:themeColor="text1"/>
          <w:szCs w:val="22"/>
        </w:rPr>
        <w:t>glyphosate</w:t>
      </w:r>
      <w:r w:rsidR="00F332F0" w:rsidRPr="00262CF4">
        <w:rPr>
          <w:rFonts w:cs="Arial"/>
          <w:color w:val="000000" w:themeColor="text1"/>
          <w:szCs w:val="22"/>
        </w:rPr>
        <w:t xml:space="preserve">. </w:t>
      </w:r>
      <w:r w:rsidR="00B20BD9" w:rsidRPr="00262CF4">
        <w:rPr>
          <w:rFonts w:cs="Arial"/>
          <w:color w:val="000000" w:themeColor="text1"/>
          <w:szCs w:val="22"/>
        </w:rPr>
        <w:t xml:space="preserve"> </w:t>
      </w:r>
    </w:p>
    <w:p w14:paraId="2B5E33B8" w14:textId="77777777" w:rsidR="00070DEA" w:rsidRPr="00262CF4" w:rsidRDefault="00070DEA" w:rsidP="00070DEA">
      <w:pPr>
        <w:pStyle w:val="Header"/>
        <w:rPr>
          <w:rFonts w:cs="Arial"/>
          <w:color w:val="000000" w:themeColor="text1"/>
          <w:szCs w:val="22"/>
        </w:rPr>
      </w:pPr>
    </w:p>
    <w:p w14:paraId="538B23A3" w14:textId="540FC465" w:rsidR="0045580E" w:rsidRPr="00262CF4" w:rsidRDefault="0045580E" w:rsidP="0045580E">
      <w:pPr>
        <w:autoSpaceDE w:val="0"/>
        <w:autoSpaceDN w:val="0"/>
        <w:adjustRightInd w:val="0"/>
        <w:rPr>
          <w:rFonts w:cs="Arial"/>
          <w:color w:val="000000" w:themeColor="text1"/>
          <w:szCs w:val="22"/>
        </w:rPr>
      </w:pPr>
      <w:r w:rsidRPr="00262CF4">
        <w:rPr>
          <w:rFonts w:cs="Arial"/>
          <w:color w:val="000000" w:themeColor="text1"/>
          <w:szCs w:val="22"/>
        </w:rPr>
        <w:t xml:space="preserve">Tolerance to dicamba is achieved through expression of a dicamba mono-oxygenase (DMO) protein encoded by a gene from </w:t>
      </w:r>
      <w:r w:rsidRPr="00262CF4">
        <w:rPr>
          <w:rFonts w:cs="Arial"/>
          <w:i/>
          <w:color w:val="000000" w:themeColor="text1"/>
          <w:szCs w:val="22"/>
        </w:rPr>
        <w:t>Stenotrophomonas maltophilia</w:t>
      </w:r>
      <w:r w:rsidRPr="00262CF4">
        <w:rPr>
          <w:rFonts w:cs="Arial"/>
          <w:color w:val="000000" w:themeColor="text1"/>
          <w:szCs w:val="22"/>
        </w:rPr>
        <w:t xml:space="preserve">. The DMO protein rapidly demethylates dicamba to the herbicidally inactive metabolite 3,6-dichlorosalicylic acid (DCSA). Expression of the enzyme phosphinothricin N-acetyltransferase (PAT), encoded by the </w:t>
      </w:r>
      <w:r w:rsidR="00F332F0" w:rsidRPr="00262CF4">
        <w:rPr>
          <w:rFonts w:cs="Arial"/>
          <w:i/>
          <w:color w:val="000000" w:themeColor="text1"/>
          <w:szCs w:val="22"/>
        </w:rPr>
        <w:t>pat</w:t>
      </w:r>
      <w:r w:rsidRPr="00262CF4">
        <w:rPr>
          <w:rFonts w:cs="Arial"/>
          <w:i/>
          <w:color w:val="000000" w:themeColor="text1"/>
          <w:szCs w:val="22"/>
        </w:rPr>
        <w:t xml:space="preserve"> </w:t>
      </w:r>
      <w:r w:rsidRPr="00262CF4">
        <w:rPr>
          <w:rFonts w:cs="Arial"/>
          <w:color w:val="000000" w:themeColor="text1"/>
          <w:szCs w:val="22"/>
        </w:rPr>
        <w:t xml:space="preserve">gene from </w:t>
      </w:r>
      <w:r w:rsidRPr="00262CF4">
        <w:rPr>
          <w:rFonts w:cs="Arial"/>
          <w:i/>
          <w:color w:val="000000" w:themeColor="text1"/>
          <w:szCs w:val="22"/>
        </w:rPr>
        <w:t xml:space="preserve">Streptomyces </w:t>
      </w:r>
      <w:r w:rsidR="00F332F0" w:rsidRPr="00262CF4">
        <w:rPr>
          <w:rFonts w:cs="Arial"/>
          <w:i/>
          <w:color w:val="000000" w:themeColor="text1"/>
          <w:szCs w:val="22"/>
        </w:rPr>
        <w:t>viridochromogenes</w:t>
      </w:r>
      <w:r w:rsidRPr="00262CF4">
        <w:rPr>
          <w:rFonts w:cs="Arial"/>
          <w:color w:val="000000" w:themeColor="text1"/>
          <w:szCs w:val="22"/>
        </w:rPr>
        <w:t xml:space="preserve">, confers tolerance to glufosinate herbicides. The PAT protein acetylates the free amino group of glufosinate to produce the herbicidally inactive metabolite, 2-acetamido-4-methylphosphinico-butanoic acid (N-acetyl glufosinate). Both </w:t>
      </w:r>
      <w:r w:rsidR="00F332F0" w:rsidRPr="00262CF4">
        <w:rPr>
          <w:rFonts w:cs="Arial"/>
          <w:color w:val="000000" w:themeColor="text1"/>
          <w:szCs w:val="22"/>
        </w:rPr>
        <w:t xml:space="preserve">DMO and PAT </w:t>
      </w:r>
      <w:r w:rsidRPr="00262CF4">
        <w:rPr>
          <w:rFonts w:cs="Arial"/>
          <w:color w:val="000000" w:themeColor="text1"/>
          <w:szCs w:val="22"/>
        </w:rPr>
        <w:t xml:space="preserve">have been assessed </w:t>
      </w:r>
      <w:r w:rsidR="0038475A" w:rsidRPr="00262CF4">
        <w:rPr>
          <w:rFonts w:cs="Arial"/>
          <w:color w:val="000000" w:themeColor="text1"/>
          <w:szCs w:val="22"/>
        </w:rPr>
        <w:t xml:space="preserve">by FSANZ previously </w:t>
      </w:r>
      <w:r w:rsidR="00F332F0" w:rsidRPr="00262CF4">
        <w:rPr>
          <w:rFonts w:cs="Arial"/>
          <w:color w:val="000000" w:themeColor="text1"/>
          <w:szCs w:val="22"/>
        </w:rPr>
        <w:t>as newly expressed protein</w:t>
      </w:r>
      <w:r w:rsidR="0038475A" w:rsidRPr="00262CF4">
        <w:rPr>
          <w:rFonts w:cs="Arial"/>
          <w:color w:val="000000" w:themeColor="text1"/>
          <w:szCs w:val="22"/>
        </w:rPr>
        <w:t>s</w:t>
      </w:r>
      <w:r w:rsidR="00F332F0" w:rsidRPr="00262CF4">
        <w:rPr>
          <w:rFonts w:cs="Arial"/>
          <w:color w:val="000000" w:themeColor="text1"/>
          <w:szCs w:val="22"/>
        </w:rPr>
        <w:t xml:space="preserve"> </w:t>
      </w:r>
      <w:r w:rsidRPr="00262CF4">
        <w:rPr>
          <w:rFonts w:cs="Arial"/>
          <w:color w:val="000000" w:themeColor="text1"/>
          <w:szCs w:val="22"/>
        </w:rPr>
        <w:t xml:space="preserve">in </w:t>
      </w:r>
      <w:r w:rsidR="00F332F0" w:rsidRPr="00262CF4">
        <w:rPr>
          <w:rFonts w:cs="Arial"/>
          <w:color w:val="000000" w:themeColor="text1"/>
          <w:szCs w:val="22"/>
        </w:rPr>
        <w:t xml:space="preserve">several </w:t>
      </w:r>
      <w:r w:rsidRPr="00262CF4">
        <w:rPr>
          <w:rFonts w:cs="Arial"/>
          <w:color w:val="000000" w:themeColor="text1"/>
          <w:szCs w:val="22"/>
        </w:rPr>
        <w:t>GM crops.</w:t>
      </w:r>
    </w:p>
    <w:p w14:paraId="1BE31882" w14:textId="77777777" w:rsidR="0045580E" w:rsidRPr="00262CF4" w:rsidRDefault="0045580E" w:rsidP="0045580E">
      <w:pPr>
        <w:autoSpaceDE w:val="0"/>
        <w:autoSpaceDN w:val="0"/>
        <w:adjustRightInd w:val="0"/>
        <w:rPr>
          <w:rFonts w:cs="Arial"/>
          <w:color w:val="000000" w:themeColor="text1"/>
          <w:szCs w:val="22"/>
        </w:rPr>
      </w:pPr>
    </w:p>
    <w:p w14:paraId="722FE31A" w14:textId="72236AB5" w:rsidR="0045580E" w:rsidRPr="00262CF4" w:rsidRDefault="00F332F0" w:rsidP="0045580E">
      <w:pPr>
        <w:autoSpaceDE w:val="0"/>
        <w:autoSpaceDN w:val="0"/>
        <w:adjustRightInd w:val="0"/>
        <w:rPr>
          <w:rFonts w:cs="Arial"/>
          <w:color w:val="000000" w:themeColor="text1"/>
          <w:szCs w:val="22"/>
        </w:rPr>
      </w:pPr>
      <w:r w:rsidRPr="00262CF4">
        <w:rPr>
          <w:rFonts w:cs="Arial"/>
          <w:color w:val="000000" w:themeColor="text1"/>
          <w:szCs w:val="22"/>
        </w:rPr>
        <w:t>It is likely that MON87419 will be combined with other approved corn lines, including glyphosate</w:t>
      </w:r>
      <w:r w:rsidR="00E131B6" w:rsidRPr="00262CF4">
        <w:rPr>
          <w:rFonts w:cs="Arial"/>
          <w:color w:val="000000" w:themeColor="text1"/>
          <w:szCs w:val="22"/>
        </w:rPr>
        <w:t xml:space="preserve">-tolerant lines, using </w:t>
      </w:r>
      <w:r w:rsidR="0045580E" w:rsidRPr="00262CF4">
        <w:rPr>
          <w:rFonts w:cs="Arial"/>
          <w:color w:val="000000" w:themeColor="text1"/>
          <w:szCs w:val="22"/>
        </w:rPr>
        <w:t>traditional plant breeding methods</w:t>
      </w:r>
      <w:r w:rsidR="00E131B6" w:rsidRPr="00262CF4">
        <w:rPr>
          <w:rFonts w:cs="Arial"/>
          <w:color w:val="000000" w:themeColor="text1"/>
          <w:szCs w:val="22"/>
        </w:rPr>
        <w:t xml:space="preserve">. The rationale for combining multiple herbicide tolerance traits is to </w:t>
      </w:r>
      <w:r w:rsidR="000B2DF9" w:rsidRPr="00262CF4">
        <w:rPr>
          <w:rFonts w:cs="Arial"/>
          <w:color w:val="000000" w:themeColor="text1"/>
          <w:szCs w:val="22"/>
        </w:rPr>
        <w:t xml:space="preserve">improve control of a greater variety of weeds, minimise or delay the development of herbicide resistance in weedy species, and improve crop yield </w:t>
      </w:r>
      <w:r w:rsidR="00D01B7F" w:rsidRPr="00262CF4">
        <w:rPr>
          <w:rFonts w:cs="Arial"/>
          <w:color w:val="000000" w:themeColor="text1"/>
          <w:szCs w:val="22"/>
        </w:rPr>
        <w:t>with</w:t>
      </w:r>
      <w:r w:rsidR="000660BF" w:rsidRPr="00262CF4">
        <w:rPr>
          <w:rFonts w:cs="Arial"/>
          <w:color w:val="000000" w:themeColor="text1"/>
          <w:szCs w:val="22"/>
        </w:rPr>
        <w:t xml:space="preserve"> </w:t>
      </w:r>
      <w:r w:rsidR="00F55CF8" w:rsidRPr="00262CF4">
        <w:rPr>
          <w:rFonts w:cs="Arial"/>
          <w:color w:val="000000" w:themeColor="text1"/>
          <w:szCs w:val="22"/>
        </w:rPr>
        <w:t xml:space="preserve">the </w:t>
      </w:r>
      <w:r w:rsidR="000660BF" w:rsidRPr="00262CF4">
        <w:rPr>
          <w:rFonts w:cs="Arial"/>
          <w:color w:val="000000" w:themeColor="text1"/>
          <w:szCs w:val="22"/>
        </w:rPr>
        <w:t>use of</w:t>
      </w:r>
      <w:r w:rsidR="00D01B7F" w:rsidRPr="00262CF4">
        <w:rPr>
          <w:rFonts w:cs="Arial"/>
          <w:color w:val="000000" w:themeColor="text1"/>
          <w:szCs w:val="22"/>
        </w:rPr>
        <w:t xml:space="preserve"> </w:t>
      </w:r>
      <w:r w:rsidR="000B2DF9" w:rsidRPr="00262CF4">
        <w:rPr>
          <w:rFonts w:cs="Arial"/>
          <w:color w:val="000000" w:themeColor="text1"/>
          <w:szCs w:val="22"/>
        </w:rPr>
        <w:t xml:space="preserve">herbicides supported by evidence-based safety records. </w:t>
      </w:r>
    </w:p>
    <w:p w14:paraId="7704F0A7" w14:textId="77777777" w:rsidR="0045580E" w:rsidRPr="00262CF4" w:rsidRDefault="0045580E" w:rsidP="00070DEA">
      <w:pPr>
        <w:pStyle w:val="Header"/>
        <w:rPr>
          <w:rFonts w:cs="Arial"/>
          <w:color w:val="000000" w:themeColor="text1"/>
          <w:szCs w:val="22"/>
        </w:rPr>
      </w:pPr>
    </w:p>
    <w:p w14:paraId="22C16455" w14:textId="2785287B" w:rsidR="00070DEA" w:rsidRPr="00262CF4" w:rsidRDefault="00E131B6" w:rsidP="00070DEA">
      <w:pPr>
        <w:pStyle w:val="Header"/>
        <w:rPr>
          <w:rFonts w:cs="Arial"/>
          <w:color w:val="000000" w:themeColor="text1"/>
          <w:szCs w:val="22"/>
        </w:rPr>
      </w:pPr>
      <w:r w:rsidRPr="00262CF4">
        <w:rPr>
          <w:rFonts w:cs="Arial"/>
          <w:color w:val="000000" w:themeColor="text1"/>
          <w:szCs w:val="22"/>
        </w:rPr>
        <w:t xml:space="preserve">Corn line MON87419 was primarily developed for </w:t>
      </w:r>
      <w:r w:rsidR="00D01B7F" w:rsidRPr="00262CF4">
        <w:rPr>
          <w:rFonts w:cs="Arial"/>
          <w:color w:val="000000" w:themeColor="text1"/>
          <w:szCs w:val="22"/>
        </w:rPr>
        <w:t>agriculture i</w:t>
      </w:r>
      <w:r w:rsidRPr="00262CF4">
        <w:rPr>
          <w:rFonts w:cs="Arial"/>
          <w:color w:val="000000" w:themeColor="text1"/>
          <w:szCs w:val="22"/>
        </w:rPr>
        <w:t xml:space="preserve">n </w:t>
      </w:r>
      <w:r w:rsidR="00070DEA" w:rsidRPr="00262CF4">
        <w:rPr>
          <w:rFonts w:cs="Arial"/>
          <w:color w:val="000000" w:themeColor="text1"/>
          <w:szCs w:val="22"/>
        </w:rPr>
        <w:t xml:space="preserve">North America, and </w:t>
      </w:r>
      <w:r w:rsidRPr="00262CF4">
        <w:rPr>
          <w:rFonts w:cs="Arial"/>
          <w:color w:val="000000" w:themeColor="text1"/>
          <w:szCs w:val="22"/>
        </w:rPr>
        <w:t xml:space="preserve">therefore </w:t>
      </w:r>
      <w:r w:rsidR="00070DEA" w:rsidRPr="00262CF4">
        <w:rPr>
          <w:rFonts w:cs="Arial"/>
          <w:color w:val="000000" w:themeColor="text1"/>
          <w:szCs w:val="22"/>
        </w:rPr>
        <w:t xml:space="preserve">approval for cultivation in Australia or New Zealand is not being sought. </w:t>
      </w:r>
      <w:r w:rsidRPr="00262CF4">
        <w:rPr>
          <w:rFonts w:cs="Arial"/>
          <w:color w:val="000000" w:themeColor="text1"/>
          <w:szCs w:val="22"/>
        </w:rPr>
        <w:t>I</w:t>
      </w:r>
      <w:r w:rsidR="00070DEA" w:rsidRPr="00262CF4">
        <w:rPr>
          <w:rFonts w:cs="Arial"/>
          <w:color w:val="000000" w:themeColor="text1"/>
          <w:szCs w:val="22"/>
        </w:rPr>
        <w:t>f approved, food derived from this line may enter the Australian and New Zealand food supply as imported food products.</w:t>
      </w:r>
      <w:r w:rsidR="000660BF" w:rsidRPr="00262CF4">
        <w:rPr>
          <w:rFonts w:cs="Arial"/>
          <w:color w:val="000000" w:themeColor="text1"/>
          <w:szCs w:val="22"/>
        </w:rPr>
        <w:t xml:space="preserve"> A commercial trade name for MON87419 has not yet been determined.</w:t>
      </w:r>
    </w:p>
    <w:p w14:paraId="7032D24A" w14:textId="0B1D77E2" w:rsidR="00070DEA" w:rsidRPr="00262CF4" w:rsidRDefault="00381EBA" w:rsidP="005309CE">
      <w:pPr>
        <w:pStyle w:val="Heading1"/>
      </w:pPr>
      <w:bookmarkStart w:id="17" w:name="_Toc438636870"/>
      <w:r w:rsidRPr="00262CF4">
        <w:t>2</w:t>
      </w:r>
      <w:r w:rsidRPr="00262CF4">
        <w:tab/>
      </w:r>
      <w:r w:rsidR="00070DEA" w:rsidRPr="00262CF4">
        <w:t>History of use</w:t>
      </w:r>
      <w:bookmarkEnd w:id="17"/>
    </w:p>
    <w:p w14:paraId="68BA50AC" w14:textId="77777777" w:rsidR="00070DEA" w:rsidRPr="00262CF4" w:rsidRDefault="00070DEA" w:rsidP="0009523E">
      <w:pPr>
        <w:pStyle w:val="Heading2"/>
      </w:pPr>
      <w:bookmarkStart w:id="18" w:name="_Toc303868791"/>
      <w:bookmarkStart w:id="19" w:name="_Toc438636871"/>
      <w:r w:rsidRPr="00262CF4">
        <w:t>2.1</w:t>
      </w:r>
      <w:r w:rsidRPr="00262CF4">
        <w:tab/>
        <w:t>Host organism</w:t>
      </w:r>
      <w:bookmarkEnd w:id="18"/>
      <w:bookmarkEnd w:id="19"/>
    </w:p>
    <w:p w14:paraId="1A60B6B2" w14:textId="0F174581" w:rsidR="00D63203" w:rsidRPr="00262CF4" w:rsidRDefault="00CA00CC" w:rsidP="00070DEA">
      <w:pPr>
        <w:rPr>
          <w:color w:val="000000" w:themeColor="text1"/>
        </w:rPr>
      </w:pPr>
      <w:r>
        <w:rPr>
          <w:color w:val="000000" w:themeColor="text1"/>
        </w:rPr>
        <w:t>Corn</w:t>
      </w:r>
      <w:r w:rsidR="00287679">
        <w:rPr>
          <w:color w:val="000000" w:themeColor="text1"/>
        </w:rPr>
        <w:t xml:space="preserve"> </w:t>
      </w:r>
      <w:r w:rsidR="00287679" w:rsidRPr="00262CF4">
        <w:rPr>
          <w:color w:val="000000" w:themeColor="text1"/>
        </w:rPr>
        <w:t>(</w:t>
      </w:r>
      <w:r w:rsidR="00287679" w:rsidRPr="00262CF4">
        <w:rPr>
          <w:i/>
          <w:color w:val="000000" w:themeColor="text1"/>
        </w:rPr>
        <w:t>Zea mays</w:t>
      </w:r>
      <w:r w:rsidR="00287679" w:rsidRPr="00262CF4">
        <w:rPr>
          <w:color w:val="000000" w:themeColor="text1"/>
        </w:rPr>
        <w:t>)</w:t>
      </w:r>
      <w:r w:rsidR="001F4580">
        <w:rPr>
          <w:color w:val="000000" w:themeColor="text1"/>
        </w:rPr>
        <w:t xml:space="preserve"> is</w:t>
      </w:r>
      <w:r>
        <w:rPr>
          <w:color w:val="000000" w:themeColor="text1"/>
        </w:rPr>
        <w:t xml:space="preserve"> also referred to as m</w:t>
      </w:r>
      <w:r w:rsidR="00D63203" w:rsidRPr="00262CF4">
        <w:rPr>
          <w:color w:val="000000" w:themeColor="text1"/>
        </w:rPr>
        <w:t>aize</w:t>
      </w:r>
      <w:r w:rsidR="001F4580">
        <w:rPr>
          <w:color w:val="000000" w:themeColor="text1"/>
        </w:rPr>
        <w:t xml:space="preserve"> and</w:t>
      </w:r>
      <w:r w:rsidR="00D63203" w:rsidRPr="00262CF4">
        <w:rPr>
          <w:color w:val="000000" w:themeColor="text1"/>
        </w:rPr>
        <w:t xml:space="preserve"> has been cultivated for human consumption and other uses for thousands of years. It has been studied extensively due to its economic importance in many industrialised countries of the world. </w:t>
      </w:r>
    </w:p>
    <w:p w14:paraId="3BA4466F" w14:textId="77777777" w:rsidR="00D63203" w:rsidRPr="00262CF4" w:rsidRDefault="00D63203" w:rsidP="00070DEA">
      <w:pPr>
        <w:rPr>
          <w:color w:val="000000" w:themeColor="text1"/>
        </w:rPr>
      </w:pPr>
    </w:p>
    <w:p w14:paraId="4EB5D6FC" w14:textId="0414DD02" w:rsidR="00070DEA" w:rsidRPr="00262CF4" w:rsidRDefault="00070DEA" w:rsidP="00070DEA">
      <w:pPr>
        <w:rPr>
          <w:color w:val="000000" w:themeColor="text1"/>
        </w:rPr>
      </w:pPr>
      <w:r w:rsidRPr="00262CF4">
        <w:rPr>
          <w:color w:val="000000" w:themeColor="text1"/>
        </w:rPr>
        <w:t>Mature corn plants con</w:t>
      </w:r>
      <w:r w:rsidR="000660BF" w:rsidRPr="00262CF4">
        <w:rPr>
          <w:color w:val="000000" w:themeColor="text1"/>
        </w:rPr>
        <w:t xml:space="preserve">sist of </w:t>
      </w:r>
      <w:r w:rsidRPr="00262CF4">
        <w:rPr>
          <w:color w:val="000000" w:themeColor="text1"/>
        </w:rPr>
        <w:t xml:space="preserve">both female and male flowers and usually reproduce sexually by wind-pollination. This provides for both self-pollination and natural out-crossing between plants, both of which are </w:t>
      </w:r>
      <w:r w:rsidR="000660BF" w:rsidRPr="00262CF4">
        <w:rPr>
          <w:color w:val="000000" w:themeColor="text1"/>
        </w:rPr>
        <w:t>agronomic</w:t>
      </w:r>
      <w:r w:rsidR="00D63203" w:rsidRPr="00262CF4">
        <w:rPr>
          <w:color w:val="000000" w:themeColor="text1"/>
        </w:rPr>
        <w:t>ally</w:t>
      </w:r>
      <w:r w:rsidR="000660BF" w:rsidRPr="00262CF4">
        <w:rPr>
          <w:color w:val="000000" w:themeColor="text1"/>
        </w:rPr>
        <w:t xml:space="preserve"> </w:t>
      </w:r>
      <w:r w:rsidRPr="00262CF4">
        <w:rPr>
          <w:color w:val="000000" w:themeColor="text1"/>
        </w:rPr>
        <w:t>undesirable</w:t>
      </w:r>
      <w:r w:rsidR="00D63203" w:rsidRPr="00262CF4">
        <w:rPr>
          <w:color w:val="000000" w:themeColor="text1"/>
        </w:rPr>
        <w:t>,</w:t>
      </w:r>
      <w:r w:rsidRPr="00262CF4">
        <w:rPr>
          <w:color w:val="000000" w:themeColor="text1"/>
        </w:rPr>
        <w:t xml:space="preserve"> since the random nature of the crossing leads to lower yields </w:t>
      </w:r>
      <w:r w:rsidRPr="00262CF4">
        <w:rPr>
          <w:color w:val="000000" w:themeColor="text1"/>
        </w:rPr>
        <w:fldChar w:fldCharType="begin"/>
      </w:r>
      <w:r w:rsidRPr="00262CF4">
        <w:rPr>
          <w:color w:val="000000" w:themeColor="text1"/>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plants/plants-with-novel-traits/applicants/directive-94-08/biology-documents/zea-mays-l-/eng/1330985739405/1330985818367&lt;/u&gt;&lt;/Web_URL&gt;&lt;ZZ_WorkformID&gt;24&lt;/ZZ_WorkformID&gt;&lt;/MDL&gt;&lt;/Cite&gt;&lt;/Refman&gt;</w:instrText>
      </w:r>
      <w:r w:rsidRPr="00262CF4">
        <w:rPr>
          <w:color w:val="000000" w:themeColor="text1"/>
        </w:rPr>
        <w:fldChar w:fldCharType="separate"/>
      </w:r>
      <w:r w:rsidRPr="00262CF4">
        <w:rPr>
          <w:noProof/>
          <w:color w:val="000000" w:themeColor="text1"/>
        </w:rPr>
        <w:t>(CFIA 1994)</w:t>
      </w:r>
      <w:r w:rsidRPr="00262CF4">
        <w:rPr>
          <w:color w:val="000000" w:themeColor="text1"/>
        </w:rPr>
        <w:fldChar w:fldCharType="end"/>
      </w:r>
      <w:r w:rsidRPr="00262CF4">
        <w:rPr>
          <w:color w:val="000000" w:themeColor="text1"/>
        </w:rPr>
        <w:t>. The commercial production of corn now utilises controlled cross-pollination of two inbred lines (using conventional techniques) to combine desired genetic traits</w:t>
      </w:r>
      <w:r w:rsidR="000660BF" w:rsidRPr="00262CF4">
        <w:rPr>
          <w:color w:val="000000" w:themeColor="text1"/>
        </w:rPr>
        <w:t>. The resulting h</w:t>
      </w:r>
      <w:r w:rsidRPr="00262CF4">
        <w:rPr>
          <w:color w:val="000000" w:themeColor="text1"/>
        </w:rPr>
        <w:t xml:space="preserve">ybrid varieties </w:t>
      </w:r>
      <w:r w:rsidR="000660BF" w:rsidRPr="00262CF4">
        <w:rPr>
          <w:color w:val="000000" w:themeColor="text1"/>
        </w:rPr>
        <w:t xml:space="preserve">are </w:t>
      </w:r>
      <w:r w:rsidRPr="00262CF4">
        <w:rPr>
          <w:color w:val="000000" w:themeColor="text1"/>
        </w:rPr>
        <w:t xml:space="preserve">known to be superior to open-pollinated varieties in terms of their </w:t>
      </w:r>
      <w:r w:rsidR="00D63203" w:rsidRPr="00262CF4">
        <w:rPr>
          <w:color w:val="000000" w:themeColor="text1"/>
        </w:rPr>
        <w:t xml:space="preserve">consistently higher yields and other performance </w:t>
      </w:r>
      <w:r w:rsidRPr="00262CF4">
        <w:rPr>
          <w:color w:val="000000" w:themeColor="text1"/>
        </w:rPr>
        <w:t xml:space="preserve">characteristics. </w:t>
      </w:r>
    </w:p>
    <w:p w14:paraId="31056F18" w14:textId="023F2001" w:rsidR="00D626DF" w:rsidRDefault="00D626DF" w:rsidP="00070DEA">
      <w:pPr>
        <w:rPr>
          <w:color w:val="000000" w:themeColor="text1"/>
        </w:rPr>
      </w:pPr>
    </w:p>
    <w:p w14:paraId="7BE6A2A0" w14:textId="77777777" w:rsidR="00550363" w:rsidRDefault="00550363" w:rsidP="00D626DF">
      <w:r>
        <w:br w:type="page"/>
      </w:r>
    </w:p>
    <w:p w14:paraId="54ACC1DC" w14:textId="736EC774" w:rsidR="00070DEA" w:rsidRPr="00262CF4" w:rsidRDefault="00070DEA" w:rsidP="00D626DF">
      <w:pPr>
        <w:rPr>
          <w:b/>
        </w:rPr>
      </w:pPr>
      <w:r w:rsidRPr="00262CF4">
        <w:lastRenderedPageBreak/>
        <w:t>In terms of production, corn is the world’s dominant cereal crop (2015 forecast = 1,007 MT</w:t>
      </w:r>
      <w:r w:rsidRPr="00262CF4">
        <w:rPr>
          <w:rStyle w:val="FootnoteReference"/>
          <w:rFonts w:cs="Arial"/>
          <w:color w:val="000000" w:themeColor="text1"/>
          <w:szCs w:val="22"/>
        </w:rPr>
        <w:footnoteReference w:id="2"/>
      </w:r>
      <w:r w:rsidRPr="00262CF4">
        <w:t xml:space="preserve">) ahead of wheat (723 MT) and rice (499 MT) and is grown in over 160 countries </w:t>
      </w:r>
      <w:r w:rsidRPr="00262CF4">
        <w:rPr>
          <w:b/>
        </w:rPr>
        <w:fldChar w:fldCharType="begin"/>
      </w:r>
      <w:r w:rsidRPr="00262CF4">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262CF4">
        <w:rPr>
          <w:b/>
        </w:rPr>
        <w:fldChar w:fldCharType="separate"/>
      </w:r>
      <w:r w:rsidRPr="00262CF4">
        <w:rPr>
          <w:noProof/>
        </w:rPr>
        <w:t>(FAOSTAT3 2015)</w:t>
      </w:r>
      <w:r w:rsidRPr="00262CF4">
        <w:rPr>
          <w:b/>
        </w:rPr>
        <w:fldChar w:fldCharType="end"/>
      </w:r>
      <w:r w:rsidRPr="00262CF4">
        <w:t xml:space="preserve">. In 2013, worldwide production of corn was over 1 billion tonnes, with the United States and China being the major producers (~353 and 217 million tonnes, respectively) </w:t>
      </w:r>
      <w:r w:rsidRPr="00262CF4">
        <w:rPr>
          <w:b/>
        </w:rPr>
        <w:fldChar w:fldCharType="begin"/>
      </w:r>
      <w:r w:rsidRPr="00262CF4">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262CF4">
        <w:rPr>
          <w:b/>
        </w:rPr>
        <w:fldChar w:fldCharType="separate"/>
      </w:r>
      <w:r w:rsidRPr="00262CF4">
        <w:rPr>
          <w:noProof/>
        </w:rPr>
        <w:t>(FAOSTAT3 2015)</w:t>
      </w:r>
      <w:r w:rsidRPr="00262CF4">
        <w:rPr>
          <w:b/>
        </w:rPr>
        <w:fldChar w:fldCharType="end"/>
      </w:r>
      <w:r w:rsidRPr="00262CF4">
        <w:t xml:space="preserve">. Corn is not a major crop in Australia or New Zealand and in 2013, production was approximately 506,000 and 201,000 tonnes respectively </w:t>
      </w:r>
      <w:r w:rsidRPr="00262CF4">
        <w:rPr>
          <w:b/>
        </w:rPr>
        <w:fldChar w:fldCharType="begin"/>
      </w:r>
      <w:r w:rsidRPr="00262CF4">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262CF4">
        <w:rPr>
          <w:b/>
        </w:rPr>
        <w:fldChar w:fldCharType="separate"/>
      </w:r>
      <w:r w:rsidRPr="00262CF4">
        <w:rPr>
          <w:noProof/>
        </w:rPr>
        <w:t>(FAOSTAT3 2015)</w:t>
      </w:r>
      <w:r w:rsidRPr="00262CF4">
        <w:rPr>
          <w:b/>
        </w:rPr>
        <w:fldChar w:fldCharType="end"/>
      </w:r>
      <w:r w:rsidRPr="00262CF4">
        <w:t>. In the U.S. it is estimated that approximately 93% of all corn planted is GM</w:t>
      </w:r>
      <w:r w:rsidRPr="00262CF4">
        <w:rPr>
          <w:rStyle w:val="FootnoteReference"/>
          <w:rFonts w:cs="Arial"/>
          <w:color w:val="000000" w:themeColor="text1"/>
          <w:szCs w:val="22"/>
        </w:rPr>
        <w:footnoteReference w:id="3"/>
      </w:r>
      <w:r w:rsidRPr="00262CF4">
        <w:t xml:space="preserve">  while in Canada, the estimate of GM corn is approximately 80% of the total corn</w:t>
      </w:r>
      <w:r w:rsidRPr="00262CF4">
        <w:rPr>
          <w:rStyle w:val="FootnoteReference"/>
          <w:rFonts w:cs="Arial"/>
          <w:color w:val="000000" w:themeColor="text1"/>
          <w:szCs w:val="22"/>
        </w:rPr>
        <w:footnoteReference w:id="4"/>
      </w:r>
      <w:r w:rsidRPr="00262CF4">
        <w:t>. No GM corn is currently grown commercially in Australia or New Zealand.</w:t>
      </w:r>
    </w:p>
    <w:p w14:paraId="02960192" w14:textId="77777777" w:rsidR="00070DEA" w:rsidRPr="00262CF4" w:rsidRDefault="00070DEA" w:rsidP="00D626DF"/>
    <w:p w14:paraId="3A85DE01" w14:textId="279C1F9E" w:rsidR="00E177CA" w:rsidRPr="00262CF4" w:rsidRDefault="009952AA" w:rsidP="00D626DF">
      <w:r w:rsidRPr="00262CF4">
        <w:t xml:space="preserve">Limited </w:t>
      </w:r>
      <w:r w:rsidR="00C042A0" w:rsidRPr="00262CF4">
        <w:t>d</w:t>
      </w:r>
      <w:r w:rsidR="00070DEA" w:rsidRPr="00262CF4">
        <w:t>omestic production is supplemented by import</w:t>
      </w:r>
      <w:r w:rsidR="00C042A0" w:rsidRPr="00262CF4">
        <w:t xml:space="preserve">ing </w:t>
      </w:r>
      <w:r w:rsidR="00070DEA" w:rsidRPr="00262CF4">
        <w:t>corn grain and corn-based products</w:t>
      </w:r>
      <w:r w:rsidR="006C5A90" w:rsidRPr="00262CF4">
        <w:t xml:space="preserve">. </w:t>
      </w:r>
      <w:r w:rsidRPr="00262CF4">
        <w:t>I</w:t>
      </w:r>
      <w:r w:rsidR="00070DEA" w:rsidRPr="00262CF4">
        <w:t xml:space="preserve">mports to Australia and New Zealand included 6,050 and 2,096 tonnes respectively of corn flour and 3,455 and 13 tonnes respectively of corn oil </w:t>
      </w:r>
      <w:r w:rsidR="00070DEA" w:rsidRPr="00262CF4">
        <w:fldChar w:fldCharType="begin"/>
      </w:r>
      <w:r w:rsidR="00070DEA" w:rsidRPr="00262CF4">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00070DEA" w:rsidRPr="00262CF4">
        <w:fldChar w:fldCharType="separate"/>
      </w:r>
      <w:r w:rsidR="00070DEA" w:rsidRPr="00262CF4">
        <w:rPr>
          <w:noProof/>
        </w:rPr>
        <w:t>(FAOSTAT3 2015)</w:t>
      </w:r>
      <w:r w:rsidR="00070DEA" w:rsidRPr="00262CF4">
        <w:fldChar w:fldCharType="end"/>
      </w:r>
      <w:r w:rsidR="00070DEA" w:rsidRPr="00262CF4">
        <w:t xml:space="preserve">. Corn is a major source of crystalline fructose and high fructose corn syrup, both of which are processed from corn starch. Approximately 3,000 tonnes of crystalline fructose, but negligible high fructose corn syrup, were imported into Australia in 2011 </w:t>
      </w:r>
      <w:r w:rsidR="00070DEA" w:rsidRPr="00262CF4">
        <w:fldChar w:fldCharType="begin"/>
      </w:r>
      <w:r w:rsidR="00070DEA" w:rsidRPr="00262CF4">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Specialists&lt;/Publisher&gt;&lt;Web_URL&gt;&lt;u&gt;http://greenpoolcommodities.com/files/8113/4932/3223/121004_Sugar_Consumption_in_Australia_-_A_Statistical_Update_-_Public_Release_Document.pdf&lt;/u&gt;&lt;/Web_URL&gt;&lt;Web_URL_Link2&gt;file://Y:\References\GM References_in RefMan&lt;u&gt;\Green Pool_2012_sugar consumption in Aus.pdf&lt;/u&gt;&lt;/Web_URL_Link2&gt;&lt;ZZ_WorkformID&gt;24&lt;/ZZ_WorkformID&gt;&lt;/MDL&gt;&lt;/Cite&gt;&lt;/Refman&gt;</w:instrText>
      </w:r>
      <w:r w:rsidR="00070DEA" w:rsidRPr="00262CF4">
        <w:fldChar w:fldCharType="separate"/>
      </w:r>
      <w:r w:rsidR="00070DEA" w:rsidRPr="00262CF4">
        <w:rPr>
          <w:noProof/>
        </w:rPr>
        <w:t>(Green Pool 2012)</w:t>
      </w:r>
      <w:r w:rsidR="00070DEA" w:rsidRPr="00262CF4">
        <w:fldChar w:fldCharType="end"/>
      </w:r>
      <w:r w:rsidR="00070DEA" w:rsidRPr="00262CF4">
        <w:t xml:space="preserve">; neither Australia nor New Zealand currently produce fructose (either crystalline or as high fructose corn syrup). </w:t>
      </w:r>
      <w:r w:rsidR="00E177CA" w:rsidRPr="00262CF4">
        <w:t>Corn products are used widely in processed foods.</w:t>
      </w:r>
    </w:p>
    <w:p w14:paraId="4FC7000D" w14:textId="1DD598E4" w:rsidR="00070DEA" w:rsidRPr="00262CF4" w:rsidRDefault="00070DEA" w:rsidP="00D626DF"/>
    <w:p w14:paraId="097416FF" w14:textId="0A333543" w:rsidR="00070DEA" w:rsidRPr="00262CF4" w:rsidRDefault="00070DEA" w:rsidP="00070DEA">
      <w:pPr>
        <w:pStyle w:val="Header"/>
        <w:rPr>
          <w:rFonts w:eastAsia="Batang" w:cs="Arial"/>
          <w:color w:val="000000" w:themeColor="text1"/>
          <w:szCs w:val="22"/>
        </w:rPr>
      </w:pPr>
      <w:r w:rsidRPr="00262CF4">
        <w:rPr>
          <w:color w:val="000000" w:themeColor="text1"/>
        </w:rPr>
        <w:t xml:space="preserve">Dent corn is the most commonly grown for grain and silage and is the predominant type grown in the U.S. </w:t>
      </w:r>
      <w:r w:rsidRPr="00262CF4">
        <w:rPr>
          <w:color w:val="000000" w:themeColor="text1"/>
        </w:rPr>
        <w:fldChar w:fldCharType="begin"/>
      </w:r>
      <w:r w:rsidRPr="00262CF4">
        <w:rPr>
          <w:color w:val="000000" w:themeColor="text1"/>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Australia&lt;/Publisher&gt;&lt;Web_URL&gt;&lt;u&gt;http://www.ogtr.gov.au/internet/ogtr/publishing.nsf/Content/riskassessments-1&lt;/u&gt;&lt;/Web_URL&gt;&lt;Web_URL_Link2&gt;file://Y:\References\GM References_in RefMan&lt;u&gt;\OGTR_2008_corn biology.pdf&lt;/u&gt;&lt;/Web_URL_Link2&gt;&lt;ZZ_WorkformID&gt;24&lt;/ZZ_WorkformID&gt;&lt;/MDL&gt;&lt;/Cite&gt;&lt;/Refman&gt;</w:instrText>
      </w:r>
      <w:r w:rsidRPr="00262CF4">
        <w:rPr>
          <w:color w:val="000000" w:themeColor="text1"/>
        </w:rPr>
        <w:fldChar w:fldCharType="separate"/>
      </w:r>
      <w:r w:rsidRPr="00262CF4">
        <w:rPr>
          <w:noProof/>
          <w:color w:val="000000" w:themeColor="text1"/>
        </w:rPr>
        <w:t>(OGTR 2008)</w:t>
      </w:r>
      <w:r w:rsidRPr="00262CF4">
        <w:rPr>
          <w:color w:val="000000" w:themeColor="text1"/>
        </w:rPr>
        <w:fldChar w:fldCharType="end"/>
      </w:r>
      <w:r w:rsidRPr="00262CF4">
        <w:rPr>
          <w:color w:val="000000" w:themeColor="text1"/>
        </w:rPr>
        <w:t>.</w:t>
      </w:r>
      <w:r w:rsidRPr="00262CF4">
        <w:rPr>
          <w:color w:val="FF0000"/>
        </w:rPr>
        <w:t xml:space="preserve"> </w:t>
      </w:r>
      <w:r w:rsidRPr="00262CF4">
        <w:rPr>
          <w:rFonts w:eastAsia="Batang" w:cs="Arial"/>
          <w:color w:val="000000" w:themeColor="text1"/>
          <w:szCs w:val="22"/>
        </w:rPr>
        <w:t xml:space="preserve">The </w:t>
      </w:r>
      <w:r w:rsidR="0009523E" w:rsidRPr="00262CF4">
        <w:rPr>
          <w:rFonts w:eastAsia="Batang" w:cs="Arial"/>
          <w:color w:val="000000" w:themeColor="text1"/>
          <w:szCs w:val="22"/>
        </w:rPr>
        <w:t xml:space="preserve">conventional </w:t>
      </w:r>
      <w:r w:rsidRPr="00262CF4">
        <w:rPr>
          <w:rFonts w:eastAsia="Batang" w:cs="Arial"/>
          <w:color w:val="000000" w:themeColor="text1"/>
          <w:szCs w:val="22"/>
        </w:rPr>
        <w:t>parent line LH244</w:t>
      </w:r>
      <w:r w:rsidR="00F66E48" w:rsidRPr="00262CF4">
        <w:rPr>
          <w:rFonts w:eastAsia="Batang" w:cs="Arial"/>
          <w:color w:val="000000" w:themeColor="text1"/>
          <w:szCs w:val="22"/>
        </w:rPr>
        <w:t xml:space="preserve"> used to produce MON87419, </w:t>
      </w:r>
      <w:r w:rsidRPr="00262CF4">
        <w:rPr>
          <w:rFonts w:eastAsia="Batang" w:cs="Arial"/>
          <w:color w:val="000000" w:themeColor="text1"/>
          <w:szCs w:val="22"/>
        </w:rPr>
        <w:t xml:space="preserve">is a patented </w:t>
      </w:r>
      <w:r w:rsidR="00F66E48" w:rsidRPr="00262CF4">
        <w:rPr>
          <w:rFonts w:eastAsia="Batang" w:cs="Arial"/>
          <w:color w:val="000000" w:themeColor="text1"/>
          <w:szCs w:val="22"/>
        </w:rPr>
        <w:t xml:space="preserve">hybrid </w:t>
      </w:r>
      <w:r w:rsidRPr="00262CF4">
        <w:rPr>
          <w:rFonts w:eastAsia="Batang" w:cs="Arial"/>
          <w:color w:val="000000" w:themeColor="text1"/>
          <w:szCs w:val="22"/>
        </w:rPr>
        <w:t xml:space="preserve">corn line assigned to Holden’s Foundation Seeds LLC in 2001 </w:t>
      </w:r>
      <w:r w:rsidRPr="00262CF4">
        <w:rPr>
          <w:rFonts w:eastAsia="Batang" w:cs="Arial"/>
          <w:color w:val="000000" w:themeColor="text1"/>
          <w:szCs w:val="22"/>
        </w:rPr>
        <w:fldChar w:fldCharType="begin"/>
      </w:r>
      <w:r w:rsidRPr="00262CF4">
        <w:rPr>
          <w:rFonts w:eastAsia="Batang" w:cs="Arial"/>
          <w:color w:val="000000" w:themeColor="text1"/>
          <w:szCs w:val="22"/>
        </w:rPr>
        <w:instrText xml:space="preserve"> ADDIN REFMGR.CITE &lt;Refman&gt;&lt;Cite&gt;&lt;Author&gt;Armstrong&lt;/Author&gt;&lt;Year&gt;2001&lt;/Year&gt;&lt;RecNum&gt;1629&lt;/RecNum&gt;&lt;IDText&gt;Inbred corn line LH244&lt;/IDText&gt;&lt;MDL Ref_Type="Patent"&gt;&lt;Ref_Type&gt;Patent&lt;/Ref_Type&gt;&lt;Ref_ID&gt;1629&lt;/Ref_ID&gt;&lt;Title_Primary&gt;Inbred corn line LH244&lt;/Title_Primary&gt;&lt;Authors_Primary&gt;Armstrong,M.F.&lt;/Authors_Primary&gt;&lt;Date_Primary&gt;2001&lt;/Date_Primary&gt;&lt;Keywords&gt;Seeds&lt;/Keywords&gt;&lt;Keywords&gt;Plants&lt;/Keywords&gt;&lt;Keywords&gt;methods&lt;/Keywords&gt;&lt;Reprint&gt;Not in File&lt;/Reprint&gt;&lt;Volume&gt;09/455,440&lt;/Volume&gt;&lt;Authors_Secondary&gt;Holden&amp;apos;s Foundation Seeds LLC&lt;/Authors_Secondary&gt;&lt;Issue&gt;US 6,252,148 B1&lt;/Issue&gt;&lt;Date_Secondary&gt;1999/12/6&lt;/Date_Secondary&gt;&lt;Web_URL&gt;&lt;u&gt;http://www.google.com/patents/US6252148&lt;/u&gt;&lt;/Web_URL&gt;&lt;Web_URL_Link2&gt;file://Y:\References\GM References_in RefMan&lt;u&gt;\Armstrong_2001_Patent US6252148B1_LH244 corn.pdf&lt;/u&gt;&lt;/Web_URL_Link2&gt;&lt;ZZ_WorkformID&gt;22&lt;/ZZ_WorkformID&gt;&lt;/MDL&gt;&lt;/Cite&gt;&lt;/Refman&gt;</w:instrText>
      </w:r>
      <w:r w:rsidRPr="00262CF4">
        <w:rPr>
          <w:rFonts w:eastAsia="Batang" w:cs="Arial"/>
          <w:color w:val="000000" w:themeColor="text1"/>
          <w:szCs w:val="22"/>
        </w:rPr>
        <w:fldChar w:fldCharType="separate"/>
      </w:r>
      <w:r w:rsidRPr="00262CF4">
        <w:rPr>
          <w:rFonts w:eastAsia="Batang" w:cs="Arial"/>
          <w:noProof/>
          <w:color w:val="000000" w:themeColor="text1"/>
          <w:szCs w:val="22"/>
        </w:rPr>
        <w:t>(Armstrong 2001)</w:t>
      </w:r>
      <w:r w:rsidRPr="00262CF4">
        <w:rPr>
          <w:rFonts w:eastAsia="Batang" w:cs="Arial"/>
          <w:color w:val="000000" w:themeColor="text1"/>
          <w:szCs w:val="22"/>
        </w:rPr>
        <w:fldChar w:fldCharType="end"/>
      </w:r>
      <w:r w:rsidRPr="00262CF4">
        <w:rPr>
          <w:rFonts w:eastAsia="Batang" w:cs="Arial"/>
          <w:color w:val="000000" w:themeColor="text1"/>
          <w:szCs w:val="22"/>
        </w:rPr>
        <w:t>. It is a medium season, yellow dent corn line that is adapted to the central regions of the U.S. corn-belt.</w:t>
      </w:r>
    </w:p>
    <w:p w14:paraId="45A2ED22" w14:textId="77777777" w:rsidR="00070DEA" w:rsidRPr="00262CF4" w:rsidRDefault="00070DEA" w:rsidP="00070DEA">
      <w:pPr>
        <w:rPr>
          <w:color w:val="000000" w:themeColor="text1"/>
        </w:rPr>
      </w:pPr>
    </w:p>
    <w:p w14:paraId="1670098C" w14:textId="2B0C0504" w:rsidR="00070DEA" w:rsidRPr="00262CF4" w:rsidRDefault="00E177CA" w:rsidP="00070DEA">
      <w:pPr>
        <w:rPr>
          <w:color w:val="000000" w:themeColor="text1"/>
        </w:rPr>
      </w:pPr>
      <w:r w:rsidRPr="00262CF4">
        <w:rPr>
          <w:color w:val="000000" w:themeColor="text1"/>
        </w:rPr>
        <w:t xml:space="preserve">Dent corn </w:t>
      </w:r>
      <w:r w:rsidR="009952AA" w:rsidRPr="00262CF4">
        <w:rPr>
          <w:color w:val="000000" w:themeColor="text1"/>
        </w:rPr>
        <w:t xml:space="preserve">is </w:t>
      </w:r>
      <w:r w:rsidRPr="00262CF4">
        <w:rPr>
          <w:color w:val="000000" w:themeColor="text1"/>
        </w:rPr>
        <w:t>process</w:t>
      </w:r>
      <w:r w:rsidR="009952AA" w:rsidRPr="00262CF4">
        <w:rPr>
          <w:color w:val="000000" w:themeColor="text1"/>
        </w:rPr>
        <w:t xml:space="preserve">ed </w:t>
      </w:r>
      <w:r w:rsidRPr="00262CF4">
        <w:rPr>
          <w:color w:val="000000" w:themeColor="text1"/>
        </w:rPr>
        <w:t xml:space="preserve">by one of two main production methods </w:t>
      </w:r>
      <w:r w:rsidR="00070DEA" w:rsidRPr="00262CF4">
        <w:rPr>
          <w:color w:val="000000" w:themeColor="text1"/>
        </w:rPr>
        <w:fldChar w:fldCharType="begin"/>
      </w:r>
      <w:r w:rsidR="00070DEA" w:rsidRPr="00262CF4">
        <w:rPr>
          <w:color w:val="000000" w:themeColor="text1"/>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00070DEA" w:rsidRPr="00262CF4">
        <w:rPr>
          <w:color w:val="000000" w:themeColor="text1"/>
        </w:rPr>
        <w:fldChar w:fldCharType="separate"/>
      </w:r>
      <w:r w:rsidR="00070DEA" w:rsidRPr="00262CF4">
        <w:rPr>
          <w:noProof/>
          <w:color w:val="000000" w:themeColor="text1"/>
        </w:rPr>
        <w:t>(White and Pollak 1995)</w:t>
      </w:r>
      <w:r w:rsidR="00070DEA" w:rsidRPr="00262CF4">
        <w:rPr>
          <w:color w:val="000000" w:themeColor="text1"/>
        </w:rPr>
        <w:fldChar w:fldCharType="end"/>
      </w:r>
      <w:r w:rsidR="00070DEA" w:rsidRPr="00262CF4">
        <w:rPr>
          <w:color w:val="000000" w:themeColor="text1"/>
        </w:rPr>
        <w:t>:</w:t>
      </w:r>
    </w:p>
    <w:p w14:paraId="51BE40C1" w14:textId="77777777" w:rsidR="009952AA" w:rsidRPr="00262CF4" w:rsidRDefault="009952AA" w:rsidP="00070DEA">
      <w:pPr>
        <w:rPr>
          <w:color w:val="000000" w:themeColor="text1"/>
        </w:rPr>
      </w:pPr>
    </w:p>
    <w:p w14:paraId="009269C2" w14:textId="125FABE2" w:rsidR="00070DEA" w:rsidRPr="00262CF4" w:rsidRDefault="00070DEA" w:rsidP="00C46F94">
      <w:pPr>
        <w:pStyle w:val="FSBullet1"/>
        <w:numPr>
          <w:ilvl w:val="0"/>
          <w:numId w:val="9"/>
        </w:numPr>
        <w:ind w:left="567" w:hanging="567"/>
        <w:rPr>
          <w:color w:val="000000" w:themeColor="text1"/>
        </w:rPr>
      </w:pPr>
      <w:r w:rsidRPr="00262CF4">
        <w:t xml:space="preserve">Dry milling gives rise to food by-products such as </w:t>
      </w:r>
      <w:r w:rsidR="00E177CA" w:rsidRPr="00262CF4">
        <w:t xml:space="preserve">corn meal, </w:t>
      </w:r>
      <w:r w:rsidRPr="00262CF4">
        <w:t>flour and hominy grits.</w:t>
      </w:r>
    </w:p>
    <w:p w14:paraId="0B1BA697" w14:textId="4488214A" w:rsidR="00070DEA" w:rsidRPr="00262CF4" w:rsidRDefault="00070DEA" w:rsidP="00F45E8B">
      <w:pPr>
        <w:pStyle w:val="FSBullet1"/>
        <w:numPr>
          <w:ilvl w:val="0"/>
          <w:numId w:val="9"/>
        </w:numPr>
        <w:ind w:left="567" w:hanging="567"/>
        <w:rPr>
          <w:color w:val="000000" w:themeColor="text1"/>
        </w:rPr>
      </w:pPr>
      <w:r w:rsidRPr="00262CF4">
        <w:t xml:space="preserve">Wet milling </w:t>
      </w:r>
      <w:r w:rsidRPr="00262CF4">
        <w:rPr>
          <w:color w:val="000000" w:themeColor="text1"/>
        </w:rPr>
        <w:fldChar w:fldCharType="begin"/>
      </w:r>
      <w:r w:rsidRPr="00262CF4">
        <w:rPr>
          <w:color w:val="000000" w:themeColor="text1"/>
        </w:rPr>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262CF4">
        <w:rPr>
          <w:color w:val="000000" w:themeColor="text1"/>
        </w:rPr>
        <w:fldChar w:fldCharType="separate"/>
      </w:r>
      <w:r w:rsidRPr="00262CF4">
        <w:rPr>
          <w:color w:val="000000" w:themeColor="text1"/>
        </w:rPr>
        <w:t>(</w:t>
      </w:r>
      <w:r w:rsidR="0009523E" w:rsidRPr="00262CF4">
        <w:rPr>
          <w:color w:val="000000" w:themeColor="text1"/>
        </w:rPr>
        <w:t>see Figure 1)</w:t>
      </w:r>
      <w:r w:rsidRPr="00262CF4">
        <w:rPr>
          <w:color w:val="000000" w:themeColor="text1"/>
        </w:rPr>
        <w:fldChar w:fldCharType="end"/>
      </w:r>
      <w:r w:rsidRPr="00262CF4">
        <w:rPr>
          <w:color w:val="000000" w:themeColor="text1"/>
        </w:rPr>
        <w:t xml:space="preserve">, </w:t>
      </w:r>
      <w:r w:rsidR="00E177CA" w:rsidRPr="00262CF4">
        <w:rPr>
          <w:color w:val="000000" w:themeColor="text1"/>
        </w:rPr>
        <w:t xml:space="preserve">which </w:t>
      </w:r>
      <w:r w:rsidRPr="00262CF4">
        <w:rPr>
          <w:color w:val="000000" w:themeColor="text1"/>
        </w:rPr>
        <w:t>involves steeping the grain, coarse and fine grinding, centrifugation and evaporating the steep, to yield food by-products such as starch (for corn starch, corn syrup and individual sweeteners such as dextrose and fructose) and germ (for oil)</w:t>
      </w:r>
      <w:r w:rsidR="0009523E" w:rsidRPr="00262CF4">
        <w:rPr>
          <w:color w:val="000000" w:themeColor="text1"/>
        </w:rPr>
        <w:t xml:space="preserve"> (CRA 2006)</w:t>
      </w:r>
      <w:r w:rsidRPr="00262CF4">
        <w:rPr>
          <w:color w:val="000000" w:themeColor="text1"/>
        </w:rPr>
        <w:t xml:space="preserve">. </w:t>
      </w:r>
    </w:p>
    <w:p w14:paraId="3ED298EE" w14:textId="77777777" w:rsidR="00070DEA" w:rsidRPr="00262CF4" w:rsidRDefault="00070DEA">
      <w:pPr>
        <w:keepNext/>
        <w:jc w:val="center"/>
        <w:rPr>
          <w:color w:val="000000" w:themeColor="text1"/>
        </w:rPr>
      </w:pPr>
      <w:r w:rsidRPr="00262CF4">
        <w:rPr>
          <w:noProof/>
          <w:color w:val="000000" w:themeColor="text1"/>
          <w:lang w:eastAsia="en-GB" w:bidi="ar-SA"/>
        </w:rPr>
        <w:lastRenderedPageBreak/>
        <w:drawing>
          <wp:inline distT="0" distB="0" distL="0" distR="0" wp14:anchorId="55CC1103" wp14:editId="54030B34">
            <wp:extent cx="5071681" cy="3238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075912" cy="3241202"/>
                    </a:xfrm>
                    <a:prstGeom prst="rect">
                      <a:avLst/>
                    </a:prstGeom>
                    <a:noFill/>
                    <a:ln w="9525">
                      <a:noFill/>
                      <a:miter lim="800000"/>
                      <a:headEnd/>
                      <a:tailEnd/>
                    </a:ln>
                  </pic:spPr>
                </pic:pic>
              </a:graphicData>
            </a:graphic>
          </wp:inline>
        </w:drawing>
      </w:r>
    </w:p>
    <w:p w14:paraId="3041A8C8" w14:textId="63EE78DC" w:rsidR="00070DEA" w:rsidRPr="00D84BAD" w:rsidRDefault="00070DEA" w:rsidP="00070DEA">
      <w:pPr>
        <w:ind w:left="1843" w:hanging="1276"/>
        <w:rPr>
          <w:b/>
          <w:i/>
          <w:color w:val="000000" w:themeColor="text1"/>
          <w:szCs w:val="22"/>
        </w:rPr>
      </w:pPr>
      <w:bookmarkStart w:id="20" w:name="_Toc421180425"/>
      <w:bookmarkStart w:id="21" w:name="_Toc438636683"/>
      <w:r w:rsidRPr="00D84BAD">
        <w:rPr>
          <w:i/>
          <w:color w:val="000000" w:themeColor="text1"/>
          <w:szCs w:val="22"/>
        </w:rPr>
        <w:t xml:space="preserve">Figure </w:t>
      </w:r>
      <w:r w:rsidRPr="00D84BAD">
        <w:rPr>
          <w:i/>
          <w:color w:val="000000" w:themeColor="text1"/>
          <w:szCs w:val="22"/>
        </w:rPr>
        <w:fldChar w:fldCharType="begin"/>
      </w:r>
      <w:r w:rsidRPr="00D84BAD">
        <w:rPr>
          <w:i/>
          <w:color w:val="000000" w:themeColor="text1"/>
          <w:szCs w:val="22"/>
        </w:rPr>
        <w:instrText xml:space="preserve"> SEQ Figure \* ARABIC </w:instrText>
      </w:r>
      <w:r w:rsidRPr="00D84BAD">
        <w:rPr>
          <w:i/>
          <w:color w:val="000000" w:themeColor="text1"/>
          <w:szCs w:val="22"/>
        </w:rPr>
        <w:fldChar w:fldCharType="separate"/>
      </w:r>
      <w:r w:rsidR="00384A99">
        <w:rPr>
          <w:i/>
          <w:noProof/>
          <w:color w:val="000000" w:themeColor="text1"/>
          <w:szCs w:val="22"/>
        </w:rPr>
        <w:t>1</w:t>
      </w:r>
      <w:r w:rsidRPr="00D84BAD">
        <w:rPr>
          <w:i/>
          <w:noProof/>
          <w:color w:val="000000" w:themeColor="text1"/>
          <w:szCs w:val="22"/>
        </w:rPr>
        <w:fldChar w:fldCharType="end"/>
      </w:r>
      <w:r w:rsidRPr="00D84BAD">
        <w:rPr>
          <w:i/>
          <w:color w:val="000000" w:themeColor="text1"/>
          <w:szCs w:val="22"/>
        </w:rPr>
        <w:t xml:space="preserve">: The corn wet milling process </w:t>
      </w:r>
      <w:r w:rsidR="009E422B" w:rsidRPr="00D84BAD">
        <w:rPr>
          <w:i/>
          <w:color w:val="000000" w:themeColor="text1"/>
          <w:szCs w:val="22"/>
        </w:rPr>
        <w:t>[</w:t>
      </w:r>
      <w:r w:rsidRPr="00D84BAD">
        <w:rPr>
          <w:i/>
          <w:color w:val="000000" w:themeColor="text1"/>
          <w:szCs w:val="22"/>
        </w:rPr>
        <w:t xml:space="preserve">diagram from CRA </w:t>
      </w:r>
      <w:r w:rsidRPr="00D84BAD">
        <w:rPr>
          <w:i/>
          <w:color w:val="000000" w:themeColor="text1"/>
          <w:szCs w:val="22"/>
        </w:rPr>
        <w:fldChar w:fldCharType="begin"/>
      </w:r>
      <w:r w:rsidRPr="00D84BAD">
        <w:rPr>
          <w:i/>
          <w:color w:val="000000" w:themeColor="text1"/>
          <w:szCs w:val="22"/>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D84BAD">
        <w:rPr>
          <w:i/>
          <w:color w:val="000000" w:themeColor="text1"/>
          <w:szCs w:val="22"/>
        </w:rPr>
        <w:fldChar w:fldCharType="separate"/>
      </w:r>
      <w:r w:rsidRPr="00D84BAD">
        <w:rPr>
          <w:i/>
          <w:noProof/>
          <w:color w:val="000000" w:themeColor="text1"/>
          <w:szCs w:val="22"/>
        </w:rPr>
        <w:t>(2006)</w:t>
      </w:r>
      <w:r w:rsidRPr="00D84BAD">
        <w:rPr>
          <w:i/>
          <w:color w:val="000000" w:themeColor="text1"/>
          <w:szCs w:val="22"/>
        </w:rPr>
        <w:fldChar w:fldCharType="end"/>
      </w:r>
      <w:bookmarkEnd w:id="20"/>
      <w:r w:rsidR="009E422B" w:rsidRPr="00D84BAD">
        <w:rPr>
          <w:b/>
          <w:i/>
          <w:color w:val="000000" w:themeColor="text1"/>
          <w:szCs w:val="22"/>
        </w:rPr>
        <w:t>]</w:t>
      </w:r>
      <w:bookmarkEnd w:id="21"/>
    </w:p>
    <w:p w14:paraId="61F4D95F" w14:textId="77777777" w:rsidR="00070DEA" w:rsidRPr="00262CF4" w:rsidRDefault="00070DEA" w:rsidP="0009523E">
      <w:pPr>
        <w:pStyle w:val="Heading2"/>
      </w:pPr>
      <w:bookmarkStart w:id="22" w:name="_Toc303868792"/>
      <w:bookmarkStart w:id="23" w:name="_Toc438636872"/>
      <w:r w:rsidRPr="00262CF4">
        <w:t>2.2</w:t>
      </w:r>
      <w:r w:rsidRPr="00262CF4">
        <w:tab/>
        <w:t>Donor organisms</w:t>
      </w:r>
      <w:bookmarkEnd w:id="22"/>
      <w:bookmarkEnd w:id="23"/>
    </w:p>
    <w:p w14:paraId="0943EDC1" w14:textId="32C32F77" w:rsidR="00070DEA" w:rsidRPr="00262CF4" w:rsidRDefault="00381EBA" w:rsidP="00D626DF">
      <w:pPr>
        <w:pStyle w:val="Heading3"/>
      </w:pPr>
      <w:r w:rsidRPr="00262CF4">
        <w:t>2.2.1</w:t>
      </w:r>
      <w:r w:rsidRPr="00262CF4">
        <w:tab/>
      </w:r>
      <w:r w:rsidR="00AC3484" w:rsidRPr="00D626DF">
        <w:rPr>
          <w:i/>
        </w:rPr>
        <w:t>Ste</w:t>
      </w:r>
      <w:r w:rsidR="00AC6CF1" w:rsidRPr="00D626DF">
        <w:rPr>
          <w:i/>
        </w:rPr>
        <w:t>notrophomonas maltophilia</w:t>
      </w:r>
    </w:p>
    <w:p w14:paraId="27E521CA" w14:textId="24E77626" w:rsidR="00AC6CF1" w:rsidRPr="00D84BAD" w:rsidRDefault="00AC6CF1" w:rsidP="00AC6CF1">
      <w:pPr>
        <w:tabs>
          <w:tab w:val="left" w:pos="851"/>
        </w:tabs>
        <w:spacing w:before="240" w:after="240"/>
        <w:rPr>
          <w:rFonts w:cs="Arial"/>
          <w:color w:val="000000" w:themeColor="text1"/>
          <w:szCs w:val="22"/>
        </w:rPr>
      </w:pPr>
      <w:r w:rsidRPr="00D84BAD">
        <w:rPr>
          <w:rFonts w:cs="Arial"/>
          <w:color w:val="000000" w:themeColor="text1"/>
          <w:szCs w:val="22"/>
        </w:rPr>
        <w:t xml:space="preserve">The </w:t>
      </w:r>
      <w:r w:rsidRPr="00D84BAD">
        <w:rPr>
          <w:rFonts w:cs="Arial"/>
          <w:i/>
          <w:color w:val="000000" w:themeColor="text1"/>
          <w:szCs w:val="22"/>
        </w:rPr>
        <w:t>dmo</w:t>
      </w:r>
      <w:r w:rsidRPr="00D84BAD">
        <w:rPr>
          <w:rFonts w:cs="Arial"/>
          <w:color w:val="000000" w:themeColor="text1"/>
          <w:szCs w:val="22"/>
        </w:rPr>
        <w:t xml:space="preserve"> gene is derived from the bacterium </w:t>
      </w:r>
      <w:r w:rsidRPr="00D84BAD">
        <w:rPr>
          <w:rFonts w:cs="Arial"/>
          <w:i/>
          <w:color w:val="000000" w:themeColor="text1"/>
          <w:szCs w:val="22"/>
        </w:rPr>
        <w:t>Stenotrophomonas maltophilia</w:t>
      </w:r>
      <w:r w:rsidRPr="00D84BAD">
        <w:rPr>
          <w:rFonts w:cs="Arial"/>
          <w:color w:val="000000" w:themeColor="text1"/>
          <w:szCs w:val="22"/>
        </w:rPr>
        <w:t xml:space="preserve"> strain DI-6, isolated from soil at a dicamba manufacturing plant (Krueger et al, 1989). This bacterium </w:t>
      </w:r>
      <w:r w:rsidR="005E19BD" w:rsidRPr="00D84BAD">
        <w:rPr>
          <w:rFonts w:cs="Arial"/>
          <w:color w:val="000000" w:themeColor="text1"/>
          <w:szCs w:val="22"/>
        </w:rPr>
        <w:t xml:space="preserve">has been </w:t>
      </w:r>
      <w:r w:rsidRPr="00D84BAD">
        <w:rPr>
          <w:rFonts w:cs="Arial"/>
          <w:color w:val="000000" w:themeColor="text1"/>
          <w:szCs w:val="22"/>
        </w:rPr>
        <w:t xml:space="preserve">assessed </w:t>
      </w:r>
      <w:r w:rsidR="005E19BD" w:rsidRPr="00D84BAD">
        <w:rPr>
          <w:rFonts w:cs="Arial"/>
          <w:color w:val="000000" w:themeColor="text1"/>
          <w:szCs w:val="22"/>
        </w:rPr>
        <w:t xml:space="preserve">as a donor organism previously under </w:t>
      </w:r>
      <w:r w:rsidR="004A4901" w:rsidRPr="00D84BAD">
        <w:rPr>
          <w:rFonts w:cs="Arial"/>
          <w:color w:val="000000" w:themeColor="text1"/>
          <w:szCs w:val="22"/>
        </w:rPr>
        <w:t>A</w:t>
      </w:r>
      <w:r w:rsidRPr="00D84BAD">
        <w:rPr>
          <w:rFonts w:cs="Arial"/>
          <w:color w:val="000000" w:themeColor="text1"/>
          <w:szCs w:val="22"/>
        </w:rPr>
        <w:t>pplication</w:t>
      </w:r>
      <w:r w:rsidR="005E19BD" w:rsidRPr="00D84BAD">
        <w:rPr>
          <w:rFonts w:cs="Arial"/>
          <w:color w:val="000000" w:themeColor="text1"/>
          <w:szCs w:val="22"/>
        </w:rPr>
        <w:t>s</w:t>
      </w:r>
      <w:r w:rsidRPr="00D84BAD">
        <w:rPr>
          <w:rFonts w:cs="Arial"/>
          <w:color w:val="000000" w:themeColor="text1"/>
          <w:szCs w:val="22"/>
        </w:rPr>
        <w:t xml:space="preserve"> A1063</w:t>
      </w:r>
      <w:r w:rsidR="005E19BD" w:rsidRPr="00D84BAD">
        <w:rPr>
          <w:rFonts w:cs="Arial"/>
          <w:color w:val="000000" w:themeColor="text1"/>
          <w:szCs w:val="22"/>
        </w:rPr>
        <w:t xml:space="preserve">: </w:t>
      </w:r>
      <w:r w:rsidRPr="00D84BAD">
        <w:rPr>
          <w:rFonts w:cs="Arial"/>
          <w:color w:val="000000" w:themeColor="text1"/>
          <w:szCs w:val="22"/>
        </w:rPr>
        <w:t>food derived from soybean line MON87708</w:t>
      </w:r>
      <w:r w:rsidR="005E19BD" w:rsidRPr="00D84BAD">
        <w:rPr>
          <w:rFonts w:cs="Arial"/>
          <w:color w:val="000000" w:themeColor="text1"/>
          <w:szCs w:val="22"/>
        </w:rPr>
        <w:t xml:space="preserve">, and A1080: food derived from cotton line MON88701. </w:t>
      </w:r>
      <w:r w:rsidRPr="00D84BAD">
        <w:rPr>
          <w:rFonts w:cs="Arial"/>
          <w:color w:val="000000" w:themeColor="text1"/>
          <w:szCs w:val="22"/>
        </w:rPr>
        <w:t>The organism was originally named</w:t>
      </w:r>
      <w:r w:rsidRPr="00D84BAD">
        <w:rPr>
          <w:rFonts w:cs="Arial"/>
          <w:i/>
          <w:color w:val="000000" w:themeColor="text1"/>
          <w:szCs w:val="22"/>
        </w:rPr>
        <w:t xml:space="preserve"> Pseudomonas maltophilia</w:t>
      </w:r>
      <w:r w:rsidRPr="00D84BAD">
        <w:rPr>
          <w:rFonts w:cs="Arial"/>
          <w:color w:val="000000" w:themeColor="text1"/>
          <w:szCs w:val="22"/>
        </w:rPr>
        <w:t xml:space="preserve">, but was subsequently changed to </w:t>
      </w:r>
      <w:r w:rsidRPr="00D84BAD">
        <w:rPr>
          <w:rFonts w:cs="Arial"/>
          <w:i/>
          <w:color w:val="000000" w:themeColor="text1"/>
          <w:szCs w:val="22"/>
        </w:rPr>
        <w:t>Xanthomonas maltophilia</w:t>
      </w:r>
      <w:r w:rsidRPr="00D84BAD">
        <w:rPr>
          <w:rFonts w:cs="Arial"/>
          <w:color w:val="000000" w:themeColor="text1"/>
          <w:szCs w:val="22"/>
        </w:rPr>
        <w:t>, before it was given its own genus</w:t>
      </w:r>
      <w:r w:rsidR="001668D6">
        <w:rPr>
          <w:rFonts w:cs="Arial"/>
          <w:color w:val="000000" w:themeColor="text1"/>
          <w:szCs w:val="22"/>
        </w:rPr>
        <w:t xml:space="preserve"> </w:t>
      </w:r>
      <w:r w:rsidR="001668D6" w:rsidRPr="001668D6">
        <w:rPr>
          <w:rFonts w:cs="Arial"/>
          <w:color w:val="000000" w:themeColor="text1"/>
          <w:szCs w:val="22"/>
          <w:lang w:val="en-AU"/>
        </w:rPr>
        <w:fldChar w:fldCharType="begin"/>
      </w:r>
      <w:r w:rsidR="001668D6" w:rsidRPr="001668D6">
        <w:rPr>
          <w:rFonts w:cs="Arial"/>
          <w:color w:val="000000" w:themeColor="text1"/>
          <w:szCs w:val="22"/>
          <w:lang w:val="en-AU"/>
        </w:rPr>
        <w:instrText xml:space="preserve"> ADDIN REFMGR.CITE &lt;Refman&gt;&lt;Cite&gt;&lt;Author&gt;Palleroni&lt;/Author&gt;&lt;Year&gt;1993&lt;/Year&gt;&lt;RecNum&gt;968&lt;/RecNum&gt;&lt;IDText&gt;Stenotrophomonas maltophilia, a new bacterial genus for Xanthomonas maltophilia (Hugh 1980) Swings et al. 1983&lt;/IDText&gt;&lt;MDL Ref_Type="Journal"&gt;&lt;Ref_Type&gt;Journal&lt;/Ref_Type&gt;&lt;Ref_ID&gt;968&lt;/Ref_ID&gt;&lt;Title_Primary&gt;Stenotrophomonas maltophilia, a new bacterial genus for Xanthomonas maltophilia (Hugh 1980) Swings et al. 1983&lt;/Title_Primary&gt;&lt;Authors_Primary&gt;Palleroni,N.J.&lt;/Authors_Primary&gt;&lt;Authors_Primary&gt;Bradbury,J.F.&lt;/Authors_Primary&gt;&lt;Date_Primary&gt;1993&lt;/Date_Primary&gt;&lt;Reprint&gt;In File&lt;/Reprint&gt;&lt;Start_Page&gt;606&lt;/Start_Page&gt;&lt;End_Page&gt;609&lt;/End_Page&gt;&lt;Periodical&gt;International Journal of Systematic Bacteriology&lt;/Periodical&gt;&lt;Volume&gt;43&lt;/Volume&gt;&lt;Issue&gt;3&lt;/Issue&gt;&lt;Web_URL_Link2&gt;&lt;u&gt;file://F:\Risk Assessment - Chemical Safety\GMO - shared\References\GM References\Palleroni &amp;amp; Bradbury_1983_X maltophilia to S maltophilia.pdf&lt;/u&gt;&lt;/Web_URL_Link2&gt;&lt;Web_URL_Link3&gt;&lt;u&gt;file://F:\Risk Assessment - Chemical Safety\GMO - shared\References\GM References\Hugh_1981_P maltophilia.pdf&lt;/u&gt;;;&lt;u&gt;file://F:\Risk Assessment - Chemical Safety\GMO - shared\References\GM References\Swings et al_1983_P maltophilia to X maltophilia.pdf&lt;/u&gt;&lt;/Web_URL_Link3&gt;&lt;ZZ_JournalFull&gt;&lt;f name="System"&gt;International Journal of Systematic Bacteriology&lt;/f&gt;&lt;/ZZ_JournalFull&gt;&lt;ZZ_WorkformID&gt;1&lt;/ZZ_WorkformID&gt;&lt;/MDL&gt;&lt;/Cite&gt;&lt;/Refman&gt;</w:instrText>
      </w:r>
      <w:r w:rsidR="001668D6" w:rsidRPr="001668D6">
        <w:rPr>
          <w:rFonts w:cs="Arial"/>
          <w:color w:val="000000" w:themeColor="text1"/>
          <w:szCs w:val="22"/>
          <w:lang w:val="en-AU"/>
        </w:rPr>
        <w:fldChar w:fldCharType="separate"/>
      </w:r>
      <w:r w:rsidR="001668D6" w:rsidRPr="001668D6">
        <w:rPr>
          <w:rFonts w:cs="Arial"/>
          <w:color w:val="000000" w:themeColor="text1"/>
          <w:szCs w:val="22"/>
          <w:lang w:val="en-AU"/>
        </w:rPr>
        <w:t>(Palleroni and Bradbury, 1993)</w:t>
      </w:r>
      <w:r w:rsidR="001668D6" w:rsidRPr="001668D6">
        <w:rPr>
          <w:rFonts w:cs="Arial"/>
          <w:color w:val="000000" w:themeColor="text1"/>
          <w:szCs w:val="22"/>
        </w:rPr>
        <w:fldChar w:fldCharType="end"/>
      </w:r>
      <w:r w:rsidR="001668D6">
        <w:rPr>
          <w:rFonts w:cs="Arial"/>
          <w:color w:val="000000" w:themeColor="text1"/>
          <w:szCs w:val="22"/>
        </w:rPr>
        <w:t>.</w:t>
      </w:r>
    </w:p>
    <w:p w14:paraId="1EDDE0B8" w14:textId="77777777" w:rsidR="005E19BD" w:rsidRPr="00262CF4" w:rsidRDefault="005E19BD" w:rsidP="005E19BD">
      <w:pPr>
        <w:rPr>
          <w:rFonts w:cs="Arial"/>
          <w:color w:val="000000" w:themeColor="text1"/>
          <w:szCs w:val="22"/>
        </w:rPr>
      </w:pPr>
      <w:r w:rsidRPr="00262CF4">
        <w:rPr>
          <w:rFonts w:cs="Arial"/>
          <w:i/>
          <w:color w:val="000000" w:themeColor="text1"/>
          <w:szCs w:val="22"/>
        </w:rPr>
        <w:t>S. maltophilia</w:t>
      </w:r>
      <w:r w:rsidRPr="00262CF4">
        <w:rPr>
          <w:rFonts w:cs="Arial"/>
          <w:color w:val="000000" w:themeColor="text1"/>
          <w:szCs w:val="22"/>
        </w:rPr>
        <w:t xml:space="preserve"> is an aerobic, gram negative bacterium commonly present in aquatic environments and soil. It is also commonly associated with plants </w:t>
      </w:r>
      <w:r w:rsidRPr="00262CF4">
        <w:rPr>
          <w:rFonts w:cs="Arial"/>
          <w:color w:val="000000" w:themeColor="text1"/>
          <w:szCs w:val="22"/>
        </w:rPr>
        <w:fldChar w:fldCharType="begin"/>
      </w:r>
      <w:r w:rsidRPr="00262CF4">
        <w:rPr>
          <w:rFonts w:cs="Arial"/>
          <w:color w:val="000000" w:themeColor="text1"/>
          <w:szCs w:val="22"/>
        </w:rPr>
        <w:instrText xml:space="preserve"> ADDIN REFMGR.CITE &lt;Refman&gt;&lt;Cite&gt;&lt;Author&gt;Ryan&lt;/Author&gt;&lt;Year&gt;2009&lt;/Year&gt;&lt;RecNum&gt;965&lt;/RecNum&gt;&lt;IDText&gt;The versatility and adaptation of bacteria from the genus Stenotrophomonas&lt;/IDText&gt;&lt;MDL Ref_Type="Journal"&gt;&lt;Ref_Type&gt;Journal&lt;/Ref_Type&gt;&lt;Ref_ID&gt;965&lt;/Ref_ID&gt;&lt;Title_Primary&gt;The versatility and adaptation of bacteria from the genus &lt;i&gt;Stenotrophomonas&lt;/i&gt;&lt;/Title_Primary&gt;&lt;Authors_Primary&gt;Ryan,R.P.&lt;/Authors_Primary&gt;&lt;Authors_Primary&gt;Monchy,S.&lt;/Authors_Primary&gt;&lt;Authors_Primary&gt;Cardinale,M.&lt;/Authors_Primary&gt;&lt;Authors_Primary&gt;Taghavi,S.&lt;/Authors_Primary&gt;&lt;Authors_Primary&gt;Crossman,L.&lt;/Authors_Primary&gt;&lt;Authors_Primary&gt;Avison,M.B.&lt;/Authors_Primary&gt;&lt;Authors_Primary&gt;berg,G.&lt;/Authors_Primary&gt;&lt;Authors_Primary&gt;van der Lelie,D.&lt;/Authors_Primary&gt;&lt;Authors_Primary&gt;Dow,J.M.&lt;/Authors_Primary&gt;&lt;Date_Primary&gt;2009&lt;/Date_Primary&gt;&lt;Keywords&gt;Bacteria&lt;/Keywords&gt;&lt;Keywords&gt;Plants&lt;/Keywords&gt;&lt;Keywords&gt;Human&lt;/Keywords&gt;&lt;Keywords&gt;analysis&lt;/Keywords&gt;&lt;Reprint&gt;In File&lt;/Reprint&gt;&lt;Start_Page&gt;514&lt;/Start_Page&gt;&lt;End_Page&gt;525&lt;/End_Page&gt;&lt;Periodical&gt;Nature Reviews Microbiology&lt;/Periodical&gt;&lt;Volume&gt;7&lt;/Volume&gt;&lt;Web_URL_Link2&gt;&lt;u&gt;file://F:\Risk Assessment - Chemical Safety\GMO - shared\References\GM References\Ryan et al_2009_Stenotrophomonas.pdf&lt;/u&gt;&lt;/Web_URL_Link2&gt;&lt;ZZ_JournalFull&gt;&lt;f name="System"&gt;Nature Reviews Microbiology&lt;/f&gt;&lt;/ZZ_JournalFull&gt;&lt;ZZ_WorkformID&gt;1&lt;/ZZ_WorkformID&gt;&lt;/MDL&gt;&lt;/Cite&gt;&lt;/Refman&gt;</w:instrText>
      </w:r>
      <w:r w:rsidRPr="00262CF4">
        <w:rPr>
          <w:rFonts w:cs="Arial"/>
          <w:color w:val="000000" w:themeColor="text1"/>
          <w:szCs w:val="22"/>
        </w:rPr>
        <w:fldChar w:fldCharType="separate"/>
      </w:r>
      <w:r w:rsidRPr="00262CF4">
        <w:rPr>
          <w:rFonts w:cs="Arial"/>
          <w:noProof/>
          <w:color w:val="000000" w:themeColor="text1"/>
          <w:szCs w:val="22"/>
        </w:rPr>
        <w:t xml:space="preserve">(Ryan </w:t>
      </w:r>
      <w:r w:rsidRPr="00262CF4">
        <w:rPr>
          <w:rFonts w:cs="Arial"/>
          <w:i/>
          <w:noProof/>
          <w:color w:val="000000" w:themeColor="text1"/>
          <w:szCs w:val="22"/>
        </w:rPr>
        <w:t>et al</w:t>
      </w:r>
      <w:r w:rsidRPr="00262CF4">
        <w:rPr>
          <w:rFonts w:cs="Arial"/>
          <w:noProof/>
          <w:color w:val="000000" w:themeColor="text1"/>
          <w:szCs w:val="22"/>
        </w:rPr>
        <w:t>., 2009)</w:t>
      </w:r>
      <w:r w:rsidRPr="00262CF4">
        <w:rPr>
          <w:rFonts w:cs="Arial"/>
          <w:color w:val="000000" w:themeColor="text1"/>
          <w:szCs w:val="22"/>
        </w:rPr>
        <w:fldChar w:fldCharType="end"/>
      </w:r>
      <w:r w:rsidRPr="00262CF4">
        <w:rPr>
          <w:rFonts w:cs="Arial"/>
          <w:color w:val="000000" w:themeColor="text1"/>
          <w:szCs w:val="22"/>
        </w:rPr>
        <w:t xml:space="preserve"> and has been isolated from the rhizosphere of wheat, maize, grasses, beet, cucumber, potato, strawberry, sugarcane and rapeseed, and has also been isolated from cottonseed, bean pods and coffee. </w:t>
      </w:r>
      <w:r w:rsidRPr="00262CF4">
        <w:rPr>
          <w:rFonts w:cs="Arial"/>
          <w:i/>
          <w:color w:val="000000" w:themeColor="text1"/>
          <w:szCs w:val="22"/>
        </w:rPr>
        <w:t xml:space="preserve">S. maltophilia </w:t>
      </w:r>
      <w:r w:rsidRPr="00262CF4">
        <w:rPr>
          <w:rFonts w:cs="Arial"/>
          <w:color w:val="000000" w:themeColor="text1"/>
          <w:szCs w:val="22"/>
        </w:rPr>
        <w:t xml:space="preserve">is widespread in moist sites in domestic houses, particularly in bathrooms and kitchens, as well as a variety of foods such as fruits, vegetables, frozen fish, milk and poultry </w:t>
      </w:r>
      <w:r w:rsidRPr="00262CF4">
        <w:rPr>
          <w:rFonts w:cs="Arial"/>
          <w:color w:val="000000" w:themeColor="text1"/>
          <w:szCs w:val="22"/>
        </w:rPr>
        <w:fldChar w:fldCharType="begin"/>
      </w:r>
      <w:r w:rsidRPr="00262CF4">
        <w:rPr>
          <w:rFonts w:cs="Arial"/>
          <w:color w:val="000000" w:themeColor="text1"/>
          <w:szCs w:val="22"/>
        </w:rPr>
        <w:instrText xml:space="preserve"> ADDIN REFMGR.CITE &lt;Refman&gt;&lt;Cite&gt;&lt;Author&gt;Denton&lt;/Author&gt;&lt;Year&gt;1998&lt;/Year&gt;&lt;RecNum&gt;971&lt;/RecNum&gt;&lt;IDText&gt;Molecular epidemiology of Stenotrophomonas maltophilia isolated from clinical specimens from patients with cystic fibrosis and associated environmental samples&lt;/IDText&gt;&lt;MDL Ref_Type="Journal"&gt;&lt;Ref_Type&gt;Journal&lt;/Ref_Type&gt;&lt;Ref_ID&gt;971&lt;/Ref_ID&gt;&lt;Title_Primary&gt;Molecular epidemiology of &lt;i&gt;Stenotrophomonas maltophilia&lt;/i&gt; isolated from clinical specimens from patients with cystic fibrosis and associated environmental samples&lt;/Title_Primary&gt;&lt;Authors_Primary&gt;Denton,M.&lt;/Authors_Primary&gt;&lt;Authors_Primary&gt;Todd,N.J.&lt;/Authors_Primary&gt;&lt;Authors_Primary&gt;Kerr,K.G.&lt;/Authors_Primary&gt;&lt;Authors_Primary&gt;Hawkey,P.M.&lt;/Authors_Primary&gt;&lt;Authors_Primary&gt;Littlewood,J.M.&lt;/Authors_Primary&gt;&lt;Date_Primary&gt;1998&lt;/Date_Primary&gt;&lt;Keywords&gt;epidemiology&lt;/Keywords&gt;&lt;Reprint&gt;In File&lt;/Reprint&gt;&lt;Start_Page&gt;1953&lt;/Start_Page&gt;&lt;End_Page&gt;1958&lt;/End_Page&gt;&lt;Periodical&gt;Journal of Clinical Microbiology&lt;/Periodical&gt;&lt;Volume&gt;36&lt;/Volume&gt;&lt;Issue&gt;7&lt;/Issue&gt;&lt;Web_URL_Link2&gt;&lt;u&gt;file://F:\Risk Assessment - Chemical Safety\GMO - shared\References\GM References\Denton et al_1998_S maltophilia.pdf&lt;/u&gt;&lt;/Web_URL_Link2&gt;&lt;ZZ_JournalFull&gt;&lt;f name="System"&gt;Journal of Clinical Microbiology&lt;/f&gt;&lt;/ZZ_JournalFull&gt;&lt;ZZ_WorkformID&gt;1&lt;/ZZ_WorkformID&gt;&lt;/MDL&gt;&lt;/Cite&gt;&lt;/Refman&gt;</w:instrText>
      </w:r>
      <w:r w:rsidRPr="00262CF4">
        <w:rPr>
          <w:rFonts w:cs="Arial"/>
          <w:color w:val="000000" w:themeColor="text1"/>
          <w:szCs w:val="22"/>
        </w:rPr>
        <w:fldChar w:fldCharType="separate"/>
      </w:r>
      <w:r w:rsidRPr="00262CF4">
        <w:rPr>
          <w:rFonts w:cs="Arial"/>
          <w:noProof/>
          <w:color w:val="000000" w:themeColor="text1"/>
          <w:szCs w:val="22"/>
        </w:rPr>
        <w:t xml:space="preserve">(Denton </w:t>
      </w:r>
      <w:r w:rsidRPr="00262CF4">
        <w:rPr>
          <w:rFonts w:cs="Arial"/>
          <w:i/>
          <w:noProof/>
          <w:color w:val="000000" w:themeColor="text1"/>
          <w:szCs w:val="22"/>
        </w:rPr>
        <w:t>et al</w:t>
      </w:r>
      <w:r w:rsidRPr="00262CF4">
        <w:rPr>
          <w:rFonts w:cs="Arial"/>
          <w:noProof/>
          <w:color w:val="000000" w:themeColor="text1"/>
          <w:szCs w:val="22"/>
        </w:rPr>
        <w:t>., 1998)</w:t>
      </w:r>
      <w:r w:rsidRPr="00262CF4">
        <w:rPr>
          <w:rFonts w:cs="Arial"/>
          <w:color w:val="000000" w:themeColor="text1"/>
          <w:szCs w:val="22"/>
        </w:rPr>
        <w:fldChar w:fldCharType="end"/>
      </w:r>
      <w:r w:rsidRPr="00262CF4">
        <w:rPr>
          <w:rFonts w:cs="Arial"/>
          <w:color w:val="000000" w:themeColor="text1"/>
          <w:szCs w:val="22"/>
        </w:rPr>
        <w:t>.</w:t>
      </w:r>
    </w:p>
    <w:p w14:paraId="0A77F879" w14:textId="77777777" w:rsidR="005E19BD" w:rsidRPr="00262CF4" w:rsidRDefault="005E19BD" w:rsidP="005E19BD">
      <w:pPr>
        <w:rPr>
          <w:rFonts w:cs="Arial"/>
          <w:color w:val="000000" w:themeColor="text1"/>
          <w:szCs w:val="22"/>
        </w:rPr>
      </w:pPr>
    </w:p>
    <w:p w14:paraId="7B5BC3EB" w14:textId="57625DD5" w:rsidR="005E19BD" w:rsidRPr="00262CF4" w:rsidRDefault="005E19BD" w:rsidP="005E19BD">
      <w:pPr>
        <w:rPr>
          <w:rFonts w:cs="Arial"/>
          <w:color w:val="000000" w:themeColor="text1"/>
          <w:szCs w:val="22"/>
        </w:rPr>
      </w:pPr>
      <w:r w:rsidRPr="00262CF4">
        <w:rPr>
          <w:rFonts w:cs="Arial"/>
          <w:color w:val="000000" w:themeColor="text1"/>
          <w:szCs w:val="22"/>
        </w:rPr>
        <w:t>Infections in humans caused by</w:t>
      </w:r>
      <w:r w:rsidRPr="00262CF4">
        <w:rPr>
          <w:rFonts w:cs="Arial"/>
          <w:i/>
          <w:color w:val="000000" w:themeColor="text1"/>
          <w:szCs w:val="22"/>
        </w:rPr>
        <w:t xml:space="preserve"> S. maltophilia</w:t>
      </w:r>
      <w:r w:rsidRPr="00262CF4">
        <w:rPr>
          <w:rFonts w:cs="Arial"/>
          <w:color w:val="000000" w:themeColor="text1"/>
          <w:szCs w:val="22"/>
        </w:rPr>
        <w:t xml:space="preserve"> </w:t>
      </w:r>
      <w:r w:rsidR="00206BB2" w:rsidRPr="00262CF4">
        <w:rPr>
          <w:rFonts w:cs="Arial"/>
          <w:color w:val="000000" w:themeColor="text1"/>
          <w:szCs w:val="22"/>
        </w:rPr>
        <w:t xml:space="preserve">are rare; it is found in healthy individuals </w:t>
      </w:r>
      <w:r w:rsidRPr="00262CF4">
        <w:rPr>
          <w:rFonts w:cs="Arial"/>
          <w:color w:val="000000" w:themeColor="text1"/>
          <w:szCs w:val="22"/>
        </w:rPr>
        <w:t>without any adverse associations. Although not regarded as virulent</w:t>
      </w:r>
      <w:r w:rsidR="00206BB2" w:rsidRPr="00262CF4">
        <w:rPr>
          <w:rFonts w:cs="Arial"/>
          <w:color w:val="000000" w:themeColor="text1"/>
          <w:szCs w:val="22"/>
        </w:rPr>
        <w:t xml:space="preserve">, </w:t>
      </w:r>
      <w:r w:rsidRPr="00262CF4">
        <w:rPr>
          <w:rFonts w:cs="Arial"/>
          <w:i/>
          <w:color w:val="000000" w:themeColor="text1"/>
          <w:szCs w:val="22"/>
        </w:rPr>
        <w:t>S. maltophilia</w:t>
      </w:r>
      <w:r w:rsidRPr="00262CF4">
        <w:rPr>
          <w:rFonts w:cs="Arial"/>
          <w:color w:val="000000" w:themeColor="text1"/>
          <w:szCs w:val="22"/>
        </w:rPr>
        <w:t xml:space="preserve"> </w:t>
      </w:r>
      <w:r w:rsidR="00206BB2" w:rsidRPr="00262CF4">
        <w:rPr>
          <w:rFonts w:cs="Arial"/>
          <w:color w:val="000000" w:themeColor="text1"/>
          <w:szCs w:val="22"/>
        </w:rPr>
        <w:t xml:space="preserve">can be an opportunistic pathogen </w:t>
      </w:r>
      <w:r w:rsidR="006A65F5" w:rsidRPr="00262CF4">
        <w:rPr>
          <w:rFonts w:cs="Arial"/>
          <w:color w:val="000000" w:themeColor="text1"/>
          <w:szCs w:val="22"/>
        </w:rPr>
        <w:t xml:space="preserve">when conditions are more favourable, for example in </w:t>
      </w:r>
      <w:r w:rsidRPr="00262CF4">
        <w:rPr>
          <w:rFonts w:cs="Arial"/>
          <w:color w:val="000000" w:themeColor="text1"/>
          <w:szCs w:val="22"/>
        </w:rPr>
        <w:t xml:space="preserve">immuno-compromised </w:t>
      </w:r>
      <w:r w:rsidR="006A65F5" w:rsidRPr="00262CF4">
        <w:rPr>
          <w:rFonts w:cs="Arial"/>
          <w:color w:val="000000" w:themeColor="text1"/>
          <w:szCs w:val="22"/>
        </w:rPr>
        <w:t xml:space="preserve">hospital </w:t>
      </w:r>
      <w:r w:rsidRPr="00262CF4">
        <w:rPr>
          <w:rFonts w:cs="Arial"/>
          <w:color w:val="000000" w:themeColor="text1"/>
          <w:szCs w:val="22"/>
        </w:rPr>
        <w:t xml:space="preserve">patients </w:t>
      </w:r>
      <w:r w:rsidRPr="00262CF4">
        <w:rPr>
          <w:rFonts w:cs="Arial"/>
          <w:color w:val="000000" w:themeColor="text1"/>
          <w:szCs w:val="22"/>
        </w:rPr>
        <w:fldChar w:fldCharType="begin"/>
      </w:r>
      <w:r w:rsidRPr="00262CF4">
        <w:rPr>
          <w:rFonts w:cs="Arial"/>
          <w:color w:val="000000" w:themeColor="text1"/>
          <w:szCs w:val="22"/>
        </w:rPr>
        <w:instrText xml:space="preserve"> ADDIN REFMGR.CITE &lt;Refman&gt;&lt;Cite&gt;&lt;Author&gt;Al-Jasser&lt;/Author&gt;&lt;Year&gt;2006&lt;/Year&gt;&lt;RecNum&gt;969&lt;/RecNum&gt;&lt;IDText&gt;Stenotrophomonas maltophilia resistant to trimethoprim – sulfamethoxazole: an increasing problem&lt;/IDText&gt;&lt;MDL Ref_Type="Journal (Full)"&gt;&lt;Ref_Type&gt;Journal (Full)&lt;/Ref_Type&gt;&lt;Ref_ID&gt;969&lt;/Ref_ID&gt;&lt;Title_Primary&gt;&lt;f name="GillSans-BoldItalic"&gt;&lt;i&gt;Stenotrophomonas maltophilia &lt;/i&gt;&lt;/f&gt;&lt;f name="GillSans-Bold"&gt;resistant to trimethoprim &amp;#x2013; sulfamethoxazole: an increasing problem&lt;/f&gt;&lt;/Title_Primary&gt;&lt;Authors_Primary&gt;Al-Jasser,A.M.&lt;/Authors_Primary&gt;&lt;Date_Primary&gt;2006&lt;/Date_Primary&gt;&lt;Reprint&gt;In File&lt;/Reprint&gt;&lt;Start_Page&gt;23 (ePub)&lt;/Start_Page&gt;&lt;Periodical&gt;Annals of Clinical Microbiology and Antimicrobials&lt;/Periodical&gt;&lt;Volume&gt;5&lt;/Volume&gt;&lt;Misc_2&gt;&lt;f name="GillSans"&gt;doi:10.1186/1476-0711-5-23&lt;/f&gt;&lt;/Misc_2&gt;&lt;Web_URL_Link2&gt;&lt;u&gt;file://F:\Risk Assessment - Chemical Safety\GMO - shared\References\GM References\Al-Jasser_2006_S maltophilia.pdf&lt;/u&gt;&lt;/Web_URL_Link2&gt;&lt;ZZ_JournalFull&gt;&lt;f name="System"&gt;Annals of Clinical Microbiology and Antimicrobials&lt;/f&gt;&lt;/ZZ_JournalFull&gt;&lt;ZZ_WorkformID&gt;32&lt;/ZZ_WorkformID&gt;&lt;/MDL&gt;&lt;/Cite&gt;&lt;Cite&gt;&lt;Author&gt;Looney&lt;/Author&gt;&lt;Year&gt;2009&lt;/Year&gt;&lt;RecNum&gt;970&lt;/RecNum&gt;&lt;IDText&gt;Stenotrophomonas maltophilia: an emerging opportunist human pathogen&lt;/IDText&gt;&lt;MDL Ref_Type="Journal"&gt;&lt;Ref_Type&gt;Journal&lt;/Ref_Type&gt;&lt;Ref_ID&gt;970&lt;/Ref_ID&gt;&lt;Title_Primary&gt;&lt;i&gt;Stenotrophomonas maltophilia&lt;/i&gt;: an emerging opportunist human pathogen&lt;/Title_Primary&gt;&lt;Authors_Primary&gt;Looney,W.J.&lt;/Authors_Primary&gt;&lt;Date_Primary&gt;2009&lt;/Date_Primary&gt;&lt;Keywords&gt;Human&lt;/Keywords&gt;&lt;Reprint&gt;Not in File&lt;/Reprint&gt;&lt;Start_Page&gt;312&lt;/Start_Page&gt;&lt;End_Page&gt;323&lt;/End_Page&gt;&lt;Periodical&gt;The Lancet Infectious Diseases&lt;/Periodical&gt;&lt;Volume&gt;9&lt;/Volume&gt;&lt;Issue&gt;5&lt;/Issue&gt;&lt;Web_URL_Link2&gt;&lt;u&gt;file://F:\Risk Assessment - Chemical Safety\GMO - shared\References\GM References\Looney_2009_S maltophilia.docx&lt;/u&gt;&lt;/Web_URL_Link2&gt;&lt;ZZ_JournalFull&gt;&lt;f name="System"&gt;The Lancet Infectious Diseases&lt;/f&gt;&lt;/ZZ_JournalFull&gt;&lt;ZZ_WorkformID&gt;1&lt;/ZZ_WorkformID&gt;&lt;/MDL&gt;&lt;/Cite&gt;&lt;/Refman&gt;</w:instrText>
      </w:r>
      <w:r w:rsidRPr="00262CF4">
        <w:rPr>
          <w:rFonts w:cs="Arial"/>
          <w:color w:val="000000" w:themeColor="text1"/>
          <w:szCs w:val="22"/>
        </w:rPr>
        <w:fldChar w:fldCharType="separate"/>
      </w:r>
      <w:r w:rsidRPr="00262CF4">
        <w:rPr>
          <w:rFonts w:cs="Arial"/>
          <w:noProof/>
          <w:color w:val="000000" w:themeColor="text1"/>
          <w:szCs w:val="22"/>
        </w:rPr>
        <w:t>(Looney, 2009)</w:t>
      </w:r>
      <w:r w:rsidRPr="00262CF4">
        <w:rPr>
          <w:rFonts w:cs="Arial"/>
          <w:color w:val="000000" w:themeColor="text1"/>
          <w:szCs w:val="22"/>
        </w:rPr>
        <w:fldChar w:fldCharType="end"/>
      </w:r>
      <w:r w:rsidRPr="00262CF4">
        <w:rPr>
          <w:rFonts w:cs="Arial"/>
          <w:color w:val="000000" w:themeColor="text1"/>
          <w:szCs w:val="22"/>
        </w:rPr>
        <w:t xml:space="preserve">, particularly those with ventilator tubes or catheters inserted for prolonged periods of time. </w:t>
      </w:r>
    </w:p>
    <w:p w14:paraId="2B642A94" w14:textId="2CBDCA38" w:rsidR="006A65F5" w:rsidRPr="00262CF4" w:rsidRDefault="00381EBA" w:rsidP="00D626DF">
      <w:pPr>
        <w:pStyle w:val="Heading3"/>
      </w:pPr>
      <w:r w:rsidRPr="00262CF4">
        <w:t>2.2.2</w:t>
      </w:r>
      <w:r w:rsidRPr="00262CF4">
        <w:tab/>
      </w:r>
      <w:r w:rsidR="006A65F5" w:rsidRPr="004845FB">
        <w:t>S</w:t>
      </w:r>
      <w:r w:rsidR="006A65F5" w:rsidRPr="00D626DF">
        <w:rPr>
          <w:i/>
        </w:rPr>
        <w:t>treptomyces viridochromogenes</w:t>
      </w:r>
    </w:p>
    <w:p w14:paraId="6B495A04" w14:textId="3571E063" w:rsidR="00381EBA" w:rsidRPr="00262CF4" w:rsidRDefault="006A65F5" w:rsidP="006A65F5">
      <w:pPr>
        <w:rPr>
          <w:rFonts w:cs="Arial"/>
          <w:color w:val="000000" w:themeColor="text1"/>
          <w:szCs w:val="22"/>
        </w:rPr>
      </w:pPr>
      <w:r w:rsidRPr="00262CF4">
        <w:rPr>
          <w:rFonts w:cs="Arial"/>
          <w:color w:val="000000" w:themeColor="text1"/>
          <w:szCs w:val="22"/>
        </w:rPr>
        <w:t xml:space="preserve">The source of the </w:t>
      </w:r>
      <w:r w:rsidRPr="00262CF4">
        <w:rPr>
          <w:rFonts w:cs="Arial"/>
          <w:i/>
          <w:color w:val="000000" w:themeColor="text1"/>
          <w:szCs w:val="22"/>
        </w:rPr>
        <w:t xml:space="preserve">pat </w:t>
      </w:r>
      <w:r w:rsidRPr="00262CF4">
        <w:rPr>
          <w:rFonts w:cs="Arial"/>
          <w:color w:val="000000" w:themeColor="text1"/>
          <w:szCs w:val="22"/>
        </w:rPr>
        <w:t xml:space="preserve">gene is the bacterial species </w:t>
      </w:r>
      <w:r w:rsidRPr="00262CF4">
        <w:rPr>
          <w:rFonts w:cs="Arial"/>
          <w:i/>
          <w:iCs/>
          <w:color w:val="000000" w:themeColor="text1"/>
          <w:szCs w:val="22"/>
        </w:rPr>
        <w:t>Streptomyces viridochromogenes</w:t>
      </w:r>
      <w:r w:rsidR="00270AE7" w:rsidRPr="00262CF4">
        <w:rPr>
          <w:rFonts w:cs="Arial"/>
          <w:i/>
          <w:iCs/>
          <w:color w:val="000000" w:themeColor="text1"/>
          <w:szCs w:val="22"/>
        </w:rPr>
        <w:t>.</w:t>
      </w:r>
      <w:r w:rsidRPr="00262CF4">
        <w:rPr>
          <w:rFonts w:cs="Arial"/>
          <w:color w:val="000000" w:themeColor="text1"/>
          <w:szCs w:val="22"/>
        </w:rPr>
        <w:t xml:space="preserve"> The </w:t>
      </w:r>
      <w:r w:rsidRPr="00262CF4">
        <w:rPr>
          <w:rFonts w:cs="Arial"/>
          <w:i/>
          <w:iCs/>
          <w:color w:val="000000" w:themeColor="text1"/>
          <w:szCs w:val="22"/>
        </w:rPr>
        <w:t>Streptomycetae</w:t>
      </w:r>
      <w:r w:rsidRPr="00262CF4">
        <w:rPr>
          <w:rFonts w:cs="Arial"/>
          <w:color w:val="000000" w:themeColor="text1"/>
          <w:szCs w:val="22"/>
        </w:rPr>
        <w:t xml:space="preserve"> bacteria were first described in the early 1900’s</w:t>
      </w:r>
      <w:r w:rsidR="00270AE7" w:rsidRPr="00262CF4">
        <w:rPr>
          <w:rFonts w:cs="Arial"/>
          <w:color w:val="000000" w:themeColor="text1"/>
          <w:szCs w:val="22"/>
        </w:rPr>
        <w:t xml:space="preserve"> and are widespread in the environment. </w:t>
      </w:r>
      <w:r w:rsidRPr="00262CF4">
        <w:rPr>
          <w:rFonts w:cs="Arial"/>
          <w:color w:val="000000" w:themeColor="text1"/>
          <w:szCs w:val="22"/>
        </w:rPr>
        <w:t>These organisms are generally soil-borne, although they may also be isolated from water.</w:t>
      </w:r>
      <w:r w:rsidR="00381EBA" w:rsidRPr="00262CF4">
        <w:rPr>
          <w:rFonts w:cs="Arial"/>
          <w:color w:val="000000" w:themeColor="text1"/>
          <w:szCs w:val="22"/>
        </w:rPr>
        <w:t xml:space="preserve"> </w:t>
      </w:r>
      <w:r w:rsidRPr="00262CF4">
        <w:rPr>
          <w:rFonts w:cs="Arial"/>
          <w:color w:val="000000" w:themeColor="text1"/>
          <w:szCs w:val="22"/>
        </w:rPr>
        <w:t xml:space="preserve">They are not typically pathogenic to animals including humans, and few species have been shown to be phytopathogenic </w:t>
      </w:r>
      <w:r w:rsidRPr="00262CF4">
        <w:rPr>
          <w:rFonts w:cs="Arial"/>
          <w:color w:val="000000" w:themeColor="text1"/>
          <w:szCs w:val="22"/>
        </w:rPr>
        <w:fldChar w:fldCharType="begin"/>
      </w:r>
      <w:r w:rsidRPr="00262CF4">
        <w:rPr>
          <w:rFonts w:cs="Arial"/>
          <w:color w:val="000000" w:themeColor="text1"/>
          <w:szCs w:val="22"/>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262CF4">
        <w:rPr>
          <w:rFonts w:cs="Arial"/>
          <w:color w:val="000000" w:themeColor="text1"/>
          <w:szCs w:val="22"/>
        </w:rPr>
        <w:fldChar w:fldCharType="separate"/>
      </w:r>
      <w:r w:rsidRPr="00262CF4">
        <w:rPr>
          <w:rFonts w:cs="Arial"/>
          <w:noProof/>
          <w:color w:val="000000" w:themeColor="text1"/>
          <w:szCs w:val="22"/>
        </w:rPr>
        <w:t>(Kützner, 1981)</w:t>
      </w:r>
      <w:r w:rsidRPr="00262CF4">
        <w:rPr>
          <w:rFonts w:cs="Arial"/>
          <w:color w:val="000000" w:themeColor="text1"/>
          <w:szCs w:val="22"/>
        </w:rPr>
        <w:fldChar w:fldCharType="end"/>
      </w:r>
      <w:r w:rsidRPr="00262CF4">
        <w:rPr>
          <w:rFonts w:cs="Arial"/>
          <w:color w:val="000000" w:themeColor="text1"/>
          <w:szCs w:val="22"/>
        </w:rPr>
        <w:t xml:space="preserve">.  </w:t>
      </w:r>
      <w:r w:rsidR="00381EBA" w:rsidRPr="00262CF4">
        <w:rPr>
          <w:rFonts w:cs="Arial"/>
          <w:color w:val="000000" w:themeColor="text1"/>
          <w:szCs w:val="22"/>
        </w:rPr>
        <w:br w:type="page"/>
      </w:r>
    </w:p>
    <w:p w14:paraId="70397F22" w14:textId="0C81C0A8" w:rsidR="006A65F5" w:rsidRPr="00262CF4" w:rsidRDefault="00B04852" w:rsidP="00B04852">
      <w:pPr>
        <w:rPr>
          <w:rFonts w:cs="Arial"/>
          <w:color w:val="000000" w:themeColor="text1"/>
          <w:szCs w:val="22"/>
        </w:rPr>
      </w:pPr>
      <w:r w:rsidRPr="00262CF4">
        <w:rPr>
          <w:rFonts w:cs="Arial"/>
          <w:color w:val="000000" w:themeColor="text1"/>
          <w:szCs w:val="22"/>
        </w:rPr>
        <w:lastRenderedPageBreak/>
        <w:t xml:space="preserve">The </w:t>
      </w:r>
      <w:r w:rsidRPr="00262CF4">
        <w:rPr>
          <w:rFonts w:cs="Arial"/>
          <w:i/>
          <w:color w:val="000000" w:themeColor="text1"/>
          <w:szCs w:val="22"/>
        </w:rPr>
        <w:t xml:space="preserve">bar </w:t>
      </w:r>
      <w:r w:rsidRPr="00262CF4">
        <w:rPr>
          <w:rFonts w:cs="Arial"/>
          <w:color w:val="000000" w:themeColor="text1"/>
          <w:szCs w:val="22"/>
        </w:rPr>
        <w:t>gene from the closely related species</w:t>
      </w:r>
      <w:r w:rsidR="003F50D9" w:rsidRPr="00262CF4">
        <w:rPr>
          <w:rFonts w:cs="Arial"/>
          <w:color w:val="000000" w:themeColor="text1"/>
          <w:szCs w:val="22"/>
        </w:rPr>
        <w:t xml:space="preserve"> </w:t>
      </w:r>
      <w:r w:rsidRPr="00262CF4">
        <w:rPr>
          <w:rFonts w:cs="Arial"/>
          <w:i/>
          <w:color w:val="000000" w:themeColor="text1"/>
          <w:szCs w:val="22"/>
        </w:rPr>
        <w:t xml:space="preserve">S. hygroscopicus </w:t>
      </w:r>
      <w:r w:rsidRPr="00262CF4">
        <w:rPr>
          <w:rFonts w:cs="Arial"/>
          <w:color w:val="000000" w:themeColor="text1"/>
          <w:szCs w:val="22"/>
        </w:rPr>
        <w:t xml:space="preserve">produces a protein that is structurally and functionally equivalent to the protein encoded by the </w:t>
      </w:r>
      <w:r w:rsidRPr="00262CF4">
        <w:rPr>
          <w:rFonts w:cs="Arial"/>
          <w:i/>
          <w:color w:val="000000" w:themeColor="text1"/>
          <w:szCs w:val="22"/>
        </w:rPr>
        <w:t>pat</w:t>
      </w:r>
      <w:r w:rsidRPr="00262CF4">
        <w:rPr>
          <w:rFonts w:cs="Arial"/>
          <w:color w:val="000000" w:themeColor="text1"/>
          <w:szCs w:val="22"/>
        </w:rPr>
        <w:t xml:space="preserve"> gene </w:t>
      </w:r>
      <w:r w:rsidRPr="00262CF4">
        <w:rPr>
          <w:rFonts w:cs="Arial"/>
          <w:color w:val="000000" w:themeColor="text1"/>
          <w:szCs w:val="22"/>
        </w:rPr>
        <w:fldChar w:fldCharType="begin"/>
      </w:r>
      <w:r w:rsidRPr="00262CF4">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Biotechnology&lt;/Periodical&gt;&lt;Volume&gt;14&lt;/Volume&gt;&lt;ZZ_JournalFull&gt;&lt;f name="System"&gt;Nature Biotechnology&lt;/f&gt;&lt;/ZZ_JournalFull&gt;&lt;ZZ_WorkformID&gt;1&lt;/ZZ_WorkformID&gt;&lt;/MDL&gt;&lt;/Cite&gt;&lt;/Refman&gt;</w:instrText>
      </w:r>
      <w:r w:rsidRPr="00262CF4">
        <w:rPr>
          <w:rFonts w:cs="Arial"/>
          <w:color w:val="000000" w:themeColor="text1"/>
          <w:szCs w:val="22"/>
        </w:rPr>
        <w:fldChar w:fldCharType="separate"/>
      </w:r>
      <w:r w:rsidRPr="00262CF4">
        <w:rPr>
          <w:rFonts w:cs="Arial"/>
          <w:noProof/>
          <w:color w:val="000000" w:themeColor="text1"/>
          <w:szCs w:val="22"/>
        </w:rPr>
        <w:t xml:space="preserve">(Wehrmann </w:t>
      </w:r>
      <w:r w:rsidRPr="00262CF4">
        <w:rPr>
          <w:rFonts w:cs="Arial"/>
          <w:i/>
          <w:noProof/>
          <w:color w:val="000000" w:themeColor="text1"/>
          <w:szCs w:val="22"/>
        </w:rPr>
        <w:t>et al</w:t>
      </w:r>
      <w:r w:rsidRPr="00262CF4">
        <w:rPr>
          <w:rFonts w:cs="Arial"/>
          <w:noProof/>
          <w:color w:val="000000" w:themeColor="text1"/>
          <w:szCs w:val="22"/>
        </w:rPr>
        <w:t>., 1996)</w:t>
      </w:r>
      <w:r w:rsidRPr="00262CF4">
        <w:rPr>
          <w:rFonts w:cs="Arial"/>
          <w:color w:val="000000" w:themeColor="text1"/>
          <w:szCs w:val="22"/>
        </w:rPr>
        <w:fldChar w:fldCharType="end"/>
      </w:r>
      <w:r w:rsidRPr="00262CF4">
        <w:rPr>
          <w:rFonts w:cs="Arial"/>
          <w:color w:val="000000" w:themeColor="text1"/>
          <w:szCs w:val="22"/>
        </w:rPr>
        <w:t xml:space="preserve">. </w:t>
      </w:r>
      <w:r w:rsidR="006A65F5" w:rsidRPr="00262CF4">
        <w:rPr>
          <w:rFonts w:cs="Arial"/>
          <w:color w:val="000000" w:themeColor="text1"/>
          <w:szCs w:val="22"/>
        </w:rPr>
        <w:t xml:space="preserve">Although </w:t>
      </w:r>
      <w:r w:rsidRPr="00262CF4">
        <w:rPr>
          <w:rFonts w:cs="Arial"/>
          <w:i/>
          <w:color w:val="000000" w:themeColor="text1"/>
          <w:szCs w:val="22"/>
        </w:rPr>
        <w:t>S. viridochromogenes</w:t>
      </w:r>
      <w:r w:rsidRPr="00262CF4">
        <w:rPr>
          <w:rFonts w:cs="Arial"/>
          <w:color w:val="000000" w:themeColor="text1"/>
          <w:szCs w:val="22"/>
        </w:rPr>
        <w:t xml:space="preserve"> and </w:t>
      </w:r>
      <w:r w:rsidRPr="00262CF4">
        <w:rPr>
          <w:rFonts w:cs="Arial"/>
          <w:i/>
          <w:color w:val="000000" w:themeColor="text1"/>
          <w:szCs w:val="22"/>
        </w:rPr>
        <w:t xml:space="preserve">S. hygroscopicus </w:t>
      </w:r>
      <w:r w:rsidRPr="00262CF4">
        <w:rPr>
          <w:rFonts w:cs="Arial"/>
          <w:color w:val="000000" w:themeColor="text1"/>
          <w:szCs w:val="22"/>
        </w:rPr>
        <w:t>are</w:t>
      </w:r>
      <w:r w:rsidR="006A65F5" w:rsidRPr="00262CF4">
        <w:rPr>
          <w:rFonts w:cs="Arial"/>
          <w:color w:val="000000" w:themeColor="text1"/>
          <w:szCs w:val="22"/>
        </w:rPr>
        <w:t xml:space="preserve"> not used in the food industry directly, the </w:t>
      </w:r>
      <w:r w:rsidR="006A65F5" w:rsidRPr="00262CF4">
        <w:rPr>
          <w:rFonts w:cs="Arial"/>
          <w:i/>
          <w:color w:val="000000" w:themeColor="text1"/>
          <w:szCs w:val="22"/>
        </w:rPr>
        <w:t xml:space="preserve">pat </w:t>
      </w:r>
      <w:r w:rsidRPr="00262CF4">
        <w:rPr>
          <w:rFonts w:cs="Arial"/>
          <w:color w:val="000000" w:themeColor="text1"/>
          <w:szCs w:val="22"/>
        </w:rPr>
        <w:t xml:space="preserve">and </w:t>
      </w:r>
      <w:r w:rsidRPr="00262CF4">
        <w:rPr>
          <w:rFonts w:cs="Arial"/>
          <w:i/>
          <w:color w:val="000000" w:themeColor="text1"/>
          <w:szCs w:val="22"/>
        </w:rPr>
        <w:t xml:space="preserve">bar </w:t>
      </w:r>
      <w:r w:rsidR="006A65F5" w:rsidRPr="00262CF4">
        <w:rPr>
          <w:rFonts w:cs="Arial"/>
          <w:color w:val="000000" w:themeColor="text1"/>
          <w:szCs w:val="22"/>
        </w:rPr>
        <w:t>gene</w:t>
      </w:r>
      <w:r w:rsidRPr="00262CF4">
        <w:rPr>
          <w:rFonts w:cs="Arial"/>
          <w:color w:val="000000" w:themeColor="text1"/>
          <w:szCs w:val="22"/>
        </w:rPr>
        <w:t>s</w:t>
      </w:r>
      <w:r w:rsidR="006A65F5" w:rsidRPr="00262CF4">
        <w:rPr>
          <w:rFonts w:cs="Arial"/>
          <w:color w:val="000000" w:themeColor="text1"/>
          <w:szCs w:val="22"/>
        </w:rPr>
        <w:t xml:space="preserve"> ha</w:t>
      </w:r>
      <w:r w:rsidRPr="00262CF4">
        <w:rPr>
          <w:rFonts w:cs="Arial"/>
          <w:color w:val="000000" w:themeColor="text1"/>
          <w:szCs w:val="22"/>
        </w:rPr>
        <w:t>ve</w:t>
      </w:r>
      <w:r w:rsidR="006A65F5" w:rsidRPr="00262CF4">
        <w:rPr>
          <w:rFonts w:cs="Arial"/>
          <w:color w:val="000000" w:themeColor="text1"/>
          <w:szCs w:val="22"/>
        </w:rPr>
        <w:t xml:space="preserve"> been used to confer </w:t>
      </w:r>
      <w:r w:rsidRPr="00262CF4">
        <w:rPr>
          <w:rFonts w:cs="Arial"/>
          <w:color w:val="000000" w:themeColor="text1"/>
          <w:szCs w:val="22"/>
        </w:rPr>
        <w:t xml:space="preserve">tolerance to </w:t>
      </w:r>
      <w:r w:rsidR="006A65F5" w:rsidRPr="00262CF4">
        <w:rPr>
          <w:rFonts w:cs="Arial"/>
          <w:color w:val="000000" w:themeColor="text1"/>
          <w:szCs w:val="22"/>
        </w:rPr>
        <w:t>glufosinate ammonium</w:t>
      </w:r>
      <w:r w:rsidRPr="00262CF4">
        <w:rPr>
          <w:rFonts w:cs="Arial"/>
          <w:color w:val="000000" w:themeColor="text1"/>
          <w:szCs w:val="22"/>
        </w:rPr>
        <w:t xml:space="preserve"> herbicides </w:t>
      </w:r>
      <w:r w:rsidR="006A65F5" w:rsidRPr="00262CF4">
        <w:rPr>
          <w:rFonts w:cs="Arial"/>
          <w:color w:val="000000" w:themeColor="text1"/>
          <w:szCs w:val="22"/>
        </w:rPr>
        <w:t xml:space="preserve">in food producing crops </w:t>
      </w:r>
      <w:r w:rsidRPr="00262CF4">
        <w:rPr>
          <w:rFonts w:cs="Arial"/>
          <w:color w:val="000000" w:themeColor="text1"/>
          <w:szCs w:val="22"/>
        </w:rPr>
        <w:t xml:space="preserve">for almost two </w:t>
      </w:r>
      <w:r w:rsidR="006A65F5" w:rsidRPr="00262CF4">
        <w:rPr>
          <w:rFonts w:cs="Arial"/>
          <w:color w:val="000000" w:themeColor="text1"/>
          <w:szCs w:val="22"/>
        </w:rPr>
        <w:t>decade</w:t>
      </w:r>
      <w:r w:rsidRPr="00262CF4">
        <w:rPr>
          <w:rFonts w:cs="Arial"/>
          <w:color w:val="000000" w:themeColor="text1"/>
          <w:szCs w:val="22"/>
        </w:rPr>
        <w:t>s</w:t>
      </w:r>
      <w:r w:rsidR="006A65F5" w:rsidRPr="00262CF4">
        <w:rPr>
          <w:rFonts w:cs="Arial"/>
          <w:color w:val="000000" w:themeColor="text1"/>
          <w:szCs w:val="22"/>
        </w:rPr>
        <w:t xml:space="preserve">. </w:t>
      </w:r>
    </w:p>
    <w:p w14:paraId="63DD050A" w14:textId="6EE62A40" w:rsidR="00070DEA" w:rsidRPr="00262CF4" w:rsidRDefault="006D11AB">
      <w:pPr>
        <w:pStyle w:val="Heading3"/>
      </w:pPr>
      <w:r w:rsidRPr="00262CF4">
        <w:t>2.2.3</w:t>
      </w:r>
      <w:r w:rsidRPr="00262CF4">
        <w:tab/>
      </w:r>
      <w:r w:rsidR="00070DEA" w:rsidRPr="00262CF4">
        <w:t>Other organisms</w:t>
      </w:r>
    </w:p>
    <w:p w14:paraId="60D394FB" w14:textId="6CB9FAE5" w:rsidR="00070DEA" w:rsidRPr="00262CF4" w:rsidRDefault="00070DEA" w:rsidP="00070DEA">
      <w:pPr>
        <w:rPr>
          <w:rFonts w:cs="Arial"/>
          <w:color w:val="000000" w:themeColor="text1"/>
          <w:szCs w:val="22"/>
        </w:rPr>
      </w:pPr>
      <w:r w:rsidRPr="00262CF4">
        <w:rPr>
          <w:rFonts w:cs="Arial"/>
          <w:color w:val="000000" w:themeColor="text1"/>
          <w:szCs w:val="22"/>
        </w:rPr>
        <w:t xml:space="preserve">Genetic elements from several other </w:t>
      </w:r>
      <w:r w:rsidR="003F50D9" w:rsidRPr="00262CF4">
        <w:rPr>
          <w:rFonts w:cs="Arial"/>
          <w:color w:val="000000" w:themeColor="text1"/>
          <w:szCs w:val="22"/>
        </w:rPr>
        <w:t xml:space="preserve">organisms, mainly plants such as wheat and rice, </w:t>
      </w:r>
      <w:r w:rsidRPr="00262CF4">
        <w:rPr>
          <w:rFonts w:cs="Arial"/>
          <w:color w:val="000000" w:themeColor="text1"/>
          <w:szCs w:val="22"/>
        </w:rPr>
        <w:t xml:space="preserve">have been used in the </w:t>
      </w:r>
      <w:r w:rsidR="00270AE7" w:rsidRPr="00262CF4">
        <w:rPr>
          <w:rFonts w:cs="Arial"/>
          <w:color w:val="000000" w:themeColor="text1"/>
          <w:szCs w:val="22"/>
        </w:rPr>
        <w:t xml:space="preserve">expression cassette used to construct </w:t>
      </w:r>
      <w:r w:rsidRPr="00262CF4">
        <w:rPr>
          <w:rFonts w:cs="Arial"/>
          <w:color w:val="000000" w:themeColor="text1"/>
          <w:szCs w:val="22"/>
        </w:rPr>
        <w:t>MON874</w:t>
      </w:r>
      <w:r w:rsidR="00270AE7" w:rsidRPr="00262CF4">
        <w:rPr>
          <w:rFonts w:cs="Arial"/>
          <w:color w:val="000000" w:themeColor="text1"/>
          <w:szCs w:val="22"/>
        </w:rPr>
        <w:t>19</w:t>
      </w:r>
      <w:r w:rsidRPr="00262CF4">
        <w:rPr>
          <w:rFonts w:cs="Arial"/>
          <w:color w:val="000000" w:themeColor="text1"/>
          <w:szCs w:val="22"/>
        </w:rPr>
        <w:t xml:space="preserve"> (refer to </w:t>
      </w:r>
      <w:r w:rsidRPr="00262CF4">
        <w:rPr>
          <w:color w:val="000000" w:themeColor="text1"/>
        </w:rPr>
        <w:t>Table 1</w:t>
      </w:r>
      <w:r w:rsidRPr="00262CF4">
        <w:rPr>
          <w:rFonts w:cs="Arial"/>
          <w:color w:val="000000" w:themeColor="text1"/>
          <w:szCs w:val="22"/>
        </w:rPr>
        <w:t xml:space="preserve">). These non-coding sequences </w:t>
      </w:r>
      <w:r w:rsidR="00270AE7" w:rsidRPr="00262CF4">
        <w:rPr>
          <w:rFonts w:cs="Arial"/>
          <w:color w:val="000000" w:themeColor="text1"/>
          <w:szCs w:val="22"/>
        </w:rPr>
        <w:t xml:space="preserve">have various gene regulatory functions within the cassette. </w:t>
      </w:r>
      <w:r w:rsidRPr="00262CF4">
        <w:rPr>
          <w:rFonts w:cs="Arial"/>
          <w:color w:val="000000" w:themeColor="text1"/>
          <w:szCs w:val="22"/>
        </w:rPr>
        <w:t xml:space="preserve">None of the sources of these genetic elements is associated with toxic or allergenic responses in humans. The genetic element derived from the </w:t>
      </w:r>
      <w:r w:rsidR="004557FC" w:rsidRPr="00262CF4">
        <w:rPr>
          <w:rFonts w:cs="Arial"/>
          <w:color w:val="000000" w:themeColor="text1"/>
          <w:szCs w:val="22"/>
        </w:rPr>
        <w:t xml:space="preserve">caulimovirus </w:t>
      </w:r>
      <w:r w:rsidR="003F50D9" w:rsidRPr="00262CF4">
        <w:rPr>
          <w:rFonts w:cs="Arial"/>
          <w:color w:val="000000" w:themeColor="text1"/>
          <w:szCs w:val="22"/>
        </w:rPr>
        <w:t xml:space="preserve">Peanut Chlorotic Streak </w:t>
      </w:r>
      <w:r w:rsidR="004557FC" w:rsidRPr="00262CF4">
        <w:rPr>
          <w:rFonts w:cs="Arial"/>
          <w:color w:val="000000" w:themeColor="text1"/>
          <w:szCs w:val="22"/>
        </w:rPr>
        <w:t xml:space="preserve">Virus </w:t>
      </w:r>
      <w:r w:rsidR="003F50D9" w:rsidRPr="00262CF4">
        <w:rPr>
          <w:rFonts w:cs="Arial"/>
          <w:color w:val="000000" w:themeColor="text1"/>
          <w:szCs w:val="22"/>
        </w:rPr>
        <w:t xml:space="preserve">(PClSV), a plant pathogen, is </w:t>
      </w:r>
      <w:r w:rsidRPr="00262CF4">
        <w:rPr>
          <w:rFonts w:cs="Arial"/>
          <w:color w:val="000000" w:themeColor="text1"/>
          <w:szCs w:val="22"/>
        </w:rPr>
        <w:t>not pathogenic</w:t>
      </w:r>
      <w:r w:rsidR="003F50D9" w:rsidRPr="00262CF4">
        <w:rPr>
          <w:rFonts w:cs="Arial"/>
          <w:color w:val="000000" w:themeColor="text1"/>
          <w:szCs w:val="22"/>
        </w:rPr>
        <w:t xml:space="preserve"> in humans, nor does it cause </w:t>
      </w:r>
      <w:r w:rsidRPr="00262CF4">
        <w:rPr>
          <w:rFonts w:cs="Arial"/>
          <w:color w:val="000000" w:themeColor="text1"/>
          <w:szCs w:val="22"/>
        </w:rPr>
        <w:t>pathogenic symptoms in MON874</w:t>
      </w:r>
      <w:r w:rsidR="00270AE7" w:rsidRPr="00262CF4">
        <w:rPr>
          <w:rFonts w:cs="Arial"/>
          <w:color w:val="000000" w:themeColor="text1"/>
          <w:szCs w:val="22"/>
        </w:rPr>
        <w:t>19</w:t>
      </w:r>
      <w:r w:rsidRPr="00262CF4">
        <w:rPr>
          <w:rFonts w:cs="Arial"/>
          <w:color w:val="000000" w:themeColor="text1"/>
          <w:szCs w:val="22"/>
        </w:rPr>
        <w:t>.</w:t>
      </w:r>
    </w:p>
    <w:p w14:paraId="30074C55" w14:textId="312DED41" w:rsidR="00070DEA" w:rsidRPr="00262CF4" w:rsidRDefault="00381EBA">
      <w:pPr>
        <w:pStyle w:val="Heading1"/>
      </w:pPr>
      <w:bookmarkStart w:id="24" w:name="_Toc438636873"/>
      <w:r w:rsidRPr="00262CF4">
        <w:t>3</w:t>
      </w:r>
      <w:r w:rsidRPr="00262CF4">
        <w:tab/>
      </w:r>
      <w:r w:rsidR="00070DEA" w:rsidRPr="00262CF4">
        <w:t>Molecular characterisation</w:t>
      </w:r>
      <w:bookmarkEnd w:id="24"/>
    </w:p>
    <w:p w14:paraId="230828FB" w14:textId="5CDF0F8C" w:rsidR="00070DEA" w:rsidRPr="00262CF4" w:rsidRDefault="00070DEA" w:rsidP="00070DEA">
      <w:pPr>
        <w:rPr>
          <w:rFonts w:cs="Arial"/>
          <w:color w:val="000000" w:themeColor="text1"/>
          <w:szCs w:val="22"/>
        </w:rPr>
      </w:pPr>
      <w:r w:rsidRPr="00F45E8B">
        <w:rPr>
          <w:color w:val="000000" w:themeColor="text1"/>
        </w:rPr>
        <w:t>Molecular characterisation provide</w:t>
      </w:r>
      <w:r w:rsidR="005818BD" w:rsidRPr="00F45E8B">
        <w:rPr>
          <w:color w:val="000000" w:themeColor="text1"/>
        </w:rPr>
        <w:t>s</w:t>
      </w:r>
      <w:r w:rsidRPr="00F45E8B">
        <w:rPr>
          <w:color w:val="000000" w:themeColor="text1"/>
        </w:rPr>
        <w:t xml:space="preserve"> an understanding of the genetic material introduced into the host genome and helps to frame the subsequent parts of the safety assessment. The molecular characterisation </w:t>
      </w:r>
      <w:r w:rsidR="005818BD" w:rsidRPr="00F45E8B">
        <w:rPr>
          <w:color w:val="000000" w:themeColor="text1"/>
        </w:rPr>
        <w:t>requires consideration of:</w:t>
      </w:r>
    </w:p>
    <w:p w14:paraId="0B18DF55" w14:textId="77777777" w:rsidR="00070DEA" w:rsidRPr="00262CF4" w:rsidRDefault="00070DEA" w:rsidP="00070DEA">
      <w:pPr>
        <w:rPr>
          <w:rFonts w:cs="Arial"/>
          <w:color w:val="000000" w:themeColor="text1"/>
          <w:szCs w:val="22"/>
        </w:rPr>
      </w:pPr>
    </w:p>
    <w:p w14:paraId="543C718E" w14:textId="77777777" w:rsidR="00070DEA" w:rsidRPr="00262CF4" w:rsidRDefault="00070DEA" w:rsidP="00C46F94">
      <w:pPr>
        <w:pStyle w:val="FSBullet1"/>
        <w:numPr>
          <w:ilvl w:val="0"/>
          <w:numId w:val="9"/>
        </w:numPr>
        <w:ind w:left="567" w:hanging="567"/>
      </w:pPr>
      <w:r w:rsidRPr="00262CF4">
        <w:t xml:space="preserve">the transformation method together with a detailed description of the DNA sequences introduced to the host genome </w:t>
      </w:r>
    </w:p>
    <w:p w14:paraId="2DDD3ED6" w14:textId="77777777" w:rsidR="00070DEA" w:rsidRPr="00262CF4" w:rsidRDefault="00070DEA" w:rsidP="00C46F94">
      <w:pPr>
        <w:pStyle w:val="FSBullet1"/>
        <w:numPr>
          <w:ilvl w:val="0"/>
          <w:numId w:val="9"/>
        </w:numPr>
        <w:ind w:left="567" w:hanging="567"/>
      </w:pPr>
      <w:r w:rsidRPr="00262CF4">
        <w:t xml:space="preserve">a characterisation of the inserted DNA including any rearrangements that may have occurred as a consequence of the transformation </w:t>
      </w:r>
    </w:p>
    <w:p w14:paraId="1BC060F3" w14:textId="77777777" w:rsidR="00070DEA" w:rsidRPr="00262CF4" w:rsidRDefault="00070DEA" w:rsidP="00C46F94">
      <w:pPr>
        <w:pStyle w:val="FSBullet1"/>
        <w:numPr>
          <w:ilvl w:val="0"/>
          <w:numId w:val="9"/>
        </w:numPr>
        <w:ind w:left="567" w:hanging="567"/>
      </w:pPr>
      <w:r w:rsidRPr="00262CF4">
        <w:t>the genetic stability of the inserted DNA and any accompanying expressed traits.</w:t>
      </w:r>
    </w:p>
    <w:p w14:paraId="3E540F83" w14:textId="77777777" w:rsidR="00070DEA" w:rsidRPr="00262CF4" w:rsidRDefault="00070DEA" w:rsidP="00070DEA">
      <w:pPr>
        <w:rPr>
          <w:color w:val="000000" w:themeColor="text1"/>
        </w:rPr>
      </w:pPr>
    </w:p>
    <w:p w14:paraId="39E3E823" w14:textId="77777777" w:rsidR="00070DEA" w:rsidRPr="00262CF4"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r w:rsidRPr="00262CF4">
        <w:rPr>
          <w:b/>
          <w:color w:val="000000" w:themeColor="text1"/>
          <w:sz w:val="20"/>
          <w:szCs w:val="20"/>
        </w:rPr>
        <w:t>Studies submitted:</w:t>
      </w:r>
    </w:p>
    <w:p w14:paraId="6BC9386C" w14:textId="0F39AA1E" w:rsidR="00070DEA" w:rsidRPr="00262CF4" w:rsidRDefault="00070DEA" w:rsidP="00070DE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262CF4">
        <w:rPr>
          <w:rFonts w:cs="Arial"/>
          <w:color w:val="000000" w:themeColor="text1"/>
          <w:sz w:val="20"/>
          <w:szCs w:val="20"/>
        </w:rPr>
        <w:t>201</w:t>
      </w:r>
      <w:r w:rsidR="00F45E8B">
        <w:rPr>
          <w:rFonts w:cs="Arial"/>
          <w:color w:val="000000" w:themeColor="text1"/>
          <w:sz w:val="20"/>
          <w:szCs w:val="20"/>
        </w:rPr>
        <w:t xml:space="preserve">4. </w:t>
      </w:r>
      <w:r w:rsidRPr="00262CF4">
        <w:rPr>
          <w:rFonts w:cs="Arial"/>
          <w:color w:val="000000" w:themeColor="text1"/>
          <w:sz w:val="20"/>
          <w:szCs w:val="20"/>
        </w:rPr>
        <w:t>Amended Report for MSL0025</w:t>
      </w:r>
      <w:r w:rsidR="00D342FF" w:rsidRPr="00262CF4">
        <w:rPr>
          <w:rFonts w:cs="Arial"/>
          <w:color w:val="000000" w:themeColor="text1"/>
          <w:sz w:val="20"/>
          <w:szCs w:val="20"/>
        </w:rPr>
        <w:t>438</w:t>
      </w:r>
      <w:r w:rsidRPr="00262CF4">
        <w:rPr>
          <w:rFonts w:cs="Arial"/>
          <w:color w:val="000000" w:themeColor="text1"/>
          <w:sz w:val="20"/>
          <w:szCs w:val="20"/>
        </w:rPr>
        <w:t xml:space="preserve">: Molecular Characterization of </w:t>
      </w:r>
      <w:r w:rsidR="00D342FF" w:rsidRPr="00262CF4">
        <w:rPr>
          <w:rFonts w:cs="Arial"/>
          <w:color w:val="000000" w:themeColor="text1"/>
          <w:sz w:val="20"/>
          <w:szCs w:val="20"/>
        </w:rPr>
        <w:t xml:space="preserve">Herbicide Tolerant Corn </w:t>
      </w:r>
      <w:r w:rsidRPr="00262CF4">
        <w:rPr>
          <w:rFonts w:cs="Arial"/>
          <w:color w:val="000000" w:themeColor="text1"/>
          <w:sz w:val="20"/>
          <w:szCs w:val="20"/>
        </w:rPr>
        <w:t>MON 874</w:t>
      </w:r>
      <w:r w:rsidR="00D342FF" w:rsidRPr="00262CF4">
        <w:rPr>
          <w:rFonts w:cs="Arial"/>
          <w:color w:val="000000" w:themeColor="text1"/>
          <w:sz w:val="20"/>
          <w:szCs w:val="20"/>
        </w:rPr>
        <w:t>19</w:t>
      </w:r>
      <w:r w:rsidRPr="00262CF4">
        <w:rPr>
          <w:rFonts w:cs="Arial"/>
          <w:color w:val="000000" w:themeColor="text1"/>
          <w:sz w:val="20"/>
          <w:szCs w:val="20"/>
        </w:rPr>
        <w:t xml:space="preserve">. </w:t>
      </w:r>
      <w:r w:rsidRPr="00262CF4">
        <w:rPr>
          <w:rFonts w:cs="Arial"/>
          <w:b/>
          <w:bCs/>
          <w:color w:val="000000" w:themeColor="text1"/>
          <w:sz w:val="20"/>
          <w:szCs w:val="20"/>
        </w:rPr>
        <w:t>MSL002590</w:t>
      </w:r>
      <w:r w:rsidR="00D342FF" w:rsidRPr="00262CF4">
        <w:rPr>
          <w:rFonts w:cs="Arial"/>
          <w:b/>
          <w:bCs/>
          <w:color w:val="000000" w:themeColor="text1"/>
          <w:sz w:val="20"/>
          <w:szCs w:val="20"/>
        </w:rPr>
        <w:t>2</w:t>
      </w:r>
      <w:r w:rsidRPr="00262CF4">
        <w:rPr>
          <w:rFonts w:cs="Arial"/>
          <w:b/>
          <w:bCs/>
          <w:color w:val="000000" w:themeColor="text1"/>
          <w:sz w:val="20"/>
          <w:szCs w:val="20"/>
        </w:rPr>
        <w:t xml:space="preserve">. </w:t>
      </w:r>
      <w:r w:rsidRPr="00262CF4">
        <w:rPr>
          <w:rFonts w:cs="Arial"/>
          <w:color w:val="000000" w:themeColor="text1"/>
          <w:sz w:val="20"/>
          <w:szCs w:val="20"/>
        </w:rPr>
        <w:t>Monsanto Company (unpublished)</w:t>
      </w:r>
    </w:p>
    <w:p w14:paraId="218682CB" w14:textId="450AD769" w:rsidR="00070DEA" w:rsidRPr="00262CF4" w:rsidRDefault="00070DEA" w:rsidP="00070DEA">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rPr>
      </w:pPr>
      <w:r w:rsidRPr="00262CF4">
        <w:rPr>
          <w:rFonts w:cs="Arial"/>
          <w:color w:val="000000" w:themeColor="text1"/>
          <w:sz w:val="20"/>
          <w:szCs w:val="20"/>
        </w:rPr>
        <w:t>2014</w:t>
      </w:r>
      <w:r w:rsidR="00F45E8B">
        <w:rPr>
          <w:rFonts w:cs="Arial"/>
          <w:color w:val="000000" w:themeColor="text1"/>
          <w:sz w:val="20"/>
          <w:szCs w:val="20"/>
        </w:rPr>
        <w:t xml:space="preserve">. </w:t>
      </w:r>
      <w:r w:rsidR="00D342FF" w:rsidRPr="00262CF4">
        <w:rPr>
          <w:rFonts w:cs="Arial"/>
          <w:color w:val="000000" w:themeColor="text1"/>
          <w:sz w:val="20"/>
          <w:szCs w:val="20"/>
        </w:rPr>
        <w:t xml:space="preserve">Segregation Analysis of the T-DNA Insert in Herbicide Tolerant Corn MON 87419 Across Three Generations. </w:t>
      </w:r>
      <w:r w:rsidRPr="00262CF4">
        <w:rPr>
          <w:rFonts w:cs="Arial"/>
          <w:b/>
          <w:color w:val="000000" w:themeColor="text1"/>
          <w:sz w:val="20"/>
          <w:szCs w:val="20"/>
        </w:rPr>
        <w:t>MSL0025</w:t>
      </w:r>
      <w:r w:rsidR="00D342FF" w:rsidRPr="00262CF4">
        <w:rPr>
          <w:rFonts w:cs="Arial"/>
          <w:b/>
          <w:color w:val="000000" w:themeColor="text1"/>
          <w:sz w:val="20"/>
          <w:szCs w:val="20"/>
        </w:rPr>
        <w:t>519</w:t>
      </w:r>
      <w:r w:rsidRPr="00262CF4">
        <w:rPr>
          <w:rFonts w:cs="Arial"/>
          <w:color w:val="000000" w:themeColor="text1"/>
          <w:sz w:val="20"/>
          <w:szCs w:val="20"/>
        </w:rPr>
        <w:t xml:space="preserve"> </w:t>
      </w:r>
      <w:r w:rsidRPr="00262CF4">
        <w:rPr>
          <w:rFonts w:eastAsiaTheme="minorHAnsi" w:cs="Arial"/>
          <w:color w:val="000000" w:themeColor="text1"/>
          <w:sz w:val="20"/>
          <w:szCs w:val="20"/>
        </w:rPr>
        <w:t>Monsanto Company (unpublished)</w:t>
      </w:r>
    </w:p>
    <w:p w14:paraId="40546D74" w14:textId="5A8F41B2" w:rsidR="00070DEA" w:rsidRPr="00262CF4" w:rsidRDefault="00070DEA" w:rsidP="00070DEA">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rPr>
      </w:pPr>
      <w:r w:rsidRPr="00262CF4">
        <w:rPr>
          <w:rFonts w:eastAsiaTheme="minorHAnsi" w:cs="Arial"/>
          <w:color w:val="000000" w:themeColor="text1"/>
          <w:sz w:val="20"/>
          <w:szCs w:val="20"/>
        </w:rPr>
        <w:t>2014</w:t>
      </w:r>
      <w:r w:rsidR="00F45E8B">
        <w:rPr>
          <w:rFonts w:eastAsiaTheme="minorHAnsi" w:cs="Arial"/>
          <w:color w:val="000000" w:themeColor="text1"/>
          <w:sz w:val="20"/>
          <w:szCs w:val="20"/>
        </w:rPr>
        <w:t xml:space="preserve">. </w:t>
      </w:r>
      <w:r w:rsidRPr="00262CF4">
        <w:rPr>
          <w:rFonts w:eastAsiaTheme="minorHAnsi" w:cs="Arial"/>
          <w:color w:val="000000" w:themeColor="text1"/>
          <w:sz w:val="20"/>
          <w:szCs w:val="20"/>
        </w:rPr>
        <w:t>Bioinformatics Evaluation of DNA Sequences Flanking the 5' and 3' Junctions of Inserted DNA in MON 874</w:t>
      </w:r>
      <w:r w:rsidR="00D342FF" w:rsidRPr="00262CF4">
        <w:rPr>
          <w:rFonts w:eastAsiaTheme="minorHAnsi" w:cs="Arial"/>
          <w:color w:val="000000" w:themeColor="text1"/>
          <w:sz w:val="20"/>
          <w:szCs w:val="20"/>
        </w:rPr>
        <w:t>19</w:t>
      </w:r>
      <w:r w:rsidRPr="00262CF4">
        <w:rPr>
          <w:rFonts w:eastAsiaTheme="minorHAnsi" w:cs="Arial"/>
          <w:color w:val="000000" w:themeColor="text1"/>
          <w:sz w:val="20"/>
          <w:szCs w:val="20"/>
        </w:rPr>
        <w:t xml:space="preserve">: Assessment of Putative Polypeptides. </w:t>
      </w:r>
      <w:r w:rsidRPr="00262CF4">
        <w:rPr>
          <w:rFonts w:eastAsiaTheme="minorHAnsi" w:cs="Arial"/>
          <w:b/>
          <w:bCs/>
          <w:color w:val="000000" w:themeColor="text1"/>
          <w:sz w:val="20"/>
          <w:szCs w:val="20"/>
        </w:rPr>
        <w:t>MSL0025</w:t>
      </w:r>
      <w:r w:rsidR="00D342FF" w:rsidRPr="00262CF4">
        <w:rPr>
          <w:rFonts w:eastAsiaTheme="minorHAnsi" w:cs="Arial"/>
          <w:b/>
          <w:bCs/>
          <w:color w:val="000000" w:themeColor="text1"/>
          <w:sz w:val="20"/>
          <w:szCs w:val="20"/>
        </w:rPr>
        <w:t>920</w:t>
      </w:r>
      <w:r w:rsidRPr="00262CF4">
        <w:rPr>
          <w:rFonts w:eastAsiaTheme="minorHAnsi" w:cs="Arial"/>
          <w:color w:val="000000" w:themeColor="text1"/>
          <w:sz w:val="20"/>
          <w:szCs w:val="20"/>
        </w:rPr>
        <w:t>. Monsanto Company (unpublished)</w:t>
      </w:r>
    </w:p>
    <w:p w14:paraId="1AB85E1C" w14:textId="77777777" w:rsidR="00070DEA" w:rsidRPr="00262CF4" w:rsidRDefault="00070DEA" w:rsidP="0009523E">
      <w:pPr>
        <w:pStyle w:val="Heading2"/>
      </w:pPr>
      <w:bookmarkStart w:id="25" w:name="_Toc438636874"/>
      <w:r w:rsidRPr="00262CF4">
        <w:t>3.1</w:t>
      </w:r>
      <w:r w:rsidRPr="00262CF4">
        <w:tab/>
        <w:t>Method used in the genetic modification</w:t>
      </w:r>
      <w:bookmarkEnd w:id="25"/>
    </w:p>
    <w:p w14:paraId="1E28636C" w14:textId="11941D1F" w:rsidR="009E412A" w:rsidRPr="00262CF4" w:rsidRDefault="00070DEA" w:rsidP="009E412A">
      <w:pPr>
        <w:rPr>
          <w:rFonts w:cs="Arial"/>
          <w:color w:val="000000" w:themeColor="text1"/>
          <w:szCs w:val="22"/>
        </w:rPr>
      </w:pPr>
      <w:r w:rsidRPr="00262CF4">
        <w:rPr>
          <w:color w:val="000000" w:themeColor="text1"/>
        </w:rPr>
        <w:t xml:space="preserve">Immature embryos </w:t>
      </w:r>
      <w:r w:rsidR="00087418" w:rsidRPr="00262CF4">
        <w:rPr>
          <w:color w:val="000000" w:themeColor="text1"/>
        </w:rPr>
        <w:t xml:space="preserve">excised </w:t>
      </w:r>
      <w:r w:rsidRPr="00262CF4">
        <w:rPr>
          <w:color w:val="000000" w:themeColor="text1"/>
        </w:rPr>
        <w:t xml:space="preserve">from </w:t>
      </w:r>
      <w:r w:rsidR="00087418" w:rsidRPr="00262CF4">
        <w:rPr>
          <w:color w:val="000000" w:themeColor="text1"/>
        </w:rPr>
        <w:t xml:space="preserve">maize </w:t>
      </w:r>
      <w:r w:rsidRPr="00262CF4">
        <w:rPr>
          <w:color w:val="000000" w:themeColor="text1"/>
        </w:rPr>
        <w:t xml:space="preserve">line LH244 </w:t>
      </w:r>
      <w:r w:rsidR="00F66419" w:rsidRPr="00262CF4">
        <w:rPr>
          <w:color w:val="000000" w:themeColor="text1"/>
        </w:rPr>
        <w:t xml:space="preserve">(parent line) </w:t>
      </w:r>
      <w:r w:rsidRPr="00262CF4">
        <w:rPr>
          <w:color w:val="000000" w:themeColor="text1"/>
        </w:rPr>
        <w:t>were transformed</w:t>
      </w:r>
      <w:r w:rsidR="00087418" w:rsidRPr="00262CF4">
        <w:rPr>
          <w:color w:val="000000" w:themeColor="text1"/>
        </w:rPr>
        <w:t xml:space="preserve"> by co-culturing with </w:t>
      </w:r>
      <w:r w:rsidRPr="00262CF4">
        <w:rPr>
          <w:i/>
          <w:color w:val="000000" w:themeColor="text1"/>
        </w:rPr>
        <w:t>Agrobacterium tumefaciens</w:t>
      </w:r>
      <w:r w:rsidR="00087418" w:rsidRPr="00262CF4">
        <w:rPr>
          <w:i/>
          <w:color w:val="000000" w:themeColor="text1"/>
        </w:rPr>
        <w:t xml:space="preserve"> </w:t>
      </w:r>
      <w:r w:rsidR="00087418" w:rsidRPr="00262CF4">
        <w:rPr>
          <w:color w:val="000000" w:themeColor="text1"/>
        </w:rPr>
        <w:t xml:space="preserve">carrying the </w:t>
      </w:r>
      <w:r w:rsidRPr="00262CF4">
        <w:rPr>
          <w:color w:val="000000" w:themeColor="text1"/>
        </w:rPr>
        <w:t>plasmid vector PV-ZM</w:t>
      </w:r>
      <w:r w:rsidR="00087418" w:rsidRPr="00262CF4">
        <w:rPr>
          <w:color w:val="000000" w:themeColor="text1"/>
        </w:rPr>
        <w:t>HT</w:t>
      </w:r>
      <w:r w:rsidRPr="00262CF4">
        <w:rPr>
          <w:color w:val="000000" w:themeColor="text1"/>
        </w:rPr>
        <w:t>5</w:t>
      </w:r>
      <w:r w:rsidR="00087418" w:rsidRPr="00262CF4">
        <w:rPr>
          <w:color w:val="000000" w:themeColor="text1"/>
        </w:rPr>
        <w:t>0</w:t>
      </w:r>
      <w:r w:rsidRPr="00262CF4">
        <w:rPr>
          <w:color w:val="000000" w:themeColor="text1"/>
        </w:rPr>
        <w:t>7</w:t>
      </w:r>
      <w:r w:rsidR="00087418" w:rsidRPr="00262CF4">
        <w:rPr>
          <w:color w:val="000000" w:themeColor="text1"/>
        </w:rPr>
        <w:t>801</w:t>
      </w:r>
      <w:r w:rsidRPr="00262CF4">
        <w:rPr>
          <w:color w:val="000000" w:themeColor="text1"/>
        </w:rPr>
        <w:t xml:space="preserve"> (see </w:t>
      </w:r>
      <w:r w:rsidRPr="00262CF4">
        <w:rPr>
          <w:color w:val="000000" w:themeColor="text1"/>
        </w:rPr>
        <w:fldChar w:fldCharType="begin"/>
      </w:r>
      <w:r w:rsidRPr="00262CF4">
        <w:rPr>
          <w:color w:val="000000" w:themeColor="text1"/>
        </w:rPr>
        <w:instrText xml:space="preserve"> REF _Ref261348424 \h  \* MERGEFORMAT </w:instrText>
      </w:r>
      <w:r w:rsidRPr="00262CF4">
        <w:rPr>
          <w:color w:val="000000" w:themeColor="text1"/>
        </w:rPr>
      </w:r>
      <w:r w:rsidRPr="00262CF4">
        <w:rPr>
          <w:color w:val="000000" w:themeColor="text1"/>
        </w:rPr>
        <w:fldChar w:fldCharType="separate"/>
      </w:r>
      <w:r w:rsidR="00384A99" w:rsidRPr="00384A99">
        <w:rPr>
          <w:color w:val="000000" w:themeColor="text1"/>
        </w:rPr>
        <w:t>Figure 2</w:t>
      </w:r>
      <w:r w:rsidRPr="00262CF4">
        <w:rPr>
          <w:color w:val="000000" w:themeColor="text1"/>
        </w:rPr>
        <w:fldChar w:fldCharType="end"/>
      </w:r>
      <w:r w:rsidRPr="00262CF4">
        <w:rPr>
          <w:color w:val="000000" w:themeColor="text1"/>
        </w:rPr>
        <w:t>)</w:t>
      </w:r>
      <w:r w:rsidR="00CF4218" w:rsidRPr="00262CF4">
        <w:rPr>
          <w:color w:val="000000" w:themeColor="text1"/>
        </w:rPr>
        <w:t>,</w:t>
      </w:r>
      <w:r w:rsidRPr="00262CF4">
        <w:rPr>
          <w:color w:val="000000" w:themeColor="text1"/>
        </w:rPr>
        <w:t xml:space="preserve"> following the method of Sidorov and Duncan </w:t>
      </w:r>
      <w:r w:rsidRPr="00262CF4">
        <w:rPr>
          <w:color w:val="000000" w:themeColor="text1"/>
        </w:rPr>
        <w:fldChar w:fldCharType="begin"/>
      </w:r>
      <w:r w:rsidRPr="00262CF4">
        <w:rPr>
          <w:color w:val="000000" w:themeColor="text1"/>
        </w:rPr>
        <w:instrText xml:space="preserve"> ADDIN REFMGR.CITE &lt;Refman&gt;&lt;Cite ExcludeAuth="1"&gt;&lt;Author&gt;Sidorov&lt;/Author&gt;&lt;Year&gt;2009&lt;/Year&gt;&lt;RecNum&gt;1178&lt;/RecNum&gt;&lt;IDText&gt;Agrobacterium-mediated maize transformation: Immature embryos versus callus&lt;/IDText&gt;&lt;MDL Ref_Type="Book Chapter"&gt;&lt;Ref_Type&gt;Book Chapter&lt;/Ref_Type&gt;&lt;Ref_ID&gt;1178&lt;/Ref_ID&gt;&lt;Title_Primary&gt;&lt;i&gt;Agrobacterium&lt;/i&gt;-mediated maize transformation: Immature embryos versus callus&lt;/Title_Primary&gt;&lt;Authors_Primary&gt;Sidorov,V.&lt;/Authors_Primary&gt;&lt;Authors_Primary&gt;Duncan,D.&lt;/Authors_Primary&gt;&lt;Date_Primary&gt;2009&lt;/Date_Primary&gt;&lt;Keywords&gt;Genes&lt;/Keywords&gt;&lt;Keywords&gt;maize&lt;/Keywords&gt;&lt;Keywords&gt;methods&lt;/Keywords&gt;&lt;Reprint&gt;Not in File&lt;/Reprint&gt;&lt;Start_Page&gt;47&lt;/Start_Page&gt;&lt;End_Page&gt;58&lt;/End_Page&gt;&lt;Title_Secondary&gt;Methods in molecular biology: Transgenic maize&lt;/Title_Secondary&gt;&lt;Authors_Secondary&gt;Scott,M.P.&lt;/Authors_Secondary&gt;&lt;Issue&gt;4&lt;/Issue&gt;&lt;Pub_Place&gt;Totowa, NJ&lt;/Pub_Place&gt;&lt;Publisher&gt;Humana Press Inc&lt;/Publisher&gt;&lt;Web_URL_Link2&gt;file://Y:\References\GM References_in RefMan&lt;u&gt;\Sidorov &lt;/u&gt;and&lt;u&gt; Duncan_2009_maize transformation.pdf&lt;/u&gt;&lt;/Web_URL_Link2&gt;&lt;ZZ_WorkformID&gt;3&lt;/ZZ_WorkformID&gt;&lt;/MDL&gt;&lt;/Cite&gt;&lt;/Refman&gt;</w:instrText>
      </w:r>
      <w:r w:rsidRPr="00262CF4">
        <w:rPr>
          <w:color w:val="000000" w:themeColor="text1"/>
        </w:rPr>
        <w:fldChar w:fldCharType="separate"/>
      </w:r>
      <w:r w:rsidRPr="00262CF4">
        <w:rPr>
          <w:noProof/>
          <w:color w:val="000000" w:themeColor="text1"/>
        </w:rPr>
        <w:t>(2009)</w:t>
      </w:r>
      <w:r w:rsidRPr="00262CF4">
        <w:rPr>
          <w:color w:val="000000" w:themeColor="text1"/>
        </w:rPr>
        <w:fldChar w:fldCharType="end"/>
      </w:r>
      <w:r w:rsidRPr="00262CF4">
        <w:rPr>
          <w:color w:val="000000" w:themeColor="text1"/>
        </w:rPr>
        <w:t>.</w:t>
      </w:r>
      <w:r w:rsidR="009E412A" w:rsidRPr="00262CF4">
        <w:rPr>
          <w:color w:val="000000" w:themeColor="text1"/>
        </w:rPr>
        <w:t xml:space="preserve"> </w:t>
      </w:r>
      <w:r w:rsidR="002C74B2" w:rsidRPr="00262CF4">
        <w:rPr>
          <w:color w:val="000000" w:themeColor="text1"/>
        </w:rPr>
        <w:t>The plasmid contained two</w:t>
      </w:r>
      <w:r w:rsidR="00CF4218" w:rsidRPr="00262CF4">
        <w:rPr>
          <w:color w:val="000000" w:themeColor="text1"/>
        </w:rPr>
        <w:t xml:space="preserve"> unlinked</w:t>
      </w:r>
      <w:r w:rsidR="002C74B2" w:rsidRPr="00262CF4">
        <w:rPr>
          <w:color w:val="000000" w:themeColor="text1"/>
        </w:rPr>
        <w:t xml:space="preserve"> T-DNA regions, one containing the </w:t>
      </w:r>
      <w:r w:rsidR="002C74B2" w:rsidRPr="00262CF4">
        <w:rPr>
          <w:i/>
          <w:color w:val="000000" w:themeColor="text1"/>
        </w:rPr>
        <w:t>cp4epsps</w:t>
      </w:r>
      <w:r w:rsidR="002C74B2" w:rsidRPr="00262CF4">
        <w:rPr>
          <w:color w:val="000000" w:themeColor="text1"/>
        </w:rPr>
        <w:t xml:space="preserve"> gene which was used as a selectable marker for successfully transformed cells</w:t>
      </w:r>
      <w:r w:rsidR="00F66419" w:rsidRPr="00262CF4">
        <w:rPr>
          <w:color w:val="000000" w:themeColor="text1"/>
        </w:rPr>
        <w:t>, the second containing the two genes conferring resistance to dicamba and glufosinate herbicides</w:t>
      </w:r>
      <w:r w:rsidR="002C74B2" w:rsidRPr="00262CF4">
        <w:rPr>
          <w:color w:val="000000" w:themeColor="text1"/>
        </w:rPr>
        <w:t xml:space="preserve">. </w:t>
      </w:r>
      <w:r w:rsidR="00F66419" w:rsidRPr="00262CF4">
        <w:rPr>
          <w:color w:val="000000" w:themeColor="text1"/>
        </w:rPr>
        <w:t xml:space="preserve">The </w:t>
      </w:r>
      <w:r w:rsidRPr="00262CF4">
        <w:rPr>
          <w:rFonts w:cs="Arial"/>
          <w:color w:val="000000" w:themeColor="text1"/>
          <w:szCs w:val="22"/>
        </w:rPr>
        <w:t xml:space="preserve">embryos were </w:t>
      </w:r>
      <w:r w:rsidR="009E412A" w:rsidRPr="00262CF4">
        <w:rPr>
          <w:rFonts w:cs="Arial"/>
          <w:color w:val="000000" w:themeColor="text1"/>
          <w:szCs w:val="22"/>
        </w:rPr>
        <w:t xml:space="preserve">subsequently </w:t>
      </w:r>
      <w:r w:rsidRPr="00262CF4">
        <w:rPr>
          <w:rFonts w:cs="Arial"/>
          <w:color w:val="000000" w:themeColor="text1"/>
          <w:szCs w:val="22"/>
        </w:rPr>
        <w:t xml:space="preserve">placed on selection medium containing glyphosate and carbenicillin, to inhibit the growth of untransformed plant cells and excess </w:t>
      </w:r>
      <w:r w:rsidRPr="00262CF4">
        <w:rPr>
          <w:rFonts w:cs="Arial"/>
          <w:i/>
          <w:iCs/>
          <w:color w:val="000000" w:themeColor="text1"/>
          <w:szCs w:val="22"/>
        </w:rPr>
        <w:t>Agrobacterium</w:t>
      </w:r>
      <w:r w:rsidRPr="00262CF4">
        <w:rPr>
          <w:rFonts w:cs="Arial"/>
          <w:color w:val="000000" w:themeColor="text1"/>
          <w:szCs w:val="22"/>
        </w:rPr>
        <w:t xml:space="preserve"> </w:t>
      </w:r>
      <w:r w:rsidR="00CF4218" w:rsidRPr="00262CF4">
        <w:rPr>
          <w:rFonts w:cs="Arial"/>
          <w:color w:val="000000" w:themeColor="text1"/>
          <w:szCs w:val="22"/>
        </w:rPr>
        <w:t xml:space="preserve">respectively, </w:t>
      </w:r>
      <w:r w:rsidRPr="00262CF4">
        <w:rPr>
          <w:rFonts w:cs="Arial"/>
          <w:color w:val="000000" w:themeColor="text1"/>
          <w:szCs w:val="22"/>
        </w:rPr>
        <w:t>and to permit the development of callus tissue. Resulting callus was then placed in a medium that supported shoot regeneration and root development.</w:t>
      </w:r>
    </w:p>
    <w:p w14:paraId="0C0EAF25" w14:textId="77777777" w:rsidR="006B205B" w:rsidRPr="00262CF4" w:rsidRDefault="006B205B" w:rsidP="009E412A">
      <w:pPr>
        <w:rPr>
          <w:rFonts w:cs="Arial"/>
          <w:color w:val="000000" w:themeColor="text1"/>
          <w:szCs w:val="22"/>
        </w:rPr>
      </w:pPr>
    </w:p>
    <w:p w14:paraId="3E35D024" w14:textId="77777777" w:rsidR="00381EBA" w:rsidRPr="00262CF4" w:rsidRDefault="00070DEA" w:rsidP="009E412A">
      <w:pPr>
        <w:rPr>
          <w:rFonts w:cs="Arial"/>
          <w:color w:val="000000" w:themeColor="text1"/>
          <w:szCs w:val="22"/>
        </w:rPr>
      </w:pPr>
      <w:r w:rsidRPr="00262CF4">
        <w:rPr>
          <w:rFonts w:cs="Arial"/>
          <w:color w:val="000000" w:themeColor="text1"/>
          <w:szCs w:val="22"/>
        </w:rPr>
        <w:t>Rooted plants (generation R</w:t>
      </w:r>
      <w:r w:rsidRPr="00262CF4">
        <w:rPr>
          <w:rFonts w:cs="Arial"/>
          <w:color w:val="000000" w:themeColor="text1"/>
          <w:szCs w:val="22"/>
          <w:vertAlign w:val="subscript"/>
        </w:rPr>
        <w:t>0</w:t>
      </w:r>
      <w:r w:rsidRPr="00262CF4">
        <w:rPr>
          <w:rFonts w:cs="Arial"/>
          <w:color w:val="000000" w:themeColor="text1"/>
          <w:szCs w:val="22"/>
        </w:rPr>
        <w:t>) with normal phenotyp</w:t>
      </w:r>
      <w:r w:rsidR="002C74B2" w:rsidRPr="00262CF4">
        <w:rPr>
          <w:rFonts w:cs="Arial"/>
          <w:color w:val="000000" w:themeColor="text1"/>
          <w:szCs w:val="22"/>
        </w:rPr>
        <w:t>e</w:t>
      </w:r>
      <w:r w:rsidRPr="00262CF4">
        <w:rPr>
          <w:rFonts w:cs="Arial"/>
          <w:color w:val="000000" w:themeColor="text1"/>
          <w:szCs w:val="22"/>
        </w:rPr>
        <w:t xml:space="preserve"> and containing both the glyphosate (</w:t>
      </w:r>
      <w:r w:rsidRPr="00262CF4">
        <w:rPr>
          <w:rFonts w:cs="Arial"/>
          <w:i/>
          <w:color w:val="000000" w:themeColor="text1"/>
          <w:szCs w:val="22"/>
        </w:rPr>
        <w:t>cp4epsps</w:t>
      </w:r>
      <w:r w:rsidRPr="00262CF4">
        <w:rPr>
          <w:rFonts w:cs="Arial"/>
          <w:color w:val="000000" w:themeColor="text1"/>
          <w:szCs w:val="22"/>
        </w:rPr>
        <w:t xml:space="preserve">) expression cassette </w:t>
      </w:r>
      <w:r w:rsidR="002C74B2" w:rsidRPr="00262CF4">
        <w:rPr>
          <w:rFonts w:cs="Arial"/>
          <w:color w:val="000000" w:themeColor="text1"/>
          <w:szCs w:val="22"/>
        </w:rPr>
        <w:t xml:space="preserve">(T-DNA II) </w:t>
      </w:r>
      <w:r w:rsidRPr="00262CF4">
        <w:rPr>
          <w:rFonts w:cs="Arial"/>
          <w:color w:val="000000" w:themeColor="text1"/>
          <w:szCs w:val="22"/>
        </w:rPr>
        <w:t xml:space="preserve">and the </w:t>
      </w:r>
      <w:r w:rsidR="002C74B2" w:rsidRPr="00262CF4">
        <w:rPr>
          <w:rFonts w:cs="Arial"/>
          <w:color w:val="000000" w:themeColor="text1"/>
          <w:szCs w:val="22"/>
        </w:rPr>
        <w:t xml:space="preserve">DMO/ PAT </w:t>
      </w:r>
      <w:r w:rsidRPr="00262CF4">
        <w:rPr>
          <w:rFonts w:cs="Arial"/>
          <w:color w:val="000000" w:themeColor="text1"/>
          <w:szCs w:val="22"/>
        </w:rPr>
        <w:t xml:space="preserve">expression cassette </w:t>
      </w:r>
      <w:r w:rsidR="002C74B2" w:rsidRPr="00262CF4">
        <w:rPr>
          <w:rFonts w:cs="Arial"/>
          <w:color w:val="000000" w:themeColor="text1"/>
          <w:szCs w:val="22"/>
        </w:rPr>
        <w:t xml:space="preserve">(T-DNA I) </w:t>
      </w:r>
      <w:r w:rsidRPr="00262CF4">
        <w:rPr>
          <w:rFonts w:cs="Arial"/>
          <w:color w:val="000000" w:themeColor="text1"/>
          <w:szCs w:val="22"/>
        </w:rPr>
        <w:t xml:space="preserve">were self-pollinated to produce R1 seed. Plants that grew from this seed were then further selected </w:t>
      </w:r>
      <w:r w:rsidR="008D60FD" w:rsidRPr="00262CF4">
        <w:rPr>
          <w:rFonts w:cs="Arial"/>
          <w:color w:val="000000" w:themeColor="text1"/>
          <w:szCs w:val="22"/>
        </w:rPr>
        <w:t xml:space="preserve">using </w:t>
      </w:r>
      <w:r w:rsidRPr="00262CF4">
        <w:rPr>
          <w:rFonts w:cs="Arial"/>
          <w:color w:val="000000" w:themeColor="text1"/>
          <w:szCs w:val="22"/>
        </w:rPr>
        <w:t xml:space="preserve">a polymerase chain reaction (PCR) method to </w:t>
      </w:r>
      <w:r w:rsidR="008D60FD" w:rsidRPr="00262CF4">
        <w:rPr>
          <w:rFonts w:cs="Arial"/>
          <w:color w:val="000000" w:themeColor="text1"/>
          <w:szCs w:val="22"/>
        </w:rPr>
        <w:t xml:space="preserve">identify </w:t>
      </w:r>
      <w:r w:rsidRPr="00262CF4">
        <w:rPr>
          <w:rFonts w:cs="Arial"/>
          <w:color w:val="000000" w:themeColor="text1"/>
          <w:szCs w:val="22"/>
        </w:rPr>
        <w:t xml:space="preserve">those </w:t>
      </w:r>
      <w:r w:rsidR="008D60FD" w:rsidRPr="00262CF4">
        <w:rPr>
          <w:rFonts w:cs="Arial"/>
          <w:color w:val="000000" w:themeColor="text1"/>
          <w:szCs w:val="22"/>
        </w:rPr>
        <w:t xml:space="preserve">that were positive for only the DMO/PAT cassette (T-DNA I). </w:t>
      </w:r>
      <w:r w:rsidR="00381EBA" w:rsidRPr="00262CF4">
        <w:rPr>
          <w:rFonts w:cs="Arial"/>
          <w:color w:val="000000" w:themeColor="text1"/>
          <w:szCs w:val="22"/>
        </w:rPr>
        <w:br w:type="page"/>
      </w:r>
    </w:p>
    <w:p w14:paraId="517EB4F3" w14:textId="35DB2797" w:rsidR="00070DEA" w:rsidRPr="00262CF4" w:rsidRDefault="008D60FD">
      <w:pPr>
        <w:rPr>
          <w:rFonts w:cs="Arial"/>
          <w:color w:val="000000" w:themeColor="text1"/>
          <w:szCs w:val="22"/>
        </w:rPr>
      </w:pPr>
      <w:r w:rsidRPr="00262CF4">
        <w:rPr>
          <w:rFonts w:cs="Arial"/>
          <w:color w:val="000000" w:themeColor="text1"/>
          <w:szCs w:val="22"/>
        </w:rPr>
        <w:lastRenderedPageBreak/>
        <w:t>Pl</w:t>
      </w:r>
      <w:r w:rsidR="00070DEA" w:rsidRPr="00262CF4">
        <w:rPr>
          <w:rFonts w:cs="Arial"/>
          <w:color w:val="000000" w:themeColor="text1"/>
          <w:szCs w:val="22"/>
        </w:rPr>
        <w:t xml:space="preserve">ants </w:t>
      </w:r>
      <w:r w:rsidRPr="00262CF4">
        <w:rPr>
          <w:rFonts w:cs="Arial"/>
          <w:color w:val="000000" w:themeColor="text1"/>
          <w:szCs w:val="22"/>
        </w:rPr>
        <w:t xml:space="preserve">that were </w:t>
      </w:r>
      <w:r w:rsidR="00070DEA" w:rsidRPr="00262CF4">
        <w:rPr>
          <w:rFonts w:cs="Arial"/>
          <w:color w:val="000000" w:themeColor="text1"/>
          <w:szCs w:val="22"/>
        </w:rPr>
        <w:t xml:space="preserve">homozygous for </w:t>
      </w:r>
      <w:r w:rsidRPr="00262CF4">
        <w:rPr>
          <w:rFonts w:cs="Arial"/>
          <w:color w:val="000000" w:themeColor="text1"/>
          <w:szCs w:val="22"/>
        </w:rPr>
        <w:t xml:space="preserve">T-DNA I </w:t>
      </w:r>
      <w:r w:rsidR="00070DEA" w:rsidRPr="00262CF4">
        <w:rPr>
          <w:rFonts w:cs="Arial"/>
          <w:color w:val="000000" w:themeColor="text1"/>
          <w:szCs w:val="22"/>
        </w:rPr>
        <w:t xml:space="preserve">and not containing the </w:t>
      </w:r>
      <w:r w:rsidR="00070DEA" w:rsidRPr="00262CF4">
        <w:rPr>
          <w:rFonts w:cs="Arial"/>
          <w:i/>
          <w:color w:val="000000" w:themeColor="text1"/>
          <w:szCs w:val="22"/>
        </w:rPr>
        <w:t>cp4esps</w:t>
      </w:r>
      <w:r w:rsidR="00070DEA" w:rsidRPr="00262CF4">
        <w:rPr>
          <w:rFonts w:cs="Arial"/>
          <w:color w:val="000000" w:themeColor="text1"/>
          <w:szCs w:val="22"/>
        </w:rPr>
        <w:t xml:space="preserve"> cassette were then selected for further assessment and development (see </w:t>
      </w:r>
      <w:r w:rsidR="00070DEA" w:rsidRPr="00262CF4">
        <w:rPr>
          <w:color w:val="000000" w:themeColor="text1"/>
        </w:rPr>
        <w:t>Section 3.3</w:t>
      </w:r>
      <w:r w:rsidR="00070DEA" w:rsidRPr="00262CF4">
        <w:rPr>
          <w:rFonts w:cs="Arial"/>
          <w:color w:val="000000" w:themeColor="text1"/>
          <w:szCs w:val="22"/>
        </w:rPr>
        <w:t xml:space="preserve">). </w:t>
      </w:r>
      <w:r w:rsidR="00757C75" w:rsidRPr="00262CF4">
        <w:rPr>
          <w:rFonts w:cs="Arial"/>
          <w:color w:val="000000" w:themeColor="text1"/>
          <w:szCs w:val="22"/>
        </w:rPr>
        <w:t>Ma</w:t>
      </w:r>
      <w:r w:rsidR="00070DEA" w:rsidRPr="00262CF4">
        <w:rPr>
          <w:rFonts w:cs="Arial"/>
          <w:color w:val="000000" w:themeColor="text1"/>
          <w:szCs w:val="22"/>
        </w:rPr>
        <w:t xml:space="preserve">ny </w:t>
      </w:r>
      <w:r w:rsidRPr="00262CF4">
        <w:rPr>
          <w:rFonts w:cs="Arial"/>
          <w:color w:val="000000" w:themeColor="text1"/>
          <w:szCs w:val="22"/>
        </w:rPr>
        <w:t xml:space="preserve">thousands </w:t>
      </w:r>
      <w:r w:rsidR="00070DEA" w:rsidRPr="00262CF4">
        <w:rPr>
          <w:rFonts w:cs="Arial"/>
          <w:color w:val="000000" w:themeColor="text1"/>
          <w:szCs w:val="22"/>
        </w:rPr>
        <w:t xml:space="preserve">of </w:t>
      </w:r>
      <w:r w:rsidR="00757C75" w:rsidRPr="00262CF4">
        <w:rPr>
          <w:rFonts w:cs="Arial"/>
          <w:color w:val="000000" w:themeColor="text1"/>
          <w:szCs w:val="22"/>
        </w:rPr>
        <w:t xml:space="preserve">transformation </w:t>
      </w:r>
      <w:r w:rsidR="00070DEA" w:rsidRPr="00262CF4">
        <w:rPr>
          <w:rFonts w:cs="Arial"/>
          <w:color w:val="000000" w:themeColor="text1"/>
          <w:szCs w:val="22"/>
        </w:rPr>
        <w:t xml:space="preserve">events </w:t>
      </w:r>
      <w:r w:rsidR="00757C75" w:rsidRPr="00262CF4">
        <w:rPr>
          <w:rFonts w:cs="Arial"/>
          <w:color w:val="000000" w:themeColor="text1"/>
          <w:szCs w:val="22"/>
        </w:rPr>
        <w:t xml:space="preserve">were evaluated in the laboratory and greenhouse before </w:t>
      </w:r>
      <w:r w:rsidR="00070DEA" w:rsidRPr="00262CF4">
        <w:rPr>
          <w:rFonts w:cs="Arial"/>
          <w:color w:val="000000" w:themeColor="text1"/>
          <w:szCs w:val="22"/>
        </w:rPr>
        <w:t>MON874</w:t>
      </w:r>
      <w:r w:rsidR="00757C75" w:rsidRPr="00262CF4">
        <w:rPr>
          <w:rFonts w:cs="Arial"/>
          <w:color w:val="000000" w:themeColor="text1"/>
          <w:szCs w:val="22"/>
        </w:rPr>
        <w:t>19</w:t>
      </w:r>
      <w:r w:rsidR="00070DEA" w:rsidRPr="00262CF4">
        <w:rPr>
          <w:rFonts w:cs="Arial"/>
          <w:color w:val="000000" w:themeColor="text1"/>
          <w:szCs w:val="22"/>
        </w:rPr>
        <w:t xml:space="preserve"> was ultimately chosen </w:t>
      </w:r>
      <w:r w:rsidR="00757C75" w:rsidRPr="00262CF4">
        <w:rPr>
          <w:rFonts w:cs="Arial"/>
          <w:color w:val="000000" w:themeColor="text1"/>
          <w:szCs w:val="22"/>
        </w:rPr>
        <w:t xml:space="preserve">as the lead event, </w:t>
      </w:r>
      <w:r w:rsidR="00070DEA" w:rsidRPr="00262CF4">
        <w:rPr>
          <w:rFonts w:cs="Arial"/>
          <w:color w:val="000000" w:themeColor="text1"/>
          <w:szCs w:val="22"/>
        </w:rPr>
        <w:t>based on superior agronomic, phenotypic and molecular characteristics.</w:t>
      </w:r>
    </w:p>
    <w:p w14:paraId="04F0A593" w14:textId="4738D851" w:rsidR="00070DEA" w:rsidRPr="00262CF4" w:rsidRDefault="003569D5" w:rsidP="00070DEA">
      <w:pPr>
        <w:keepNext/>
        <w:jc w:val="center"/>
        <w:rPr>
          <w:color w:val="000000" w:themeColor="text1"/>
        </w:rPr>
      </w:pPr>
      <w:r w:rsidRPr="00262CF4">
        <w:rPr>
          <w:noProof/>
          <w:color w:val="000000" w:themeColor="text1"/>
          <w:lang w:eastAsia="en-GB" w:bidi="ar-SA"/>
        </w:rPr>
        <w:drawing>
          <wp:inline distT="0" distB="0" distL="0" distR="0" wp14:anchorId="026DF55C" wp14:editId="5D2A9F94">
            <wp:extent cx="5724525" cy="4819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4819650"/>
                    </a:xfrm>
                    <a:prstGeom prst="rect">
                      <a:avLst/>
                    </a:prstGeom>
                    <a:noFill/>
                    <a:ln>
                      <a:noFill/>
                    </a:ln>
                  </pic:spPr>
                </pic:pic>
              </a:graphicData>
            </a:graphic>
          </wp:inline>
        </w:drawing>
      </w:r>
    </w:p>
    <w:p w14:paraId="1F0C9CF8" w14:textId="184E9565" w:rsidR="00070DEA" w:rsidRPr="00262CF4" w:rsidRDefault="00070DEA" w:rsidP="00070DEA">
      <w:pPr>
        <w:keepNext/>
        <w:jc w:val="center"/>
        <w:rPr>
          <w:color w:val="000000" w:themeColor="text1"/>
        </w:rPr>
      </w:pPr>
    </w:p>
    <w:p w14:paraId="41EEA225" w14:textId="77777777" w:rsidR="00070DEA" w:rsidRPr="00262CF4" w:rsidRDefault="00070DEA" w:rsidP="00070DEA">
      <w:pPr>
        <w:keepNext/>
        <w:jc w:val="center"/>
        <w:rPr>
          <w:color w:val="000000" w:themeColor="text1"/>
        </w:rPr>
      </w:pPr>
    </w:p>
    <w:p w14:paraId="7ACF4D4A" w14:textId="262BB1B6" w:rsidR="00070DEA" w:rsidRPr="00D84BAD" w:rsidRDefault="00070DEA" w:rsidP="00070DEA">
      <w:pPr>
        <w:ind w:left="1843" w:hanging="1276"/>
        <w:rPr>
          <w:rFonts w:cs="Arial"/>
          <w:i/>
          <w:color w:val="000000" w:themeColor="text1"/>
          <w:szCs w:val="22"/>
        </w:rPr>
      </w:pPr>
      <w:bookmarkStart w:id="26" w:name="_Ref261348424"/>
      <w:bookmarkStart w:id="27" w:name="_Toc438636684"/>
      <w:r w:rsidRPr="00D84BAD">
        <w:rPr>
          <w:i/>
          <w:color w:val="000000" w:themeColor="text1"/>
          <w:szCs w:val="22"/>
        </w:rPr>
        <w:t xml:space="preserve">Figure </w:t>
      </w:r>
      <w:r w:rsidRPr="00D84BAD">
        <w:rPr>
          <w:i/>
          <w:color w:val="000000" w:themeColor="text1"/>
          <w:szCs w:val="22"/>
        </w:rPr>
        <w:fldChar w:fldCharType="begin"/>
      </w:r>
      <w:r w:rsidRPr="00D84BAD">
        <w:rPr>
          <w:i/>
          <w:color w:val="000000" w:themeColor="text1"/>
          <w:szCs w:val="22"/>
        </w:rPr>
        <w:instrText xml:space="preserve"> SEQ Figure \* ARABIC </w:instrText>
      </w:r>
      <w:r w:rsidRPr="00D84BAD">
        <w:rPr>
          <w:i/>
          <w:color w:val="000000" w:themeColor="text1"/>
          <w:szCs w:val="22"/>
        </w:rPr>
        <w:fldChar w:fldCharType="separate"/>
      </w:r>
      <w:r w:rsidR="00384A99">
        <w:rPr>
          <w:i/>
          <w:noProof/>
          <w:color w:val="000000" w:themeColor="text1"/>
          <w:szCs w:val="22"/>
        </w:rPr>
        <w:t>2</w:t>
      </w:r>
      <w:r w:rsidRPr="00D84BAD">
        <w:rPr>
          <w:i/>
          <w:noProof/>
          <w:color w:val="000000" w:themeColor="text1"/>
          <w:szCs w:val="22"/>
        </w:rPr>
        <w:fldChar w:fldCharType="end"/>
      </w:r>
      <w:bookmarkEnd w:id="26"/>
      <w:r w:rsidRPr="00D84BAD">
        <w:rPr>
          <w:i/>
          <w:color w:val="000000" w:themeColor="text1"/>
          <w:szCs w:val="22"/>
        </w:rPr>
        <w:t xml:space="preserve">: </w:t>
      </w:r>
      <w:r w:rsidR="00EE7F8A" w:rsidRPr="00D84BAD">
        <w:rPr>
          <w:i/>
          <w:color w:val="000000" w:themeColor="text1"/>
          <w:szCs w:val="22"/>
        </w:rPr>
        <w:t xml:space="preserve">Map of </w:t>
      </w:r>
      <w:r w:rsidRPr="00D84BAD">
        <w:rPr>
          <w:rFonts w:cs="Arial"/>
          <w:i/>
          <w:color w:val="000000" w:themeColor="text1"/>
          <w:szCs w:val="22"/>
        </w:rPr>
        <w:t>plasmid PV-ZM</w:t>
      </w:r>
      <w:r w:rsidR="00EE7F8A" w:rsidRPr="00D84BAD">
        <w:rPr>
          <w:rFonts w:cs="Arial"/>
          <w:i/>
          <w:color w:val="000000" w:themeColor="text1"/>
          <w:szCs w:val="22"/>
        </w:rPr>
        <w:t>HT507801 showing genes in</w:t>
      </w:r>
      <w:r w:rsidR="003569D5" w:rsidRPr="00D84BAD">
        <w:rPr>
          <w:rFonts w:cs="Arial"/>
          <w:i/>
          <w:color w:val="000000" w:themeColor="text1"/>
          <w:szCs w:val="22"/>
        </w:rPr>
        <w:t xml:space="preserve"> T-DNA I and T-DNA II</w:t>
      </w:r>
      <w:bookmarkEnd w:id="27"/>
      <w:r w:rsidR="00EE7F8A" w:rsidRPr="00D84BAD">
        <w:rPr>
          <w:rFonts w:cs="Arial"/>
          <w:i/>
          <w:color w:val="000000" w:themeColor="text1"/>
          <w:szCs w:val="22"/>
        </w:rPr>
        <w:t xml:space="preserve">  </w:t>
      </w:r>
    </w:p>
    <w:p w14:paraId="7DD506A4" w14:textId="77777777" w:rsidR="00070DEA" w:rsidRPr="00262CF4" w:rsidRDefault="00070DEA" w:rsidP="0009523E">
      <w:pPr>
        <w:pStyle w:val="Heading2"/>
      </w:pPr>
      <w:bookmarkStart w:id="28" w:name="_Toc303868795"/>
      <w:bookmarkStart w:id="29" w:name="_Toc438636875"/>
      <w:r w:rsidRPr="00262CF4">
        <w:t>3.2</w:t>
      </w:r>
      <w:r w:rsidRPr="00262CF4">
        <w:tab/>
        <w:t>Function and regulation of introduced genes</w:t>
      </w:r>
      <w:bookmarkEnd w:id="28"/>
      <w:bookmarkEnd w:id="29"/>
    </w:p>
    <w:p w14:paraId="40947F3B" w14:textId="4298EC74" w:rsidR="00DC48E2" w:rsidRPr="00262CF4" w:rsidRDefault="00070DEA" w:rsidP="00F66419">
      <w:pPr>
        <w:rPr>
          <w:rFonts w:eastAsia="Batang" w:cs="Arial"/>
          <w:i/>
          <w:color w:val="000000" w:themeColor="text1"/>
          <w:szCs w:val="22"/>
        </w:rPr>
      </w:pPr>
      <w:r w:rsidRPr="00262CF4">
        <w:rPr>
          <w:rFonts w:eastAsia="Batang" w:cs="Arial"/>
          <w:color w:val="000000" w:themeColor="text1"/>
          <w:szCs w:val="22"/>
        </w:rPr>
        <w:t>Information on the genetic elements in the</w:t>
      </w:r>
      <w:r w:rsidR="009E0454" w:rsidRPr="00262CF4">
        <w:rPr>
          <w:rFonts w:eastAsia="Batang" w:cs="Arial"/>
          <w:color w:val="000000" w:themeColor="text1"/>
          <w:szCs w:val="22"/>
        </w:rPr>
        <w:t xml:space="preserve"> two </w:t>
      </w:r>
      <w:r w:rsidR="00DC48E2" w:rsidRPr="00262CF4">
        <w:rPr>
          <w:rFonts w:eastAsia="Batang" w:cs="Arial"/>
          <w:color w:val="000000" w:themeColor="text1"/>
          <w:szCs w:val="22"/>
        </w:rPr>
        <w:t xml:space="preserve">separate </w:t>
      </w:r>
      <w:r w:rsidRPr="00262CF4">
        <w:rPr>
          <w:rFonts w:eastAsia="Batang" w:cs="Arial"/>
          <w:color w:val="000000" w:themeColor="text1"/>
          <w:szCs w:val="22"/>
        </w:rPr>
        <w:t>T-DNA</w:t>
      </w:r>
      <w:r w:rsidR="00F66419" w:rsidRPr="00262CF4">
        <w:rPr>
          <w:rFonts w:eastAsia="Batang" w:cs="Arial"/>
          <w:color w:val="000000" w:themeColor="text1"/>
          <w:szCs w:val="22"/>
        </w:rPr>
        <w:t xml:space="preserve"> region</w:t>
      </w:r>
      <w:r w:rsidR="009E0454" w:rsidRPr="00262CF4">
        <w:rPr>
          <w:rFonts w:eastAsia="Batang" w:cs="Arial"/>
          <w:color w:val="000000" w:themeColor="text1"/>
          <w:szCs w:val="22"/>
        </w:rPr>
        <w:t>s</w:t>
      </w:r>
      <w:r w:rsidR="00F66419" w:rsidRPr="00262CF4">
        <w:rPr>
          <w:rFonts w:eastAsia="Batang" w:cs="Arial"/>
          <w:color w:val="000000" w:themeColor="text1"/>
          <w:szCs w:val="22"/>
        </w:rPr>
        <w:t xml:space="preserve"> </w:t>
      </w:r>
      <w:r w:rsidR="00CF4218" w:rsidRPr="00262CF4">
        <w:rPr>
          <w:rFonts w:eastAsia="Batang" w:cs="Arial"/>
          <w:color w:val="000000" w:themeColor="text1"/>
          <w:szCs w:val="22"/>
        </w:rPr>
        <w:t xml:space="preserve">of the transforming plasmid PV-ZMHT507801 </w:t>
      </w:r>
      <w:r w:rsidRPr="00262CF4">
        <w:rPr>
          <w:rFonts w:eastAsia="Batang" w:cs="Arial"/>
          <w:color w:val="000000" w:themeColor="text1"/>
          <w:szCs w:val="22"/>
        </w:rPr>
        <w:t>is summarised in</w:t>
      </w:r>
      <w:r w:rsidR="00F66419" w:rsidRPr="00262CF4">
        <w:rPr>
          <w:rFonts w:eastAsia="Batang" w:cs="Arial"/>
          <w:color w:val="000000" w:themeColor="text1"/>
          <w:szCs w:val="22"/>
        </w:rPr>
        <w:t xml:space="preserve"> Table</w:t>
      </w:r>
      <w:r w:rsidR="009E0454" w:rsidRPr="00262CF4">
        <w:rPr>
          <w:rFonts w:eastAsia="Batang" w:cs="Arial"/>
          <w:color w:val="000000" w:themeColor="text1"/>
          <w:szCs w:val="22"/>
        </w:rPr>
        <w:t>s</w:t>
      </w:r>
      <w:r w:rsidR="00F66419" w:rsidRPr="00262CF4">
        <w:rPr>
          <w:rFonts w:eastAsia="Batang" w:cs="Arial"/>
          <w:color w:val="000000" w:themeColor="text1"/>
          <w:szCs w:val="22"/>
        </w:rPr>
        <w:t xml:space="preserve"> 1</w:t>
      </w:r>
      <w:r w:rsidR="009E0454" w:rsidRPr="00262CF4">
        <w:rPr>
          <w:rFonts w:eastAsia="Batang" w:cs="Arial"/>
          <w:color w:val="000000" w:themeColor="text1"/>
          <w:szCs w:val="22"/>
        </w:rPr>
        <w:t xml:space="preserve"> and 2</w:t>
      </w:r>
      <w:r w:rsidR="00F66419" w:rsidRPr="00262CF4">
        <w:rPr>
          <w:rFonts w:eastAsia="Batang" w:cs="Arial"/>
          <w:color w:val="000000" w:themeColor="text1"/>
          <w:szCs w:val="22"/>
        </w:rPr>
        <w:t xml:space="preserve">. T-DNA I is comprised of two </w:t>
      </w:r>
      <w:r w:rsidR="00673BBF" w:rsidRPr="00262CF4">
        <w:rPr>
          <w:rFonts w:eastAsia="Batang" w:cs="Arial"/>
          <w:color w:val="000000" w:themeColor="text1"/>
          <w:szCs w:val="22"/>
        </w:rPr>
        <w:t>l</w:t>
      </w:r>
      <w:r w:rsidR="00833746" w:rsidRPr="00262CF4">
        <w:rPr>
          <w:rFonts w:eastAsia="Batang" w:cs="Arial"/>
          <w:color w:val="000000" w:themeColor="text1"/>
          <w:szCs w:val="22"/>
        </w:rPr>
        <w:t xml:space="preserve">inked </w:t>
      </w:r>
      <w:r w:rsidR="00F66419" w:rsidRPr="00262CF4">
        <w:rPr>
          <w:rFonts w:eastAsia="Batang" w:cs="Arial"/>
          <w:color w:val="000000" w:themeColor="text1"/>
          <w:szCs w:val="22"/>
        </w:rPr>
        <w:t>gene expression cassettes</w:t>
      </w:r>
      <w:r w:rsidR="00833746" w:rsidRPr="00262CF4">
        <w:rPr>
          <w:rFonts w:eastAsia="Batang" w:cs="Arial"/>
          <w:color w:val="000000" w:themeColor="text1"/>
          <w:szCs w:val="22"/>
        </w:rPr>
        <w:t>, one encoding the PAT protein (glufosinate resistance)</w:t>
      </w:r>
      <w:r w:rsidR="00673BBF" w:rsidRPr="00262CF4">
        <w:rPr>
          <w:rFonts w:eastAsia="Batang" w:cs="Arial"/>
          <w:color w:val="000000" w:themeColor="text1"/>
          <w:szCs w:val="22"/>
        </w:rPr>
        <w:t xml:space="preserve"> </w:t>
      </w:r>
      <w:r w:rsidR="00833746" w:rsidRPr="00262CF4">
        <w:rPr>
          <w:rFonts w:eastAsia="Batang" w:cs="Arial"/>
          <w:color w:val="000000" w:themeColor="text1"/>
          <w:szCs w:val="22"/>
        </w:rPr>
        <w:t>and the other encoding the DMO protein (dicamba resistance).</w:t>
      </w:r>
      <w:r w:rsidR="00DC48E2" w:rsidRPr="00262CF4">
        <w:rPr>
          <w:rFonts w:eastAsia="Batang" w:cs="Arial"/>
          <w:color w:val="000000" w:themeColor="text1"/>
          <w:szCs w:val="22"/>
        </w:rPr>
        <w:t xml:space="preserve"> </w:t>
      </w:r>
      <w:r w:rsidR="00DC48E2" w:rsidRPr="00262CF4">
        <w:rPr>
          <w:rFonts w:eastAsia="Batang"/>
          <w:color w:val="000000" w:themeColor="text1"/>
        </w:rPr>
        <w:t xml:space="preserve">T-DNA II contains a </w:t>
      </w:r>
      <w:r w:rsidR="00DC48E2" w:rsidRPr="00262CF4">
        <w:rPr>
          <w:rFonts w:eastAsia="Batang" w:cs="Arial"/>
          <w:color w:val="000000" w:themeColor="text1"/>
          <w:szCs w:val="22"/>
        </w:rPr>
        <w:t>single expression cassette encoding the EPSPS protein.</w:t>
      </w:r>
      <w:r w:rsidR="009952AA" w:rsidRPr="00262CF4">
        <w:rPr>
          <w:rFonts w:eastAsia="Batang" w:cs="Arial"/>
          <w:color w:val="000000" w:themeColor="text1"/>
          <w:szCs w:val="22"/>
        </w:rPr>
        <w:t xml:space="preserve"> </w:t>
      </w:r>
      <w:r w:rsidR="00DC48E2" w:rsidRPr="00262CF4">
        <w:rPr>
          <w:rFonts w:eastAsia="Batang" w:cs="Arial"/>
          <w:color w:val="000000" w:themeColor="text1"/>
          <w:szCs w:val="22"/>
        </w:rPr>
        <w:t>Expression of this protein confers tolerance to glyphosate which was used only as a selectable marker immediately after transformation. Subsequent crossing of transformants gave rise to progeny that did not contain T-DNA II. The complete plasmid is 14,569 bp in size.</w:t>
      </w:r>
    </w:p>
    <w:p w14:paraId="67B934D2" w14:textId="77777777" w:rsidR="00F66419" w:rsidRPr="00262CF4" w:rsidRDefault="00F66419" w:rsidP="00F66419">
      <w:pPr>
        <w:rPr>
          <w:rFonts w:eastAsia="Batang"/>
          <w:i/>
          <w:color w:val="000000" w:themeColor="text1"/>
        </w:rPr>
      </w:pPr>
    </w:p>
    <w:p w14:paraId="3C6DBE72" w14:textId="77777777" w:rsidR="00381EBA" w:rsidRPr="00D84BAD" w:rsidRDefault="00381EBA" w:rsidP="00070DEA">
      <w:pPr>
        <w:keepNext/>
        <w:ind w:left="993" w:hanging="993"/>
        <w:rPr>
          <w:rFonts w:cs="Arial"/>
          <w:color w:val="000000" w:themeColor="text1"/>
          <w:szCs w:val="22"/>
        </w:rPr>
      </w:pPr>
      <w:bookmarkStart w:id="30" w:name="_Ref265059500"/>
      <w:bookmarkStart w:id="31" w:name="_Ref265059489"/>
      <w:bookmarkStart w:id="32" w:name="_Toc302722484"/>
      <w:r w:rsidRPr="00D84BAD">
        <w:rPr>
          <w:rFonts w:cs="Arial"/>
          <w:color w:val="000000" w:themeColor="text1"/>
          <w:szCs w:val="22"/>
        </w:rPr>
        <w:br w:type="page"/>
      </w:r>
    </w:p>
    <w:p w14:paraId="60EAE421" w14:textId="7B5D114D" w:rsidR="00070DEA" w:rsidRPr="00D84BAD" w:rsidRDefault="00070DEA" w:rsidP="00070DEA">
      <w:pPr>
        <w:keepNext/>
        <w:ind w:left="993" w:hanging="993"/>
        <w:rPr>
          <w:rFonts w:eastAsia="Batang" w:cs="Arial"/>
          <w:b/>
          <w:color w:val="000000" w:themeColor="text1"/>
          <w:szCs w:val="22"/>
        </w:rPr>
      </w:pPr>
      <w:bookmarkStart w:id="33" w:name="_Toc438638500"/>
      <w:r w:rsidRPr="00D84BAD">
        <w:rPr>
          <w:rFonts w:cs="Arial"/>
          <w:b/>
          <w:color w:val="000000" w:themeColor="text1"/>
          <w:szCs w:val="22"/>
        </w:rPr>
        <w:lastRenderedPageBreak/>
        <w:t xml:space="preserve">Table </w:t>
      </w:r>
      <w:r w:rsidRPr="00D84BAD">
        <w:rPr>
          <w:rFonts w:cs="Arial"/>
          <w:b/>
          <w:color w:val="000000" w:themeColor="text1"/>
          <w:szCs w:val="22"/>
        </w:rPr>
        <w:fldChar w:fldCharType="begin"/>
      </w:r>
      <w:r w:rsidRPr="00D84BAD">
        <w:rPr>
          <w:rFonts w:cs="Arial"/>
          <w:b/>
          <w:color w:val="000000" w:themeColor="text1"/>
          <w:szCs w:val="22"/>
        </w:rPr>
        <w:instrText xml:space="preserve"> SEQ Table \* ARABIC </w:instrText>
      </w:r>
      <w:r w:rsidRPr="00D84BAD">
        <w:rPr>
          <w:rFonts w:cs="Arial"/>
          <w:b/>
          <w:color w:val="000000" w:themeColor="text1"/>
          <w:szCs w:val="22"/>
        </w:rPr>
        <w:fldChar w:fldCharType="separate"/>
      </w:r>
      <w:r w:rsidR="00384A99">
        <w:rPr>
          <w:rFonts w:cs="Arial"/>
          <w:b/>
          <w:noProof/>
          <w:color w:val="000000" w:themeColor="text1"/>
          <w:szCs w:val="22"/>
        </w:rPr>
        <w:t>1</w:t>
      </w:r>
      <w:r w:rsidRPr="00D84BAD">
        <w:rPr>
          <w:rFonts w:cs="Arial"/>
          <w:b/>
          <w:color w:val="000000" w:themeColor="text1"/>
          <w:szCs w:val="22"/>
        </w:rPr>
        <w:fldChar w:fldCharType="end"/>
      </w:r>
      <w:bookmarkEnd w:id="30"/>
      <w:r w:rsidRPr="00D84BAD">
        <w:rPr>
          <w:rFonts w:cs="Arial"/>
          <w:b/>
          <w:color w:val="000000" w:themeColor="text1"/>
          <w:szCs w:val="22"/>
        </w:rPr>
        <w:t>:</w:t>
      </w:r>
      <w:r w:rsidRPr="00D84BAD">
        <w:rPr>
          <w:b/>
          <w:color w:val="000000" w:themeColor="text1"/>
        </w:rPr>
        <w:t xml:space="preserve"> </w:t>
      </w:r>
      <w:bookmarkEnd w:id="31"/>
      <w:r w:rsidRPr="00D84BAD">
        <w:rPr>
          <w:rFonts w:eastAsia="Batang" w:cs="Arial"/>
          <w:b/>
          <w:color w:val="000000" w:themeColor="text1"/>
          <w:szCs w:val="22"/>
        </w:rPr>
        <w:t>Description of the genetic elements in T-DNA</w:t>
      </w:r>
      <w:r w:rsidR="00070772" w:rsidRPr="00D84BAD">
        <w:rPr>
          <w:rFonts w:eastAsia="Batang" w:cs="Arial"/>
          <w:b/>
          <w:color w:val="000000" w:themeColor="text1"/>
          <w:szCs w:val="22"/>
        </w:rPr>
        <w:t xml:space="preserve"> I</w:t>
      </w:r>
      <w:r w:rsidRPr="00D84BAD">
        <w:rPr>
          <w:rFonts w:eastAsia="Batang" w:cs="Arial"/>
          <w:b/>
          <w:color w:val="000000" w:themeColor="text1"/>
          <w:szCs w:val="22"/>
        </w:rPr>
        <w:t xml:space="preserve"> of </w:t>
      </w:r>
      <w:bookmarkEnd w:id="32"/>
      <w:r w:rsidRPr="00D84BAD">
        <w:rPr>
          <w:rFonts w:eastAsia="Batang" w:cs="Arial"/>
          <w:b/>
          <w:color w:val="000000" w:themeColor="text1"/>
          <w:szCs w:val="22"/>
        </w:rPr>
        <w:t>PV-ZM</w:t>
      </w:r>
      <w:r w:rsidR="00CF4218" w:rsidRPr="00D84BAD">
        <w:rPr>
          <w:rFonts w:eastAsia="Batang" w:cs="Arial"/>
          <w:b/>
          <w:color w:val="000000" w:themeColor="text1"/>
          <w:szCs w:val="22"/>
        </w:rPr>
        <w:t>HT507801</w:t>
      </w:r>
      <w:bookmarkEnd w:id="33"/>
    </w:p>
    <w:p w14:paraId="2E3EA4A0" w14:textId="77777777" w:rsidR="00070DEA" w:rsidRPr="00262CF4" w:rsidRDefault="00070DEA" w:rsidP="00070DEA">
      <w:pPr>
        <w:rPr>
          <w:color w:val="000000" w:themeColor="text1"/>
        </w:rPr>
      </w:pPr>
    </w:p>
    <w:tbl>
      <w:tblPr>
        <w:tblW w:w="9072" w:type="dxa"/>
        <w:tblLayout w:type="fixed"/>
        <w:tblLook w:val="0000" w:firstRow="0" w:lastRow="0" w:firstColumn="0" w:lastColumn="0" w:noHBand="0" w:noVBand="0"/>
      </w:tblPr>
      <w:tblGrid>
        <w:gridCol w:w="1630"/>
        <w:gridCol w:w="1308"/>
        <w:gridCol w:w="1810"/>
        <w:gridCol w:w="2514"/>
        <w:gridCol w:w="1810"/>
      </w:tblGrid>
      <w:tr w:rsidR="001C7D0A" w:rsidRPr="00262CF4" w14:paraId="2FED6807" w14:textId="77777777" w:rsidTr="00F45E8B">
        <w:trPr>
          <w:tblHeader/>
        </w:trPr>
        <w:tc>
          <w:tcPr>
            <w:tcW w:w="14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3E5169" w14:textId="77777777" w:rsidR="001C7D0A" w:rsidRPr="00262CF4" w:rsidRDefault="001C7D0A" w:rsidP="00070DEA">
            <w:pPr>
              <w:spacing w:after="120"/>
              <w:rPr>
                <w:rFonts w:eastAsia="Batang" w:cs="Arial"/>
                <w:b/>
                <w:bCs/>
                <w:i/>
                <w:color w:val="000000" w:themeColor="text1"/>
                <w:sz w:val="16"/>
                <w:szCs w:val="16"/>
              </w:rPr>
            </w:pPr>
            <w:r w:rsidRPr="00262CF4">
              <w:rPr>
                <w:rFonts w:eastAsia="Batang" w:cs="Arial"/>
                <w:b/>
                <w:bCs/>
                <w:color w:val="000000" w:themeColor="text1"/>
                <w:sz w:val="16"/>
                <w:szCs w:val="16"/>
              </w:rPr>
              <w:t>Genetic element</w:t>
            </w:r>
          </w:p>
        </w:tc>
        <w:tc>
          <w:tcPr>
            <w:tcW w:w="11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C60754" w14:textId="5440071A" w:rsidR="001C7D0A" w:rsidRPr="00262CF4" w:rsidRDefault="00F45E8B" w:rsidP="00070DEA">
            <w:pPr>
              <w:spacing w:after="120"/>
              <w:rPr>
                <w:rFonts w:eastAsia="Batang" w:cs="Arial"/>
                <w:b/>
                <w:bCs/>
                <w:i/>
                <w:color w:val="000000" w:themeColor="text1"/>
                <w:sz w:val="16"/>
                <w:szCs w:val="16"/>
              </w:rPr>
            </w:pPr>
            <w:r>
              <w:rPr>
                <w:rFonts w:eastAsia="Batang" w:cs="Arial"/>
                <w:b/>
                <w:bCs/>
                <w:color w:val="000000" w:themeColor="text1"/>
                <w:sz w:val="16"/>
                <w:szCs w:val="16"/>
              </w:rPr>
              <w:t xml:space="preserve">Relative </w:t>
            </w:r>
            <w:r w:rsidR="001C7D0A" w:rsidRPr="00262CF4">
              <w:rPr>
                <w:rFonts w:eastAsia="Batang" w:cs="Arial"/>
                <w:b/>
                <w:bCs/>
                <w:color w:val="000000" w:themeColor="text1"/>
                <w:sz w:val="16"/>
                <w:szCs w:val="16"/>
              </w:rPr>
              <w:t>nt location on plasmid</w:t>
            </w: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78EE65" w14:textId="77777777" w:rsidR="001C7D0A" w:rsidRPr="00262CF4" w:rsidRDefault="001C7D0A" w:rsidP="00070DEA">
            <w:pPr>
              <w:spacing w:after="120"/>
              <w:rPr>
                <w:rFonts w:eastAsia="Batang" w:cs="Arial"/>
                <w:b/>
                <w:bCs/>
                <w:i/>
                <w:color w:val="000000" w:themeColor="text1"/>
                <w:sz w:val="16"/>
                <w:szCs w:val="16"/>
              </w:rPr>
            </w:pPr>
            <w:r w:rsidRPr="00262CF4">
              <w:rPr>
                <w:rFonts w:eastAsia="Batang" w:cs="Arial"/>
                <w:b/>
                <w:bCs/>
                <w:color w:val="000000" w:themeColor="text1"/>
                <w:sz w:val="16"/>
                <w:szCs w:val="16"/>
              </w:rPr>
              <w:t>Source</w:t>
            </w:r>
          </w:p>
        </w:tc>
        <w:tc>
          <w:tcPr>
            <w:tcW w:w="22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20EDD6" w14:textId="77777777" w:rsidR="001C7D0A" w:rsidRPr="00262CF4" w:rsidRDefault="001C7D0A" w:rsidP="00070DEA">
            <w:pPr>
              <w:spacing w:after="120"/>
              <w:ind w:hanging="108"/>
              <w:rPr>
                <w:rFonts w:eastAsia="Batang" w:cs="Arial"/>
                <w:b/>
                <w:bCs/>
                <w:i/>
                <w:color w:val="000000" w:themeColor="text1"/>
                <w:sz w:val="16"/>
                <w:szCs w:val="16"/>
              </w:rPr>
            </w:pPr>
            <w:r w:rsidRPr="00262CF4">
              <w:rPr>
                <w:rFonts w:eastAsia="Batang" w:cs="Arial"/>
                <w:b/>
                <w:bCs/>
                <w:color w:val="000000" w:themeColor="text1"/>
                <w:sz w:val="16"/>
                <w:szCs w:val="16"/>
              </w:rPr>
              <w:t>Description &amp; Function</w:t>
            </w: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50FC57" w14:textId="77777777" w:rsidR="001C7D0A" w:rsidRPr="00262CF4" w:rsidRDefault="001C7D0A" w:rsidP="00070DEA">
            <w:pPr>
              <w:spacing w:after="120"/>
              <w:rPr>
                <w:rFonts w:eastAsia="Batang" w:cs="Arial"/>
                <w:b/>
                <w:bCs/>
                <w:i/>
                <w:color w:val="000000" w:themeColor="text1"/>
                <w:sz w:val="16"/>
                <w:szCs w:val="16"/>
              </w:rPr>
            </w:pPr>
            <w:r w:rsidRPr="00262CF4">
              <w:rPr>
                <w:rFonts w:eastAsia="Batang" w:cs="Arial"/>
                <w:b/>
                <w:bCs/>
                <w:color w:val="000000" w:themeColor="text1"/>
                <w:sz w:val="16"/>
                <w:szCs w:val="16"/>
              </w:rPr>
              <w:t>References</w:t>
            </w:r>
          </w:p>
        </w:tc>
      </w:tr>
      <w:tr w:rsidR="001C7D0A" w:rsidRPr="00262CF4" w14:paraId="1ED1B39D" w14:textId="77777777" w:rsidTr="00F45E8B">
        <w:trPr>
          <w:tblHeader/>
        </w:trPr>
        <w:tc>
          <w:tcPr>
            <w:tcW w:w="811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DD13B03" w14:textId="5BB7A27C" w:rsidR="001C7D0A" w:rsidRPr="00262CF4" w:rsidRDefault="004266F7" w:rsidP="00070DEA">
            <w:pPr>
              <w:jc w:val="center"/>
              <w:rPr>
                <w:rFonts w:eastAsia="Batang" w:cs="Arial"/>
                <w:b/>
                <w:i/>
                <w:color w:val="000000" w:themeColor="text1"/>
                <w:sz w:val="16"/>
                <w:szCs w:val="16"/>
              </w:rPr>
            </w:pPr>
            <w:r w:rsidRPr="00262CF4">
              <w:rPr>
                <w:rFonts w:eastAsia="Batang" w:cs="Arial"/>
                <w:b/>
                <w:color w:val="000000" w:themeColor="text1"/>
                <w:sz w:val="16"/>
                <w:szCs w:val="16"/>
              </w:rPr>
              <w:t>T-DNA I</w:t>
            </w:r>
          </w:p>
        </w:tc>
      </w:tr>
      <w:tr w:rsidR="001C7D0A" w:rsidRPr="00262CF4" w14:paraId="0FBC0482" w14:textId="77777777" w:rsidTr="00F45E8B">
        <w:tc>
          <w:tcPr>
            <w:tcW w:w="145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1BCA6E4" w14:textId="77777777" w:rsidR="001C7D0A" w:rsidRPr="00262CF4" w:rsidRDefault="001C7D0A" w:rsidP="00070DEA">
            <w:pPr>
              <w:jc w:val="center"/>
              <w:rPr>
                <w:rFonts w:eastAsia="Batang" w:cs="Arial"/>
                <w:i/>
                <w:color w:val="000000" w:themeColor="text1"/>
                <w:sz w:val="16"/>
                <w:szCs w:val="16"/>
              </w:rPr>
            </w:pPr>
            <w:r w:rsidRPr="00262CF4">
              <w:rPr>
                <w:rFonts w:eastAsia="Batang" w:cs="Arial"/>
                <w:color w:val="000000" w:themeColor="text1"/>
                <w:sz w:val="16"/>
                <w:szCs w:val="16"/>
              </w:rPr>
              <w:t>RIGHT BORDER</w:t>
            </w:r>
          </w:p>
        </w:tc>
        <w:tc>
          <w:tcPr>
            <w:tcW w:w="11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5B4434" w14:textId="3667B795" w:rsidR="001C7D0A" w:rsidRPr="00262CF4" w:rsidRDefault="00793E11" w:rsidP="00793E11">
            <w:pPr>
              <w:jc w:val="center"/>
              <w:rPr>
                <w:rFonts w:eastAsia="Batang" w:cs="Arial"/>
                <w:i/>
                <w:color w:val="000000" w:themeColor="text1"/>
                <w:sz w:val="16"/>
                <w:szCs w:val="16"/>
              </w:rPr>
            </w:pPr>
            <w:r w:rsidRPr="00262CF4">
              <w:rPr>
                <w:rFonts w:eastAsia="Batang" w:cs="Arial"/>
                <w:color w:val="000000" w:themeColor="text1"/>
                <w:sz w:val="16"/>
                <w:szCs w:val="16"/>
              </w:rPr>
              <w:t>1 - 2</w:t>
            </w:r>
            <w:r w:rsidR="001C7D0A" w:rsidRPr="00262CF4">
              <w:rPr>
                <w:rFonts w:eastAsia="Batang" w:cs="Arial"/>
                <w:color w:val="000000" w:themeColor="text1"/>
                <w:sz w:val="16"/>
                <w:szCs w:val="16"/>
              </w:rPr>
              <w:t>85</w:t>
            </w:r>
          </w:p>
        </w:tc>
        <w:tc>
          <w:tcPr>
            <w:tcW w:w="162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0FDF51" w14:textId="0F8422FD" w:rsidR="001C7D0A" w:rsidRPr="004845FB" w:rsidRDefault="00262CF4" w:rsidP="00793E11">
            <w:pPr>
              <w:jc w:val="center"/>
              <w:rPr>
                <w:rFonts w:eastAsia="Batang" w:cs="Arial"/>
                <w:i/>
                <w:color w:val="000000" w:themeColor="text1"/>
                <w:sz w:val="16"/>
                <w:szCs w:val="16"/>
              </w:rPr>
            </w:pPr>
            <w:r w:rsidRPr="004845FB">
              <w:rPr>
                <w:rFonts w:eastAsia="Batang" w:cs="Arial"/>
                <w:i/>
                <w:color w:val="000000" w:themeColor="text1"/>
                <w:sz w:val="16"/>
                <w:szCs w:val="16"/>
              </w:rPr>
              <w:t>A. tumefaciens</w:t>
            </w:r>
          </w:p>
        </w:tc>
        <w:tc>
          <w:tcPr>
            <w:tcW w:w="22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09A4FA" w14:textId="77777777" w:rsidR="001C7D0A" w:rsidRPr="00262CF4" w:rsidRDefault="001C7D0A" w:rsidP="00070DEA">
            <w:pPr>
              <w:rPr>
                <w:rFonts w:eastAsia="Batang" w:cs="Arial"/>
                <w:i/>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50AF094" w14:textId="77777777" w:rsidR="001C7D0A" w:rsidRPr="00262CF4" w:rsidRDefault="001C7D0A" w:rsidP="00070DEA">
            <w:pPr>
              <w:jc w:val="center"/>
              <w:rPr>
                <w:rFonts w:eastAsia="Batang" w:cs="Arial"/>
                <w:i/>
                <w:color w:val="000000" w:themeColor="text1"/>
                <w:sz w:val="16"/>
                <w:szCs w:val="16"/>
              </w:rPr>
            </w:pPr>
          </w:p>
        </w:tc>
      </w:tr>
      <w:tr w:rsidR="001C7D0A" w:rsidRPr="00262CF4" w14:paraId="24415F21"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7FBEBF56" w14:textId="77777777" w:rsidR="001C7D0A" w:rsidRPr="00262CF4" w:rsidRDefault="001C7D0A" w:rsidP="00070DEA">
            <w:pPr>
              <w:jc w:val="center"/>
              <w:rPr>
                <w:rFonts w:eastAsia="Batang" w:cs="Arial"/>
                <w:i/>
                <w:color w:val="000000" w:themeColor="text1"/>
                <w:sz w:val="16"/>
                <w:szCs w:val="16"/>
              </w:rPr>
            </w:pPr>
            <w:r w:rsidRPr="00262CF4">
              <w:rPr>
                <w:rFonts w:eastAsia="Batang" w:cs="Arial"/>
                <w:color w:val="000000" w:themeColor="text1"/>
                <w:sz w:val="16"/>
                <w:szCs w:val="16"/>
              </w:rPr>
              <w:t>Intervening sequence</w:t>
            </w:r>
          </w:p>
        </w:tc>
        <w:tc>
          <w:tcPr>
            <w:tcW w:w="1170" w:type="dxa"/>
            <w:tcBorders>
              <w:top w:val="single" w:sz="4" w:space="0" w:color="auto"/>
              <w:left w:val="single" w:sz="4" w:space="0" w:color="auto"/>
              <w:bottom w:val="single" w:sz="4" w:space="0" w:color="auto"/>
              <w:right w:val="single" w:sz="4" w:space="0" w:color="auto"/>
            </w:tcBorders>
            <w:vAlign w:val="center"/>
          </w:tcPr>
          <w:p w14:paraId="53BF4F96" w14:textId="136B3E01" w:rsidR="001C7D0A" w:rsidRPr="00262CF4" w:rsidRDefault="001C7D0A" w:rsidP="00B47A2A">
            <w:pPr>
              <w:jc w:val="center"/>
              <w:rPr>
                <w:rFonts w:eastAsia="Batang" w:cs="Arial"/>
                <w:i/>
                <w:color w:val="000000" w:themeColor="text1"/>
                <w:sz w:val="16"/>
                <w:szCs w:val="16"/>
              </w:rPr>
            </w:pPr>
            <w:r w:rsidRPr="00262CF4">
              <w:rPr>
                <w:rFonts w:eastAsia="Batang" w:cs="Arial"/>
                <w:color w:val="000000" w:themeColor="text1"/>
                <w:sz w:val="16"/>
                <w:szCs w:val="16"/>
              </w:rPr>
              <w:t>286 - 410</w:t>
            </w:r>
          </w:p>
        </w:tc>
        <w:tc>
          <w:tcPr>
            <w:tcW w:w="1620" w:type="dxa"/>
            <w:tcBorders>
              <w:top w:val="single" w:sz="4" w:space="0" w:color="auto"/>
              <w:left w:val="single" w:sz="4" w:space="0" w:color="auto"/>
              <w:bottom w:val="single" w:sz="4" w:space="0" w:color="auto"/>
              <w:right w:val="single" w:sz="4" w:space="0" w:color="auto"/>
            </w:tcBorders>
            <w:vAlign w:val="center"/>
          </w:tcPr>
          <w:p w14:paraId="24A45CEA" w14:textId="77777777" w:rsidR="001C7D0A" w:rsidRPr="00262CF4" w:rsidRDefault="001C7D0A" w:rsidP="00070DEA">
            <w:pPr>
              <w:jc w:val="center"/>
              <w:rPr>
                <w:rFonts w:eastAsia="Batang" w:cs="Arial"/>
                <w:color w:val="000000" w:themeColor="text1"/>
                <w:sz w:val="16"/>
                <w:szCs w:val="16"/>
              </w:rPr>
            </w:pPr>
          </w:p>
        </w:tc>
        <w:tc>
          <w:tcPr>
            <w:tcW w:w="2250" w:type="dxa"/>
            <w:tcBorders>
              <w:top w:val="single" w:sz="4" w:space="0" w:color="auto"/>
              <w:left w:val="single" w:sz="4" w:space="0" w:color="auto"/>
              <w:bottom w:val="single" w:sz="4" w:space="0" w:color="auto"/>
              <w:right w:val="single" w:sz="4" w:space="0" w:color="auto"/>
            </w:tcBorders>
            <w:vAlign w:val="center"/>
          </w:tcPr>
          <w:p w14:paraId="5807A2FD" w14:textId="77777777" w:rsidR="001C7D0A" w:rsidRPr="00262CF4" w:rsidRDefault="001C7D0A" w:rsidP="00070DEA">
            <w:pPr>
              <w:rPr>
                <w:rFonts w:eastAsia="Batang" w:cs="Arial"/>
                <w:i/>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38049E80" w14:textId="77777777" w:rsidR="001C7D0A" w:rsidRPr="00262CF4" w:rsidRDefault="001C7D0A" w:rsidP="00070DEA">
            <w:pPr>
              <w:jc w:val="center"/>
              <w:rPr>
                <w:rFonts w:eastAsia="Batang" w:cs="Arial"/>
                <w:i/>
                <w:color w:val="000000" w:themeColor="text1"/>
                <w:sz w:val="16"/>
                <w:szCs w:val="16"/>
              </w:rPr>
            </w:pPr>
          </w:p>
        </w:tc>
      </w:tr>
      <w:tr w:rsidR="001C7D0A" w:rsidRPr="00262CF4" w14:paraId="2A499885"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7AEB4B87" w14:textId="08A9B888" w:rsidR="001C7D0A" w:rsidRPr="00262CF4" w:rsidRDefault="001C7D0A" w:rsidP="006814AF">
            <w:pPr>
              <w:jc w:val="center"/>
              <w:rPr>
                <w:rFonts w:eastAsia="Batang" w:cs="Arial"/>
                <w:color w:val="000000" w:themeColor="text1"/>
                <w:sz w:val="16"/>
                <w:szCs w:val="16"/>
              </w:rPr>
            </w:pPr>
            <w:r w:rsidRPr="00262CF4">
              <w:rPr>
                <w:rFonts w:eastAsia="Batang" w:cs="Arial"/>
                <w:color w:val="000000" w:themeColor="text1"/>
                <w:sz w:val="16"/>
                <w:szCs w:val="16"/>
              </w:rPr>
              <w:t>P-Ubq</w:t>
            </w:r>
          </w:p>
        </w:tc>
        <w:tc>
          <w:tcPr>
            <w:tcW w:w="1170" w:type="dxa"/>
            <w:tcBorders>
              <w:top w:val="single" w:sz="4" w:space="0" w:color="auto"/>
              <w:left w:val="single" w:sz="4" w:space="0" w:color="auto"/>
              <w:bottom w:val="single" w:sz="4" w:space="0" w:color="auto"/>
              <w:right w:val="single" w:sz="4" w:space="0" w:color="auto"/>
            </w:tcBorders>
            <w:vAlign w:val="center"/>
          </w:tcPr>
          <w:p w14:paraId="2FBD7261" w14:textId="307712EE" w:rsidR="001C7D0A" w:rsidRPr="00262CF4" w:rsidRDefault="001C7D0A" w:rsidP="00B47A2A">
            <w:pPr>
              <w:jc w:val="center"/>
              <w:rPr>
                <w:rFonts w:eastAsia="Batang" w:cs="Arial"/>
                <w:i/>
                <w:color w:val="000000" w:themeColor="text1"/>
                <w:sz w:val="16"/>
                <w:szCs w:val="16"/>
              </w:rPr>
            </w:pPr>
            <w:r w:rsidRPr="00262CF4">
              <w:rPr>
                <w:rFonts w:eastAsia="Batang" w:cs="Arial"/>
                <w:color w:val="000000" w:themeColor="text1"/>
                <w:sz w:val="16"/>
                <w:szCs w:val="16"/>
              </w:rPr>
              <w:t>411 - 2054</w:t>
            </w:r>
          </w:p>
        </w:tc>
        <w:tc>
          <w:tcPr>
            <w:tcW w:w="1620" w:type="dxa"/>
            <w:tcBorders>
              <w:top w:val="single" w:sz="4" w:space="0" w:color="auto"/>
              <w:left w:val="single" w:sz="4" w:space="0" w:color="auto"/>
              <w:bottom w:val="single" w:sz="4" w:space="0" w:color="auto"/>
              <w:right w:val="single" w:sz="4" w:space="0" w:color="auto"/>
            </w:tcBorders>
            <w:vAlign w:val="center"/>
          </w:tcPr>
          <w:p w14:paraId="69F99CD1" w14:textId="72A421D7" w:rsidR="001C7D0A" w:rsidRPr="00262CF4" w:rsidRDefault="001C7D0A" w:rsidP="00B47A2A">
            <w:pPr>
              <w:jc w:val="center"/>
              <w:rPr>
                <w:rFonts w:eastAsia="Batang" w:cs="Arial"/>
                <w:i/>
                <w:color w:val="000000" w:themeColor="text1"/>
                <w:sz w:val="16"/>
                <w:szCs w:val="16"/>
              </w:rPr>
            </w:pPr>
            <w:r w:rsidRPr="00F45E8B">
              <w:rPr>
                <w:rFonts w:eastAsia="Batang"/>
                <w:i/>
                <w:color w:val="000000" w:themeColor="text1"/>
                <w:sz w:val="16"/>
              </w:rPr>
              <w:t>Andropogon gerardii</w:t>
            </w:r>
            <w:r w:rsidRPr="00262CF4">
              <w:rPr>
                <w:rFonts w:eastAsia="Batang" w:cs="Arial"/>
                <w:color w:val="000000" w:themeColor="text1"/>
                <w:sz w:val="16"/>
                <w:szCs w:val="16"/>
              </w:rPr>
              <w:t xml:space="preserve"> (big bluestem grass)</w:t>
            </w:r>
          </w:p>
        </w:tc>
        <w:tc>
          <w:tcPr>
            <w:tcW w:w="2250" w:type="dxa"/>
            <w:tcBorders>
              <w:top w:val="single" w:sz="4" w:space="0" w:color="auto"/>
              <w:left w:val="single" w:sz="4" w:space="0" w:color="auto"/>
              <w:bottom w:val="single" w:sz="4" w:space="0" w:color="auto"/>
              <w:right w:val="single" w:sz="4" w:space="0" w:color="auto"/>
            </w:tcBorders>
            <w:vAlign w:val="center"/>
          </w:tcPr>
          <w:p w14:paraId="6D9C1F62" w14:textId="2184F975" w:rsidR="001C7D0A" w:rsidRPr="00262CF4" w:rsidRDefault="001C7D0A" w:rsidP="00070DEA">
            <w:pPr>
              <w:autoSpaceDE w:val="0"/>
              <w:autoSpaceDN w:val="0"/>
              <w:adjustRightInd w:val="0"/>
              <w:rPr>
                <w:rFonts w:eastAsiaTheme="minorHAnsi" w:cs="Arial"/>
                <w:color w:val="000000" w:themeColor="text1"/>
                <w:sz w:val="16"/>
                <w:szCs w:val="16"/>
              </w:rPr>
            </w:pPr>
            <w:r w:rsidRPr="00262CF4">
              <w:rPr>
                <w:rFonts w:eastAsiaTheme="minorHAnsi" w:cs="Arial"/>
                <w:color w:val="000000" w:themeColor="text1"/>
                <w:sz w:val="16"/>
                <w:szCs w:val="16"/>
              </w:rPr>
              <w:t>Promoter for a ubiquitin gene (</w:t>
            </w:r>
            <w:r w:rsidRPr="00262CF4">
              <w:rPr>
                <w:rFonts w:eastAsiaTheme="minorHAnsi" w:cs="Arial"/>
                <w:i/>
                <w:color w:val="000000" w:themeColor="text1"/>
                <w:sz w:val="16"/>
                <w:szCs w:val="16"/>
              </w:rPr>
              <w:t>Ubq</w:t>
            </w:r>
            <w:r w:rsidRPr="00262CF4">
              <w:rPr>
                <w:rFonts w:eastAsiaTheme="minorHAnsi" w:cs="Arial"/>
                <w:color w:val="000000" w:themeColor="text1"/>
                <w:sz w:val="16"/>
                <w:szCs w:val="16"/>
              </w:rPr>
              <w:t xml:space="preserve">) </w:t>
            </w:r>
          </w:p>
          <w:p w14:paraId="196CF428" w14:textId="52EDE437" w:rsidR="001C7D0A" w:rsidRPr="00262CF4" w:rsidRDefault="001C7D0A" w:rsidP="006747F5">
            <w:pPr>
              <w:numPr>
                <w:ilvl w:val="0"/>
                <w:numId w:val="6"/>
              </w:numPr>
              <w:ind w:left="34" w:hanging="142"/>
              <w:rPr>
                <w:rFonts w:eastAsia="Batang" w:cs="Arial"/>
                <w:i/>
                <w:color w:val="000000" w:themeColor="text1"/>
                <w:sz w:val="16"/>
                <w:szCs w:val="16"/>
              </w:rPr>
            </w:pPr>
            <w:r w:rsidRPr="00262CF4">
              <w:rPr>
                <w:rFonts w:eastAsia="Batang" w:cs="Arial"/>
                <w:color w:val="000000" w:themeColor="text1"/>
                <w:sz w:val="16"/>
                <w:szCs w:val="16"/>
              </w:rPr>
              <w:t>Initiates and directs transcription of the pat gene</w:t>
            </w:r>
          </w:p>
        </w:tc>
        <w:tc>
          <w:tcPr>
            <w:tcW w:w="1620" w:type="dxa"/>
            <w:tcBorders>
              <w:top w:val="single" w:sz="4" w:space="0" w:color="auto"/>
              <w:left w:val="single" w:sz="4" w:space="0" w:color="auto"/>
              <w:bottom w:val="single" w:sz="4" w:space="0" w:color="auto"/>
              <w:right w:val="single" w:sz="4" w:space="0" w:color="auto"/>
            </w:tcBorders>
            <w:vAlign w:val="center"/>
          </w:tcPr>
          <w:p w14:paraId="03DF5842" w14:textId="7C00439A" w:rsidR="001C7D0A" w:rsidRPr="00262CF4" w:rsidRDefault="001C7D0A" w:rsidP="00070DEA">
            <w:pPr>
              <w:autoSpaceDE w:val="0"/>
              <w:autoSpaceDN w:val="0"/>
              <w:adjustRightInd w:val="0"/>
              <w:rPr>
                <w:rFonts w:eastAsiaTheme="minorHAnsi" w:cs="Arial"/>
                <w:color w:val="000000" w:themeColor="text1"/>
                <w:sz w:val="16"/>
                <w:szCs w:val="16"/>
              </w:rPr>
            </w:pPr>
            <w:r w:rsidRPr="00262CF4">
              <w:rPr>
                <w:rFonts w:eastAsiaTheme="minorHAnsi" w:cs="Arial"/>
                <w:color w:val="000000" w:themeColor="text1"/>
                <w:sz w:val="16"/>
                <w:szCs w:val="16"/>
              </w:rPr>
              <w:t>Joung and Kamo, 2006</w:t>
            </w:r>
          </w:p>
        </w:tc>
      </w:tr>
      <w:tr w:rsidR="001C7D0A" w:rsidRPr="00262CF4" w14:paraId="069479EB"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646CF72A" w14:textId="7218EBAE" w:rsidR="001C7D0A" w:rsidRPr="00262CF4" w:rsidRDefault="001C7D0A" w:rsidP="006814AF">
            <w:pPr>
              <w:jc w:val="center"/>
              <w:rPr>
                <w:rFonts w:eastAsia="Batang" w:cs="Arial"/>
                <w:i/>
                <w:color w:val="000000" w:themeColor="text1"/>
                <w:sz w:val="16"/>
                <w:szCs w:val="16"/>
              </w:rPr>
            </w:pPr>
            <w:r w:rsidRPr="00262CF4">
              <w:rPr>
                <w:rFonts w:eastAsia="Batang" w:cs="Arial"/>
                <w:color w:val="000000" w:themeColor="text1"/>
                <w:sz w:val="16"/>
                <w:szCs w:val="16"/>
              </w:rPr>
              <w:t>L-Ubq</w:t>
            </w:r>
          </w:p>
        </w:tc>
        <w:tc>
          <w:tcPr>
            <w:tcW w:w="1170" w:type="dxa"/>
            <w:tcBorders>
              <w:top w:val="single" w:sz="4" w:space="0" w:color="auto"/>
              <w:left w:val="single" w:sz="4" w:space="0" w:color="auto"/>
              <w:bottom w:val="single" w:sz="4" w:space="0" w:color="auto"/>
              <w:right w:val="single" w:sz="4" w:space="0" w:color="auto"/>
            </w:tcBorders>
            <w:vAlign w:val="center"/>
          </w:tcPr>
          <w:p w14:paraId="4352DFB9" w14:textId="49C49915" w:rsidR="001C7D0A" w:rsidRPr="00262CF4" w:rsidRDefault="001C7D0A" w:rsidP="006747F5">
            <w:pPr>
              <w:jc w:val="center"/>
              <w:rPr>
                <w:rFonts w:eastAsia="Batang" w:cs="Arial"/>
                <w:i/>
                <w:color w:val="000000" w:themeColor="text1"/>
                <w:sz w:val="16"/>
                <w:szCs w:val="16"/>
              </w:rPr>
            </w:pPr>
            <w:r w:rsidRPr="00262CF4">
              <w:rPr>
                <w:rFonts w:eastAsia="Batang" w:cs="Arial"/>
                <w:color w:val="000000" w:themeColor="text1"/>
                <w:sz w:val="16"/>
                <w:szCs w:val="16"/>
              </w:rPr>
              <w:t>2055 - 2153</w:t>
            </w:r>
          </w:p>
        </w:tc>
        <w:tc>
          <w:tcPr>
            <w:tcW w:w="1620" w:type="dxa"/>
            <w:tcBorders>
              <w:top w:val="single" w:sz="4" w:space="0" w:color="auto"/>
              <w:left w:val="single" w:sz="4" w:space="0" w:color="auto"/>
              <w:bottom w:val="single" w:sz="4" w:space="0" w:color="auto"/>
              <w:right w:val="single" w:sz="4" w:space="0" w:color="auto"/>
            </w:tcBorders>
            <w:vAlign w:val="center"/>
          </w:tcPr>
          <w:p w14:paraId="355EC96E" w14:textId="77777777" w:rsidR="001C7D0A" w:rsidRPr="00262CF4" w:rsidRDefault="001C7D0A" w:rsidP="00070DEA">
            <w:pPr>
              <w:jc w:val="center"/>
              <w:rPr>
                <w:rFonts w:eastAsia="Batang" w:cs="Arial"/>
                <w:i/>
                <w:color w:val="000000" w:themeColor="text1"/>
                <w:sz w:val="16"/>
                <w:szCs w:val="16"/>
              </w:rPr>
            </w:pPr>
            <w:r w:rsidRPr="00F45E8B">
              <w:rPr>
                <w:rFonts w:eastAsia="Batang"/>
                <w:i/>
                <w:color w:val="000000" w:themeColor="text1"/>
                <w:sz w:val="16"/>
              </w:rPr>
              <w:t>Andropogon gerardii</w:t>
            </w:r>
            <w:r w:rsidRPr="00262CF4">
              <w:rPr>
                <w:rFonts w:eastAsia="Batang" w:cs="Arial"/>
                <w:color w:val="000000" w:themeColor="text1"/>
                <w:sz w:val="16"/>
                <w:szCs w:val="16"/>
              </w:rPr>
              <w:t xml:space="preserve"> (big bluestem grass)</w:t>
            </w:r>
          </w:p>
          <w:p w14:paraId="699FE40C" w14:textId="3F72E242" w:rsidR="001C7D0A" w:rsidRPr="00262CF4" w:rsidRDefault="001C7D0A" w:rsidP="00070DEA">
            <w:pPr>
              <w:jc w:val="center"/>
              <w:rPr>
                <w:rFonts w:eastAsia="Batang" w:cs="Arial"/>
                <w:color w:val="000000" w:themeColor="text1"/>
                <w:sz w:val="16"/>
                <w:szCs w:val="16"/>
              </w:rPr>
            </w:pPr>
          </w:p>
        </w:tc>
        <w:tc>
          <w:tcPr>
            <w:tcW w:w="2250" w:type="dxa"/>
            <w:tcBorders>
              <w:top w:val="single" w:sz="4" w:space="0" w:color="auto"/>
              <w:left w:val="single" w:sz="4" w:space="0" w:color="auto"/>
              <w:bottom w:val="single" w:sz="4" w:space="0" w:color="auto"/>
              <w:right w:val="single" w:sz="4" w:space="0" w:color="auto"/>
            </w:tcBorders>
            <w:vAlign w:val="center"/>
          </w:tcPr>
          <w:p w14:paraId="150FAF51" w14:textId="12F38D6F" w:rsidR="001C7D0A" w:rsidRPr="00262CF4" w:rsidRDefault="001C7D0A" w:rsidP="00070DEA">
            <w:pPr>
              <w:rPr>
                <w:rFonts w:eastAsia="Batang" w:cs="Arial"/>
                <w:i/>
                <w:color w:val="000000" w:themeColor="text1"/>
                <w:sz w:val="16"/>
                <w:szCs w:val="16"/>
              </w:rPr>
            </w:pPr>
            <w:r w:rsidRPr="00262CF4">
              <w:rPr>
                <w:rFonts w:eastAsia="Batang" w:cs="Arial"/>
                <w:color w:val="000000" w:themeColor="text1"/>
                <w:sz w:val="16"/>
                <w:szCs w:val="16"/>
              </w:rPr>
              <w:t>5’ UTR leader sequence of the ubiquitin gene Ubq</w:t>
            </w:r>
          </w:p>
          <w:p w14:paraId="35A31D44" w14:textId="669C5995" w:rsidR="001C7D0A" w:rsidRPr="00262CF4" w:rsidRDefault="001C7D0A" w:rsidP="00A331DF">
            <w:pPr>
              <w:numPr>
                <w:ilvl w:val="0"/>
                <w:numId w:val="8"/>
              </w:numPr>
              <w:ind w:left="34" w:hanging="142"/>
              <w:rPr>
                <w:rFonts w:eastAsia="Batang" w:cs="Arial"/>
                <w:i/>
                <w:color w:val="000000" w:themeColor="text1"/>
                <w:sz w:val="16"/>
                <w:szCs w:val="16"/>
              </w:rPr>
            </w:pPr>
            <w:r w:rsidRPr="00262CF4">
              <w:rPr>
                <w:rFonts w:eastAsia="Batang" w:cs="Arial"/>
                <w:color w:val="000000" w:themeColor="text1"/>
                <w:sz w:val="16"/>
                <w:szCs w:val="16"/>
              </w:rPr>
              <w:t>Regulates expression of  the pat gene</w:t>
            </w:r>
          </w:p>
        </w:tc>
        <w:tc>
          <w:tcPr>
            <w:tcW w:w="1620" w:type="dxa"/>
            <w:tcBorders>
              <w:top w:val="single" w:sz="4" w:space="0" w:color="auto"/>
              <w:left w:val="single" w:sz="4" w:space="0" w:color="auto"/>
              <w:bottom w:val="single" w:sz="4" w:space="0" w:color="auto"/>
              <w:right w:val="single" w:sz="4" w:space="0" w:color="auto"/>
            </w:tcBorders>
            <w:vAlign w:val="center"/>
          </w:tcPr>
          <w:p w14:paraId="4DA6799E" w14:textId="1CCD9D90" w:rsidR="001C7D0A" w:rsidRPr="00262CF4" w:rsidRDefault="001C7D0A" w:rsidP="00070DEA">
            <w:pPr>
              <w:ind w:left="34"/>
              <w:jc w:val="center"/>
              <w:rPr>
                <w:rFonts w:eastAsia="Batang" w:cs="Arial"/>
                <w:i/>
                <w:color w:val="000000" w:themeColor="text1"/>
                <w:sz w:val="16"/>
                <w:szCs w:val="16"/>
              </w:rPr>
            </w:pPr>
            <w:r w:rsidRPr="00262CF4">
              <w:rPr>
                <w:rFonts w:eastAsiaTheme="minorHAnsi" w:cs="Arial"/>
                <w:color w:val="000000" w:themeColor="text1"/>
                <w:sz w:val="16"/>
                <w:szCs w:val="16"/>
              </w:rPr>
              <w:t>Joung and Kamo, 2006</w:t>
            </w:r>
          </w:p>
        </w:tc>
      </w:tr>
      <w:tr w:rsidR="001C7D0A" w:rsidRPr="00262CF4" w14:paraId="502473BA" w14:textId="77777777" w:rsidTr="00F45E8B">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915E5D8" w14:textId="41166DD8" w:rsidR="001C7D0A" w:rsidRPr="00262CF4" w:rsidRDefault="001C7D0A" w:rsidP="006814AF">
            <w:pPr>
              <w:jc w:val="center"/>
              <w:rPr>
                <w:rFonts w:eastAsia="Batang" w:cs="Arial"/>
                <w:color w:val="000000" w:themeColor="text1"/>
                <w:sz w:val="16"/>
                <w:szCs w:val="16"/>
              </w:rPr>
            </w:pPr>
            <w:r w:rsidRPr="00262CF4">
              <w:rPr>
                <w:rFonts w:eastAsia="Batang" w:cs="Arial"/>
                <w:color w:val="000000" w:themeColor="text1"/>
                <w:sz w:val="16"/>
                <w:szCs w:val="16"/>
              </w:rPr>
              <w:t>I-Ubq</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1F4F29" w14:textId="2EBFA16F" w:rsidR="001C7D0A" w:rsidRPr="00262CF4" w:rsidRDefault="001C7D0A" w:rsidP="00A331DF">
            <w:pPr>
              <w:jc w:val="center"/>
              <w:rPr>
                <w:rFonts w:eastAsia="Batang" w:cs="Arial"/>
                <w:i/>
                <w:color w:val="000000" w:themeColor="text1"/>
                <w:sz w:val="16"/>
                <w:szCs w:val="16"/>
              </w:rPr>
            </w:pPr>
            <w:r w:rsidRPr="00262CF4">
              <w:rPr>
                <w:rFonts w:eastAsia="Batang" w:cs="Arial"/>
                <w:color w:val="000000" w:themeColor="text1"/>
                <w:sz w:val="16"/>
                <w:szCs w:val="16"/>
              </w:rPr>
              <w:t>2154 - 3195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8FB5720" w14:textId="77777777" w:rsidR="001C7D0A" w:rsidRPr="00262CF4" w:rsidRDefault="001C7D0A" w:rsidP="00A331DF">
            <w:pPr>
              <w:jc w:val="center"/>
              <w:rPr>
                <w:rFonts w:eastAsia="Batang" w:cs="Arial"/>
                <w:i/>
                <w:color w:val="000000" w:themeColor="text1"/>
                <w:sz w:val="16"/>
                <w:szCs w:val="16"/>
              </w:rPr>
            </w:pPr>
            <w:r w:rsidRPr="00F45E8B">
              <w:rPr>
                <w:rFonts w:eastAsia="Batang"/>
                <w:i/>
                <w:color w:val="000000" w:themeColor="text1"/>
                <w:sz w:val="16"/>
              </w:rPr>
              <w:t>Andropogon gerardii</w:t>
            </w:r>
            <w:r w:rsidRPr="00262CF4">
              <w:rPr>
                <w:rFonts w:eastAsia="Batang" w:cs="Arial"/>
                <w:color w:val="000000" w:themeColor="text1"/>
                <w:sz w:val="16"/>
                <w:szCs w:val="16"/>
              </w:rPr>
              <w:t xml:space="preserve"> (big bluestem grass)</w:t>
            </w:r>
          </w:p>
          <w:p w14:paraId="4E30330F" w14:textId="2A7FEEDD" w:rsidR="001C7D0A" w:rsidRPr="00262CF4" w:rsidRDefault="001C7D0A" w:rsidP="00070DEA">
            <w:pPr>
              <w:jc w:val="center"/>
              <w:rPr>
                <w:rFonts w:eastAsia="Batang" w:cs="Arial"/>
                <w:color w:val="000000" w:themeColor="text1"/>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572756A" w14:textId="088D8E93" w:rsidR="001C7D0A" w:rsidRPr="00262CF4" w:rsidRDefault="001C7D0A" w:rsidP="00A331DF">
            <w:pPr>
              <w:rPr>
                <w:rFonts w:eastAsia="Batang" w:cs="Arial"/>
                <w:i/>
                <w:color w:val="000000" w:themeColor="text1"/>
                <w:sz w:val="16"/>
                <w:szCs w:val="16"/>
              </w:rPr>
            </w:pPr>
            <w:r w:rsidRPr="00262CF4">
              <w:rPr>
                <w:rFonts w:eastAsia="Batang" w:cs="Arial"/>
                <w:color w:val="000000" w:themeColor="text1"/>
                <w:sz w:val="16"/>
                <w:szCs w:val="16"/>
              </w:rPr>
              <w:t>Intron sequence of the ubiquitin gene Ubq</w:t>
            </w:r>
          </w:p>
          <w:p w14:paraId="030F40CC" w14:textId="42D82847" w:rsidR="001C7D0A" w:rsidRPr="00F45E8B" w:rsidRDefault="001C7D0A" w:rsidP="00A331DF">
            <w:pPr>
              <w:pStyle w:val="Default"/>
              <w:numPr>
                <w:ilvl w:val="0"/>
                <w:numId w:val="8"/>
              </w:numPr>
              <w:ind w:left="34" w:hanging="142"/>
              <w:rPr>
                <w:rFonts w:ascii="Arial" w:hAnsi="Arial"/>
                <w:color w:val="000000" w:themeColor="text1"/>
                <w:sz w:val="16"/>
                <w:lang w:val="en-GB"/>
              </w:rPr>
            </w:pPr>
            <w:r w:rsidRPr="00F45E8B">
              <w:rPr>
                <w:rFonts w:ascii="Arial" w:eastAsia="Batang" w:hAnsi="Arial"/>
                <w:color w:val="000000" w:themeColor="text1"/>
                <w:sz w:val="16"/>
                <w:lang w:val="en-GB"/>
              </w:rPr>
              <w:t xml:space="preserve">Regulates expression of the </w:t>
            </w:r>
            <w:r w:rsidRPr="00F45E8B">
              <w:rPr>
                <w:rFonts w:ascii="Arial" w:eastAsia="Batang" w:hAnsi="Arial"/>
                <w:i/>
                <w:color w:val="000000" w:themeColor="text1"/>
                <w:sz w:val="16"/>
                <w:lang w:val="en-GB"/>
              </w:rPr>
              <w:t xml:space="preserve">pat </w:t>
            </w:r>
            <w:r w:rsidRPr="00F45E8B">
              <w:rPr>
                <w:rFonts w:ascii="Arial" w:eastAsia="Batang" w:hAnsi="Arial"/>
                <w:color w:val="000000" w:themeColor="text1"/>
                <w:sz w:val="16"/>
                <w:lang w:val="en-GB"/>
              </w:rPr>
              <w:t>gene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358B0D" w14:textId="40FB33FA" w:rsidR="001C7D0A" w:rsidRPr="00262CF4" w:rsidRDefault="001C7D0A" w:rsidP="00070DEA">
            <w:pPr>
              <w:jc w:val="center"/>
              <w:rPr>
                <w:rFonts w:eastAsia="Batang" w:cs="Arial"/>
                <w:i/>
                <w:color w:val="000000" w:themeColor="text1"/>
                <w:sz w:val="16"/>
                <w:szCs w:val="16"/>
                <w:highlight w:val="yellow"/>
              </w:rPr>
            </w:pPr>
            <w:r w:rsidRPr="00262CF4">
              <w:rPr>
                <w:rFonts w:eastAsiaTheme="minorHAnsi" w:cs="Arial"/>
                <w:color w:val="000000" w:themeColor="text1"/>
                <w:sz w:val="16"/>
                <w:szCs w:val="16"/>
              </w:rPr>
              <w:t>Joung and Kamo, 2006</w:t>
            </w:r>
          </w:p>
        </w:tc>
      </w:tr>
      <w:tr w:rsidR="001C7D0A" w:rsidRPr="00262CF4" w14:paraId="2FFD4D04" w14:textId="77777777" w:rsidTr="00F45E8B">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17876AC" w14:textId="77777777" w:rsidR="001C7D0A" w:rsidRPr="00262CF4" w:rsidRDefault="001C7D0A" w:rsidP="00070DEA">
            <w:pPr>
              <w:jc w:val="center"/>
              <w:rPr>
                <w:rFonts w:eastAsia="Batang" w:cs="Arial"/>
                <w:i/>
                <w:color w:val="000000" w:themeColor="text1"/>
                <w:sz w:val="16"/>
                <w:szCs w:val="16"/>
              </w:rPr>
            </w:pPr>
            <w:r w:rsidRPr="00262CF4">
              <w:rPr>
                <w:rFonts w:eastAsia="Batang" w:cs="Arial"/>
                <w:color w:val="000000" w:themeColor="text1"/>
                <w:sz w:val="16"/>
                <w:szCs w:val="16"/>
              </w:rPr>
              <w:t>Intervening sequence</w:t>
            </w:r>
          </w:p>
        </w:tc>
        <w:tc>
          <w:tcPr>
            <w:tcW w:w="1170" w:type="dxa"/>
            <w:tcBorders>
              <w:top w:val="single" w:sz="4" w:space="0" w:color="auto"/>
              <w:left w:val="single" w:sz="4" w:space="0" w:color="auto"/>
              <w:bottom w:val="single" w:sz="4" w:space="0" w:color="auto"/>
              <w:right w:val="single" w:sz="4" w:space="0" w:color="auto"/>
            </w:tcBorders>
            <w:vAlign w:val="center"/>
          </w:tcPr>
          <w:p w14:paraId="256D5EA1" w14:textId="7828295A" w:rsidR="001C7D0A" w:rsidRPr="00262CF4" w:rsidRDefault="001C7D0A" w:rsidP="00A331DF">
            <w:pPr>
              <w:jc w:val="center"/>
              <w:rPr>
                <w:rFonts w:eastAsia="Batang" w:cs="Arial"/>
                <w:i/>
                <w:color w:val="000000" w:themeColor="text1"/>
                <w:sz w:val="16"/>
                <w:szCs w:val="16"/>
              </w:rPr>
            </w:pPr>
            <w:r w:rsidRPr="00262CF4">
              <w:rPr>
                <w:rFonts w:eastAsia="Batang" w:cs="Arial"/>
                <w:color w:val="000000" w:themeColor="text1"/>
                <w:sz w:val="16"/>
                <w:szCs w:val="16"/>
              </w:rPr>
              <w:t>3196 - 3200</w:t>
            </w:r>
          </w:p>
        </w:tc>
        <w:tc>
          <w:tcPr>
            <w:tcW w:w="1620" w:type="dxa"/>
            <w:tcBorders>
              <w:top w:val="single" w:sz="4" w:space="0" w:color="auto"/>
              <w:left w:val="single" w:sz="4" w:space="0" w:color="auto"/>
              <w:bottom w:val="single" w:sz="4" w:space="0" w:color="auto"/>
              <w:right w:val="single" w:sz="4" w:space="0" w:color="auto"/>
            </w:tcBorders>
            <w:vAlign w:val="center"/>
          </w:tcPr>
          <w:p w14:paraId="37A40B4B" w14:textId="77777777" w:rsidR="001C7D0A" w:rsidRPr="00262CF4" w:rsidRDefault="001C7D0A" w:rsidP="00070DEA">
            <w:pPr>
              <w:jc w:val="center"/>
              <w:rPr>
                <w:rFonts w:eastAsia="Batang" w:cs="Arial"/>
                <w:color w:val="000000" w:themeColor="text1"/>
                <w:sz w:val="16"/>
                <w:szCs w:val="16"/>
              </w:rPr>
            </w:pPr>
          </w:p>
        </w:tc>
        <w:tc>
          <w:tcPr>
            <w:tcW w:w="2250" w:type="dxa"/>
            <w:tcBorders>
              <w:top w:val="single" w:sz="4" w:space="0" w:color="auto"/>
              <w:left w:val="single" w:sz="4" w:space="0" w:color="auto"/>
              <w:bottom w:val="single" w:sz="4" w:space="0" w:color="auto"/>
              <w:right w:val="single" w:sz="4" w:space="0" w:color="auto"/>
            </w:tcBorders>
            <w:vAlign w:val="center"/>
          </w:tcPr>
          <w:p w14:paraId="04A7F861" w14:textId="77777777" w:rsidR="001C7D0A" w:rsidRPr="00262CF4" w:rsidRDefault="001C7D0A" w:rsidP="00070DEA">
            <w:pPr>
              <w:rPr>
                <w:rFonts w:eastAsia="Batang" w:cs="Arial"/>
                <w:i/>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3AF04E6C" w14:textId="77777777" w:rsidR="001C7D0A" w:rsidRPr="00262CF4" w:rsidRDefault="001C7D0A" w:rsidP="00070DEA">
            <w:pPr>
              <w:ind w:left="34"/>
              <w:jc w:val="center"/>
              <w:rPr>
                <w:rFonts w:eastAsia="Batang" w:cs="Arial"/>
                <w:i/>
                <w:color w:val="000000" w:themeColor="text1"/>
                <w:sz w:val="16"/>
                <w:szCs w:val="16"/>
              </w:rPr>
            </w:pPr>
          </w:p>
        </w:tc>
      </w:tr>
      <w:tr w:rsidR="001C7D0A" w:rsidRPr="00262CF4" w14:paraId="6A6E8A61" w14:textId="77777777" w:rsidTr="00F45E8B">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3806CBE" w14:textId="09036523" w:rsidR="001C7D0A" w:rsidRPr="00262CF4" w:rsidRDefault="001C7D0A" w:rsidP="006814AF">
            <w:pPr>
              <w:jc w:val="center"/>
              <w:rPr>
                <w:rFonts w:eastAsia="Batang" w:cs="Arial"/>
                <w:b/>
                <w:color w:val="000000" w:themeColor="text1"/>
                <w:sz w:val="16"/>
                <w:szCs w:val="16"/>
              </w:rPr>
            </w:pPr>
            <w:r w:rsidRPr="00262CF4">
              <w:rPr>
                <w:rFonts w:eastAsia="Batang" w:cs="Arial"/>
                <w:b/>
                <w:color w:val="000000" w:themeColor="text1"/>
                <w:sz w:val="16"/>
                <w:szCs w:val="16"/>
              </w:rPr>
              <w:t>CS - pat</w:t>
            </w:r>
          </w:p>
        </w:tc>
        <w:tc>
          <w:tcPr>
            <w:tcW w:w="1170" w:type="dxa"/>
            <w:tcBorders>
              <w:top w:val="single" w:sz="4" w:space="0" w:color="auto"/>
              <w:left w:val="single" w:sz="4" w:space="0" w:color="auto"/>
              <w:bottom w:val="single" w:sz="4" w:space="0" w:color="auto"/>
              <w:right w:val="single" w:sz="4" w:space="0" w:color="auto"/>
            </w:tcBorders>
            <w:vAlign w:val="center"/>
          </w:tcPr>
          <w:p w14:paraId="10D88A25" w14:textId="6197C7EA" w:rsidR="001C7D0A" w:rsidRPr="00262CF4" w:rsidRDefault="001C7D0A" w:rsidP="00A331DF">
            <w:pPr>
              <w:jc w:val="center"/>
              <w:rPr>
                <w:rFonts w:eastAsia="Batang" w:cs="Arial"/>
                <w:i/>
                <w:color w:val="000000" w:themeColor="text1"/>
                <w:sz w:val="16"/>
                <w:szCs w:val="16"/>
              </w:rPr>
            </w:pPr>
            <w:r w:rsidRPr="00262CF4">
              <w:rPr>
                <w:rFonts w:eastAsia="Batang" w:cs="Arial"/>
                <w:color w:val="000000" w:themeColor="text1"/>
                <w:sz w:val="16"/>
                <w:szCs w:val="16"/>
              </w:rPr>
              <w:t>3201 - 3752</w:t>
            </w:r>
          </w:p>
        </w:tc>
        <w:tc>
          <w:tcPr>
            <w:tcW w:w="1620" w:type="dxa"/>
            <w:tcBorders>
              <w:top w:val="single" w:sz="4" w:space="0" w:color="auto"/>
              <w:left w:val="single" w:sz="4" w:space="0" w:color="auto"/>
              <w:bottom w:val="single" w:sz="4" w:space="0" w:color="auto"/>
              <w:right w:val="single" w:sz="4" w:space="0" w:color="auto"/>
            </w:tcBorders>
            <w:vAlign w:val="center"/>
          </w:tcPr>
          <w:p w14:paraId="35E4D248" w14:textId="209B6523" w:rsidR="001C7D0A" w:rsidRPr="00F45E8B" w:rsidRDefault="001C7D0A" w:rsidP="00A331DF">
            <w:pPr>
              <w:jc w:val="center"/>
              <w:rPr>
                <w:rFonts w:eastAsia="Batang"/>
                <w:i/>
                <w:color w:val="000000" w:themeColor="text1"/>
                <w:sz w:val="16"/>
              </w:rPr>
            </w:pPr>
            <w:r w:rsidRPr="00F45E8B">
              <w:rPr>
                <w:rFonts w:eastAsia="Batang"/>
                <w:i/>
                <w:color w:val="000000" w:themeColor="text1"/>
                <w:sz w:val="16"/>
              </w:rPr>
              <w:t>Streptomyces viridochromogenes</w:t>
            </w:r>
          </w:p>
        </w:tc>
        <w:tc>
          <w:tcPr>
            <w:tcW w:w="2250" w:type="dxa"/>
            <w:tcBorders>
              <w:top w:val="single" w:sz="4" w:space="0" w:color="auto"/>
              <w:left w:val="single" w:sz="4" w:space="0" w:color="auto"/>
              <w:bottom w:val="single" w:sz="4" w:space="0" w:color="auto"/>
              <w:right w:val="single" w:sz="4" w:space="0" w:color="auto"/>
            </w:tcBorders>
            <w:vAlign w:val="center"/>
          </w:tcPr>
          <w:p w14:paraId="6326DBE0" w14:textId="00CF6212" w:rsidR="001C7D0A" w:rsidRPr="00F45E8B" w:rsidRDefault="001C7D0A" w:rsidP="00A331DF">
            <w:pPr>
              <w:pStyle w:val="Default"/>
              <w:rPr>
                <w:rFonts w:ascii="Arial" w:hAnsi="Arial"/>
                <w:color w:val="000000" w:themeColor="text1"/>
                <w:sz w:val="16"/>
                <w:lang w:val="en-GB"/>
              </w:rPr>
            </w:pPr>
            <w:r w:rsidRPr="00F45E8B">
              <w:rPr>
                <w:rFonts w:ascii="Arial" w:hAnsi="Arial"/>
                <w:color w:val="000000" w:themeColor="text1"/>
                <w:sz w:val="16"/>
                <w:lang w:val="en-GB"/>
              </w:rPr>
              <w:t>Gene coding sequence of phosphinothricin N-acetyltransferase (PAT) protein</w:t>
            </w:r>
          </w:p>
          <w:p w14:paraId="64CE0C7F" w14:textId="0F64914D" w:rsidR="001C7D0A" w:rsidRPr="00F45E8B" w:rsidRDefault="001C7D0A" w:rsidP="008644B2">
            <w:pPr>
              <w:pStyle w:val="Default"/>
              <w:numPr>
                <w:ilvl w:val="0"/>
                <w:numId w:val="8"/>
              </w:numPr>
              <w:ind w:left="34" w:hanging="142"/>
              <w:rPr>
                <w:rFonts w:ascii="Arial" w:hAnsi="Arial"/>
                <w:color w:val="000000" w:themeColor="text1"/>
                <w:sz w:val="16"/>
                <w:lang w:val="en-GB"/>
              </w:rPr>
            </w:pPr>
            <w:r w:rsidRPr="00F45E8B">
              <w:rPr>
                <w:rFonts w:ascii="Arial" w:eastAsia="Batang" w:hAnsi="Arial"/>
                <w:color w:val="000000" w:themeColor="text1"/>
                <w:sz w:val="16"/>
                <w:lang w:val="en-GB"/>
              </w:rPr>
              <w:t>Confers tolerance to glufosinate-ammonium herbicides</w:t>
            </w:r>
          </w:p>
        </w:tc>
        <w:tc>
          <w:tcPr>
            <w:tcW w:w="1620" w:type="dxa"/>
            <w:tcBorders>
              <w:top w:val="single" w:sz="4" w:space="0" w:color="auto"/>
              <w:left w:val="single" w:sz="4" w:space="0" w:color="auto"/>
              <w:bottom w:val="single" w:sz="4" w:space="0" w:color="auto"/>
              <w:right w:val="single" w:sz="4" w:space="0" w:color="auto"/>
            </w:tcBorders>
            <w:vAlign w:val="center"/>
          </w:tcPr>
          <w:p w14:paraId="4FC24219" w14:textId="49EB3758" w:rsidR="001C7D0A" w:rsidRPr="00262CF4" w:rsidRDefault="001C7D0A" w:rsidP="008644B2">
            <w:pPr>
              <w:jc w:val="center"/>
              <w:rPr>
                <w:rFonts w:eastAsia="Batang" w:cs="Arial"/>
                <w:i/>
                <w:color w:val="000000" w:themeColor="text1"/>
                <w:sz w:val="16"/>
                <w:szCs w:val="16"/>
              </w:rPr>
            </w:pPr>
            <w:r w:rsidRPr="00262CF4">
              <w:rPr>
                <w:rFonts w:eastAsiaTheme="minorHAnsi" w:cs="Arial"/>
                <w:color w:val="000000" w:themeColor="text1"/>
                <w:sz w:val="16"/>
                <w:szCs w:val="16"/>
              </w:rPr>
              <w:t>Wehrmann et al., 1996; Wehrmann et al., 1988</w:t>
            </w:r>
            <w:r w:rsidRPr="00262CF4">
              <w:rPr>
                <w:rFonts w:eastAsia="Batang" w:cs="Arial"/>
                <w:color w:val="000000" w:themeColor="text1"/>
                <w:sz w:val="16"/>
                <w:szCs w:val="16"/>
              </w:rPr>
              <w:t xml:space="preserve"> </w:t>
            </w:r>
          </w:p>
        </w:tc>
      </w:tr>
      <w:tr w:rsidR="001C7D0A" w:rsidRPr="00262CF4" w14:paraId="7D3F8234" w14:textId="77777777" w:rsidTr="00F45E8B">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DBF8827" w14:textId="77777777" w:rsidR="001C7D0A" w:rsidRPr="00262CF4" w:rsidRDefault="001C7D0A" w:rsidP="00070DEA">
            <w:pPr>
              <w:jc w:val="center"/>
              <w:rPr>
                <w:rFonts w:eastAsia="Batang" w:cs="Arial"/>
                <w:i/>
                <w:color w:val="000000" w:themeColor="text1"/>
                <w:sz w:val="16"/>
                <w:szCs w:val="16"/>
              </w:rPr>
            </w:pPr>
            <w:r w:rsidRPr="00262CF4">
              <w:rPr>
                <w:rFonts w:eastAsia="Batang" w:cs="Arial"/>
                <w:color w:val="000000" w:themeColor="text1"/>
                <w:sz w:val="16"/>
                <w:szCs w:val="16"/>
              </w:rPr>
              <w:t>Intervening sequence</w:t>
            </w:r>
          </w:p>
        </w:tc>
        <w:tc>
          <w:tcPr>
            <w:tcW w:w="1170" w:type="dxa"/>
            <w:tcBorders>
              <w:top w:val="single" w:sz="4" w:space="0" w:color="auto"/>
              <w:left w:val="single" w:sz="4" w:space="0" w:color="auto"/>
              <w:bottom w:val="single" w:sz="4" w:space="0" w:color="auto"/>
              <w:right w:val="single" w:sz="4" w:space="0" w:color="auto"/>
            </w:tcBorders>
            <w:vAlign w:val="center"/>
          </w:tcPr>
          <w:p w14:paraId="27D6FCA3" w14:textId="3A9F433E" w:rsidR="001C7D0A" w:rsidRPr="00262CF4" w:rsidRDefault="001C7D0A" w:rsidP="008644B2">
            <w:pPr>
              <w:jc w:val="center"/>
              <w:rPr>
                <w:rFonts w:eastAsia="Batang" w:cs="Arial"/>
                <w:i/>
                <w:color w:val="000000" w:themeColor="text1"/>
                <w:sz w:val="16"/>
                <w:szCs w:val="16"/>
              </w:rPr>
            </w:pPr>
            <w:r w:rsidRPr="00262CF4">
              <w:rPr>
                <w:rFonts w:eastAsia="Batang" w:cs="Arial"/>
                <w:color w:val="000000" w:themeColor="text1"/>
                <w:sz w:val="16"/>
                <w:szCs w:val="16"/>
              </w:rPr>
              <w:t>3753 - 3760</w:t>
            </w:r>
          </w:p>
        </w:tc>
        <w:tc>
          <w:tcPr>
            <w:tcW w:w="1620" w:type="dxa"/>
            <w:tcBorders>
              <w:top w:val="single" w:sz="4" w:space="0" w:color="auto"/>
              <w:left w:val="single" w:sz="4" w:space="0" w:color="auto"/>
              <w:bottom w:val="single" w:sz="4" w:space="0" w:color="auto"/>
              <w:right w:val="single" w:sz="4" w:space="0" w:color="auto"/>
            </w:tcBorders>
            <w:vAlign w:val="center"/>
          </w:tcPr>
          <w:p w14:paraId="01974D4F" w14:textId="77777777" w:rsidR="001C7D0A" w:rsidRPr="00262CF4" w:rsidRDefault="001C7D0A" w:rsidP="00070DEA">
            <w:pPr>
              <w:jc w:val="center"/>
              <w:rPr>
                <w:rFonts w:eastAsia="Batang" w:cs="Arial"/>
                <w:color w:val="000000" w:themeColor="text1"/>
                <w:sz w:val="16"/>
                <w:szCs w:val="16"/>
              </w:rPr>
            </w:pPr>
          </w:p>
        </w:tc>
        <w:tc>
          <w:tcPr>
            <w:tcW w:w="2250" w:type="dxa"/>
            <w:tcBorders>
              <w:top w:val="single" w:sz="4" w:space="0" w:color="auto"/>
              <w:left w:val="single" w:sz="4" w:space="0" w:color="auto"/>
              <w:bottom w:val="single" w:sz="4" w:space="0" w:color="auto"/>
              <w:right w:val="single" w:sz="4" w:space="0" w:color="auto"/>
            </w:tcBorders>
            <w:vAlign w:val="center"/>
          </w:tcPr>
          <w:p w14:paraId="7D606F8E" w14:textId="77777777" w:rsidR="001C7D0A" w:rsidRPr="00F45E8B" w:rsidRDefault="001C7D0A" w:rsidP="008644B2">
            <w:pPr>
              <w:pStyle w:val="Default"/>
              <w:ind w:left="34"/>
              <w:rPr>
                <w:rFonts w:ascii="Arial" w:hAnsi="Arial"/>
                <w:color w:val="000000" w:themeColor="text1"/>
                <w:sz w:val="16"/>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14:paraId="77A482EC" w14:textId="77777777" w:rsidR="001C7D0A" w:rsidRPr="00262CF4" w:rsidRDefault="001C7D0A" w:rsidP="00070DEA">
            <w:pPr>
              <w:jc w:val="center"/>
              <w:rPr>
                <w:rFonts w:eastAsia="Batang" w:cs="Arial"/>
                <w:i/>
                <w:color w:val="000000" w:themeColor="text1"/>
                <w:sz w:val="16"/>
                <w:szCs w:val="16"/>
              </w:rPr>
            </w:pPr>
          </w:p>
        </w:tc>
      </w:tr>
      <w:tr w:rsidR="001C7D0A" w:rsidRPr="00262CF4" w14:paraId="6A93EE11" w14:textId="77777777" w:rsidTr="00F45E8B">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8730971" w14:textId="624B9541" w:rsidR="001C7D0A" w:rsidRPr="00262CF4" w:rsidRDefault="001C7D0A" w:rsidP="006814AF">
            <w:pPr>
              <w:jc w:val="center"/>
              <w:rPr>
                <w:rFonts w:eastAsia="Batang" w:cs="Arial"/>
                <w:color w:val="000000" w:themeColor="text1"/>
                <w:sz w:val="16"/>
                <w:szCs w:val="16"/>
              </w:rPr>
            </w:pPr>
            <w:r w:rsidRPr="00262CF4">
              <w:rPr>
                <w:rFonts w:eastAsia="Batang" w:cs="Arial"/>
                <w:color w:val="000000" w:themeColor="text1"/>
                <w:sz w:val="16"/>
                <w:szCs w:val="16"/>
              </w:rPr>
              <w:t>T-Ara5</w:t>
            </w:r>
          </w:p>
        </w:tc>
        <w:tc>
          <w:tcPr>
            <w:tcW w:w="1170" w:type="dxa"/>
            <w:tcBorders>
              <w:top w:val="single" w:sz="4" w:space="0" w:color="auto"/>
              <w:left w:val="single" w:sz="4" w:space="0" w:color="auto"/>
              <w:bottom w:val="single" w:sz="4" w:space="0" w:color="auto"/>
              <w:right w:val="single" w:sz="4" w:space="0" w:color="auto"/>
            </w:tcBorders>
            <w:vAlign w:val="center"/>
          </w:tcPr>
          <w:p w14:paraId="403DF3F7" w14:textId="2A0A8DF0" w:rsidR="001C7D0A" w:rsidRPr="00262CF4" w:rsidRDefault="001C7D0A" w:rsidP="008644B2">
            <w:pPr>
              <w:jc w:val="center"/>
              <w:rPr>
                <w:rFonts w:eastAsia="Batang" w:cs="Arial"/>
                <w:i/>
                <w:color w:val="000000" w:themeColor="text1"/>
                <w:sz w:val="16"/>
                <w:szCs w:val="16"/>
              </w:rPr>
            </w:pPr>
            <w:r w:rsidRPr="00262CF4">
              <w:rPr>
                <w:rFonts w:eastAsia="Batang" w:cs="Arial"/>
                <w:color w:val="000000" w:themeColor="text1"/>
                <w:sz w:val="16"/>
                <w:szCs w:val="16"/>
              </w:rPr>
              <w:t>3761 - 3973</w:t>
            </w:r>
          </w:p>
        </w:tc>
        <w:tc>
          <w:tcPr>
            <w:tcW w:w="1620" w:type="dxa"/>
            <w:tcBorders>
              <w:top w:val="single" w:sz="4" w:space="0" w:color="auto"/>
              <w:left w:val="single" w:sz="4" w:space="0" w:color="auto"/>
              <w:bottom w:val="single" w:sz="4" w:space="0" w:color="auto"/>
              <w:right w:val="single" w:sz="4" w:space="0" w:color="auto"/>
            </w:tcBorders>
            <w:vAlign w:val="center"/>
          </w:tcPr>
          <w:p w14:paraId="5CBFAAB8" w14:textId="15563B83" w:rsidR="001C7D0A" w:rsidRPr="00262CF4" w:rsidRDefault="001C7D0A" w:rsidP="008644B2">
            <w:pPr>
              <w:jc w:val="center"/>
              <w:rPr>
                <w:rFonts w:eastAsia="Batang" w:cs="Arial"/>
                <w:color w:val="000000" w:themeColor="text1"/>
                <w:sz w:val="16"/>
                <w:szCs w:val="16"/>
              </w:rPr>
            </w:pPr>
            <w:r w:rsidRPr="00F45E8B">
              <w:rPr>
                <w:rFonts w:eastAsia="Batang"/>
                <w:i/>
                <w:color w:val="000000" w:themeColor="text1"/>
                <w:sz w:val="16"/>
              </w:rPr>
              <w:t>Oryza sativa</w:t>
            </w:r>
            <w:r w:rsidRPr="00262CF4">
              <w:rPr>
                <w:rFonts w:eastAsia="Batang" w:cs="Arial"/>
                <w:color w:val="000000" w:themeColor="text1"/>
                <w:sz w:val="16"/>
                <w:szCs w:val="16"/>
              </w:rPr>
              <w:t xml:space="preserve"> (rice)</w:t>
            </w:r>
          </w:p>
        </w:tc>
        <w:tc>
          <w:tcPr>
            <w:tcW w:w="2250" w:type="dxa"/>
            <w:tcBorders>
              <w:top w:val="single" w:sz="4" w:space="0" w:color="auto"/>
              <w:left w:val="single" w:sz="4" w:space="0" w:color="auto"/>
              <w:bottom w:val="single" w:sz="4" w:space="0" w:color="auto"/>
              <w:right w:val="single" w:sz="4" w:space="0" w:color="auto"/>
            </w:tcBorders>
            <w:vAlign w:val="center"/>
          </w:tcPr>
          <w:p w14:paraId="26197F76" w14:textId="080EB4EC" w:rsidR="001C7D0A" w:rsidRPr="00F45E8B" w:rsidRDefault="001C7D0A" w:rsidP="008644B2">
            <w:pPr>
              <w:pStyle w:val="Default"/>
              <w:rPr>
                <w:rFonts w:ascii="Arial" w:hAnsi="Arial"/>
                <w:color w:val="000000" w:themeColor="text1"/>
                <w:sz w:val="16"/>
                <w:lang w:val="en-GB"/>
              </w:rPr>
            </w:pPr>
            <w:r w:rsidRPr="00F45E8B">
              <w:rPr>
                <w:rFonts w:ascii="Arial" w:hAnsi="Arial"/>
                <w:color w:val="000000" w:themeColor="text1"/>
                <w:sz w:val="16"/>
                <w:lang w:val="en-GB"/>
              </w:rPr>
              <w:t>3’ UTR sequence of the RA5B precursor gene, encoding an alpha-amylase/trypsin inhibitor (</w:t>
            </w:r>
            <w:r w:rsidRPr="00F45E8B">
              <w:rPr>
                <w:rFonts w:ascii="Arial" w:hAnsi="Arial"/>
                <w:i/>
                <w:color w:val="000000" w:themeColor="text1"/>
                <w:sz w:val="16"/>
                <w:lang w:val="en-GB"/>
              </w:rPr>
              <w:t>Ara5</w:t>
            </w:r>
            <w:r w:rsidRPr="00F45E8B">
              <w:rPr>
                <w:rFonts w:ascii="Arial" w:hAnsi="Arial"/>
                <w:color w:val="000000" w:themeColor="text1"/>
                <w:sz w:val="16"/>
                <w:lang w:val="en-GB"/>
              </w:rPr>
              <w:t>)</w:t>
            </w:r>
          </w:p>
          <w:p w14:paraId="23B14C2B" w14:textId="30A6F504" w:rsidR="001C7D0A" w:rsidRPr="00F45E8B" w:rsidRDefault="001C7D0A" w:rsidP="008644B2">
            <w:pPr>
              <w:pStyle w:val="Default"/>
              <w:numPr>
                <w:ilvl w:val="0"/>
                <w:numId w:val="8"/>
              </w:numPr>
              <w:ind w:left="34" w:hanging="142"/>
              <w:rPr>
                <w:rFonts w:ascii="Arial" w:hAnsi="Arial"/>
                <w:color w:val="000000" w:themeColor="text1"/>
                <w:sz w:val="16"/>
                <w:lang w:val="en-GB"/>
              </w:rPr>
            </w:pPr>
            <w:r w:rsidRPr="00F45E8B">
              <w:rPr>
                <w:rFonts w:ascii="Arial" w:hAnsi="Arial"/>
                <w:color w:val="000000" w:themeColor="text1"/>
                <w:sz w:val="16"/>
                <w:lang w:val="en-GB"/>
              </w:rPr>
              <w:t xml:space="preserve">Directs polyadenylation of mRNA </w:t>
            </w:r>
          </w:p>
        </w:tc>
        <w:tc>
          <w:tcPr>
            <w:tcW w:w="1620" w:type="dxa"/>
            <w:tcBorders>
              <w:top w:val="single" w:sz="4" w:space="0" w:color="auto"/>
              <w:left w:val="single" w:sz="4" w:space="0" w:color="auto"/>
              <w:bottom w:val="single" w:sz="4" w:space="0" w:color="auto"/>
              <w:right w:val="single" w:sz="4" w:space="0" w:color="auto"/>
            </w:tcBorders>
            <w:vAlign w:val="center"/>
          </w:tcPr>
          <w:p w14:paraId="63C3D374" w14:textId="5E0D0117" w:rsidR="001C7D0A" w:rsidRPr="00262CF4" w:rsidRDefault="001C7D0A" w:rsidP="008644B2">
            <w:pPr>
              <w:jc w:val="center"/>
              <w:rPr>
                <w:rFonts w:eastAsia="Batang" w:cs="Arial"/>
                <w:i/>
                <w:color w:val="000000" w:themeColor="text1"/>
                <w:sz w:val="16"/>
                <w:szCs w:val="16"/>
              </w:rPr>
            </w:pPr>
            <w:r w:rsidRPr="00262CF4">
              <w:rPr>
                <w:rFonts w:eastAsia="Batang" w:cs="Arial"/>
                <w:color w:val="000000" w:themeColor="text1"/>
                <w:sz w:val="16"/>
                <w:szCs w:val="16"/>
              </w:rPr>
              <w:t>Hunt, 1994</w:t>
            </w:r>
          </w:p>
        </w:tc>
      </w:tr>
      <w:tr w:rsidR="001C7D0A" w:rsidRPr="00262CF4" w14:paraId="208B063B"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4820F5B7" w14:textId="77777777" w:rsidR="001C7D0A" w:rsidRPr="00262CF4" w:rsidRDefault="001C7D0A" w:rsidP="00070DEA">
            <w:pPr>
              <w:jc w:val="center"/>
              <w:rPr>
                <w:rFonts w:eastAsia="Batang" w:cs="Arial"/>
                <w:i/>
                <w:color w:val="000000" w:themeColor="text1"/>
                <w:sz w:val="16"/>
                <w:szCs w:val="16"/>
              </w:rPr>
            </w:pPr>
            <w:r w:rsidRPr="00262CF4">
              <w:rPr>
                <w:rFonts w:eastAsia="Batang" w:cs="Arial"/>
                <w:color w:val="000000" w:themeColor="text1"/>
                <w:sz w:val="16"/>
                <w:szCs w:val="16"/>
              </w:rPr>
              <w:t>Intervening sequence</w:t>
            </w:r>
          </w:p>
        </w:tc>
        <w:tc>
          <w:tcPr>
            <w:tcW w:w="1170" w:type="dxa"/>
            <w:tcBorders>
              <w:top w:val="single" w:sz="4" w:space="0" w:color="auto"/>
              <w:left w:val="single" w:sz="4" w:space="0" w:color="auto"/>
              <w:bottom w:val="single" w:sz="4" w:space="0" w:color="auto"/>
              <w:right w:val="single" w:sz="4" w:space="0" w:color="auto"/>
            </w:tcBorders>
            <w:vAlign w:val="center"/>
          </w:tcPr>
          <w:p w14:paraId="337F4AC4" w14:textId="08735B09" w:rsidR="001C7D0A" w:rsidRPr="00262CF4" w:rsidRDefault="001C7D0A" w:rsidP="005B2793">
            <w:pPr>
              <w:jc w:val="center"/>
              <w:rPr>
                <w:rFonts w:eastAsia="Batang" w:cs="Arial"/>
                <w:i/>
                <w:color w:val="000000" w:themeColor="text1"/>
                <w:sz w:val="16"/>
                <w:szCs w:val="16"/>
              </w:rPr>
            </w:pPr>
            <w:r w:rsidRPr="00262CF4">
              <w:rPr>
                <w:rFonts w:eastAsia="Batang" w:cs="Arial"/>
                <w:color w:val="000000" w:themeColor="text1"/>
                <w:sz w:val="16"/>
                <w:szCs w:val="16"/>
              </w:rPr>
              <w:t>3974 - 4120</w:t>
            </w:r>
          </w:p>
        </w:tc>
        <w:tc>
          <w:tcPr>
            <w:tcW w:w="1620" w:type="dxa"/>
            <w:tcBorders>
              <w:top w:val="single" w:sz="4" w:space="0" w:color="auto"/>
              <w:left w:val="single" w:sz="4" w:space="0" w:color="auto"/>
              <w:bottom w:val="single" w:sz="4" w:space="0" w:color="auto"/>
              <w:right w:val="single" w:sz="4" w:space="0" w:color="auto"/>
            </w:tcBorders>
            <w:vAlign w:val="center"/>
          </w:tcPr>
          <w:p w14:paraId="5D401D3A" w14:textId="77777777" w:rsidR="001C7D0A" w:rsidRPr="00262CF4" w:rsidRDefault="001C7D0A" w:rsidP="00070DEA">
            <w:pPr>
              <w:jc w:val="center"/>
              <w:rPr>
                <w:rFonts w:eastAsia="Batang" w:cs="Arial"/>
                <w:color w:val="000000" w:themeColor="text1"/>
                <w:sz w:val="16"/>
                <w:szCs w:val="16"/>
              </w:rPr>
            </w:pPr>
          </w:p>
        </w:tc>
        <w:tc>
          <w:tcPr>
            <w:tcW w:w="2250" w:type="dxa"/>
            <w:tcBorders>
              <w:top w:val="single" w:sz="4" w:space="0" w:color="auto"/>
              <w:left w:val="single" w:sz="4" w:space="0" w:color="auto"/>
              <w:bottom w:val="single" w:sz="4" w:space="0" w:color="auto"/>
              <w:right w:val="single" w:sz="4" w:space="0" w:color="auto"/>
            </w:tcBorders>
            <w:vAlign w:val="center"/>
          </w:tcPr>
          <w:p w14:paraId="5516399E" w14:textId="77777777" w:rsidR="001C7D0A" w:rsidRPr="00262CF4" w:rsidRDefault="001C7D0A" w:rsidP="00070DEA">
            <w:pPr>
              <w:rPr>
                <w:rFonts w:eastAsia="Batang" w:cs="Arial"/>
                <w:i/>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50AD39B0" w14:textId="77777777" w:rsidR="001C7D0A" w:rsidRPr="00262CF4" w:rsidRDefault="001C7D0A" w:rsidP="00070DEA">
            <w:pPr>
              <w:ind w:left="34"/>
              <w:jc w:val="center"/>
              <w:rPr>
                <w:rFonts w:eastAsia="Batang" w:cs="Arial"/>
                <w:i/>
                <w:color w:val="000000" w:themeColor="text1"/>
                <w:sz w:val="16"/>
                <w:szCs w:val="16"/>
              </w:rPr>
            </w:pPr>
          </w:p>
        </w:tc>
      </w:tr>
      <w:tr w:rsidR="001C7D0A" w:rsidRPr="00262CF4" w14:paraId="0E4514A7" w14:textId="77777777" w:rsidTr="00F45E8B">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07AD17D" w14:textId="1087DCCF" w:rsidR="001C7D0A" w:rsidRPr="00262CF4" w:rsidRDefault="001C7D0A" w:rsidP="00070DEA">
            <w:pPr>
              <w:jc w:val="center"/>
              <w:rPr>
                <w:rFonts w:eastAsia="Batang" w:cs="Arial"/>
                <w:i/>
                <w:color w:val="000000" w:themeColor="text1"/>
                <w:sz w:val="16"/>
                <w:szCs w:val="16"/>
              </w:rPr>
            </w:pPr>
            <w:r w:rsidRPr="00262CF4">
              <w:rPr>
                <w:rFonts w:eastAsia="Batang" w:cs="Arial"/>
                <w:color w:val="000000" w:themeColor="text1"/>
                <w:sz w:val="16"/>
                <w:szCs w:val="16"/>
              </w:rPr>
              <w:t>P-PClSV</w:t>
            </w:r>
          </w:p>
        </w:tc>
        <w:tc>
          <w:tcPr>
            <w:tcW w:w="1170" w:type="dxa"/>
            <w:tcBorders>
              <w:top w:val="single" w:sz="4" w:space="0" w:color="auto"/>
              <w:left w:val="single" w:sz="4" w:space="0" w:color="auto"/>
              <w:bottom w:val="single" w:sz="4" w:space="0" w:color="auto"/>
              <w:right w:val="single" w:sz="4" w:space="0" w:color="auto"/>
            </w:tcBorders>
            <w:vAlign w:val="center"/>
          </w:tcPr>
          <w:p w14:paraId="52C369E6" w14:textId="314C531E" w:rsidR="001C7D0A" w:rsidRPr="00262CF4" w:rsidRDefault="001C7D0A" w:rsidP="005B2793">
            <w:pPr>
              <w:jc w:val="center"/>
              <w:rPr>
                <w:rFonts w:eastAsia="Batang" w:cs="Arial"/>
                <w:i/>
                <w:color w:val="000000" w:themeColor="text1"/>
                <w:sz w:val="16"/>
                <w:szCs w:val="16"/>
              </w:rPr>
            </w:pPr>
            <w:r w:rsidRPr="00262CF4">
              <w:rPr>
                <w:rFonts w:eastAsia="Batang" w:cs="Arial"/>
                <w:color w:val="000000" w:themeColor="text1"/>
                <w:sz w:val="16"/>
                <w:szCs w:val="16"/>
              </w:rPr>
              <w:t>4121 - 4553</w:t>
            </w:r>
          </w:p>
        </w:tc>
        <w:tc>
          <w:tcPr>
            <w:tcW w:w="1620" w:type="dxa"/>
            <w:tcBorders>
              <w:top w:val="single" w:sz="4" w:space="0" w:color="auto"/>
              <w:left w:val="single" w:sz="4" w:space="0" w:color="auto"/>
              <w:bottom w:val="single" w:sz="4" w:space="0" w:color="auto"/>
              <w:right w:val="single" w:sz="4" w:space="0" w:color="auto"/>
            </w:tcBorders>
            <w:vAlign w:val="center"/>
          </w:tcPr>
          <w:p w14:paraId="79392793" w14:textId="77777777" w:rsidR="001C7D0A" w:rsidRPr="00262CF4" w:rsidRDefault="001C7D0A" w:rsidP="001C7D0A">
            <w:pPr>
              <w:jc w:val="center"/>
              <w:rPr>
                <w:rFonts w:eastAsia="Batang" w:cs="Arial"/>
                <w:i/>
                <w:color w:val="000000" w:themeColor="text1"/>
                <w:sz w:val="16"/>
                <w:szCs w:val="16"/>
              </w:rPr>
            </w:pPr>
            <w:r w:rsidRPr="00262CF4">
              <w:rPr>
                <w:rFonts w:eastAsia="Batang" w:cs="Arial"/>
                <w:color w:val="000000" w:themeColor="text1"/>
                <w:sz w:val="16"/>
                <w:szCs w:val="16"/>
              </w:rPr>
              <w:t>Peanut Chlorotic Streak caulimovirus</w:t>
            </w:r>
          </w:p>
          <w:p w14:paraId="16DAA2A9" w14:textId="20B03D79" w:rsidR="001C7D0A" w:rsidRPr="00262CF4" w:rsidRDefault="001C7D0A" w:rsidP="001C7D0A">
            <w:pPr>
              <w:jc w:val="center"/>
              <w:rPr>
                <w:rFonts w:eastAsia="Batang" w:cs="Arial"/>
                <w:i/>
                <w:color w:val="000000" w:themeColor="text1"/>
                <w:sz w:val="16"/>
                <w:szCs w:val="16"/>
              </w:rPr>
            </w:pPr>
            <w:r w:rsidRPr="00262CF4">
              <w:rPr>
                <w:rFonts w:eastAsia="Batang" w:cs="Arial"/>
                <w:color w:val="000000" w:themeColor="text1"/>
                <w:sz w:val="16"/>
                <w:szCs w:val="16"/>
              </w:rPr>
              <w:t>(PClSV)</w:t>
            </w:r>
          </w:p>
        </w:tc>
        <w:tc>
          <w:tcPr>
            <w:tcW w:w="2250" w:type="dxa"/>
            <w:tcBorders>
              <w:top w:val="single" w:sz="4" w:space="0" w:color="auto"/>
              <w:left w:val="single" w:sz="4" w:space="0" w:color="auto"/>
              <w:bottom w:val="single" w:sz="4" w:space="0" w:color="auto"/>
              <w:right w:val="single" w:sz="4" w:space="0" w:color="auto"/>
            </w:tcBorders>
            <w:vAlign w:val="center"/>
          </w:tcPr>
          <w:p w14:paraId="5927FA06" w14:textId="014C6F5A" w:rsidR="001C7D0A" w:rsidRPr="00262CF4" w:rsidRDefault="001C7D0A" w:rsidP="001C7D0A">
            <w:pPr>
              <w:rPr>
                <w:rFonts w:eastAsia="Batang" w:cs="Arial"/>
                <w:i/>
                <w:color w:val="000000" w:themeColor="text1"/>
                <w:sz w:val="16"/>
                <w:szCs w:val="16"/>
              </w:rPr>
            </w:pPr>
            <w:r w:rsidRPr="00262CF4">
              <w:rPr>
                <w:rFonts w:eastAsia="Batang" w:cs="Arial"/>
                <w:color w:val="000000" w:themeColor="text1"/>
                <w:sz w:val="16"/>
                <w:szCs w:val="16"/>
              </w:rPr>
              <w:t>Promoter for the full length transcript of PClSV</w:t>
            </w:r>
          </w:p>
          <w:p w14:paraId="6DAF99A9" w14:textId="1DE55076" w:rsidR="001C7D0A" w:rsidRPr="00262CF4" w:rsidRDefault="001C7D0A" w:rsidP="001C7D0A">
            <w:pPr>
              <w:numPr>
                <w:ilvl w:val="0"/>
                <w:numId w:val="7"/>
              </w:numPr>
              <w:ind w:left="34" w:hanging="142"/>
              <w:rPr>
                <w:rFonts w:eastAsia="Batang" w:cs="Arial"/>
                <w:i/>
                <w:color w:val="000000" w:themeColor="text1"/>
                <w:sz w:val="16"/>
                <w:szCs w:val="16"/>
              </w:rPr>
            </w:pPr>
            <w:r w:rsidRPr="00262CF4">
              <w:rPr>
                <w:rFonts w:eastAsia="Batang" w:cs="Arial"/>
                <w:color w:val="000000" w:themeColor="text1"/>
                <w:sz w:val="16"/>
                <w:szCs w:val="16"/>
              </w:rPr>
              <w:t xml:space="preserve">Directs transcription in plant cells. </w:t>
            </w:r>
          </w:p>
        </w:tc>
        <w:tc>
          <w:tcPr>
            <w:tcW w:w="1620" w:type="dxa"/>
            <w:tcBorders>
              <w:top w:val="single" w:sz="4" w:space="0" w:color="auto"/>
              <w:left w:val="single" w:sz="4" w:space="0" w:color="auto"/>
              <w:bottom w:val="single" w:sz="4" w:space="0" w:color="auto"/>
              <w:right w:val="single" w:sz="4" w:space="0" w:color="auto"/>
            </w:tcBorders>
            <w:vAlign w:val="center"/>
          </w:tcPr>
          <w:p w14:paraId="04A6CE4D" w14:textId="4ED964A0" w:rsidR="001C7D0A" w:rsidRPr="00262CF4" w:rsidRDefault="001C7D0A" w:rsidP="001C7D0A">
            <w:pPr>
              <w:ind w:left="34"/>
              <w:jc w:val="center"/>
              <w:rPr>
                <w:rFonts w:eastAsia="Batang" w:cs="Arial"/>
                <w:i/>
                <w:color w:val="000000" w:themeColor="text1"/>
                <w:sz w:val="16"/>
                <w:szCs w:val="16"/>
              </w:rPr>
            </w:pPr>
            <w:r w:rsidRPr="00262CF4">
              <w:rPr>
                <w:rFonts w:eastAsia="Batang" w:cs="Arial"/>
                <w:color w:val="000000" w:themeColor="text1"/>
                <w:sz w:val="16"/>
                <w:szCs w:val="16"/>
              </w:rPr>
              <w:t>Maiti &amp; Shepherd, 1998</w:t>
            </w:r>
          </w:p>
        </w:tc>
      </w:tr>
      <w:tr w:rsidR="001C7D0A" w:rsidRPr="00262CF4" w14:paraId="65AE6483"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0B35F262" w14:textId="77777777" w:rsidR="001C7D0A" w:rsidRPr="00262CF4" w:rsidRDefault="001C7D0A" w:rsidP="00070DEA">
            <w:pPr>
              <w:jc w:val="center"/>
              <w:rPr>
                <w:rFonts w:eastAsia="Batang" w:cs="Arial"/>
                <w:i/>
                <w:color w:val="000000" w:themeColor="text1"/>
                <w:sz w:val="16"/>
                <w:szCs w:val="16"/>
              </w:rPr>
            </w:pPr>
            <w:r w:rsidRPr="00262CF4">
              <w:rPr>
                <w:rFonts w:eastAsia="Batang" w:cs="Arial"/>
                <w:color w:val="000000" w:themeColor="text1"/>
                <w:sz w:val="16"/>
                <w:szCs w:val="16"/>
              </w:rPr>
              <w:t>Intervening sequence</w:t>
            </w:r>
          </w:p>
        </w:tc>
        <w:tc>
          <w:tcPr>
            <w:tcW w:w="1170" w:type="dxa"/>
            <w:tcBorders>
              <w:top w:val="single" w:sz="4" w:space="0" w:color="auto"/>
              <w:left w:val="single" w:sz="4" w:space="0" w:color="auto"/>
              <w:bottom w:val="single" w:sz="4" w:space="0" w:color="auto"/>
              <w:right w:val="single" w:sz="4" w:space="0" w:color="auto"/>
            </w:tcBorders>
            <w:vAlign w:val="center"/>
          </w:tcPr>
          <w:p w14:paraId="2FA0576B" w14:textId="02B388CE" w:rsidR="001C7D0A" w:rsidRPr="00262CF4" w:rsidRDefault="001C7D0A" w:rsidP="001C7D0A">
            <w:pPr>
              <w:jc w:val="center"/>
              <w:rPr>
                <w:rFonts w:eastAsia="Batang" w:cs="Arial"/>
                <w:i/>
                <w:color w:val="000000" w:themeColor="text1"/>
                <w:sz w:val="16"/>
                <w:szCs w:val="16"/>
              </w:rPr>
            </w:pPr>
            <w:r w:rsidRPr="00262CF4">
              <w:rPr>
                <w:rFonts w:eastAsia="Batang" w:cs="Arial"/>
                <w:color w:val="000000" w:themeColor="text1"/>
                <w:sz w:val="16"/>
                <w:szCs w:val="16"/>
              </w:rPr>
              <w:t>4554 - 4558</w:t>
            </w:r>
          </w:p>
        </w:tc>
        <w:tc>
          <w:tcPr>
            <w:tcW w:w="1620" w:type="dxa"/>
            <w:tcBorders>
              <w:top w:val="single" w:sz="4" w:space="0" w:color="auto"/>
              <w:left w:val="single" w:sz="4" w:space="0" w:color="auto"/>
              <w:bottom w:val="single" w:sz="4" w:space="0" w:color="auto"/>
              <w:right w:val="single" w:sz="4" w:space="0" w:color="auto"/>
            </w:tcBorders>
            <w:vAlign w:val="center"/>
          </w:tcPr>
          <w:p w14:paraId="6B79EA7C" w14:textId="77777777" w:rsidR="001C7D0A" w:rsidRPr="00262CF4" w:rsidRDefault="001C7D0A" w:rsidP="00070DEA">
            <w:pPr>
              <w:jc w:val="center"/>
              <w:rPr>
                <w:rFonts w:eastAsia="Batang" w:cs="Arial"/>
                <w:color w:val="000000" w:themeColor="text1"/>
                <w:sz w:val="16"/>
                <w:szCs w:val="16"/>
              </w:rPr>
            </w:pPr>
          </w:p>
        </w:tc>
        <w:tc>
          <w:tcPr>
            <w:tcW w:w="2250" w:type="dxa"/>
            <w:tcBorders>
              <w:top w:val="single" w:sz="4" w:space="0" w:color="auto"/>
              <w:left w:val="single" w:sz="4" w:space="0" w:color="auto"/>
              <w:bottom w:val="single" w:sz="4" w:space="0" w:color="auto"/>
              <w:right w:val="single" w:sz="4" w:space="0" w:color="auto"/>
            </w:tcBorders>
            <w:vAlign w:val="center"/>
          </w:tcPr>
          <w:p w14:paraId="206A60F3" w14:textId="77777777" w:rsidR="001C7D0A" w:rsidRPr="00262CF4" w:rsidRDefault="001C7D0A" w:rsidP="00070DEA">
            <w:pPr>
              <w:ind w:left="34"/>
              <w:rPr>
                <w:rFonts w:eastAsia="Batang" w:cs="Arial"/>
                <w:i/>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2C16119C" w14:textId="77777777" w:rsidR="001C7D0A" w:rsidRPr="00262CF4" w:rsidRDefault="001C7D0A" w:rsidP="00070DEA">
            <w:pPr>
              <w:jc w:val="center"/>
              <w:rPr>
                <w:rFonts w:eastAsia="Batang" w:cs="Arial"/>
                <w:i/>
                <w:color w:val="000000" w:themeColor="text1"/>
                <w:sz w:val="16"/>
                <w:szCs w:val="16"/>
              </w:rPr>
            </w:pPr>
          </w:p>
        </w:tc>
      </w:tr>
      <w:tr w:rsidR="004266F7" w:rsidRPr="00262CF4" w14:paraId="550502C7"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28CE3280" w14:textId="78EC4F26" w:rsidR="004266F7" w:rsidRPr="00262CF4" w:rsidRDefault="004266F7" w:rsidP="00070DEA">
            <w:pPr>
              <w:jc w:val="center"/>
              <w:rPr>
                <w:rFonts w:eastAsia="Batang" w:cs="Arial"/>
                <w:i/>
                <w:color w:val="000000" w:themeColor="text1"/>
                <w:sz w:val="16"/>
                <w:szCs w:val="16"/>
              </w:rPr>
            </w:pPr>
            <w:r w:rsidRPr="00262CF4">
              <w:rPr>
                <w:rFonts w:eastAsia="Batang" w:cs="Arial"/>
                <w:color w:val="000000" w:themeColor="text1"/>
                <w:sz w:val="16"/>
                <w:szCs w:val="16"/>
              </w:rPr>
              <w:t>L-Cab</w:t>
            </w:r>
          </w:p>
        </w:tc>
        <w:tc>
          <w:tcPr>
            <w:tcW w:w="1170" w:type="dxa"/>
            <w:tcBorders>
              <w:top w:val="single" w:sz="4" w:space="0" w:color="auto"/>
              <w:left w:val="single" w:sz="4" w:space="0" w:color="auto"/>
              <w:bottom w:val="single" w:sz="4" w:space="0" w:color="auto"/>
              <w:right w:val="single" w:sz="4" w:space="0" w:color="auto"/>
            </w:tcBorders>
            <w:vAlign w:val="center"/>
          </w:tcPr>
          <w:p w14:paraId="09742B73" w14:textId="1CA55799" w:rsidR="004266F7" w:rsidRPr="00262CF4" w:rsidRDefault="004266F7" w:rsidP="001C7D0A">
            <w:pPr>
              <w:jc w:val="center"/>
              <w:rPr>
                <w:rFonts w:eastAsia="Batang" w:cs="Arial"/>
                <w:i/>
                <w:color w:val="000000" w:themeColor="text1"/>
                <w:sz w:val="16"/>
                <w:szCs w:val="16"/>
              </w:rPr>
            </w:pPr>
            <w:r w:rsidRPr="00262CF4">
              <w:rPr>
                <w:rFonts w:eastAsia="Batang" w:cs="Arial"/>
                <w:color w:val="000000" w:themeColor="text1"/>
                <w:sz w:val="16"/>
                <w:szCs w:val="16"/>
              </w:rPr>
              <w:t>4559 -4619</w:t>
            </w:r>
          </w:p>
        </w:tc>
        <w:tc>
          <w:tcPr>
            <w:tcW w:w="1620" w:type="dxa"/>
            <w:tcBorders>
              <w:top w:val="single" w:sz="4" w:space="0" w:color="auto"/>
              <w:left w:val="single" w:sz="4" w:space="0" w:color="auto"/>
              <w:bottom w:val="single" w:sz="4" w:space="0" w:color="auto"/>
              <w:right w:val="single" w:sz="4" w:space="0" w:color="auto"/>
            </w:tcBorders>
            <w:vAlign w:val="center"/>
          </w:tcPr>
          <w:p w14:paraId="48B3912D" w14:textId="0E1E468D" w:rsidR="004266F7" w:rsidRPr="00262CF4" w:rsidRDefault="004266F7" w:rsidP="00070DEA">
            <w:pPr>
              <w:jc w:val="center"/>
              <w:rPr>
                <w:rFonts w:eastAsia="Batang" w:cs="Arial"/>
                <w:color w:val="000000" w:themeColor="text1"/>
                <w:sz w:val="16"/>
                <w:szCs w:val="16"/>
              </w:rPr>
            </w:pPr>
            <w:r w:rsidRPr="00F45E8B">
              <w:rPr>
                <w:rFonts w:eastAsia="Batang"/>
                <w:i/>
                <w:color w:val="000000" w:themeColor="text1"/>
                <w:sz w:val="16"/>
              </w:rPr>
              <w:t>Triticum aestivum</w:t>
            </w:r>
            <w:r w:rsidRPr="00262CF4">
              <w:rPr>
                <w:rFonts w:eastAsia="Batang" w:cs="Arial"/>
                <w:color w:val="000000" w:themeColor="text1"/>
                <w:sz w:val="16"/>
                <w:szCs w:val="16"/>
              </w:rPr>
              <w:t xml:space="preserve"> (wheat)</w:t>
            </w:r>
          </w:p>
        </w:tc>
        <w:tc>
          <w:tcPr>
            <w:tcW w:w="2250" w:type="dxa"/>
            <w:tcBorders>
              <w:top w:val="single" w:sz="4" w:space="0" w:color="auto"/>
              <w:left w:val="single" w:sz="4" w:space="0" w:color="auto"/>
              <w:bottom w:val="single" w:sz="4" w:space="0" w:color="auto"/>
              <w:right w:val="single" w:sz="4" w:space="0" w:color="auto"/>
            </w:tcBorders>
            <w:vAlign w:val="center"/>
          </w:tcPr>
          <w:p w14:paraId="6CF216BC" w14:textId="77777777" w:rsidR="004266F7" w:rsidRPr="00262CF4" w:rsidRDefault="004266F7" w:rsidP="004266F7">
            <w:pPr>
              <w:rPr>
                <w:rFonts w:eastAsia="Batang" w:cs="Arial"/>
                <w:i/>
                <w:color w:val="000000" w:themeColor="text1"/>
                <w:sz w:val="16"/>
                <w:szCs w:val="16"/>
              </w:rPr>
            </w:pPr>
            <w:r w:rsidRPr="00262CF4">
              <w:rPr>
                <w:rFonts w:eastAsia="Batang" w:cs="Arial"/>
                <w:color w:val="000000" w:themeColor="text1"/>
                <w:sz w:val="16"/>
                <w:szCs w:val="16"/>
              </w:rPr>
              <w:t>5’ UTR leader sequence from chlorophyll a/b-binding (CAB) protein</w:t>
            </w:r>
          </w:p>
          <w:p w14:paraId="0657E6E7" w14:textId="0467A826" w:rsidR="004266F7" w:rsidRPr="00262CF4" w:rsidRDefault="004266F7" w:rsidP="004266F7">
            <w:pPr>
              <w:numPr>
                <w:ilvl w:val="0"/>
                <w:numId w:val="7"/>
              </w:numPr>
              <w:ind w:left="0" w:hanging="120"/>
              <w:rPr>
                <w:rFonts w:eastAsia="Batang" w:cs="Arial"/>
                <w:i/>
                <w:color w:val="000000" w:themeColor="text1"/>
                <w:sz w:val="16"/>
                <w:szCs w:val="16"/>
              </w:rPr>
            </w:pPr>
            <w:r w:rsidRPr="00262CF4">
              <w:rPr>
                <w:rFonts w:eastAsia="Batang" w:cs="Arial"/>
                <w:color w:val="000000" w:themeColor="text1"/>
                <w:sz w:val="16"/>
                <w:szCs w:val="16"/>
              </w:rPr>
              <w:t>Regulates expression of the dmo gene</w:t>
            </w:r>
          </w:p>
          <w:p w14:paraId="2BD5403E" w14:textId="2E6225FB" w:rsidR="004266F7" w:rsidRPr="00262CF4" w:rsidRDefault="004266F7" w:rsidP="004266F7">
            <w:pPr>
              <w:rPr>
                <w:rFonts w:eastAsia="Batang" w:cs="Arial"/>
                <w:i/>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2F0E5CA5" w14:textId="6CF7F344" w:rsidR="004266F7" w:rsidRPr="00262CF4" w:rsidRDefault="004266F7" w:rsidP="00070DEA">
            <w:pPr>
              <w:jc w:val="center"/>
              <w:rPr>
                <w:rFonts w:eastAsia="Batang" w:cs="Arial"/>
                <w:i/>
                <w:color w:val="000000" w:themeColor="text1"/>
                <w:sz w:val="16"/>
                <w:szCs w:val="16"/>
              </w:rPr>
            </w:pPr>
            <w:r w:rsidRPr="00262CF4">
              <w:rPr>
                <w:rFonts w:eastAsia="Batang" w:cs="Arial"/>
                <w:color w:val="000000" w:themeColor="text1"/>
                <w:sz w:val="16"/>
                <w:szCs w:val="16"/>
              </w:rPr>
              <w:t>Lamppa et al. 1985</w:t>
            </w:r>
          </w:p>
        </w:tc>
      </w:tr>
      <w:tr w:rsidR="004266F7" w:rsidRPr="00262CF4" w14:paraId="63E1D7F2"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074888F5" w14:textId="1B91A4AE" w:rsidR="004266F7" w:rsidRPr="00262CF4" w:rsidRDefault="004266F7" w:rsidP="00070DEA">
            <w:pPr>
              <w:jc w:val="center"/>
              <w:rPr>
                <w:rFonts w:eastAsia="Batang" w:cs="Arial"/>
                <w:i/>
                <w:color w:val="000000" w:themeColor="text1"/>
                <w:sz w:val="16"/>
                <w:szCs w:val="16"/>
              </w:rPr>
            </w:pPr>
            <w:r w:rsidRPr="00262CF4">
              <w:rPr>
                <w:rFonts w:eastAsia="Batang" w:cs="Arial"/>
                <w:color w:val="000000" w:themeColor="text1"/>
                <w:sz w:val="16"/>
                <w:szCs w:val="16"/>
              </w:rPr>
              <w:t>Intervening sequence</w:t>
            </w:r>
          </w:p>
        </w:tc>
        <w:tc>
          <w:tcPr>
            <w:tcW w:w="1170" w:type="dxa"/>
            <w:tcBorders>
              <w:top w:val="single" w:sz="4" w:space="0" w:color="auto"/>
              <w:left w:val="single" w:sz="4" w:space="0" w:color="auto"/>
              <w:bottom w:val="single" w:sz="4" w:space="0" w:color="auto"/>
              <w:right w:val="single" w:sz="4" w:space="0" w:color="auto"/>
            </w:tcBorders>
            <w:vAlign w:val="center"/>
          </w:tcPr>
          <w:p w14:paraId="04BAE5BD" w14:textId="7F3C5789" w:rsidR="004266F7" w:rsidRPr="00262CF4" w:rsidRDefault="004266F7" w:rsidP="001C7D0A">
            <w:pPr>
              <w:jc w:val="center"/>
              <w:rPr>
                <w:rFonts w:eastAsia="Batang" w:cs="Arial"/>
                <w:i/>
                <w:color w:val="000000" w:themeColor="text1"/>
                <w:sz w:val="16"/>
                <w:szCs w:val="16"/>
              </w:rPr>
            </w:pPr>
            <w:r w:rsidRPr="00262CF4">
              <w:rPr>
                <w:rFonts w:eastAsia="Batang" w:cs="Arial"/>
                <w:color w:val="000000" w:themeColor="text1"/>
                <w:sz w:val="16"/>
                <w:szCs w:val="16"/>
              </w:rPr>
              <w:t>4620 - 4635</w:t>
            </w:r>
          </w:p>
        </w:tc>
        <w:tc>
          <w:tcPr>
            <w:tcW w:w="1620" w:type="dxa"/>
            <w:tcBorders>
              <w:top w:val="single" w:sz="4" w:space="0" w:color="auto"/>
              <w:left w:val="single" w:sz="4" w:space="0" w:color="auto"/>
              <w:bottom w:val="single" w:sz="4" w:space="0" w:color="auto"/>
              <w:right w:val="single" w:sz="4" w:space="0" w:color="auto"/>
            </w:tcBorders>
            <w:vAlign w:val="center"/>
          </w:tcPr>
          <w:p w14:paraId="110C491F" w14:textId="77777777" w:rsidR="004266F7" w:rsidRPr="00262CF4" w:rsidRDefault="004266F7" w:rsidP="00070DEA">
            <w:pPr>
              <w:jc w:val="center"/>
              <w:rPr>
                <w:rFonts w:eastAsia="Batang" w:cs="Arial"/>
                <w:color w:val="000000" w:themeColor="text1"/>
                <w:sz w:val="16"/>
                <w:szCs w:val="16"/>
              </w:rPr>
            </w:pPr>
          </w:p>
        </w:tc>
        <w:tc>
          <w:tcPr>
            <w:tcW w:w="2250" w:type="dxa"/>
            <w:tcBorders>
              <w:top w:val="single" w:sz="4" w:space="0" w:color="auto"/>
              <w:left w:val="single" w:sz="4" w:space="0" w:color="auto"/>
              <w:bottom w:val="single" w:sz="4" w:space="0" w:color="auto"/>
              <w:right w:val="single" w:sz="4" w:space="0" w:color="auto"/>
            </w:tcBorders>
            <w:vAlign w:val="center"/>
          </w:tcPr>
          <w:p w14:paraId="1F5DEC5A" w14:textId="77777777" w:rsidR="004266F7" w:rsidRPr="00262CF4" w:rsidRDefault="004266F7" w:rsidP="00070DEA">
            <w:pPr>
              <w:ind w:left="34"/>
              <w:rPr>
                <w:rFonts w:eastAsia="Batang" w:cs="Arial"/>
                <w:i/>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7140F41C" w14:textId="77777777" w:rsidR="004266F7" w:rsidRPr="00262CF4" w:rsidRDefault="004266F7" w:rsidP="00070DEA">
            <w:pPr>
              <w:jc w:val="center"/>
              <w:rPr>
                <w:rFonts w:eastAsia="Batang" w:cs="Arial"/>
                <w:i/>
                <w:color w:val="000000" w:themeColor="text1"/>
                <w:sz w:val="16"/>
                <w:szCs w:val="16"/>
              </w:rPr>
            </w:pPr>
          </w:p>
        </w:tc>
      </w:tr>
      <w:tr w:rsidR="004266F7" w:rsidRPr="00262CF4" w14:paraId="0191BAC3"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63A2BADD" w14:textId="44F176DD" w:rsidR="004266F7" w:rsidRPr="00262CF4" w:rsidRDefault="004266F7" w:rsidP="00070DEA">
            <w:pPr>
              <w:jc w:val="center"/>
              <w:rPr>
                <w:rFonts w:eastAsia="Batang" w:cs="Arial"/>
                <w:i/>
                <w:color w:val="000000" w:themeColor="text1"/>
                <w:sz w:val="16"/>
                <w:szCs w:val="16"/>
              </w:rPr>
            </w:pPr>
            <w:r w:rsidRPr="00262CF4">
              <w:rPr>
                <w:rFonts w:eastAsia="Batang" w:cs="Arial"/>
                <w:color w:val="000000" w:themeColor="text1"/>
                <w:sz w:val="16"/>
                <w:szCs w:val="16"/>
              </w:rPr>
              <w:t>I-Ract1</w:t>
            </w:r>
          </w:p>
        </w:tc>
        <w:tc>
          <w:tcPr>
            <w:tcW w:w="1170" w:type="dxa"/>
            <w:tcBorders>
              <w:top w:val="single" w:sz="4" w:space="0" w:color="auto"/>
              <w:left w:val="single" w:sz="4" w:space="0" w:color="auto"/>
              <w:bottom w:val="single" w:sz="4" w:space="0" w:color="auto"/>
              <w:right w:val="single" w:sz="4" w:space="0" w:color="auto"/>
            </w:tcBorders>
            <w:vAlign w:val="center"/>
          </w:tcPr>
          <w:p w14:paraId="74E792AA" w14:textId="3D67749D" w:rsidR="004266F7" w:rsidRPr="00262CF4" w:rsidRDefault="004266F7" w:rsidP="001C7D0A">
            <w:pPr>
              <w:jc w:val="center"/>
              <w:rPr>
                <w:rFonts w:eastAsia="Batang" w:cs="Arial"/>
                <w:i/>
                <w:color w:val="000000" w:themeColor="text1"/>
                <w:sz w:val="16"/>
                <w:szCs w:val="16"/>
              </w:rPr>
            </w:pPr>
            <w:r w:rsidRPr="00262CF4">
              <w:rPr>
                <w:rFonts w:eastAsia="Batang" w:cs="Arial"/>
                <w:color w:val="000000" w:themeColor="text1"/>
                <w:sz w:val="16"/>
                <w:szCs w:val="16"/>
              </w:rPr>
              <w:t>4636 - 5115</w:t>
            </w:r>
          </w:p>
        </w:tc>
        <w:tc>
          <w:tcPr>
            <w:tcW w:w="1620" w:type="dxa"/>
            <w:tcBorders>
              <w:top w:val="single" w:sz="4" w:space="0" w:color="auto"/>
              <w:left w:val="single" w:sz="4" w:space="0" w:color="auto"/>
              <w:bottom w:val="single" w:sz="4" w:space="0" w:color="auto"/>
              <w:right w:val="single" w:sz="4" w:space="0" w:color="auto"/>
            </w:tcBorders>
            <w:vAlign w:val="center"/>
          </w:tcPr>
          <w:p w14:paraId="72F2708D" w14:textId="3E15333F" w:rsidR="004266F7" w:rsidRPr="00262CF4" w:rsidRDefault="006A39C6" w:rsidP="00070DEA">
            <w:pPr>
              <w:jc w:val="center"/>
              <w:rPr>
                <w:rFonts w:eastAsia="Batang" w:cs="Arial"/>
                <w:color w:val="000000" w:themeColor="text1"/>
                <w:sz w:val="16"/>
                <w:szCs w:val="16"/>
              </w:rPr>
            </w:pPr>
            <w:r w:rsidRPr="00F45E8B">
              <w:rPr>
                <w:rFonts w:eastAsia="Batang"/>
                <w:i/>
                <w:color w:val="000000" w:themeColor="text1"/>
                <w:sz w:val="16"/>
              </w:rPr>
              <w:t>Oryza sativa</w:t>
            </w:r>
            <w:r w:rsidRPr="00262CF4">
              <w:rPr>
                <w:rFonts w:eastAsia="Batang" w:cs="Arial"/>
                <w:color w:val="000000" w:themeColor="text1"/>
                <w:sz w:val="16"/>
                <w:szCs w:val="16"/>
              </w:rPr>
              <w:t xml:space="preserve"> (rice)</w:t>
            </w:r>
          </w:p>
        </w:tc>
        <w:tc>
          <w:tcPr>
            <w:tcW w:w="2250" w:type="dxa"/>
            <w:tcBorders>
              <w:top w:val="single" w:sz="4" w:space="0" w:color="auto"/>
              <w:left w:val="single" w:sz="4" w:space="0" w:color="auto"/>
              <w:bottom w:val="single" w:sz="4" w:space="0" w:color="auto"/>
              <w:right w:val="single" w:sz="4" w:space="0" w:color="auto"/>
            </w:tcBorders>
            <w:vAlign w:val="center"/>
          </w:tcPr>
          <w:p w14:paraId="4F483624" w14:textId="77777777" w:rsidR="004266F7" w:rsidRPr="00262CF4" w:rsidRDefault="006A39C6" w:rsidP="006A39C6">
            <w:pPr>
              <w:ind w:left="34"/>
              <w:rPr>
                <w:rFonts w:eastAsia="Batang" w:cs="Arial"/>
                <w:i/>
                <w:color w:val="000000" w:themeColor="text1"/>
                <w:sz w:val="16"/>
                <w:szCs w:val="16"/>
              </w:rPr>
            </w:pPr>
            <w:r w:rsidRPr="00262CF4">
              <w:rPr>
                <w:rFonts w:eastAsia="Batang" w:cs="Arial"/>
                <w:color w:val="000000" w:themeColor="text1"/>
                <w:sz w:val="16"/>
                <w:szCs w:val="16"/>
              </w:rPr>
              <w:t>Intron and flanking UTR sequence of the act1 gene, encoding rice Actin 1 protein</w:t>
            </w:r>
          </w:p>
          <w:p w14:paraId="7C9F32D3" w14:textId="77777777" w:rsidR="006A39C6" w:rsidRPr="00262CF4" w:rsidRDefault="006A39C6" w:rsidP="006A39C6">
            <w:pPr>
              <w:numPr>
                <w:ilvl w:val="0"/>
                <w:numId w:val="7"/>
              </w:numPr>
              <w:ind w:left="0" w:hanging="120"/>
              <w:rPr>
                <w:rFonts w:eastAsia="Batang" w:cs="Arial"/>
                <w:i/>
                <w:color w:val="000000" w:themeColor="text1"/>
                <w:sz w:val="16"/>
                <w:szCs w:val="16"/>
              </w:rPr>
            </w:pPr>
            <w:r w:rsidRPr="00262CF4">
              <w:rPr>
                <w:rFonts w:eastAsia="Batang" w:cs="Arial"/>
                <w:color w:val="000000" w:themeColor="text1"/>
                <w:sz w:val="16"/>
                <w:szCs w:val="16"/>
              </w:rPr>
              <w:t>Regulates expression of the dmo gene</w:t>
            </w:r>
          </w:p>
          <w:p w14:paraId="59D4C788" w14:textId="62B4DB26" w:rsidR="006A39C6" w:rsidRPr="00262CF4" w:rsidRDefault="006A39C6" w:rsidP="006A39C6">
            <w:pPr>
              <w:ind w:left="34"/>
              <w:rPr>
                <w:rFonts w:eastAsia="Batang" w:cs="Arial"/>
                <w:i/>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52F7A56A" w14:textId="347D2B28" w:rsidR="004266F7" w:rsidRPr="00262CF4" w:rsidRDefault="006A39C6" w:rsidP="006A39C6">
            <w:pPr>
              <w:jc w:val="center"/>
              <w:rPr>
                <w:rFonts w:eastAsia="Batang" w:cs="Arial"/>
                <w:i/>
                <w:color w:val="000000" w:themeColor="text1"/>
                <w:sz w:val="16"/>
                <w:szCs w:val="16"/>
              </w:rPr>
            </w:pPr>
            <w:r w:rsidRPr="00262CF4">
              <w:rPr>
                <w:rFonts w:eastAsia="Batang" w:cs="Arial"/>
                <w:color w:val="000000" w:themeColor="text1"/>
                <w:sz w:val="16"/>
                <w:szCs w:val="16"/>
              </w:rPr>
              <w:t>McElroy et al. 1990</w:t>
            </w:r>
          </w:p>
        </w:tc>
      </w:tr>
      <w:tr w:rsidR="004266F7" w:rsidRPr="00262CF4" w14:paraId="6AE4DF12"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3340909C" w14:textId="706B304B" w:rsidR="004266F7" w:rsidRPr="00262CF4" w:rsidRDefault="006A39C6" w:rsidP="00070DEA">
            <w:pPr>
              <w:jc w:val="center"/>
              <w:rPr>
                <w:rFonts w:eastAsia="Batang" w:cs="Arial"/>
                <w:i/>
                <w:color w:val="000000" w:themeColor="text1"/>
                <w:sz w:val="16"/>
                <w:szCs w:val="16"/>
              </w:rPr>
            </w:pPr>
            <w:r w:rsidRPr="00262CF4">
              <w:rPr>
                <w:rFonts w:eastAsia="Batang" w:cs="Arial"/>
                <w:color w:val="000000" w:themeColor="text1"/>
                <w:sz w:val="16"/>
                <w:szCs w:val="16"/>
              </w:rPr>
              <w:t>Intervening sequence</w:t>
            </w:r>
          </w:p>
        </w:tc>
        <w:tc>
          <w:tcPr>
            <w:tcW w:w="1170" w:type="dxa"/>
            <w:tcBorders>
              <w:top w:val="single" w:sz="4" w:space="0" w:color="auto"/>
              <w:left w:val="single" w:sz="4" w:space="0" w:color="auto"/>
              <w:bottom w:val="single" w:sz="4" w:space="0" w:color="auto"/>
              <w:right w:val="single" w:sz="4" w:space="0" w:color="auto"/>
            </w:tcBorders>
            <w:vAlign w:val="center"/>
          </w:tcPr>
          <w:p w14:paraId="4EF87D66" w14:textId="5B28A97A" w:rsidR="004266F7" w:rsidRPr="00262CF4" w:rsidRDefault="006A39C6" w:rsidP="001C7D0A">
            <w:pPr>
              <w:jc w:val="center"/>
              <w:rPr>
                <w:rFonts w:eastAsia="Batang" w:cs="Arial"/>
                <w:i/>
                <w:color w:val="000000" w:themeColor="text1"/>
                <w:sz w:val="16"/>
                <w:szCs w:val="16"/>
              </w:rPr>
            </w:pPr>
            <w:r w:rsidRPr="00262CF4">
              <w:rPr>
                <w:rFonts w:eastAsia="Batang" w:cs="Arial"/>
                <w:color w:val="000000" w:themeColor="text1"/>
                <w:sz w:val="16"/>
                <w:szCs w:val="16"/>
              </w:rPr>
              <w:t>5116 - 5124</w:t>
            </w:r>
          </w:p>
        </w:tc>
        <w:tc>
          <w:tcPr>
            <w:tcW w:w="1620" w:type="dxa"/>
            <w:tcBorders>
              <w:top w:val="single" w:sz="4" w:space="0" w:color="auto"/>
              <w:left w:val="single" w:sz="4" w:space="0" w:color="auto"/>
              <w:bottom w:val="single" w:sz="4" w:space="0" w:color="auto"/>
              <w:right w:val="single" w:sz="4" w:space="0" w:color="auto"/>
            </w:tcBorders>
            <w:vAlign w:val="center"/>
          </w:tcPr>
          <w:p w14:paraId="2DEF8BE5" w14:textId="77777777" w:rsidR="004266F7" w:rsidRPr="00262CF4" w:rsidRDefault="004266F7" w:rsidP="00070DEA">
            <w:pPr>
              <w:jc w:val="center"/>
              <w:rPr>
                <w:rFonts w:eastAsia="Batang" w:cs="Arial"/>
                <w:color w:val="000000" w:themeColor="text1"/>
                <w:sz w:val="16"/>
                <w:szCs w:val="16"/>
              </w:rPr>
            </w:pPr>
          </w:p>
        </w:tc>
        <w:tc>
          <w:tcPr>
            <w:tcW w:w="2250" w:type="dxa"/>
            <w:tcBorders>
              <w:top w:val="single" w:sz="4" w:space="0" w:color="auto"/>
              <w:left w:val="single" w:sz="4" w:space="0" w:color="auto"/>
              <w:bottom w:val="single" w:sz="4" w:space="0" w:color="auto"/>
              <w:right w:val="single" w:sz="4" w:space="0" w:color="auto"/>
            </w:tcBorders>
            <w:vAlign w:val="center"/>
          </w:tcPr>
          <w:p w14:paraId="59D6A1DD" w14:textId="77777777" w:rsidR="004266F7" w:rsidRPr="00262CF4" w:rsidRDefault="004266F7" w:rsidP="00070DEA">
            <w:pPr>
              <w:ind w:left="34"/>
              <w:rPr>
                <w:rFonts w:eastAsia="Batang" w:cs="Arial"/>
                <w:i/>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1A0C74AD" w14:textId="77777777" w:rsidR="004266F7" w:rsidRPr="00262CF4" w:rsidRDefault="004266F7" w:rsidP="00070DEA">
            <w:pPr>
              <w:jc w:val="center"/>
              <w:rPr>
                <w:rFonts w:eastAsia="Batang" w:cs="Arial"/>
                <w:i/>
                <w:color w:val="000000" w:themeColor="text1"/>
                <w:sz w:val="16"/>
                <w:szCs w:val="16"/>
              </w:rPr>
            </w:pPr>
          </w:p>
        </w:tc>
      </w:tr>
      <w:tr w:rsidR="004266F7" w:rsidRPr="00262CF4" w14:paraId="547D3F1C"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496052BB" w14:textId="440BB6F6" w:rsidR="004266F7" w:rsidRPr="00262CF4" w:rsidRDefault="006A39C6" w:rsidP="00070DEA">
            <w:pPr>
              <w:jc w:val="center"/>
              <w:rPr>
                <w:rFonts w:eastAsia="Batang" w:cs="Arial"/>
                <w:i/>
                <w:color w:val="000000" w:themeColor="text1"/>
                <w:sz w:val="16"/>
                <w:szCs w:val="16"/>
              </w:rPr>
            </w:pPr>
            <w:r w:rsidRPr="00262CF4">
              <w:rPr>
                <w:rFonts w:eastAsia="Batang" w:cs="Arial"/>
                <w:color w:val="000000" w:themeColor="text1"/>
                <w:sz w:val="16"/>
                <w:szCs w:val="16"/>
              </w:rPr>
              <w:t>TS</w:t>
            </w:r>
            <w:r w:rsidRPr="00262CF4">
              <w:rPr>
                <w:rFonts w:eastAsia="Batang" w:cs="Arial"/>
                <w:color w:val="000000" w:themeColor="text1"/>
                <w:sz w:val="16"/>
                <w:szCs w:val="16"/>
                <w:vertAlign w:val="superscript"/>
              </w:rPr>
              <w:t>7</w:t>
            </w:r>
            <w:r w:rsidRPr="00262CF4">
              <w:rPr>
                <w:rFonts w:eastAsia="Batang" w:cs="Arial"/>
                <w:color w:val="000000" w:themeColor="text1"/>
                <w:sz w:val="16"/>
                <w:szCs w:val="16"/>
              </w:rPr>
              <w:t>-CTP4</w:t>
            </w:r>
          </w:p>
        </w:tc>
        <w:tc>
          <w:tcPr>
            <w:tcW w:w="1170" w:type="dxa"/>
            <w:tcBorders>
              <w:top w:val="single" w:sz="4" w:space="0" w:color="auto"/>
              <w:left w:val="single" w:sz="4" w:space="0" w:color="auto"/>
              <w:bottom w:val="single" w:sz="4" w:space="0" w:color="auto"/>
              <w:right w:val="single" w:sz="4" w:space="0" w:color="auto"/>
            </w:tcBorders>
            <w:vAlign w:val="center"/>
          </w:tcPr>
          <w:p w14:paraId="0F52B790" w14:textId="41FA8D4E" w:rsidR="004266F7" w:rsidRPr="00262CF4" w:rsidRDefault="006A39C6" w:rsidP="001C7D0A">
            <w:pPr>
              <w:jc w:val="center"/>
              <w:rPr>
                <w:rFonts w:eastAsia="Batang" w:cs="Arial"/>
                <w:i/>
                <w:color w:val="000000" w:themeColor="text1"/>
                <w:sz w:val="16"/>
                <w:szCs w:val="16"/>
              </w:rPr>
            </w:pPr>
            <w:r w:rsidRPr="00262CF4">
              <w:rPr>
                <w:rFonts w:eastAsia="Batang" w:cs="Arial"/>
                <w:color w:val="000000" w:themeColor="text1"/>
                <w:sz w:val="16"/>
                <w:szCs w:val="16"/>
              </w:rPr>
              <w:t>5125 -5340</w:t>
            </w:r>
          </w:p>
        </w:tc>
        <w:tc>
          <w:tcPr>
            <w:tcW w:w="1620" w:type="dxa"/>
            <w:tcBorders>
              <w:top w:val="single" w:sz="4" w:space="0" w:color="auto"/>
              <w:left w:val="single" w:sz="4" w:space="0" w:color="auto"/>
              <w:bottom w:val="single" w:sz="4" w:space="0" w:color="auto"/>
              <w:right w:val="single" w:sz="4" w:space="0" w:color="auto"/>
            </w:tcBorders>
            <w:vAlign w:val="center"/>
          </w:tcPr>
          <w:p w14:paraId="7358CACE" w14:textId="1076DC1A" w:rsidR="004266F7" w:rsidRPr="004845FB" w:rsidRDefault="006A39C6" w:rsidP="00070DEA">
            <w:pPr>
              <w:jc w:val="center"/>
              <w:rPr>
                <w:rFonts w:eastAsia="Batang" w:cs="Arial"/>
                <w:i/>
                <w:color w:val="000000" w:themeColor="text1"/>
                <w:sz w:val="16"/>
                <w:szCs w:val="16"/>
              </w:rPr>
            </w:pPr>
            <w:r w:rsidRPr="004845FB">
              <w:rPr>
                <w:rFonts w:eastAsia="Batang" w:cs="Arial"/>
                <w:i/>
                <w:color w:val="000000" w:themeColor="text1"/>
                <w:sz w:val="16"/>
                <w:szCs w:val="16"/>
              </w:rPr>
              <w:t>Petunia hybrida</w:t>
            </w:r>
          </w:p>
        </w:tc>
        <w:tc>
          <w:tcPr>
            <w:tcW w:w="2250" w:type="dxa"/>
            <w:tcBorders>
              <w:top w:val="single" w:sz="4" w:space="0" w:color="auto"/>
              <w:left w:val="single" w:sz="4" w:space="0" w:color="auto"/>
              <w:bottom w:val="single" w:sz="4" w:space="0" w:color="auto"/>
              <w:right w:val="single" w:sz="4" w:space="0" w:color="auto"/>
            </w:tcBorders>
            <w:vAlign w:val="center"/>
          </w:tcPr>
          <w:p w14:paraId="7C0E17E9" w14:textId="77777777" w:rsidR="004266F7" w:rsidRPr="00262CF4" w:rsidRDefault="006A39C6" w:rsidP="00070DEA">
            <w:pPr>
              <w:ind w:left="34"/>
              <w:rPr>
                <w:rFonts w:eastAsia="Batang" w:cs="Arial"/>
                <w:i/>
                <w:color w:val="000000" w:themeColor="text1"/>
                <w:sz w:val="16"/>
                <w:szCs w:val="16"/>
              </w:rPr>
            </w:pPr>
            <w:r w:rsidRPr="00262CF4">
              <w:rPr>
                <w:rFonts w:eastAsia="Batang" w:cs="Arial"/>
                <w:color w:val="000000" w:themeColor="text1"/>
                <w:sz w:val="16"/>
                <w:szCs w:val="16"/>
              </w:rPr>
              <w:t xml:space="preserve">Targeting and 5’ UTR leader sequence of the ShkG gene, encoding the EPSPS transit peptide region </w:t>
            </w:r>
          </w:p>
          <w:p w14:paraId="2F558CC6" w14:textId="77777777" w:rsidR="006A39C6" w:rsidRPr="00262CF4" w:rsidRDefault="006A39C6" w:rsidP="006A39C6">
            <w:pPr>
              <w:numPr>
                <w:ilvl w:val="0"/>
                <w:numId w:val="7"/>
              </w:numPr>
              <w:ind w:left="0" w:hanging="120"/>
              <w:rPr>
                <w:rFonts w:eastAsia="Batang" w:cs="Arial"/>
                <w:i/>
                <w:color w:val="000000" w:themeColor="text1"/>
                <w:sz w:val="16"/>
                <w:szCs w:val="16"/>
              </w:rPr>
            </w:pPr>
            <w:r w:rsidRPr="00262CF4">
              <w:rPr>
                <w:rFonts w:eastAsia="Batang" w:cs="Arial"/>
                <w:color w:val="000000" w:themeColor="text1"/>
                <w:sz w:val="16"/>
                <w:szCs w:val="16"/>
              </w:rPr>
              <w:t xml:space="preserve"> Directs protein to the chloroplast</w:t>
            </w:r>
          </w:p>
          <w:p w14:paraId="30692338" w14:textId="7FAC94AD" w:rsidR="008E5414" w:rsidRPr="00262CF4" w:rsidRDefault="008E5414" w:rsidP="008E5414">
            <w:pPr>
              <w:rPr>
                <w:rFonts w:eastAsia="Batang" w:cs="Arial"/>
                <w:i/>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4C78E1DA" w14:textId="1AD0BB05" w:rsidR="004266F7" w:rsidRPr="00262CF4" w:rsidRDefault="006A39C6" w:rsidP="00070DEA">
            <w:pPr>
              <w:jc w:val="center"/>
              <w:rPr>
                <w:rFonts w:eastAsia="Batang" w:cs="Arial"/>
                <w:i/>
                <w:color w:val="000000" w:themeColor="text1"/>
                <w:sz w:val="16"/>
                <w:szCs w:val="16"/>
              </w:rPr>
            </w:pPr>
            <w:r w:rsidRPr="00262CF4">
              <w:rPr>
                <w:rFonts w:eastAsia="Batang" w:cs="Arial"/>
                <w:color w:val="000000" w:themeColor="text1"/>
                <w:sz w:val="16"/>
                <w:szCs w:val="16"/>
              </w:rPr>
              <w:t>Gasser et al 1988; Herrmann, 1995</w:t>
            </w:r>
          </w:p>
        </w:tc>
      </w:tr>
      <w:tr w:rsidR="00381EBA" w:rsidRPr="00262CF4" w14:paraId="653D9885" w14:textId="77777777" w:rsidTr="004845FB">
        <w:trPr>
          <w:cantSplit/>
        </w:trPr>
        <w:tc>
          <w:tcPr>
            <w:tcW w:w="1458" w:type="dxa"/>
            <w:tcBorders>
              <w:top w:val="single" w:sz="4" w:space="0" w:color="auto"/>
              <w:left w:val="single" w:sz="4" w:space="0" w:color="auto"/>
              <w:bottom w:val="single" w:sz="4" w:space="0" w:color="auto"/>
              <w:right w:val="single" w:sz="4" w:space="0" w:color="auto"/>
            </w:tcBorders>
            <w:vAlign w:val="center"/>
          </w:tcPr>
          <w:p w14:paraId="271163B5" w14:textId="7478A7E9" w:rsidR="00381EBA" w:rsidRPr="00262CF4" w:rsidRDefault="00381EBA" w:rsidP="00070DEA">
            <w:pPr>
              <w:jc w:val="center"/>
              <w:rPr>
                <w:rFonts w:eastAsia="Batang" w:cs="Arial"/>
                <w:color w:val="000000" w:themeColor="text1"/>
                <w:sz w:val="16"/>
                <w:szCs w:val="16"/>
              </w:rPr>
            </w:pPr>
            <w:r w:rsidRPr="00262CF4">
              <w:rPr>
                <w:rFonts w:eastAsia="Batang" w:cs="Arial"/>
                <w:b/>
                <w:color w:val="000000" w:themeColor="text1"/>
                <w:sz w:val="16"/>
                <w:szCs w:val="16"/>
              </w:rPr>
              <w:lastRenderedPageBreak/>
              <w:t>CS-dmo</w:t>
            </w:r>
          </w:p>
        </w:tc>
        <w:tc>
          <w:tcPr>
            <w:tcW w:w="1170" w:type="dxa"/>
            <w:tcBorders>
              <w:top w:val="single" w:sz="4" w:space="0" w:color="auto"/>
              <w:left w:val="single" w:sz="4" w:space="0" w:color="auto"/>
              <w:bottom w:val="single" w:sz="4" w:space="0" w:color="auto"/>
              <w:right w:val="single" w:sz="4" w:space="0" w:color="auto"/>
            </w:tcBorders>
            <w:vAlign w:val="center"/>
          </w:tcPr>
          <w:p w14:paraId="612ADB03" w14:textId="407815AE" w:rsidR="00381EBA" w:rsidRPr="00262CF4" w:rsidRDefault="00381EBA" w:rsidP="001C7D0A">
            <w:pPr>
              <w:jc w:val="center"/>
              <w:rPr>
                <w:rFonts w:eastAsia="Batang" w:cs="Arial"/>
                <w:color w:val="000000" w:themeColor="text1"/>
                <w:sz w:val="16"/>
                <w:szCs w:val="16"/>
              </w:rPr>
            </w:pPr>
            <w:r w:rsidRPr="00262CF4">
              <w:rPr>
                <w:rFonts w:eastAsia="Batang" w:cs="Arial"/>
                <w:color w:val="000000" w:themeColor="text1"/>
                <w:sz w:val="16"/>
                <w:szCs w:val="16"/>
              </w:rPr>
              <w:t>5341 - 6363</w:t>
            </w:r>
          </w:p>
        </w:tc>
        <w:tc>
          <w:tcPr>
            <w:tcW w:w="1620" w:type="dxa"/>
            <w:tcBorders>
              <w:top w:val="single" w:sz="4" w:space="0" w:color="auto"/>
              <w:left w:val="single" w:sz="4" w:space="0" w:color="auto"/>
              <w:bottom w:val="single" w:sz="4" w:space="0" w:color="auto"/>
              <w:right w:val="single" w:sz="4" w:space="0" w:color="auto"/>
            </w:tcBorders>
            <w:vAlign w:val="center"/>
          </w:tcPr>
          <w:p w14:paraId="4420EE23" w14:textId="59E49B16" w:rsidR="00381EBA" w:rsidRPr="00F45E8B" w:rsidRDefault="00381EBA" w:rsidP="00070DEA">
            <w:pPr>
              <w:jc w:val="center"/>
              <w:rPr>
                <w:rFonts w:eastAsia="Batang"/>
                <w:i/>
                <w:color w:val="000000" w:themeColor="text1"/>
                <w:sz w:val="16"/>
              </w:rPr>
            </w:pPr>
            <w:r w:rsidRPr="00F45E8B">
              <w:rPr>
                <w:rFonts w:eastAsia="Batang"/>
                <w:i/>
                <w:color w:val="000000" w:themeColor="text1"/>
                <w:sz w:val="16"/>
              </w:rPr>
              <w:t>Stenotrophomonas maltophilia</w:t>
            </w:r>
          </w:p>
        </w:tc>
        <w:tc>
          <w:tcPr>
            <w:tcW w:w="2250" w:type="dxa"/>
            <w:tcBorders>
              <w:top w:val="single" w:sz="4" w:space="0" w:color="auto"/>
              <w:left w:val="single" w:sz="4" w:space="0" w:color="auto"/>
              <w:bottom w:val="single" w:sz="4" w:space="0" w:color="auto"/>
              <w:right w:val="single" w:sz="4" w:space="0" w:color="auto"/>
            </w:tcBorders>
            <w:vAlign w:val="center"/>
          </w:tcPr>
          <w:p w14:paraId="321E83E5" w14:textId="77777777" w:rsidR="00381EBA" w:rsidRPr="00262CF4" w:rsidRDefault="00381EBA" w:rsidP="00CD56CF">
            <w:pPr>
              <w:rPr>
                <w:rFonts w:eastAsia="Batang" w:cs="Arial"/>
                <w:i/>
                <w:color w:val="000000" w:themeColor="text1"/>
                <w:sz w:val="16"/>
                <w:szCs w:val="16"/>
              </w:rPr>
            </w:pPr>
            <w:r w:rsidRPr="00262CF4">
              <w:rPr>
                <w:rFonts w:eastAsia="Batang" w:cs="Arial"/>
                <w:color w:val="000000" w:themeColor="text1"/>
                <w:sz w:val="16"/>
                <w:szCs w:val="16"/>
              </w:rPr>
              <w:t>Coding sequence for the dicamba mono-oxygenase (DMO) protein (codon optimized)</w:t>
            </w:r>
          </w:p>
          <w:p w14:paraId="3E5C8BB5" w14:textId="57B6A70E" w:rsidR="00381EBA" w:rsidRPr="00262CF4" w:rsidRDefault="00381EBA" w:rsidP="00070DEA">
            <w:pPr>
              <w:ind w:left="34"/>
              <w:rPr>
                <w:rFonts w:eastAsia="Batang" w:cs="Arial"/>
                <w:color w:val="000000" w:themeColor="text1"/>
                <w:sz w:val="16"/>
                <w:szCs w:val="16"/>
              </w:rPr>
            </w:pPr>
            <w:r w:rsidRPr="00262CF4">
              <w:rPr>
                <w:rFonts w:eastAsia="Batang" w:cs="Arial"/>
                <w:color w:val="000000" w:themeColor="text1"/>
                <w:sz w:val="16"/>
                <w:szCs w:val="16"/>
              </w:rPr>
              <w:t>Expression of DMO confers resistance to dicamba</w:t>
            </w:r>
          </w:p>
        </w:tc>
        <w:tc>
          <w:tcPr>
            <w:tcW w:w="1620" w:type="dxa"/>
            <w:tcBorders>
              <w:top w:val="single" w:sz="4" w:space="0" w:color="auto"/>
              <w:left w:val="single" w:sz="4" w:space="0" w:color="auto"/>
              <w:bottom w:val="single" w:sz="4" w:space="0" w:color="auto"/>
              <w:right w:val="single" w:sz="4" w:space="0" w:color="auto"/>
            </w:tcBorders>
            <w:vAlign w:val="center"/>
          </w:tcPr>
          <w:p w14:paraId="7F68742B" w14:textId="73D2AE61" w:rsidR="00381EBA" w:rsidRPr="00262CF4" w:rsidRDefault="00381EBA" w:rsidP="00070DEA">
            <w:pPr>
              <w:jc w:val="center"/>
              <w:rPr>
                <w:rFonts w:eastAsia="Batang" w:cs="Arial"/>
                <w:color w:val="000000" w:themeColor="text1"/>
                <w:sz w:val="16"/>
                <w:szCs w:val="16"/>
              </w:rPr>
            </w:pPr>
            <w:r w:rsidRPr="00262CF4">
              <w:rPr>
                <w:rFonts w:eastAsia="Batang" w:cs="Arial"/>
                <w:color w:val="000000" w:themeColor="text1"/>
                <w:sz w:val="16"/>
                <w:szCs w:val="16"/>
              </w:rPr>
              <w:t>Herman et al, 2005; Wang et al, 1997</w:t>
            </w:r>
          </w:p>
        </w:tc>
      </w:tr>
      <w:tr w:rsidR="00381EBA" w:rsidRPr="00262CF4" w14:paraId="287C3266"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10744663" w14:textId="746578A8" w:rsidR="00381EBA" w:rsidRPr="00262CF4" w:rsidRDefault="00381EBA" w:rsidP="00070DEA">
            <w:pPr>
              <w:jc w:val="center"/>
              <w:rPr>
                <w:rFonts w:eastAsia="Batang" w:cs="Arial"/>
                <w:color w:val="000000" w:themeColor="text1"/>
                <w:sz w:val="16"/>
                <w:szCs w:val="16"/>
              </w:rPr>
            </w:pPr>
            <w:r w:rsidRPr="00262CF4">
              <w:rPr>
                <w:rFonts w:eastAsia="Batang" w:cs="Arial"/>
                <w:color w:val="000000" w:themeColor="text1"/>
                <w:sz w:val="16"/>
                <w:szCs w:val="16"/>
              </w:rPr>
              <w:t>Intervening sequence</w:t>
            </w:r>
          </w:p>
        </w:tc>
        <w:tc>
          <w:tcPr>
            <w:tcW w:w="1170" w:type="dxa"/>
            <w:tcBorders>
              <w:top w:val="single" w:sz="4" w:space="0" w:color="auto"/>
              <w:left w:val="single" w:sz="4" w:space="0" w:color="auto"/>
              <w:bottom w:val="single" w:sz="4" w:space="0" w:color="auto"/>
              <w:right w:val="single" w:sz="4" w:space="0" w:color="auto"/>
            </w:tcBorders>
            <w:vAlign w:val="center"/>
          </w:tcPr>
          <w:p w14:paraId="57BCF378" w14:textId="61AD602A" w:rsidR="00381EBA" w:rsidRPr="00262CF4" w:rsidRDefault="00381EBA" w:rsidP="001C7D0A">
            <w:pPr>
              <w:jc w:val="center"/>
              <w:rPr>
                <w:rFonts w:eastAsia="Batang" w:cs="Arial"/>
                <w:color w:val="000000" w:themeColor="text1"/>
                <w:sz w:val="16"/>
                <w:szCs w:val="16"/>
              </w:rPr>
            </w:pPr>
            <w:r w:rsidRPr="00262CF4">
              <w:rPr>
                <w:rFonts w:eastAsia="Batang" w:cs="Arial"/>
                <w:color w:val="000000" w:themeColor="text1"/>
                <w:sz w:val="16"/>
                <w:szCs w:val="16"/>
              </w:rPr>
              <w:t>6364 - 6393</w:t>
            </w:r>
          </w:p>
        </w:tc>
        <w:tc>
          <w:tcPr>
            <w:tcW w:w="1620" w:type="dxa"/>
            <w:tcBorders>
              <w:top w:val="single" w:sz="4" w:space="0" w:color="auto"/>
              <w:left w:val="single" w:sz="4" w:space="0" w:color="auto"/>
              <w:bottom w:val="single" w:sz="4" w:space="0" w:color="auto"/>
              <w:right w:val="single" w:sz="4" w:space="0" w:color="auto"/>
            </w:tcBorders>
            <w:vAlign w:val="center"/>
          </w:tcPr>
          <w:p w14:paraId="06D52295" w14:textId="77777777" w:rsidR="00381EBA" w:rsidRPr="00262CF4" w:rsidRDefault="00381EBA" w:rsidP="00070DEA">
            <w:pPr>
              <w:jc w:val="center"/>
              <w:rPr>
                <w:rFonts w:eastAsia="Batang" w:cs="Arial"/>
                <w:color w:val="000000" w:themeColor="text1"/>
                <w:sz w:val="16"/>
                <w:szCs w:val="16"/>
              </w:rPr>
            </w:pPr>
          </w:p>
        </w:tc>
        <w:tc>
          <w:tcPr>
            <w:tcW w:w="2250" w:type="dxa"/>
            <w:tcBorders>
              <w:top w:val="single" w:sz="4" w:space="0" w:color="auto"/>
              <w:left w:val="single" w:sz="4" w:space="0" w:color="auto"/>
              <w:bottom w:val="single" w:sz="4" w:space="0" w:color="auto"/>
              <w:right w:val="single" w:sz="4" w:space="0" w:color="auto"/>
            </w:tcBorders>
            <w:vAlign w:val="center"/>
          </w:tcPr>
          <w:p w14:paraId="399C5564" w14:textId="77777777" w:rsidR="00381EBA" w:rsidRPr="00262CF4" w:rsidRDefault="00381EBA" w:rsidP="00070DEA">
            <w:pPr>
              <w:ind w:left="34"/>
              <w:rPr>
                <w:rFonts w:eastAsia="Batang" w:cs="Arial"/>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3D84BE10" w14:textId="4360D202" w:rsidR="00381EBA" w:rsidRPr="00262CF4" w:rsidRDefault="00381EBA" w:rsidP="00070DEA">
            <w:pPr>
              <w:jc w:val="center"/>
              <w:rPr>
                <w:rFonts w:eastAsia="Batang" w:cs="Arial"/>
                <w:color w:val="000000" w:themeColor="text1"/>
                <w:sz w:val="16"/>
                <w:szCs w:val="16"/>
              </w:rPr>
            </w:pPr>
          </w:p>
        </w:tc>
      </w:tr>
      <w:tr w:rsidR="00381EBA" w:rsidRPr="00262CF4" w14:paraId="623A2E5D"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72677226" w14:textId="72F1DAB9" w:rsidR="00381EBA" w:rsidRPr="00262CF4" w:rsidRDefault="00381EBA" w:rsidP="00070DEA">
            <w:pPr>
              <w:jc w:val="center"/>
              <w:rPr>
                <w:rFonts w:eastAsia="Batang" w:cs="Arial"/>
                <w:color w:val="000000" w:themeColor="text1"/>
                <w:sz w:val="16"/>
                <w:szCs w:val="16"/>
              </w:rPr>
            </w:pPr>
            <w:r w:rsidRPr="00262CF4">
              <w:rPr>
                <w:rFonts w:eastAsia="Batang" w:cs="Arial"/>
                <w:color w:val="000000" w:themeColor="text1"/>
                <w:sz w:val="16"/>
                <w:szCs w:val="16"/>
              </w:rPr>
              <w:t>T-Hsp17</w:t>
            </w:r>
          </w:p>
        </w:tc>
        <w:tc>
          <w:tcPr>
            <w:tcW w:w="1170" w:type="dxa"/>
            <w:tcBorders>
              <w:top w:val="single" w:sz="4" w:space="0" w:color="auto"/>
              <w:left w:val="single" w:sz="4" w:space="0" w:color="auto"/>
              <w:bottom w:val="single" w:sz="4" w:space="0" w:color="auto"/>
              <w:right w:val="single" w:sz="4" w:space="0" w:color="auto"/>
            </w:tcBorders>
            <w:vAlign w:val="center"/>
          </w:tcPr>
          <w:p w14:paraId="05932142" w14:textId="46BD6F02" w:rsidR="00381EBA" w:rsidRPr="00262CF4" w:rsidRDefault="00381EBA" w:rsidP="001C7D0A">
            <w:pPr>
              <w:jc w:val="center"/>
              <w:rPr>
                <w:rFonts w:eastAsia="Batang" w:cs="Arial"/>
                <w:color w:val="000000" w:themeColor="text1"/>
                <w:sz w:val="16"/>
                <w:szCs w:val="16"/>
              </w:rPr>
            </w:pPr>
            <w:r w:rsidRPr="00262CF4">
              <w:rPr>
                <w:rFonts w:eastAsia="Batang" w:cs="Arial"/>
                <w:color w:val="000000" w:themeColor="text1"/>
                <w:sz w:val="16"/>
                <w:szCs w:val="16"/>
              </w:rPr>
              <w:t>6394 - 6603</w:t>
            </w:r>
          </w:p>
        </w:tc>
        <w:tc>
          <w:tcPr>
            <w:tcW w:w="1620" w:type="dxa"/>
            <w:tcBorders>
              <w:top w:val="single" w:sz="4" w:space="0" w:color="auto"/>
              <w:left w:val="single" w:sz="4" w:space="0" w:color="auto"/>
              <w:bottom w:val="single" w:sz="4" w:space="0" w:color="auto"/>
              <w:right w:val="single" w:sz="4" w:space="0" w:color="auto"/>
            </w:tcBorders>
            <w:vAlign w:val="center"/>
          </w:tcPr>
          <w:p w14:paraId="786F816B" w14:textId="6C58682E" w:rsidR="00381EBA" w:rsidRPr="00262CF4" w:rsidRDefault="00381EBA" w:rsidP="00070DEA">
            <w:pPr>
              <w:jc w:val="center"/>
              <w:rPr>
                <w:rFonts w:eastAsia="Batang" w:cs="Arial"/>
                <w:color w:val="000000" w:themeColor="text1"/>
                <w:sz w:val="16"/>
                <w:szCs w:val="16"/>
              </w:rPr>
            </w:pPr>
            <w:r w:rsidRPr="00F45E8B">
              <w:rPr>
                <w:rFonts w:eastAsia="Batang"/>
                <w:i/>
                <w:color w:val="000000" w:themeColor="text1"/>
                <w:sz w:val="16"/>
              </w:rPr>
              <w:t xml:space="preserve">Triticum aestivum </w:t>
            </w:r>
            <w:r w:rsidRPr="00262CF4">
              <w:rPr>
                <w:rFonts w:eastAsia="Batang" w:cs="Arial"/>
                <w:color w:val="000000" w:themeColor="text1"/>
                <w:sz w:val="16"/>
                <w:szCs w:val="16"/>
              </w:rPr>
              <w:t>(wheat)</w:t>
            </w:r>
          </w:p>
        </w:tc>
        <w:tc>
          <w:tcPr>
            <w:tcW w:w="2250" w:type="dxa"/>
            <w:tcBorders>
              <w:top w:val="single" w:sz="4" w:space="0" w:color="auto"/>
              <w:left w:val="single" w:sz="4" w:space="0" w:color="auto"/>
              <w:bottom w:val="single" w:sz="4" w:space="0" w:color="auto"/>
              <w:right w:val="single" w:sz="4" w:space="0" w:color="auto"/>
            </w:tcBorders>
            <w:vAlign w:val="center"/>
          </w:tcPr>
          <w:p w14:paraId="16A19F5B" w14:textId="77777777" w:rsidR="00381EBA" w:rsidRPr="00262CF4" w:rsidRDefault="00381EBA" w:rsidP="00CD56CF">
            <w:pPr>
              <w:autoSpaceDE w:val="0"/>
              <w:autoSpaceDN w:val="0"/>
              <w:adjustRightInd w:val="0"/>
              <w:rPr>
                <w:rFonts w:eastAsiaTheme="minorHAnsi" w:cs="Arial"/>
                <w:color w:val="000000" w:themeColor="text1"/>
                <w:sz w:val="16"/>
                <w:szCs w:val="16"/>
              </w:rPr>
            </w:pPr>
            <w:r w:rsidRPr="00262CF4">
              <w:rPr>
                <w:rFonts w:eastAsiaTheme="minorHAnsi" w:cs="Arial"/>
                <w:color w:val="000000" w:themeColor="text1"/>
                <w:sz w:val="16"/>
                <w:szCs w:val="16"/>
              </w:rPr>
              <w:t>3’ UTR sequence from a heat shock protein Hsp17</w:t>
            </w:r>
          </w:p>
          <w:p w14:paraId="68C4D8A9" w14:textId="516B1616" w:rsidR="00381EBA" w:rsidRPr="00262CF4" w:rsidRDefault="00381EBA" w:rsidP="00070DEA">
            <w:pPr>
              <w:ind w:left="34"/>
              <w:rPr>
                <w:rFonts w:eastAsia="Batang" w:cs="Arial"/>
                <w:color w:val="000000" w:themeColor="text1"/>
                <w:sz w:val="16"/>
                <w:szCs w:val="16"/>
              </w:rPr>
            </w:pPr>
            <w:r w:rsidRPr="00262CF4">
              <w:rPr>
                <w:rFonts w:eastAsia="Batang" w:cs="Arial"/>
                <w:color w:val="000000" w:themeColor="text1"/>
                <w:sz w:val="16"/>
                <w:szCs w:val="16"/>
              </w:rPr>
              <w:t>Directs polyadenylation of the mRNA</w:t>
            </w:r>
          </w:p>
        </w:tc>
        <w:tc>
          <w:tcPr>
            <w:tcW w:w="1620" w:type="dxa"/>
            <w:tcBorders>
              <w:top w:val="single" w:sz="4" w:space="0" w:color="auto"/>
              <w:left w:val="single" w:sz="4" w:space="0" w:color="auto"/>
              <w:bottom w:val="single" w:sz="4" w:space="0" w:color="auto"/>
              <w:right w:val="single" w:sz="4" w:space="0" w:color="auto"/>
            </w:tcBorders>
            <w:vAlign w:val="center"/>
          </w:tcPr>
          <w:p w14:paraId="62B8AFB9" w14:textId="18C2598B" w:rsidR="00381EBA" w:rsidRPr="00262CF4" w:rsidRDefault="00381EBA" w:rsidP="00070DEA">
            <w:pPr>
              <w:jc w:val="center"/>
              <w:rPr>
                <w:rFonts w:eastAsia="Batang" w:cs="Arial"/>
                <w:color w:val="000000" w:themeColor="text1"/>
                <w:sz w:val="16"/>
                <w:szCs w:val="16"/>
              </w:rPr>
            </w:pPr>
            <w:r w:rsidRPr="00262CF4">
              <w:rPr>
                <w:rFonts w:eastAsiaTheme="minorHAnsi" w:cs="Arial"/>
                <w:color w:val="000000" w:themeColor="text1"/>
                <w:sz w:val="16"/>
                <w:szCs w:val="16"/>
              </w:rPr>
              <w:t>McElwain &amp; Spiker, 1989</w:t>
            </w:r>
          </w:p>
        </w:tc>
      </w:tr>
      <w:tr w:rsidR="00381EBA" w:rsidRPr="00262CF4" w14:paraId="0A9EB0FF"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62D89605" w14:textId="7A0B261F" w:rsidR="00381EBA" w:rsidRPr="00262CF4" w:rsidRDefault="00381EBA" w:rsidP="00070DEA">
            <w:pPr>
              <w:jc w:val="center"/>
              <w:rPr>
                <w:rFonts w:eastAsia="Batang" w:cs="Arial"/>
                <w:color w:val="000000" w:themeColor="text1"/>
                <w:sz w:val="16"/>
                <w:szCs w:val="16"/>
              </w:rPr>
            </w:pPr>
            <w:r w:rsidRPr="00262CF4">
              <w:rPr>
                <w:rFonts w:eastAsia="Batang" w:cs="Arial"/>
                <w:color w:val="000000" w:themeColor="text1"/>
                <w:sz w:val="16"/>
                <w:szCs w:val="16"/>
              </w:rPr>
              <w:t>Intervening sequence</w:t>
            </w:r>
          </w:p>
        </w:tc>
        <w:tc>
          <w:tcPr>
            <w:tcW w:w="1170" w:type="dxa"/>
            <w:tcBorders>
              <w:top w:val="single" w:sz="4" w:space="0" w:color="auto"/>
              <w:left w:val="single" w:sz="4" w:space="0" w:color="auto"/>
              <w:bottom w:val="single" w:sz="4" w:space="0" w:color="auto"/>
              <w:right w:val="single" w:sz="4" w:space="0" w:color="auto"/>
            </w:tcBorders>
            <w:vAlign w:val="center"/>
          </w:tcPr>
          <w:p w14:paraId="2A001C27" w14:textId="06012F38" w:rsidR="00381EBA" w:rsidRPr="00262CF4" w:rsidRDefault="00381EBA" w:rsidP="001C7D0A">
            <w:pPr>
              <w:jc w:val="center"/>
              <w:rPr>
                <w:rFonts w:eastAsia="Batang" w:cs="Arial"/>
                <w:color w:val="000000" w:themeColor="text1"/>
                <w:sz w:val="16"/>
                <w:szCs w:val="16"/>
              </w:rPr>
            </w:pPr>
            <w:r w:rsidRPr="00262CF4">
              <w:rPr>
                <w:rFonts w:eastAsia="Batang" w:cs="Arial"/>
                <w:color w:val="000000" w:themeColor="text1"/>
                <w:sz w:val="16"/>
                <w:szCs w:val="16"/>
              </w:rPr>
              <w:t>6604 - 6765</w:t>
            </w:r>
          </w:p>
        </w:tc>
        <w:tc>
          <w:tcPr>
            <w:tcW w:w="1620" w:type="dxa"/>
            <w:tcBorders>
              <w:top w:val="single" w:sz="4" w:space="0" w:color="auto"/>
              <w:left w:val="single" w:sz="4" w:space="0" w:color="auto"/>
              <w:bottom w:val="single" w:sz="4" w:space="0" w:color="auto"/>
              <w:right w:val="single" w:sz="4" w:space="0" w:color="auto"/>
            </w:tcBorders>
            <w:vAlign w:val="center"/>
          </w:tcPr>
          <w:p w14:paraId="6144D1F1" w14:textId="77777777" w:rsidR="00381EBA" w:rsidRPr="00262CF4" w:rsidRDefault="00381EBA" w:rsidP="00070DEA">
            <w:pPr>
              <w:jc w:val="center"/>
              <w:rPr>
                <w:rFonts w:eastAsia="Batang" w:cs="Arial"/>
                <w:color w:val="000000" w:themeColor="text1"/>
                <w:sz w:val="16"/>
                <w:szCs w:val="16"/>
              </w:rPr>
            </w:pPr>
          </w:p>
        </w:tc>
        <w:tc>
          <w:tcPr>
            <w:tcW w:w="2250" w:type="dxa"/>
            <w:tcBorders>
              <w:top w:val="single" w:sz="4" w:space="0" w:color="auto"/>
              <w:left w:val="single" w:sz="4" w:space="0" w:color="auto"/>
              <w:bottom w:val="single" w:sz="4" w:space="0" w:color="auto"/>
              <w:right w:val="single" w:sz="4" w:space="0" w:color="auto"/>
            </w:tcBorders>
            <w:vAlign w:val="center"/>
          </w:tcPr>
          <w:p w14:paraId="2836F939" w14:textId="77777777" w:rsidR="00381EBA" w:rsidRPr="00262CF4" w:rsidRDefault="00381EBA" w:rsidP="00070DEA">
            <w:pPr>
              <w:ind w:left="34"/>
              <w:rPr>
                <w:rFonts w:eastAsia="Batang" w:cs="Arial"/>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6003BE0C" w14:textId="1A8EF9A0" w:rsidR="00381EBA" w:rsidRPr="00262CF4" w:rsidRDefault="00381EBA" w:rsidP="00070DEA">
            <w:pPr>
              <w:jc w:val="center"/>
              <w:rPr>
                <w:rFonts w:eastAsia="Batang" w:cs="Arial"/>
                <w:color w:val="000000" w:themeColor="text1"/>
                <w:sz w:val="16"/>
                <w:szCs w:val="16"/>
              </w:rPr>
            </w:pPr>
          </w:p>
        </w:tc>
      </w:tr>
      <w:tr w:rsidR="00381EBA" w:rsidRPr="00262CF4" w14:paraId="3FE84C24" w14:textId="77777777" w:rsidTr="00F45E8B">
        <w:tc>
          <w:tcPr>
            <w:tcW w:w="1458" w:type="dxa"/>
            <w:tcBorders>
              <w:top w:val="single" w:sz="4" w:space="0" w:color="auto"/>
              <w:left w:val="single" w:sz="4" w:space="0" w:color="auto"/>
              <w:bottom w:val="single" w:sz="4" w:space="0" w:color="auto"/>
              <w:right w:val="single" w:sz="4" w:space="0" w:color="auto"/>
            </w:tcBorders>
            <w:vAlign w:val="center"/>
          </w:tcPr>
          <w:p w14:paraId="2B1512EA" w14:textId="4DBDE688" w:rsidR="00381EBA" w:rsidRPr="00262CF4" w:rsidRDefault="00381EBA" w:rsidP="00070DEA">
            <w:pPr>
              <w:jc w:val="center"/>
              <w:rPr>
                <w:rFonts w:eastAsia="Batang" w:cs="Arial"/>
                <w:color w:val="000000" w:themeColor="text1"/>
                <w:sz w:val="16"/>
                <w:szCs w:val="16"/>
              </w:rPr>
            </w:pPr>
            <w:r w:rsidRPr="00262CF4">
              <w:rPr>
                <w:rFonts w:eastAsia="Batang" w:cs="Arial"/>
                <w:color w:val="000000" w:themeColor="text1"/>
                <w:sz w:val="16"/>
                <w:szCs w:val="16"/>
              </w:rPr>
              <w:t>LEFT BORDER</w:t>
            </w:r>
          </w:p>
        </w:tc>
        <w:tc>
          <w:tcPr>
            <w:tcW w:w="1170" w:type="dxa"/>
            <w:tcBorders>
              <w:top w:val="single" w:sz="4" w:space="0" w:color="auto"/>
              <w:left w:val="single" w:sz="4" w:space="0" w:color="auto"/>
              <w:bottom w:val="single" w:sz="4" w:space="0" w:color="auto"/>
              <w:right w:val="single" w:sz="4" w:space="0" w:color="auto"/>
            </w:tcBorders>
            <w:vAlign w:val="center"/>
          </w:tcPr>
          <w:p w14:paraId="6283778B" w14:textId="0941C700" w:rsidR="00381EBA" w:rsidRPr="00262CF4" w:rsidRDefault="00381EBA" w:rsidP="001C7D0A">
            <w:pPr>
              <w:jc w:val="center"/>
              <w:rPr>
                <w:rFonts w:eastAsia="Batang" w:cs="Arial"/>
                <w:color w:val="000000" w:themeColor="text1"/>
                <w:sz w:val="16"/>
                <w:szCs w:val="16"/>
              </w:rPr>
            </w:pPr>
            <w:r w:rsidRPr="00262CF4">
              <w:rPr>
                <w:rFonts w:eastAsia="Batang" w:cs="Arial"/>
                <w:color w:val="000000" w:themeColor="text1"/>
                <w:sz w:val="16"/>
                <w:szCs w:val="16"/>
              </w:rPr>
              <w:t>6766 -7207</w:t>
            </w:r>
          </w:p>
        </w:tc>
        <w:tc>
          <w:tcPr>
            <w:tcW w:w="1620" w:type="dxa"/>
            <w:tcBorders>
              <w:top w:val="single" w:sz="4" w:space="0" w:color="auto"/>
              <w:left w:val="single" w:sz="4" w:space="0" w:color="auto"/>
              <w:bottom w:val="single" w:sz="4" w:space="0" w:color="auto"/>
              <w:right w:val="single" w:sz="4" w:space="0" w:color="auto"/>
            </w:tcBorders>
            <w:vAlign w:val="center"/>
          </w:tcPr>
          <w:p w14:paraId="688DF5D9" w14:textId="3B7C0B70" w:rsidR="00381EBA" w:rsidRPr="00F45E8B" w:rsidRDefault="00381EBA" w:rsidP="00070DEA">
            <w:pPr>
              <w:jc w:val="center"/>
              <w:rPr>
                <w:rFonts w:eastAsia="Batang"/>
                <w:i/>
                <w:color w:val="000000" w:themeColor="text1"/>
                <w:sz w:val="16"/>
              </w:rPr>
            </w:pPr>
            <w:r w:rsidRPr="00F45E8B">
              <w:rPr>
                <w:rFonts w:eastAsia="Batang"/>
                <w:i/>
                <w:color w:val="000000" w:themeColor="text1"/>
                <w:sz w:val="16"/>
              </w:rPr>
              <w:t>Agrobacterium tumefaciens</w:t>
            </w:r>
          </w:p>
        </w:tc>
        <w:tc>
          <w:tcPr>
            <w:tcW w:w="2250" w:type="dxa"/>
            <w:tcBorders>
              <w:top w:val="single" w:sz="4" w:space="0" w:color="auto"/>
              <w:left w:val="single" w:sz="4" w:space="0" w:color="auto"/>
              <w:bottom w:val="single" w:sz="4" w:space="0" w:color="auto"/>
              <w:right w:val="single" w:sz="4" w:space="0" w:color="auto"/>
            </w:tcBorders>
            <w:vAlign w:val="center"/>
          </w:tcPr>
          <w:p w14:paraId="291D6451" w14:textId="77777777" w:rsidR="00381EBA" w:rsidRPr="00262CF4" w:rsidRDefault="00381EBA" w:rsidP="00070DEA">
            <w:pPr>
              <w:ind w:left="34"/>
              <w:rPr>
                <w:rFonts w:eastAsia="Batang" w:cs="Arial"/>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679E5323" w14:textId="77777777" w:rsidR="00381EBA" w:rsidRPr="00262CF4" w:rsidRDefault="00381EBA" w:rsidP="00070DEA">
            <w:pPr>
              <w:jc w:val="center"/>
              <w:rPr>
                <w:rFonts w:eastAsia="Batang" w:cs="Arial"/>
                <w:color w:val="000000" w:themeColor="text1"/>
                <w:sz w:val="16"/>
                <w:szCs w:val="16"/>
              </w:rPr>
            </w:pPr>
          </w:p>
        </w:tc>
      </w:tr>
    </w:tbl>
    <w:p w14:paraId="04EBEAD5" w14:textId="77777777" w:rsidR="00351B90" w:rsidRPr="00262CF4" w:rsidRDefault="00351B90" w:rsidP="00351B90">
      <w:pPr>
        <w:rPr>
          <w:rFonts w:eastAsia="Batang" w:cs="Arial"/>
          <w:i/>
          <w:color w:val="000000" w:themeColor="text1"/>
          <w:szCs w:val="22"/>
        </w:rPr>
      </w:pPr>
      <w:bookmarkStart w:id="34" w:name="_Ref267918596"/>
    </w:p>
    <w:p w14:paraId="62393EC2" w14:textId="1D7466F5" w:rsidR="001F48A4" w:rsidRDefault="001F48A4" w:rsidP="001F48A4">
      <w:pPr>
        <w:keepNext/>
        <w:ind w:left="993" w:hanging="993"/>
        <w:rPr>
          <w:rFonts w:eastAsia="Batang" w:cs="Arial"/>
          <w:b/>
          <w:color w:val="000000" w:themeColor="text1"/>
          <w:szCs w:val="22"/>
        </w:rPr>
      </w:pPr>
      <w:bookmarkStart w:id="35" w:name="_Toc438638501"/>
      <w:r w:rsidRPr="001F48A4">
        <w:rPr>
          <w:rFonts w:eastAsia="Batang" w:cs="Arial"/>
          <w:b/>
          <w:color w:val="000000" w:themeColor="text1"/>
          <w:szCs w:val="22"/>
        </w:rPr>
        <w:t xml:space="preserve">Table </w:t>
      </w:r>
      <w:r w:rsidRPr="001F48A4">
        <w:rPr>
          <w:rFonts w:eastAsia="Batang" w:cs="Arial"/>
          <w:b/>
          <w:color w:val="000000" w:themeColor="text1"/>
          <w:szCs w:val="22"/>
        </w:rPr>
        <w:fldChar w:fldCharType="begin"/>
      </w:r>
      <w:r w:rsidRPr="001F48A4">
        <w:rPr>
          <w:rFonts w:eastAsia="Batang" w:cs="Arial"/>
          <w:b/>
          <w:color w:val="000000" w:themeColor="text1"/>
          <w:szCs w:val="22"/>
        </w:rPr>
        <w:instrText xml:space="preserve"> SEQ Table \* ARABIC </w:instrText>
      </w:r>
      <w:r w:rsidRPr="001F48A4">
        <w:rPr>
          <w:rFonts w:eastAsia="Batang" w:cs="Arial"/>
          <w:b/>
          <w:color w:val="000000" w:themeColor="text1"/>
          <w:szCs w:val="22"/>
        </w:rPr>
        <w:fldChar w:fldCharType="separate"/>
      </w:r>
      <w:r w:rsidR="00384A99">
        <w:rPr>
          <w:rFonts w:eastAsia="Batang" w:cs="Arial"/>
          <w:b/>
          <w:noProof/>
          <w:color w:val="000000" w:themeColor="text1"/>
          <w:szCs w:val="22"/>
        </w:rPr>
        <w:t>2</w:t>
      </w:r>
      <w:r w:rsidRPr="001F48A4">
        <w:rPr>
          <w:rFonts w:eastAsia="Batang" w:cs="Arial"/>
          <w:b/>
          <w:color w:val="000000" w:themeColor="text1"/>
          <w:szCs w:val="22"/>
        </w:rPr>
        <w:fldChar w:fldCharType="end"/>
      </w:r>
      <w:r w:rsidRPr="001F48A4">
        <w:rPr>
          <w:rFonts w:eastAsia="Batang" w:cs="Arial"/>
          <w:b/>
          <w:color w:val="000000" w:themeColor="text1"/>
          <w:szCs w:val="22"/>
        </w:rPr>
        <w:t>: Description of the genetic elements in T-DNA II of PV-ZMHT507801</w:t>
      </w:r>
      <w:bookmarkEnd w:id="35"/>
    </w:p>
    <w:p w14:paraId="10F18B29" w14:textId="77777777" w:rsidR="001F48A4" w:rsidRPr="001F48A4" w:rsidRDefault="001F48A4" w:rsidP="001F48A4">
      <w:pPr>
        <w:keepNext/>
        <w:ind w:left="993" w:hanging="993"/>
        <w:rPr>
          <w:rFonts w:eastAsia="Batang" w:cs="Arial"/>
          <w:b/>
          <w:color w:val="000000" w:themeColor="text1"/>
          <w:szCs w:val="22"/>
        </w:rPr>
      </w:pPr>
    </w:p>
    <w:tbl>
      <w:tblPr>
        <w:tblW w:w="9072" w:type="dxa"/>
        <w:tblLayout w:type="fixed"/>
        <w:tblLook w:val="0000" w:firstRow="0" w:lastRow="0" w:firstColumn="0" w:lastColumn="0" w:noHBand="0" w:noVBand="0"/>
      </w:tblPr>
      <w:tblGrid>
        <w:gridCol w:w="1731"/>
        <w:gridCol w:w="1212"/>
        <w:gridCol w:w="1805"/>
        <w:gridCol w:w="2514"/>
        <w:gridCol w:w="1810"/>
      </w:tblGrid>
      <w:tr w:rsidR="00070772" w:rsidRPr="00262CF4" w14:paraId="0E9A1044" w14:textId="77777777" w:rsidTr="004845FB">
        <w:trPr>
          <w:cantSplit/>
          <w:tblHeader/>
        </w:trPr>
        <w:tc>
          <w:tcPr>
            <w:tcW w:w="17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B913F7" w14:textId="77777777" w:rsidR="00070772" w:rsidRPr="00262CF4" w:rsidRDefault="00070772" w:rsidP="009E0454">
            <w:pPr>
              <w:spacing w:after="120"/>
              <w:rPr>
                <w:rFonts w:eastAsia="Batang" w:cs="Arial"/>
                <w:b/>
                <w:bCs/>
                <w:i/>
                <w:color w:val="000000" w:themeColor="text1"/>
                <w:sz w:val="16"/>
                <w:szCs w:val="16"/>
              </w:rPr>
            </w:pPr>
            <w:r w:rsidRPr="00262CF4">
              <w:rPr>
                <w:rFonts w:eastAsia="Batang" w:cs="Arial"/>
                <w:b/>
                <w:bCs/>
                <w:color w:val="000000" w:themeColor="text1"/>
                <w:sz w:val="16"/>
                <w:szCs w:val="16"/>
              </w:rPr>
              <w:t>Genetic element</w:t>
            </w:r>
          </w:p>
        </w:tc>
        <w:tc>
          <w:tcPr>
            <w:tcW w:w="12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3FA254" w14:textId="77777777" w:rsidR="00070772" w:rsidRPr="00262CF4" w:rsidRDefault="00070772" w:rsidP="009E0454">
            <w:pPr>
              <w:spacing w:after="120"/>
              <w:rPr>
                <w:rFonts w:eastAsia="Batang" w:cs="Arial"/>
                <w:b/>
                <w:bCs/>
                <w:i/>
                <w:color w:val="000000" w:themeColor="text1"/>
                <w:sz w:val="16"/>
                <w:szCs w:val="16"/>
              </w:rPr>
            </w:pPr>
            <w:r w:rsidRPr="00262CF4">
              <w:rPr>
                <w:rFonts w:eastAsia="Batang" w:cs="Arial"/>
                <w:b/>
                <w:bCs/>
                <w:color w:val="000000" w:themeColor="text1"/>
                <w:sz w:val="16"/>
                <w:szCs w:val="16"/>
              </w:rPr>
              <w:t>Relative nt location on plasmid</w:t>
            </w:r>
          </w:p>
        </w:tc>
        <w:tc>
          <w:tcPr>
            <w:tcW w:w="18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4341D0" w14:textId="77777777" w:rsidR="00070772" w:rsidRPr="00262CF4" w:rsidRDefault="00070772" w:rsidP="009E0454">
            <w:pPr>
              <w:spacing w:after="120"/>
              <w:rPr>
                <w:rFonts w:eastAsia="Batang" w:cs="Arial"/>
                <w:b/>
                <w:bCs/>
                <w:i/>
                <w:color w:val="000000" w:themeColor="text1"/>
                <w:sz w:val="16"/>
                <w:szCs w:val="16"/>
              </w:rPr>
            </w:pPr>
            <w:r w:rsidRPr="00262CF4">
              <w:rPr>
                <w:rFonts w:eastAsia="Batang" w:cs="Arial"/>
                <w:b/>
                <w:bCs/>
                <w:color w:val="000000" w:themeColor="text1"/>
                <w:sz w:val="16"/>
                <w:szCs w:val="16"/>
              </w:rPr>
              <w:t>Source</w:t>
            </w:r>
          </w:p>
        </w:tc>
        <w:tc>
          <w:tcPr>
            <w:tcW w:w="25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40A579" w14:textId="77777777" w:rsidR="00070772" w:rsidRPr="00262CF4" w:rsidRDefault="00070772" w:rsidP="009E0454">
            <w:pPr>
              <w:spacing w:after="120"/>
              <w:ind w:hanging="108"/>
              <w:rPr>
                <w:rFonts w:eastAsia="Batang" w:cs="Arial"/>
                <w:b/>
                <w:bCs/>
                <w:i/>
                <w:color w:val="000000" w:themeColor="text1"/>
                <w:sz w:val="16"/>
                <w:szCs w:val="16"/>
              </w:rPr>
            </w:pPr>
            <w:r w:rsidRPr="00262CF4">
              <w:rPr>
                <w:rFonts w:eastAsia="Batang" w:cs="Arial"/>
                <w:b/>
                <w:bCs/>
                <w:color w:val="000000" w:themeColor="text1"/>
                <w:sz w:val="16"/>
                <w:szCs w:val="16"/>
              </w:rPr>
              <w:t>Description &amp; Function</w:t>
            </w:r>
          </w:p>
        </w:tc>
        <w:tc>
          <w:tcPr>
            <w:tcW w:w="18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8F5CA" w14:textId="77777777" w:rsidR="00070772" w:rsidRPr="00262CF4" w:rsidRDefault="00070772" w:rsidP="009E0454">
            <w:pPr>
              <w:spacing w:after="120"/>
              <w:rPr>
                <w:rFonts w:eastAsia="Batang" w:cs="Arial"/>
                <w:b/>
                <w:bCs/>
                <w:i/>
                <w:color w:val="000000" w:themeColor="text1"/>
                <w:sz w:val="16"/>
                <w:szCs w:val="16"/>
              </w:rPr>
            </w:pPr>
            <w:r w:rsidRPr="00262CF4">
              <w:rPr>
                <w:rFonts w:eastAsia="Batang" w:cs="Arial"/>
                <w:b/>
                <w:bCs/>
                <w:color w:val="000000" w:themeColor="text1"/>
                <w:sz w:val="16"/>
                <w:szCs w:val="16"/>
              </w:rPr>
              <w:t>References</w:t>
            </w:r>
          </w:p>
        </w:tc>
      </w:tr>
      <w:tr w:rsidR="00070772" w:rsidRPr="00262CF4" w14:paraId="7D92D3EA" w14:textId="77777777" w:rsidTr="00F45E8B">
        <w:tc>
          <w:tcPr>
            <w:tcW w:w="9072"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76EB7ED" w14:textId="524261A9" w:rsidR="00070772" w:rsidRPr="00262CF4" w:rsidRDefault="00070772" w:rsidP="00070772">
            <w:pPr>
              <w:jc w:val="center"/>
              <w:rPr>
                <w:rFonts w:eastAsia="Batang" w:cs="Arial"/>
                <w:b/>
                <w:i/>
                <w:color w:val="000000" w:themeColor="text1"/>
                <w:sz w:val="16"/>
                <w:szCs w:val="16"/>
              </w:rPr>
            </w:pPr>
            <w:r w:rsidRPr="00262CF4">
              <w:rPr>
                <w:rFonts w:eastAsia="Batang" w:cs="Arial"/>
                <w:b/>
                <w:color w:val="000000" w:themeColor="text1"/>
                <w:sz w:val="16"/>
                <w:szCs w:val="16"/>
              </w:rPr>
              <w:t>T-DNA II</w:t>
            </w:r>
          </w:p>
        </w:tc>
      </w:tr>
      <w:tr w:rsidR="00070772" w:rsidRPr="00262CF4" w14:paraId="4FB57DAB" w14:textId="77777777" w:rsidTr="00F45E8B">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10790A8F" w14:textId="6250821E" w:rsidR="00070772" w:rsidRPr="00262CF4" w:rsidRDefault="00070772" w:rsidP="00070772">
            <w:pPr>
              <w:jc w:val="center"/>
              <w:rPr>
                <w:rFonts w:eastAsia="Batang" w:cs="Arial"/>
                <w:i/>
                <w:color w:val="000000" w:themeColor="text1"/>
                <w:sz w:val="16"/>
                <w:szCs w:val="16"/>
              </w:rPr>
            </w:pPr>
            <w:r w:rsidRPr="00262CF4">
              <w:rPr>
                <w:rFonts w:eastAsia="Batang" w:cs="Arial"/>
                <w:color w:val="000000" w:themeColor="text1"/>
                <w:sz w:val="16"/>
                <w:szCs w:val="16"/>
              </w:rPr>
              <w:t>LEFT BORDER</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0E96D2A4" w14:textId="5BEAE1A5" w:rsidR="00070772" w:rsidRPr="00262CF4" w:rsidRDefault="00070772" w:rsidP="00070772">
            <w:pPr>
              <w:jc w:val="center"/>
              <w:rPr>
                <w:rFonts w:eastAsia="Batang" w:cs="Arial"/>
                <w:i/>
                <w:color w:val="000000" w:themeColor="text1"/>
                <w:sz w:val="16"/>
                <w:szCs w:val="16"/>
              </w:rPr>
            </w:pPr>
            <w:r w:rsidRPr="00262CF4">
              <w:rPr>
                <w:rFonts w:eastAsia="Batang" w:cs="Arial"/>
                <w:color w:val="000000" w:themeColor="text1"/>
                <w:sz w:val="16"/>
                <w:szCs w:val="16"/>
              </w:rPr>
              <w:t>7697 - 8015</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B1B8404" w14:textId="2D2F9C4A" w:rsidR="00070772" w:rsidRPr="00F45E8B" w:rsidRDefault="00070772" w:rsidP="009E0454">
            <w:pPr>
              <w:jc w:val="center"/>
              <w:rPr>
                <w:rFonts w:eastAsia="Batang"/>
                <w:i/>
                <w:color w:val="000000" w:themeColor="text1"/>
                <w:sz w:val="16"/>
              </w:rPr>
            </w:pPr>
            <w:r w:rsidRPr="00F45E8B">
              <w:rPr>
                <w:rFonts w:eastAsia="Batang"/>
                <w:i/>
                <w:color w:val="000000" w:themeColor="text1"/>
                <w:sz w:val="16"/>
              </w:rPr>
              <w:t>A.</w:t>
            </w:r>
            <w:r w:rsidR="00381EBA" w:rsidRPr="00F45E8B">
              <w:rPr>
                <w:rFonts w:eastAsia="Batang"/>
                <w:i/>
                <w:color w:val="000000" w:themeColor="text1"/>
                <w:sz w:val="16"/>
              </w:rPr>
              <w:t xml:space="preserve"> </w:t>
            </w:r>
            <w:r w:rsidRPr="00F45E8B">
              <w:rPr>
                <w:rFonts w:eastAsia="Batang"/>
                <w:i/>
                <w:color w:val="000000" w:themeColor="text1"/>
                <w:sz w:val="16"/>
              </w:rPr>
              <w:t>tumefaciens</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79A46E42" w14:textId="77777777" w:rsidR="00070772" w:rsidRPr="00262CF4" w:rsidRDefault="00070772" w:rsidP="009E0454">
            <w:pPr>
              <w:rPr>
                <w:rFonts w:eastAsia="Batang" w:cs="Arial"/>
                <w:i/>
                <w:color w:val="000000" w:themeColor="text1"/>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426CDE4" w14:textId="77777777" w:rsidR="00070772" w:rsidRPr="00262CF4" w:rsidRDefault="00070772" w:rsidP="009E0454">
            <w:pPr>
              <w:jc w:val="center"/>
              <w:rPr>
                <w:rFonts w:eastAsia="Batang" w:cs="Arial"/>
                <w:i/>
                <w:color w:val="000000" w:themeColor="text1"/>
                <w:sz w:val="16"/>
                <w:szCs w:val="16"/>
              </w:rPr>
            </w:pPr>
          </w:p>
        </w:tc>
      </w:tr>
      <w:tr w:rsidR="00070772" w:rsidRPr="00262CF4" w14:paraId="7657865C" w14:textId="77777777" w:rsidTr="00F45E8B">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7B0635A0" w14:textId="6E25C046" w:rsidR="00070772" w:rsidRPr="00262CF4" w:rsidRDefault="00070772" w:rsidP="00070772">
            <w:pPr>
              <w:jc w:val="center"/>
              <w:rPr>
                <w:rFonts w:eastAsia="Batang" w:cs="Arial"/>
                <w:i/>
                <w:color w:val="000000" w:themeColor="text1"/>
                <w:sz w:val="16"/>
                <w:szCs w:val="16"/>
              </w:rPr>
            </w:pPr>
            <w:r w:rsidRPr="00262CF4">
              <w:rPr>
                <w:rFonts w:eastAsia="Batang" w:cs="Arial"/>
                <w:color w:val="000000" w:themeColor="text1"/>
                <w:sz w:val="16"/>
                <w:szCs w:val="16"/>
              </w:rPr>
              <w:t>Intervening sequence</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38443CC0" w14:textId="394E1D0A" w:rsidR="00070772" w:rsidRPr="00262CF4" w:rsidRDefault="00070772" w:rsidP="00070772">
            <w:pPr>
              <w:jc w:val="center"/>
              <w:rPr>
                <w:rFonts w:eastAsia="Batang" w:cs="Arial"/>
                <w:i/>
                <w:color w:val="000000" w:themeColor="text1"/>
                <w:sz w:val="16"/>
                <w:szCs w:val="16"/>
              </w:rPr>
            </w:pPr>
            <w:r w:rsidRPr="00262CF4">
              <w:rPr>
                <w:rFonts w:eastAsia="Batang" w:cs="Arial"/>
                <w:color w:val="000000" w:themeColor="text1"/>
                <w:sz w:val="16"/>
                <w:szCs w:val="16"/>
              </w:rPr>
              <w:t>8016 - 8045</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2CDB74BB" w14:textId="77777777" w:rsidR="00070772" w:rsidRPr="00262CF4" w:rsidRDefault="00070772" w:rsidP="009E0454">
            <w:pPr>
              <w:jc w:val="center"/>
              <w:rPr>
                <w:rFonts w:eastAsia="Batang" w:cs="Arial"/>
                <w:color w:val="000000" w:themeColor="text1"/>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7A1A01BF" w14:textId="77777777" w:rsidR="00070772" w:rsidRPr="00262CF4" w:rsidRDefault="00070772" w:rsidP="009E0454">
            <w:pPr>
              <w:rPr>
                <w:rFonts w:eastAsia="Batang" w:cs="Arial"/>
                <w:i/>
                <w:color w:val="000000" w:themeColor="text1"/>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52C1F818" w14:textId="77777777" w:rsidR="00070772" w:rsidRPr="00262CF4" w:rsidRDefault="00070772" w:rsidP="009E0454">
            <w:pPr>
              <w:jc w:val="center"/>
              <w:rPr>
                <w:rFonts w:eastAsia="Batang" w:cs="Arial"/>
                <w:i/>
                <w:color w:val="000000" w:themeColor="text1"/>
                <w:sz w:val="16"/>
                <w:szCs w:val="16"/>
              </w:rPr>
            </w:pPr>
          </w:p>
        </w:tc>
      </w:tr>
      <w:tr w:rsidR="00070772" w:rsidRPr="00262CF4" w14:paraId="033A2129" w14:textId="77777777" w:rsidTr="00F45E8B">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04D8A987" w14:textId="69BD6425" w:rsidR="00070772" w:rsidRPr="00262CF4" w:rsidRDefault="00070772" w:rsidP="00070772">
            <w:pPr>
              <w:jc w:val="center"/>
              <w:rPr>
                <w:rFonts w:eastAsia="Batang" w:cs="Arial"/>
                <w:i/>
                <w:color w:val="000000" w:themeColor="text1"/>
                <w:sz w:val="16"/>
                <w:szCs w:val="16"/>
              </w:rPr>
            </w:pPr>
            <w:r w:rsidRPr="00262CF4">
              <w:rPr>
                <w:rFonts w:eastAsia="Batang" w:cs="Arial"/>
                <w:color w:val="000000" w:themeColor="text1"/>
                <w:sz w:val="16"/>
                <w:szCs w:val="16"/>
              </w:rPr>
              <w:t>T-nos</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06EC5AB7" w14:textId="63D624EF" w:rsidR="00070772" w:rsidRPr="00262CF4" w:rsidRDefault="00070772" w:rsidP="00070772">
            <w:pPr>
              <w:jc w:val="center"/>
              <w:rPr>
                <w:rFonts w:eastAsia="Batang" w:cs="Arial"/>
                <w:i/>
                <w:color w:val="000000" w:themeColor="text1"/>
                <w:sz w:val="16"/>
                <w:szCs w:val="16"/>
              </w:rPr>
            </w:pPr>
            <w:r w:rsidRPr="00262CF4">
              <w:rPr>
                <w:rFonts w:eastAsia="Batang" w:cs="Arial"/>
                <w:color w:val="000000" w:themeColor="text1"/>
                <w:sz w:val="16"/>
                <w:szCs w:val="16"/>
              </w:rPr>
              <w:t>8046 - 8298</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3460DA93" w14:textId="0EA1B066" w:rsidR="00070772" w:rsidRPr="00F45E8B" w:rsidRDefault="00070772" w:rsidP="00070772">
            <w:pPr>
              <w:jc w:val="center"/>
              <w:rPr>
                <w:rFonts w:eastAsia="Batang"/>
                <w:i/>
                <w:color w:val="000000" w:themeColor="text1"/>
                <w:sz w:val="16"/>
              </w:rPr>
            </w:pPr>
            <w:r w:rsidRPr="00F45E8B">
              <w:rPr>
                <w:rFonts w:eastAsia="Batang"/>
                <w:i/>
                <w:color w:val="000000" w:themeColor="text1"/>
                <w:sz w:val="16"/>
              </w:rPr>
              <w:t>Agrobacterium tumefaciens</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02AE06CF" w14:textId="4A687FA2" w:rsidR="00070772" w:rsidRPr="00262CF4" w:rsidRDefault="00070772" w:rsidP="009E0454">
            <w:pPr>
              <w:rPr>
                <w:rFonts w:eastAsia="Batang" w:cs="Arial"/>
                <w:i/>
                <w:color w:val="000000" w:themeColor="text1"/>
                <w:sz w:val="16"/>
                <w:szCs w:val="16"/>
              </w:rPr>
            </w:pPr>
            <w:r w:rsidRPr="00262CF4">
              <w:rPr>
                <w:rFonts w:eastAsia="Batang" w:cs="Arial"/>
                <w:color w:val="000000" w:themeColor="text1"/>
                <w:sz w:val="16"/>
                <w:szCs w:val="16"/>
              </w:rPr>
              <w:t>3’ UTR sequence of the nopaline synthase (nos) gene.</w:t>
            </w:r>
          </w:p>
          <w:p w14:paraId="6947D8A9" w14:textId="42445B52" w:rsidR="00070772" w:rsidRPr="00262CF4" w:rsidRDefault="00070772" w:rsidP="00070772">
            <w:pPr>
              <w:numPr>
                <w:ilvl w:val="0"/>
                <w:numId w:val="7"/>
              </w:numPr>
              <w:ind w:left="0" w:hanging="108"/>
              <w:rPr>
                <w:rFonts w:eastAsia="Batang" w:cs="Arial"/>
                <w:i/>
                <w:color w:val="000000" w:themeColor="text1"/>
                <w:sz w:val="16"/>
                <w:szCs w:val="16"/>
              </w:rPr>
            </w:pPr>
            <w:r w:rsidRPr="00262CF4">
              <w:rPr>
                <w:rFonts w:eastAsia="Batang" w:cs="Arial"/>
                <w:color w:val="000000" w:themeColor="text1"/>
                <w:sz w:val="16"/>
                <w:szCs w:val="16"/>
              </w:rPr>
              <w:t xml:space="preserve">Directs polyadenylation of the mRNA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044FC4B6" w14:textId="0B0BA746" w:rsidR="00070772" w:rsidRPr="00262CF4" w:rsidRDefault="00070772" w:rsidP="00070772">
            <w:pPr>
              <w:jc w:val="center"/>
              <w:rPr>
                <w:rFonts w:eastAsia="Batang" w:cs="Arial"/>
                <w:i/>
                <w:color w:val="000000" w:themeColor="text1"/>
                <w:sz w:val="16"/>
                <w:szCs w:val="16"/>
              </w:rPr>
            </w:pPr>
            <w:r w:rsidRPr="00262CF4">
              <w:rPr>
                <w:rFonts w:eastAsia="Batang" w:cs="Arial"/>
                <w:color w:val="000000" w:themeColor="text1"/>
                <w:sz w:val="16"/>
                <w:szCs w:val="16"/>
              </w:rPr>
              <w:t>Bevan et al, 1983; Fraley et al, 1983</w:t>
            </w:r>
          </w:p>
        </w:tc>
      </w:tr>
      <w:tr w:rsidR="00070772" w:rsidRPr="00262CF4" w14:paraId="369490B3" w14:textId="77777777" w:rsidTr="00F45E8B">
        <w:tc>
          <w:tcPr>
            <w:tcW w:w="1731" w:type="dxa"/>
            <w:tcBorders>
              <w:top w:val="single" w:sz="4" w:space="0" w:color="auto"/>
              <w:left w:val="single" w:sz="4" w:space="0" w:color="auto"/>
              <w:bottom w:val="single" w:sz="4" w:space="0" w:color="auto"/>
              <w:right w:val="single" w:sz="4" w:space="0" w:color="auto"/>
            </w:tcBorders>
            <w:vAlign w:val="center"/>
          </w:tcPr>
          <w:p w14:paraId="6816C75B" w14:textId="77777777" w:rsidR="00070772" w:rsidRPr="00262CF4" w:rsidRDefault="00070772" w:rsidP="009E0454">
            <w:pPr>
              <w:jc w:val="center"/>
              <w:rPr>
                <w:rFonts w:eastAsia="Batang" w:cs="Arial"/>
                <w:i/>
                <w:color w:val="000000" w:themeColor="text1"/>
                <w:sz w:val="16"/>
                <w:szCs w:val="16"/>
              </w:rPr>
            </w:pPr>
            <w:r w:rsidRPr="00262CF4">
              <w:rPr>
                <w:rFonts w:eastAsia="Batang" w:cs="Arial"/>
                <w:color w:val="000000" w:themeColor="text1"/>
                <w:sz w:val="16"/>
                <w:szCs w:val="16"/>
              </w:rPr>
              <w:t>Intervening sequence</w:t>
            </w:r>
          </w:p>
        </w:tc>
        <w:tc>
          <w:tcPr>
            <w:tcW w:w="1212" w:type="dxa"/>
            <w:tcBorders>
              <w:top w:val="single" w:sz="4" w:space="0" w:color="auto"/>
              <w:left w:val="single" w:sz="4" w:space="0" w:color="auto"/>
              <w:bottom w:val="single" w:sz="4" w:space="0" w:color="auto"/>
              <w:right w:val="single" w:sz="4" w:space="0" w:color="auto"/>
            </w:tcBorders>
            <w:vAlign w:val="center"/>
          </w:tcPr>
          <w:p w14:paraId="4CEAE75F" w14:textId="0A1F1AE5" w:rsidR="00070772" w:rsidRPr="00262CF4" w:rsidRDefault="00070772" w:rsidP="00070772">
            <w:pPr>
              <w:jc w:val="center"/>
              <w:rPr>
                <w:rFonts w:eastAsia="Batang" w:cs="Arial"/>
                <w:i/>
                <w:color w:val="000000" w:themeColor="text1"/>
                <w:sz w:val="16"/>
                <w:szCs w:val="16"/>
              </w:rPr>
            </w:pPr>
            <w:r w:rsidRPr="00262CF4">
              <w:rPr>
                <w:rFonts w:eastAsia="Batang" w:cs="Arial"/>
                <w:color w:val="000000" w:themeColor="text1"/>
                <w:sz w:val="16"/>
                <w:szCs w:val="16"/>
              </w:rPr>
              <w:t>8299 - 8313</w:t>
            </w:r>
          </w:p>
        </w:tc>
        <w:tc>
          <w:tcPr>
            <w:tcW w:w="1805" w:type="dxa"/>
            <w:tcBorders>
              <w:top w:val="single" w:sz="4" w:space="0" w:color="auto"/>
              <w:left w:val="single" w:sz="4" w:space="0" w:color="auto"/>
              <w:bottom w:val="single" w:sz="4" w:space="0" w:color="auto"/>
              <w:right w:val="single" w:sz="4" w:space="0" w:color="auto"/>
            </w:tcBorders>
            <w:vAlign w:val="center"/>
          </w:tcPr>
          <w:p w14:paraId="6ABAF4E9" w14:textId="77777777" w:rsidR="00070772" w:rsidRPr="00262CF4" w:rsidRDefault="00070772" w:rsidP="009E0454">
            <w:pPr>
              <w:jc w:val="center"/>
              <w:rPr>
                <w:rFonts w:eastAsia="Batang" w:cs="Arial"/>
                <w:color w:val="000000" w:themeColor="text1"/>
                <w:sz w:val="16"/>
                <w:szCs w:val="16"/>
              </w:rPr>
            </w:pPr>
          </w:p>
        </w:tc>
        <w:tc>
          <w:tcPr>
            <w:tcW w:w="2514" w:type="dxa"/>
            <w:tcBorders>
              <w:top w:val="single" w:sz="4" w:space="0" w:color="auto"/>
              <w:left w:val="single" w:sz="4" w:space="0" w:color="auto"/>
              <w:bottom w:val="single" w:sz="4" w:space="0" w:color="auto"/>
              <w:right w:val="single" w:sz="4" w:space="0" w:color="auto"/>
            </w:tcBorders>
            <w:vAlign w:val="center"/>
          </w:tcPr>
          <w:p w14:paraId="215280D6" w14:textId="77777777" w:rsidR="00070772" w:rsidRPr="00262CF4" w:rsidRDefault="00070772" w:rsidP="009E0454">
            <w:pPr>
              <w:rPr>
                <w:rFonts w:eastAsia="Batang" w:cs="Arial"/>
                <w:i/>
                <w:color w:val="000000" w:themeColor="text1"/>
                <w:sz w:val="16"/>
                <w:szCs w:val="16"/>
              </w:rPr>
            </w:pPr>
          </w:p>
        </w:tc>
        <w:tc>
          <w:tcPr>
            <w:tcW w:w="1810" w:type="dxa"/>
            <w:tcBorders>
              <w:top w:val="single" w:sz="4" w:space="0" w:color="auto"/>
              <w:left w:val="single" w:sz="4" w:space="0" w:color="auto"/>
              <w:bottom w:val="single" w:sz="4" w:space="0" w:color="auto"/>
              <w:right w:val="single" w:sz="4" w:space="0" w:color="auto"/>
            </w:tcBorders>
            <w:vAlign w:val="center"/>
          </w:tcPr>
          <w:p w14:paraId="752564AF" w14:textId="77777777" w:rsidR="00070772" w:rsidRPr="00262CF4" w:rsidRDefault="00070772" w:rsidP="009E0454">
            <w:pPr>
              <w:jc w:val="center"/>
              <w:rPr>
                <w:rFonts w:eastAsia="Batang" w:cs="Arial"/>
                <w:i/>
                <w:color w:val="000000" w:themeColor="text1"/>
                <w:sz w:val="16"/>
                <w:szCs w:val="16"/>
              </w:rPr>
            </w:pPr>
          </w:p>
        </w:tc>
      </w:tr>
      <w:tr w:rsidR="00070772" w:rsidRPr="00262CF4" w14:paraId="5DC38FBB" w14:textId="77777777" w:rsidTr="00F45E8B">
        <w:tc>
          <w:tcPr>
            <w:tcW w:w="1731" w:type="dxa"/>
            <w:tcBorders>
              <w:top w:val="single" w:sz="4" w:space="0" w:color="auto"/>
              <w:left w:val="single" w:sz="4" w:space="0" w:color="auto"/>
              <w:bottom w:val="single" w:sz="4" w:space="0" w:color="auto"/>
              <w:right w:val="single" w:sz="4" w:space="0" w:color="auto"/>
            </w:tcBorders>
            <w:vAlign w:val="center"/>
          </w:tcPr>
          <w:p w14:paraId="7C7FF7EB" w14:textId="1FD8A235" w:rsidR="00070772" w:rsidRPr="00262CF4" w:rsidRDefault="00070772" w:rsidP="00070772">
            <w:pPr>
              <w:jc w:val="center"/>
              <w:rPr>
                <w:rFonts w:eastAsia="Batang" w:cs="Arial"/>
                <w:color w:val="000000" w:themeColor="text1"/>
                <w:sz w:val="16"/>
                <w:szCs w:val="16"/>
              </w:rPr>
            </w:pPr>
            <w:r w:rsidRPr="00262CF4">
              <w:rPr>
                <w:rFonts w:eastAsia="Batang" w:cs="Arial"/>
                <w:color w:val="000000" w:themeColor="text1"/>
                <w:sz w:val="16"/>
                <w:szCs w:val="16"/>
              </w:rPr>
              <w:t>CS-cp4 epsps</w:t>
            </w:r>
          </w:p>
        </w:tc>
        <w:tc>
          <w:tcPr>
            <w:tcW w:w="1212" w:type="dxa"/>
            <w:tcBorders>
              <w:top w:val="single" w:sz="4" w:space="0" w:color="auto"/>
              <w:left w:val="single" w:sz="4" w:space="0" w:color="auto"/>
              <w:bottom w:val="single" w:sz="4" w:space="0" w:color="auto"/>
              <w:right w:val="single" w:sz="4" w:space="0" w:color="auto"/>
            </w:tcBorders>
            <w:vAlign w:val="center"/>
          </w:tcPr>
          <w:p w14:paraId="5456EADB" w14:textId="2F83D211" w:rsidR="00070772" w:rsidRPr="00262CF4" w:rsidRDefault="00070772" w:rsidP="00070772">
            <w:pPr>
              <w:jc w:val="center"/>
              <w:rPr>
                <w:rFonts w:eastAsia="Batang" w:cs="Arial"/>
                <w:i/>
                <w:color w:val="000000" w:themeColor="text1"/>
                <w:sz w:val="16"/>
                <w:szCs w:val="16"/>
              </w:rPr>
            </w:pPr>
            <w:r w:rsidRPr="00262CF4">
              <w:rPr>
                <w:rFonts w:eastAsia="Batang" w:cs="Arial"/>
                <w:color w:val="000000" w:themeColor="text1"/>
                <w:sz w:val="16"/>
                <w:szCs w:val="16"/>
              </w:rPr>
              <w:t>8314 - 9681</w:t>
            </w:r>
          </w:p>
        </w:tc>
        <w:tc>
          <w:tcPr>
            <w:tcW w:w="1805" w:type="dxa"/>
            <w:tcBorders>
              <w:top w:val="single" w:sz="4" w:space="0" w:color="auto"/>
              <w:left w:val="single" w:sz="4" w:space="0" w:color="auto"/>
              <w:bottom w:val="single" w:sz="4" w:space="0" w:color="auto"/>
              <w:right w:val="single" w:sz="4" w:space="0" w:color="auto"/>
            </w:tcBorders>
            <w:vAlign w:val="center"/>
          </w:tcPr>
          <w:p w14:paraId="257CB066" w14:textId="23C49302" w:rsidR="00070772" w:rsidRPr="00262CF4" w:rsidRDefault="00070772" w:rsidP="003B3B80">
            <w:pPr>
              <w:jc w:val="center"/>
              <w:rPr>
                <w:rFonts w:eastAsia="Batang" w:cs="Arial"/>
                <w:i/>
                <w:color w:val="000000" w:themeColor="text1"/>
                <w:sz w:val="16"/>
                <w:szCs w:val="16"/>
              </w:rPr>
            </w:pPr>
            <w:r w:rsidRPr="00F45E8B">
              <w:rPr>
                <w:rFonts w:eastAsia="Batang"/>
                <w:i/>
                <w:color w:val="000000" w:themeColor="text1"/>
                <w:sz w:val="16"/>
              </w:rPr>
              <w:t>Agrobacterium</w:t>
            </w:r>
            <w:r w:rsidRPr="00262CF4">
              <w:rPr>
                <w:rFonts w:eastAsia="Batang" w:cs="Arial"/>
                <w:color w:val="000000" w:themeColor="text1"/>
                <w:sz w:val="16"/>
                <w:szCs w:val="16"/>
              </w:rPr>
              <w:t xml:space="preserve"> </w:t>
            </w:r>
            <w:r w:rsidR="003B3B80" w:rsidRPr="00262CF4">
              <w:rPr>
                <w:rFonts w:eastAsia="Batang" w:cs="Arial"/>
                <w:color w:val="000000" w:themeColor="text1"/>
                <w:sz w:val="16"/>
                <w:szCs w:val="16"/>
              </w:rPr>
              <w:t>sp strain CP4</w:t>
            </w:r>
          </w:p>
        </w:tc>
        <w:tc>
          <w:tcPr>
            <w:tcW w:w="2514" w:type="dxa"/>
            <w:tcBorders>
              <w:top w:val="single" w:sz="4" w:space="0" w:color="auto"/>
              <w:left w:val="single" w:sz="4" w:space="0" w:color="auto"/>
              <w:bottom w:val="single" w:sz="4" w:space="0" w:color="auto"/>
              <w:right w:val="single" w:sz="4" w:space="0" w:color="auto"/>
            </w:tcBorders>
            <w:vAlign w:val="center"/>
          </w:tcPr>
          <w:p w14:paraId="3B87EE8E" w14:textId="323A388B" w:rsidR="00070772" w:rsidRPr="00262CF4" w:rsidRDefault="00070772" w:rsidP="009E0454">
            <w:pPr>
              <w:autoSpaceDE w:val="0"/>
              <w:autoSpaceDN w:val="0"/>
              <w:adjustRightInd w:val="0"/>
              <w:rPr>
                <w:rFonts w:eastAsiaTheme="minorHAnsi" w:cs="Arial"/>
                <w:color w:val="000000" w:themeColor="text1"/>
                <w:sz w:val="16"/>
                <w:szCs w:val="16"/>
              </w:rPr>
            </w:pPr>
            <w:r w:rsidRPr="00262CF4">
              <w:rPr>
                <w:rFonts w:eastAsiaTheme="minorHAnsi" w:cs="Arial"/>
                <w:color w:val="000000" w:themeColor="text1"/>
                <w:sz w:val="16"/>
                <w:szCs w:val="16"/>
              </w:rPr>
              <w:t xml:space="preserve">Coding sequence </w:t>
            </w:r>
            <w:r w:rsidR="003B3B80" w:rsidRPr="00262CF4">
              <w:rPr>
                <w:rFonts w:eastAsiaTheme="minorHAnsi" w:cs="Arial"/>
                <w:color w:val="000000" w:themeColor="text1"/>
                <w:sz w:val="16"/>
                <w:szCs w:val="16"/>
              </w:rPr>
              <w:t xml:space="preserve">of the </w:t>
            </w:r>
            <w:r w:rsidR="003B3B80" w:rsidRPr="00262CF4">
              <w:rPr>
                <w:rFonts w:eastAsiaTheme="minorHAnsi" w:cs="Arial"/>
                <w:i/>
                <w:color w:val="000000" w:themeColor="text1"/>
                <w:sz w:val="16"/>
                <w:szCs w:val="16"/>
              </w:rPr>
              <w:t>aroA</w:t>
            </w:r>
            <w:r w:rsidR="003B3B80" w:rsidRPr="00262CF4">
              <w:rPr>
                <w:rFonts w:eastAsiaTheme="minorHAnsi" w:cs="Arial"/>
                <w:color w:val="000000" w:themeColor="text1"/>
                <w:sz w:val="16"/>
                <w:szCs w:val="16"/>
              </w:rPr>
              <w:t xml:space="preserve"> gene encoding CP4 EPSPS protein.</w:t>
            </w:r>
          </w:p>
          <w:p w14:paraId="68D78B96" w14:textId="77777777" w:rsidR="00070772" w:rsidRPr="00262CF4" w:rsidRDefault="00070772" w:rsidP="009E0454">
            <w:pPr>
              <w:numPr>
                <w:ilvl w:val="0"/>
                <w:numId w:val="6"/>
              </w:numPr>
              <w:ind w:left="34" w:hanging="142"/>
              <w:rPr>
                <w:rFonts w:eastAsia="Batang" w:cs="Arial"/>
                <w:i/>
                <w:color w:val="000000" w:themeColor="text1"/>
                <w:sz w:val="16"/>
                <w:szCs w:val="16"/>
              </w:rPr>
            </w:pPr>
            <w:r w:rsidRPr="00262CF4">
              <w:rPr>
                <w:rFonts w:eastAsia="Batang" w:cs="Arial"/>
                <w:color w:val="000000" w:themeColor="text1"/>
                <w:sz w:val="16"/>
                <w:szCs w:val="16"/>
              </w:rPr>
              <w:t>Directs polyadenylation of the mRNA</w:t>
            </w:r>
          </w:p>
        </w:tc>
        <w:tc>
          <w:tcPr>
            <w:tcW w:w="1810" w:type="dxa"/>
            <w:tcBorders>
              <w:top w:val="single" w:sz="4" w:space="0" w:color="auto"/>
              <w:left w:val="single" w:sz="4" w:space="0" w:color="auto"/>
              <w:bottom w:val="single" w:sz="4" w:space="0" w:color="auto"/>
              <w:right w:val="single" w:sz="4" w:space="0" w:color="auto"/>
            </w:tcBorders>
            <w:vAlign w:val="center"/>
          </w:tcPr>
          <w:p w14:paraId="3012D6B4" w14:textId="77777777" w:rsidR="00070772" w:rsidRPr="00262CF4" w:rsidRDefault="00070772" w:rsidP="009E0454">
            <w:pPr>
              <w:autoSpaceDE w:val="0"/>
              <w:autoSpaceDN w:val="0"/>
              <w:adjustRightInd w:val="0"/>
              <w:rPr>
                <w:rFonts w:eastAsiaTheme="minorHAnsi" w:cs="Arial"/>
                <w:color w:val="000000" w:themeColor="text1"/>
                <w:sz w:val="16"/>
                <w:szCs w:val="16"/>
              </w:rPr>
            </w:pPr>
            <w:r w:rsidRPr="00262CF4">
              <w:rPr>
                <w:rFonts w:eastAsiaTheme="minorHAnsi" w:cs="Arial"/>
                <w:color w:val="000000" w:themeColor="text1"/>
                <w:sz w:val="16"/>
                <w:szCs w:val="16"/>
              </w:rPr>
              <w:t>McElwain &amp; Spiker, 1989</w:t>
            </w:r>
          </w:p>
        </w:tc>
      </w:tr>
      <w:tr w:rsidR="009E0454" w:rsidRPr="00262CF4" w14:paraId="10F988EC" w14:textId="77777777" w:rsidTr="00F45E8B">
        <w:tc>
          <w:tcPr>
            <w:tcW w:w="1731" w:type="dxa"/>
            <w:tcBorders>
              <w:top w:val="single" w:sz="4" w:space="0" w:color="auto"/>
              <w:left w:val="single" w:sz="4" w:space="0" w:color="auto"/>
              <w:bottom w:val="single" w:sz="4" w:space="0" w:color="auto"/>
              <w:right w:val="single" w:sz="4" w:space="0" w:color="auto"/>
            </w:tcBorders>
            <w:vAlign w:val="center"/>
          </w:tcPr>
          <w:p w14:paraId="61609F6F" w14:textId="50066FB2" w:rsidR="009E0454" w:rsidRPr="00262CF4" w:rsidRDefault="009E0454" w:rsidP="00070772">
            <w:pPr>
              <w:jc w:val="center"/>
              <w:rPr>
                <w:rFonts w:eastAsia="Batang" w:cs="Arial"/>
                <w:i/>
                <w:color w:val="000000" w:themeColor="text1"/>
                <w:sz w:val="16"/>
                <w:szCs w:val="16"/>
              </w:rPr>
            </w:pPr>
            <w:r w:rsidRPr="00262CF4">
              <w:rPr>
                <w:rFonts w:eastAsia="Batang" w:cs="Arial"/>
                <w:color w:val="000000" w:themeColor="text1"/>
                <w:sz w:val="16"/>
                <w:szCs w:val="16"/>
              </w:rPr>
              <w:t>TS-CTP2</w:t>
            </w:r>
          </w:p>
        </w:tc>
        <w:tc>
          <w:tcPr>
            <w:tcW w:w="1212" w:type="dxa"/>
            <w:tcBorders>
              <w:top w:val="single" w:sz="4" w:space="0" w:color="auto"/>
              <w:left w:val="single" w:sz="4" w:space="0" w:color="auto"/>
              <w:bottom w:val="single" w:sz="4" w:space="0" w:color="auto"/>
              <w:right w:val="single" w:sz="4" w:space="0" w:color="auto"/>
            </w:tcBorders>
            <w:vAlign w:val="center"/>
          </w:tcPr>
          <w:p w14:paraId="52D13CEA" w14:textId="21F7CEB7" w:rsidR="009E0454" w:rsidRPr="00262CF4" w:rsidRDefault="009E0454" w:rsidP="00070772">
            <w:pPr>
              <w:jc w:val="center"/>
              <w:rPr>
                <w:rFonts w:eastAsia="Batang" w:cs="Arial"/>
                <w:i/>
                <w:color w:val="000000" w:themeColor="text1"/>
                <w:sz w:val="16"/>
                <w:szCs w:val="16"/>
              </w:rPr>
            </w:pPr>
            <w:r w:rsidRPr="00262CF4">
              <w:rPr>
                <w:rFonts w:eastAsia="Batang" w:cs="Arial"/>
                <w:color w:val="000000" w:themeColor="text1"/>
                <w:sz w:val="16"/>
                <w:szCs w:val="16"/>
              </w:rPr>
              <w:t>9682 - 9909</w:t>
            </w:r>
          </w:p>
        </w:tc>
        <w:tc>
          <w:tcPr>
            <w:tcW w:w="1805" w:type="dxa"/>
            <w:tcBorders>
              <w:top w:val="single" w:sz="4" w:space="0" w:color="auto"/>
              <w:left w:val="single" w:sz="4" w:space="0" w:color="auto"/>
              <w:bottom w:val="single" w:sz="4" w:space="0" w:color="auto"/>
              <w:right w:val="single" w:sz="4" w:space="0" w:color="auto"/>
            </w:tcBorders>
            <w:vAlign w:val="center"/>
          </w:tcPr>
          <w:p w14:paraId="401AC3CF" w14:textId="6D3042CB" w:rsidR="009E0454" w:rsidRPr="00F45E8B" w:rsidRDefault="009E0454" w:rsidP="009E0454">
            <w:pPr>
              <w:jc w:val="center"/>
              <w:rPr>
                <w:rFonts w:eastAsia="Batang"/>
                <w:i/>
                <w:color w:val="000000" w:themeColor="text1"/>
                <w:sz w:val="16"/>
              </w:rPr>
            </w:pPr>
            <w:r w:rsidRPr="00F45E8B">
              <w:rPr>
                <w:rFonts w:eastAsia="Batang"/>
                <w:i/>
                <w:color w:val="000000" w:themeColor="text1"/>
                <w:sz w:val="16"/>
              </w:rPr>
              <w:t>Arabidopsis thaliana</w:t>
            </w:r>
          </w:p>
        </w:tc>
        <w:tc>
          <w:tcPr>
            <w:tcW w:w="2514" w:type="dxa"/>
            <w:tcBorders>
              <w:top w:val="single" w:sz="4" w:space="0" w:color="auto"/>
              <w:left w:val="single" w:sz="4" w:space="0" w:color="auto"/>
              <w:bottom w:val="single" w:sz="4" w:space="0" w:color="auto"/>
              <w:right w:val="single" w:sz="4" w:space="0" w:color="auto"/>
            </w:tcBorders>
            <w:vAlign w:val="center"/>
          </w:tcPr>
          <w:p w14:paraId="45807778" w14:textId="77777777" w:rsidR="009E0454" w:rsidRPr="00262CF4" w:rsidRDefault="009E0454" w:rsidP="009E0454">
            <w:pPr>
              <w:autoSpaceDE w:val="0"/>
              <w:autoSpaceDN w:val="0"/>
              <w:adjustRightInd w:val="0"/>
              <w:rPr>
                <w:rFonts w:eastAsiaTheme="minorHAnsi" w:cs="Arial"/>
                <w:color w:val="000000" w:themeColor="text1"/>
                <w:sz w:val="16"/>
                <w:szCs w:val="16"/>
              </w:rPr>
            </w:pPr>
            <w:r w:rsidRPr="00262CF4">
              <w:rPr>
                <w:rFonts w:eastAsiaTheme="minorHAnsi" w:cs="Arial"/>
                <w:color w:val="000000" w:themeColor="text1"/>
                <w:sz w:val="16"/>
                <w:szCs w:val="16"/>
              </w:rPr>
              <w:t xml:space="preserve">Targeting sequence of the </w:t>
            </w:r>
            <w:r w:rsidRPr="00262CF4">
              <w:rPr>
                <w:rFonts w:eastAsiaTheme="minorHAnsi" w:cs="Arial"/>
                <w:i/>
                <w:color w:val="000000" w:themeColor="text1"/>
                <w:sz w:val="16"/>
                <w:szCs w:val="16"/>
              </w:rPr>
              <w:t>ShkG</w:t>
            </w:r>
            <w:r w:rsidRPr="00262CF4">
              <w:rPr>
                <w:rFonts w:eastAsiaTheme="minorHAnsi" w:cs="Arial"/>
                <w:color w:val="000000" w:themeColor="text1"/>
                <w:sz w:val="16"/>
                <w:szCs w:val="16"/>
              </w:rPr>
              <w:t xml:space="preserve"> gene encoding the transit peptide.</w:t>
            </w:r>
          </w:p>
          <w:p w14:paraId="5DD6BE21" w14:textId="59139A91" w:rsidR="009E0454" w:rsidRPr="00F45E8B" w:rsidRDefault="009E0454" w:rsidP="009E0454">
            <w:pPr>
              <w:pStyle w:val="ListParagraph"/>
              <w:numPr>
                <w:ilvl w:val="0"/>
                <w:numId w:val="6"/>
              </w:numPr>
              <w:autoSpaceDE w:val="0"/>
              <w:autoSpaceDN w:val="0"/>
              <w:adjustRightInd w:val="0"/>
              <w:ind w:left="0" w:hanging="108"/>
              <w:rPr>
                <w:rFonts w:eastAsiaTheme="minorHAnsi"/>
                <w:color w:val="000000" w:themeColor="text1"/>
                <w:sz w:val="16"/>
                <w:lang w:val="en-GB"/>
              </w:rPr>
            </w:pPr>
            <w:r w:rsidRPr="00F45E8B">
              <w:rPr>
                <w:rFonts w:eastAsiaTheme="minorHAnsi"/>
                <w:color w:val="000000" w:themeColor="text1"/>
                <w:sz w:val="16"/>
                <w:lang w:val="en-GB"/>
              </w:rPr>
              <w:t xml:space="preserve">Directs transport of the EPSPS to the chloroplast. </w:t>
            </w:r>
          </w:p>
        </w:tc>
        <w:tc>
          <w:tcPr>
            <w:tcW w:w="1810" w:type="dxa"/>
            <w:tcBorders>
              <w:top w:val="single" w:sz="4" w:space="0" w:color="auto"/>
              <w:left w:val="single" w:sz="4" w:space="0" w:color="auto"/>
              <w:bottom w:val="single" w:sz="4" w:space="0" w:color="auto"/>
              <w:right w:val="single" w:sz="4" w:space="0" w:color="auto"/>
            </w:tcBorders>
            <w:vAlign w:val="center"/>
          </w:tcPr>
          <w:p w14:paraId="1248E157" w14:textId="7E3C7C12" w:rsidR="009E0454" w:rsidRPr="00262CF4" w:rsidRDefault="009E0454" w:rsidP="009E0454">
            <w:pPr>
              <w:autoSpaceDE w:val="0"/>
              <w:autoSpaceDN w:val="0"/>
              <w:adjustRightInd w:val="0"/>
              <w:rPr>
                <w:rFonts w:eastAsiaTheme="minorHAnsi" w:cs="Arial"/>
                <w:color w:val="000000" w:themeColor="text1"/>
                <w:sz w:val="16"/>
                <w:szCs w:val="16"/>
              </w:rPr>
            </w:pPr>
            <w:r w:rsidRPr="00262CF4">
              <w:rPr>
                <w:rFonts w:eastAsiaTheme="minorHAnsi" w:cs="Arial"/>
                <w:color w:val="000000" w:themeColor="text1"/>
                <w:sz w:val="16"/>
                <w:szCs w:val="16"/>
              </w:rPr>
              <w:t xml:space="preserve">Herrmann, 1995; Klee </w:t>
            </w:r>
            <w:r w:rsidRPr="00262CF4">
              <w:rPr>
                <w:rFonts w:eastAsiaTheme="minorHAnsi" w:cs="Arial"/>
                <w:i/>
                <w:color w:val="000000" w:themeColor="text1"/>
                <w:sz w:val="16"/>
                <w:szCs w:val="16"/>
              </w:rPr>
              <w:t>et al</w:t>
            </w:r>
            <w:r w:rsidRPr="00262CF4">
              <w:rPr>
                <w:rFonts w:eastAsiaTheme="minorHAnsi" w:cs="Arial"/>
                <w:color w:val="000000" w:themeColor="text1"/>
                <w:sz w:val="16"/>
                <w:szCs w:val="16"/>
              </w:rPr>
              <w:t xml:space="preserve"> 1987</w:t>
            </w:r>
          </w:p>
        </w:tc>
      </w:tr>
      <w:tr w:rsidR="00070772" w:rsidRPr="00262CF4" w14:paraId="13F423EC" w14:textId="77777777" w:rsidTr="00F45E8B">
        <w:tc>
          <w:tcPr>
            <w:tcW w:w="1731" w:type="dxa"/>
            <w:tcBorders>
              <w:top w:val="single" w:sz="4" w:space="0" w:color="auto"/>
              <w:left w:val="single" w:sz="4" w:space="0" w:color="auto"/>
              <w:bottom w:val="single" w:sz="4" w:space="0" w:color="auto"/>
              <w:right w:val="single" w:sz="4" w:space="0" w:color="auto"/>
            </w:tcBorders>
            <w:vAlign w:val="center"/>
          </w:tcPr>
          <w:p w14:paraId="326DD8B1" w14:textId="6C740C9C" w:rsidR="00070772" w:rsidRPr="00262CF4" w:rsidRDefault="00070772" w:rsidP="009E0454">
            <w:pPr>
              <w:jc w:val="center"/>
              <w:rPr>
                <w:rFonts w:eastAsia="Batang" w:cs="Arial"/>
                <w:i/>
                <w:color w:val="000000" w:themeColor="text1"/>
                <w:sz w:val="16"/>
                <w:szCs w:val="16"/>
              </w:rPr>
            </w:pPr>
            <w:r w:rsidRPr="00262CF4">
              <w:rPr>
                <w:rFonts w:eastAsia="Batang" w:cs="Arial"/>
                <w:color w:val="000000" w:themeColor="text1"/>
                <w:sz w:val="16"/>
                <w:szCs w:val="16"/>
              </w:rPr>
              <w:t>Intervening sequence</w:t>
            </w:r>
          </w:p>
        </w:tc>
        <w:tc>
          <w:tcPr>
            <w:tcW w:w="1212" w:type="dxa"/>
            <w:tcBorders>
              <w:top w:val="single" w:sz="4" w:space="0" w:color="auto"/>
              <w:left w:val="single" w:sz="4" w:space="0" w:color="auto"/>
              <w:bottom w:val="single" w:sz="4" w:space="0" w:color="auto"/>
              <w:right w:val="single" w:sz="4" w:space="0" w:color="auto"/>
            </w:tcBorders>
            <w:vAlign w:val="center"/>
          </w:tcPr>
          <w:p w14:paraId="3B1EDD63" w14:textId="3FE7FC60" w:rsidR="00070772" w:rsidRPr="00262CF4" w:rsidRDefault="009E0454" w:rsidP="009E0454">
            <w:pPr>
              <w:jc w:val="center"/>
              <w:rPr>
                <w:rFonts w:eastAsia="Batang" w:cs="Arial"/>
                <w:i/>
                <w:color w:val="000000" w:themeColor="text1"/>
                <w:sz w:val="16"/>
                <w:szCs w:val="16"/>
              </w:rPr>
            </w:pPr>
            <w:r w:rsidRPr="00262CF4">
              <w:rPr>
                <w:rFonts w:eastAsia="Batang" w:cs="Arial"/>
                <w:color w:val="000000" w:themeColor="text1"/>
                <w:sz w:val="16"/>
                <w:szCs w:val="16"/>
              </w:rPr>
              <w:t>9910</w:t>
            </w:r>
            <w:r w:rsidR="00070772" w:rsidRPr="00262CF4">
              <w:rPr>
                <w:rFonts w:eastAsia="Batang" w:cs="Arial"/>
                <w:color w:val="000000" w:themeColor="text1"/>
                <w:sz w:val="16"/>
                <w:szCs w:val="16"/>
              </w:rPr>
              <w:t xml:space="preserve"> - </w:t>
            </w:r>
            <w:r w:rsidRPr="00262CF4">
              <w:rPr>
                <w:rFonts w:eastAsia="Batang" w:cs="Arial"/>
                <w:color w:val="000000" w:themeColor="text1"/>
                <w:sz w:val="16"/>
                <w:szCs w:val="16"/>
              </w:rPr>
              <w:t>9918</w:t>
            </w:r>
          </w:p>
        </w:tc>
        <w:tc>
          <w:tcPr>
            <w:tcW w:w="1805" w:type="dxa"/>
            <w:tcBorders>
              <w:top w:val="single" w:sz="4" w:space="0" w:color="auto"/>
              <w:left w:val="single" w:sz="4" w:space="0" w:color="auto"/>
              <w:bottom w:val="single" w:sz="4" w:space="0" w:color="auto"/>
              <w:right w:val="single" w:sz="4" w:space="0" w:color="auto"/>
            </w:tcBorders>
            <w:vAlign w:val="center"/>
          </w:tcPr>
          <w:p w14:paraId="2A1FE5B3" w14:textId="77777777" w:rsidR="00070772" w:rsidRPr="00262CF4" w:rsidRDefault="00070772" w:rsidP="009E0454">
            <w:pPr>
              <w:jc w:val="center"/>
              <w:rPr>
                <w:rFonts w:eastAsia="Batang" w:cs="Arial"/>
                <w:color w:val="000000" w:themeColor="text1"/>
                <w:sz w:val="16"/>
                <w:szCs w:val="16"/>
              </w:rPr>
            </w:pPr>
          </w:p>
        </w:tc>
        <w:tc>
          <w:tcPr>
            <w:tcW w:w="2514" w:type="dxa"/>
            <w:tcBorders>
              <w:top w:val="single" w:sz="4" w:space="0" w:color="auto"/>
              <w:left w:val="single" w:sz="4" w:space="0" w:color="auto"/>
              <w:bottom w:val="single" w:sz="4" w:space="0" w:color="auto"/>
              <w:right w:val="single" w:sz="4" w:space="0" w:color="auto"/>
            </w:tcBorders>
            <w:vAlign w:val="center"/>
          </w:tcPr>
          <w:p w14:paraId="24BBC97D" w14:textId="77777777" w:rsidR="00070772" w:rsidRPr="00262CF4" w:rsidRDefault="00070772" w:rsidP="009E0454">
            <w:pPr>
              <w:ind w:left="34"/>
              <w:rPr>
                <w:rFonts w:eastAsia="Batang" w:cs="Arial"/>
                <w:i/>
                <w:color w:val="000000" w:themeColor="text1"/>
                <w:sz w:val="16"/>
                <w:szCs w:val="16"/>
              </w:rPr>
            </w:pPr>
          </w:p>
        </w:tc>
        <w:tc>
          <w:tcPr>
            <w:tcW w:w="1810" w:type="dxa"/>
            <w:tcBorders>
              <w:top w:val="single" w:sz="4" w:space="0" w:color="auto"/>
              <w:left w:val="single" w:sz="4" w:space="0" w:color="auto"/>
              <w:bottom w:val="single" w:sz="4" w:space="0" w:color="auto"/>
              <w:right w:val="single" w:sz="4" w:space="0" w:color="auto"/>
            </w:tcBorders>
            <w:vAlign w:val="center"/>
          </w:tcPr>
          <w:p w14:paraId="532D827F" w14:textId="77777777" w:rsidR="00070772" w:rsidRPr="00262CF4" w:rsidRDefault="00070772" w:rsidP="009E0454">
            <w:pPr>
              <w:ind w:left="34"/>
              <w:jc w:val="center"/>
              <w:rPr>
                <w:rFonts w:eastAsia="Batang" w:cs="Arial"/>
                <w:i/>
                <w:color w:val="000000" w:themeColor="text1"/>
                <w:sz w:val="16"/>
                <w:szCs w:val="16"/>
              </w:rPr>
            </w:pPr>
          </w:p>
        </w:tc>
      </w:tr>
      <w:tr w:rsidR="006F0AE2" w:rsidRPr="00262CF4" w14:paraId="407F03E9" w14:textId="77777777" w:rsidTr="00F45E8B">
        <w:tc>
          <w:tcPr>
            <w:tcW w:w="1731" w:type="dxa"/>
            <w:tcBorders>
              <w:top w:val="single" w:sz="4" w:space="0" w:color="auto"/>
              <w:left w:val="single" w:sz="4" w:space="0" w:color="auto"/>
              <w:bottom w:val="single" w:sz="4" w:space="0" w:color="auto"/>
              <w:right w:val="single" w:sz="4" w:space="0" w:color="auto"/>
            </w:tcBorders>
            <w:vAlign w:val="center"/>
          </w:tcPr>
          <w:p w14:paraId="198C89EE" w14:textId="360A9D6E" w:rsidR="006F0AE2" w:rsidRPr="00262CF4" w:rsidRDefault="006F0AE2" w:rsidP="009E0454">
            <w:pPr>
              <w:jc w:val="center"/>
              <w:rPr>
                <w:rFonts w:eastAsia="Batang" w:cs="Arial"/>
                <w:i/>
                <w:color w:val="000000" w:themeColor="text1"/>
                <w:sz w:val="16"/>
                <w:szCs w:val="16"/>
              </w:rPr>
            </w:pPr>
            <w:r w:rsidRPr="00262CF4">
              <w:rPr>
                <w:rFonts w:eastAsia="Batang" w:cs="Arial"/>
                <w:color w:val="000000" w:themeColor="text1"/>
                <w:sz w:val="16"/>
                <w:szCs w:val="16"/>
              </w:rPr>
              <w:t>I-Ract1</w:t>
            </w:r>
          </w:p>
        </w:tc>
        <w:tc>
          <w:tcPr>
            <w:tcW w:w="1212" w:type="dxa"/>
            <w:tcBorders>
              <w:top w:val="single" w:sz="4" w:space="0" w:color="auto"/>
              <w:left w:val="single" w:sz="4" w:space="0" w:color="auto"/>
              <w:bottom w:val="single" w:sz="4" w:space="0" w:color="auto"/>
              <w:right w:val="single" w:sz="4" w:space="0" w:color="auto"/>
            </w:tcBorders>
            <w:vAlign w:val="center"/>
          </w:tcPr>
          <w:p w14:paraId="3F943239" w14:textId="21E08AE8" w:rsidR="006F0AE2" w:rsidRPr="00262CF4" w:rsidRDefault="006F0AE2" w:rsidP="006F0AE2">
            <w:pPr>
              <w:jc w:val="center"/>
              <w:rPr>
                <w:rFonts w:eastAsia="Batang" w:cs="Arial"/>
                <w:i/>
                <w:color w:val="000000" w:themeColor="text1"/>
                <w:sz w:val="16"/>
                <w:szCs w:val="16"/>
              </w:rPr>
            </w:pPr>
            <w:r w:rsidRPr="00262CF4">
              <w:rPr>
                <w:rFonts w:eastAsia="Batang" w:cs="Arial"/>
                <w:color w:val="000000" w:themeColor="text1"/>
                <w:sz w:val="16"/>
                <w:szCs w:val="16"/>
              </w:rPr>
              <w:t>9919 - 10396</w:t>
            </w:r>
          </w:p>
        </w:tc>
        <w:tc>
          <w:tcPr>
            <w:tcW w:w="1805" w:type="dxa"/>
            <w:tcBorders>
              <w:top w:val="single" w:sz="4" w:space="0" w:color="auto"/>
              <w:left w:val="single" w:sz="4" w:space="0" w:color="auto"/>
              <w:bottom w:val="single" w:sz="4" w:space="0" w:color="auto"/>
              <w:right w:val="single" w:sz="4" w:space="0" w:color="auto"/>
            </w:tcBorders>
            <w:vAlign w:val="center"/>
          </w:tcPr>
          <w:p w14:paraId="3357887A" w14:textId="374DC908" w:rsidR="006F0AE2" w:rsidRPr="00262CF4" w:rsidRDefault="006F0AE2" w:rsidP="009E0454">
            <w:pPr>
              <w:jc w:val="center"/>
              <w:rPr>
                <w:rFonts w:eastAsia="Batang" w:cs="Arial"/>
                <w:color w:val="000000" w:themeColor="text1"/>
                <w:sz w:val="16"/>
                <w:szCs w:val="16"/>
              </w:rPr>
            </w:pPr>
            <w:r w:rsidRPr="00F45E8B">
              <w:rPr>
                <w:rFonts w:eastAsia="Batang"/>
                <w:i/>
                <w:color w:val="000000" w:themeColor="text1"/>
                <w:sz w:val="16"/>
              </w:rPr>
              <w:t>Oryza sativa</w:t>
            </w:r>
            <w:r w:rsidRPr="00262CF4">
              <w:rPr>
                <w:rFonts w:eastAsia="Batang" w:cs="Arial"/>
                <w:color w:val="000000" w:themeColor="text1"/>
                <w:sz w:val="16"/>
                <w:szCs w:val="16"/>
              </w:rPr>
              <w:t xml:space="preserve"> (rice)</w:t>
            </w:r>
          </w:p>
        </w:tc>
        <w:tc>
          <w:tcPr>
            <w:tcW w:w="2514" w:type="dxa"/>
            <w:tcBorders>
              <w:top w:val="single" w:sz="4" w:space="0" w:color="auto"/>
              <w:left w:val="single" w:sz="4" w:space="0" w:color="auto"/>
              <w:bottom w:val="single" w:sz="4" w:space="0" w:color="auto"/>
              <w:right w:val="single" w:sz="4" w:space="0" w:color="auto"/>
            </w:tcBorders>
            <w:vAlign w:val="center"/>
          </w:tcPr>
          <w:p w14:paraId="3E2614D1" w14:textId="77777777" w:rsidR="006F0AE2" w:rsidRPr="00262CF4" w:rsidRDefault="006F0AE2" w:rsidP="005E0F98">
            <w:pPr>
              <w:ind w:left="34"/>
              <w:rPr>
                <w:rFonts w:eastAsia="Batang" w:cs="Arial"/>
                <w:i/>
                <w:color w:val="000000" w:themeColor="text1"/>
                <w:sz w:val="16"/>
                <w:szCs w:val="16"/>
              </w:rPr>
            </w:pPr>
            <w:r w:rsidRPr="00262CF4">
              <w:rPr>
                <w:rFonts w:eastAsia="Batang" w:cs="Arial"/>
                <w:color w:val="000000" w:themeColor="text1"/>
                <w:sz w:val="16"/>
                <w:szCs w:val="16"/>
              </w:rPr>
              <w:t>Intron and flanking UTR sequence of the act1 gene, encoding rice Actin 1 protein</w:t>
            </w:r>
          </w:p>
          <w:p w14:paraId="401B8D02" w14:textId="05D3CEDA" w:rsidR="006F0AE2" w:rsidRPr="00262CF4" w:rsidRDefault="006F0AE2" w:rsidP="006F0AE2">
            <w:pPr>
              <w:numPr>
                <w:ilvl w:val="0"/>
                <w:numId w:val="7"/>
              </w:numPr>
              <w:ind w:left="0" w:hanging="120"/>
              <w:rPr>
                <w:rFonts w:eastAsia="Batang" w:cs="Arial"/>
                <w:i/>
                <w:color w:val="000000" w:themeColor="text1"/>
                <w:sz w:val="16"/>
                <w:szCs w:val="16"/>
              </w:rPr>
            </w:pPr>
            <w:r w:rsidRPr="00262CF4">
              <w:rPr>
                <w:rFonts w:eastAsia="Batang" w:cs="Arial"/>
                <w:color w:val="000000" w:themeColor="text1"/>
                <w:sz w:val="16"/>
                <w:szCs w:val="16"/>
              </w:rPr>
              <w:t>Regulates expression of the cp4-epsps gene</w:t>
            </w:r>
          </w:p>
        </w:tc>
        <w:tc>
          <w:tcPr>
            <w:tcW w:w="1810" w:type="dxa"/>
            <w:tcBorders>
              <w:top w:val="single" w:sz="4" w:space="0" w:color="auto"/>
              <w:left w:val="single" w:sz="4" w:space="0" w:color="auto"/>
              <w:bottom w:val="single" w:sz="4" w:space="0" w:color="auto"/>
              <w:right w:val="single" w:sz="4" w:space="0" w:color="auto"/>
            </w:tcBorders>
            <w:vAlign w:val="center"/>
          </w:tcPr>
          <w:p w14:paraId="7BFD53A6" w14:textId="5E9A745B" w:rsidR="006F0AE2" w:rsidRPr="00262CF4" w:rsidRDefault="006F0AE2" w:rsidP="009E0454">
            <w:pPr>
              <w:ind w:left="34"/>
              <w:jc w:val="center"/>
              <w:rPr>
                <w:rFonts w:eastAsia="Batang" w:cs="Arial"/>
                <w:i/>
                <w:color w:val="000000" w:themeColor="text1"/>
                <w:sz w:val="16"/>
                <w:szCs w:val="16"/>
              </w:rPr>
            </w:pPr>
            <w:r w:rsidRPr="00262CF4">
              <w:rPr>
                <w:rFonts w:eastAsia="Batang" w:cs="Arial"/>
                <w:color w:val="000000" w:themeColor="text1"/>
                <w:sz w:val="16"/>
                <w:szCs w:val="16"/>
              </w:rPr>
              <w:t>McElroy et al. 1990</w:t>
            </w:r>
          </w:p>
        </w:tc>
      </w:tr>
      <w:tr w:rsidR="006F0AE2" w:rsidRPr="00262CF4" w14:paraId="6EA82DCB" w14:textId="77777777" w:rsidTr="00F45E8B">
        <w:tc>
          <w:tcPr>
            <w:tcW w:w="1731" w:type="dxa"/>
            <w:tcBorders>
              <w:top w:val="single" w:sz="4" w:space="0" w:color="auto"/>
              <w:left w:val="single" w:sz="4" w:space="0" w:color="auto"/>
              <w:bottom w:val="single" w:sz="4" w:space="0" w:color="auto"/>
              <w:right w:val="single" w:sz="4" w:space="0" w:color="auto"/>
            </w:tcBorders>
            <w:vAlign w:val="center"/>
          </w:tcPr>
          <w:p w14:paraId="4D5521B3" w14:textId="498F20AA" w:rsidR="006F0AE2" w:rsidRPr="00262CF4" w:rsidRDefault="006F0AE2" w:rsidP="009E0454">
            <w:pPr>
              <w:jc w:val="center"/>
              <w:rPr>
                <w:rFonts w:eastAsia="Batang" w:cs="Arial"/>
                <w:i/>
                <w:color w:val="000000" w:themeColor="text1"/>
                <w:sz w:val="16"/>
                <w:szCs w:val="16"/>
              </w:rPr>
            </w:pPr>
            <w:r w:rsidRPr="00262CF4">
              <w:rPr>
                <w:rFonts w:eastAsia="Batang" w:cs="Arial"/>
                <w:color w:val="000000" w:themeColor="text1"/>
                <w:sz w:val="16"/>
                <w:szCs w:val="16"/>
              </w:rPr>
              <w:t>L-Ract1</w:t>
            </w:r>
          </w:p>
        </w:tc>
        <w:tc>
          <w:tcPr>
            <w:tcW w:w="1212" w:type="dxa"/>
            <w:tcBorders>
              <w:top w:val="single" w:sz="4" w:space="0" w:color="auto"/>
              <w:left w:val="single" w:sz="4" w:space="0" w:color="auto"/>
              <w:bottom w:val="single" w:sz="4" w:space="0" w:color="auto"/>
              <w:right w:val="single" w:sz="4" w:space="0" w:color="auto"/>
            </w:tcBorders>
            <w:vAlign w:val="center"/>
          </w:tcPr>
          <w:p w14:paraId="55FA9DA7" w14:textId="5F6CAEE5" w:rsidR="006F0AE2" w:rsidRPr="00262CF4" w:rsidRDefault="006F0AE2" w:rsidP="006F0AE2">
            <w:pPr>
              <w:jc w:val="center"/>
              <w:rPr>
                <w:rFonts w:eastAsia="Batang" w:cs="Arial"/>
                <w:i/>
                <w:color w:val="000000" w:themeColor="text1"/>
                <w:sz w:val="16"/>
                <w:szCs w:val="16"/>
              </w:rPr>
            </w:pPr>
            <w:r w:rsidRPr="00262CF4">
              <w:rPr>
                <w:rFonts w:eastAsia="Batang" w:cs="Arial"/>
                <w:color w:val="000000" w:themeColor="text1"/>
                <w:sz w:val="16"/>
                <w:szCs w:val="16"/>
              </w:rPr>
              <w:t>10397 - 10476</w:t>
            </w:r>
          </w:p>
        </w:tc>
        <w:tc>
          <w:tcPr>
            <w:tcW w:w="1805" w:type="dxa"/>
            <w:tcBorders>
              <w:top w:val="single" w:sz="4" w:space="0" w:color="auto"/>
              <w:left w:val="single" w:sz="4" w:space="0" w:color="auto"/>
              <w:bottom w:val="single" w:sz="4" w:space="0" w:color="auto"/>
              <w:right w:val="single" w:sz="4" w:space="0" w:color="auto"/>
            </w:tcBorders>
            <w:vAlign w:val="center"/>
          </w:tcPr>
          <w:p w14:paraId="0A7EF067" w14:textId="02A82086" w:rsidR="006F0AE2" w:rsidRPr="00262CF4" w:rsidRDefault="006F0AE2" w:rsidP="009E0454">
            <w:pPr>
              <w:rPr>
                <w:rFonts w:eastAsia="Batang" w:cs="Arial"/>
                <w:color w:val="000000" w:themeColor="text1"/>
                <w:sz w:val="16"/>
                <w:szCs w:val="16"/>
              </w:rPr>
            </w:pPr>
            <w:r w:rsidRPr="00F45E8B">
              <w:rPr>
                <w:rFonts w:eastAsia="Batang"/>
                <w:i/>
                <w:color w:val="000000" w:themeColor="text1"/>
                <w:sz w:val="16"/>
              </w:rPr>
              <w:t>Oryza sativa</w:t>
            </w:r>
            <w:r w:rsidRPr="00262CF4">
              <w:rPr>
                <w:rFonts w:eastAsia="Batang" w:cs="Arial"/>
                <w:color w:val="000000" w:themeColor="text1"/>
                <w:sz w:val="16"/>
                <w:szCs w:val="16"/>
              </w:rPr>
              <w:t xml:space="preserve"> (rice)</w:t>
            </w:r>
          </w:p>
        </w:tc>
        <w:tc>
          <w:tcPr>
            <w:tcW w:w="2514" w:type="dxa"/>
            <w:tcBorders>
              <w:top w:val="single" w:sz="4" w:space="0" w:color="auto"/>
              <w:left w:val="single" w:sz="4" w:space="0" w:color="auto"/>
              <w:bottom w:val="single" w:sz="4" w:space="0" w:color="auto"/>
              <w:right w:val="single" w:sz="4" w:space="0" w:color="auto"/>
            </w:tcBorders>
            <w:vAlign w:val="center"/>
          </w:tcPr>
          <w:p w14:paraId="06F462B1" w14:textId="445ED9BC" w:rsidR="006F0AE2" w:rsidRPr="00262CF4" w:rsidRDefault="006F0AE2" w:rsidP="005E0F98">
            <w:pPr>
              <w:ind w:left="34"/>
              <w:rPr>
                <w:rFonts w:eastAsia="Batang" w:cs="Arial"/>
                <w:i/>
                <w:color w:val="000000" w:themeColor="text1"/>
                <w:sz w:val="16"/>
                <w:szCs w:val="16"/>
              </w:rPr>
            </w:pPr>
            <w:r w:rsidRPr="00262CF4">
              <w:rPr>
                <w:rFonts w:eastAsia="Batang" w:cs="Arial"/>
                <w:color w:val="000000" w:themeColor="text1"/>
                <w:sz w:val="16"/>
                <w:szCs w:val="16"/>
              </w:rPr>
              <w:t>Leader sequence of the act1 gene, encoding rice Actin 1 protein</w:t>
            </w:r>
          </w:p>
          <w:p w14:paraId="42D96600" w14:textId="0E0F3FB0" w:rsidR="006F0AE2" w:rsidRPr="00262CF4" w:rsidRDefault="006F0AE2" w:rsidP="006F0AE2">
            <w:pPr>
              <w:numPr>
                <w:ilvl w:val="0"/>
                <w:numId w:val="7"/>
              </w:numPr>
              <w:ind w:left="0" w:hanging="120"/>
              <w:rPr>
                <w:rFonts w:eastAsia="Batang" w:cs="Arial"/>
                <w:i/>
                <w:color w:val="000000" w:themeColor="text1"/>
                <w:sz w:val="16"/>
                <w:szCs w:val="16"/>
              </w:rPr>
            </w:pPr>
            <w:r w:rsidRPr="00262CF4">
              <w:rPr>
                <w:rFonts w:eastAsia="Batang" w:cs="Arial"/>
                <w:color w:val="000000" w:themeColor="text1"/>
                <w:sz w:val="16"/>
                <w:szCs w:val="16"/>
              </w:rPr>
              <w:t>Regulates expression of the cp4 epsps gene.</w:t>
            </w:r>
          </w:p>
        </w:tc>
        <w:tc>
          <w:tcPr>
            <w:tcW w:w="1810" w:type="dxa"/>
            <w:tcBorders>
              <w:top w:val="single" w:sz="4" w:space="0" w:color="auto"/>
              <w:left w:val="single" w:sz="4" w:space="0" w:color="auto"/>
              <w:bottom w:val="single" w:sz="4" w:space="0" w:color="auto"/>
              <w:right w:val="single" w:sz="4" w:space="0" w:color="auto"/>
            </w:tcBorders>
            <w:vAlign w:val="center"/>
          </w:tcPr>
          <w:p w14:paraId="292AEBE3" w14:textId="4863C141" w:rsidR="006F0AE2" w:rsidRPr="00262CF4" w:rsidRDefault="006F0AE2" w:rsidP="009E0454">
            <w:pPr>
              <w:ind w:left="34"/>
              <w:jc w:val="center"/>
              <w:rPr>
                <w:rFonts w:eastAsia="Batang" w:cs="Arial"/>
                <w:i/>
                <w:color w:val="000000" w:themeColor="text1"/>
                <w:sz w:val="16"/>
                <w:szCs w:val="16"/>
              </w:rPr>
            </w:pPr>
            <w:r w:rsidRPr="00262CF4">
              <w:rPr>
                <w:rFonts w:eastAsia="Batang" w:cs="Arial"/>
                <w:color w:val="000000" w:themeColor="text1"/>
                <w:sz w:val="16"/>
                <w:szCs w:val="16"/>
              </w:rPr>
              <w:t>McElroy et al. 1990</w:t>
            </w:r>
          </w:p>
        </w:tc>
      </w:tr>
      <w:tr w:rsidR="006F0AE2" w:rsidRPr="00262CF4" w14:paraId="0EED7265" w14:textId="77777777" w:rsidTr="00F45E8B">
        <w:tc>
          <w:tcPr>
            <w:tcW w:w="1731" w:type="dxa"/>
            <w:tcBorders>
              <w:top w:val="single" w:sz="4" w:space="0" w:color="auto"/>
              <w:left w:val="single" w:sz="4" w:space="0" w:color="auto"/>
              <w:bottom w:val="single" w:sz="4" w:space="0" w:color="auto"/>
              <w:right w:val="single" w:sz="4" w:space="0" w:color="auto"/>
            </w:tcBorders>
            <w:vAlign w:val="center"/>
          </w:tcPr>
          <w:p w14:paraId="4E524045" w14:textId="1ECCD332" w:rsidR="006F0AE2" w:rsidRPr="00262CF4" w:rsidRDefault="006F0AE2" w:rsidP="009E0454">
            <w:pPr>
              <w:jc w:val="center"/>
              <w:rPr>
                <w:rFonts w:eastAsia="Batang" w:cs="Arial"/>
                <w:i/>
                <w:color w:val="000000" w:themeColor="text1"/>
                <w:sz w:val="16"/>
                <w:szCs w:val="16"/>
              </w:rPr>
            </w:pPr>
            <w:r w:rsidRPr="00262CF4">
              <w:rPr>
                <w:rFonts w:eastAsia="Batang" w:cs="Arial"/>
                <w:color w:val="000000" w:themeColor="text1"/>
                <w:sz w:val="16"/>
                <w:szCs w:val="16"/>
              </w:rPr>
              <w:t>P-Ract1</w:t>
            </w:r>
          </w:p>
        </w:tc>
        <w:tc>
          <w:tcPr>
            <w:tcW w:w="1212" w:type="dxa"/>
            <w:tcBorders>
              <w:top w:val="single" w:sz="4" w:space="0" w:color="auto"/>
              <w:left w:val="single" w:sz="4" w:space="0" w:color="auto"/>
              <w:bottom w:val="single" w:sz="4" w:space="0" w:color="auto"/>
              <w:right w:val="single" w:sz="4" w:space="0" w:color="auto"/>
            </w:tcBorders>
            <w:vAlign w:val="center"/>
          </w:tcPr>
          <w:p w14:paraId="44786D4F" w14:textId="47BDF632" w:rsidR="006F0AE2" w:rsidRPr="00262CF4" w:rsidRDefault="006F0AE2" w:rsidP="009E0454">
            <w:pPr>
              <w:jc w:val="center"/>
              <w:rPr>
                <w:rFonts w:eastAsia="Batang" w:cs="Arial"/>
                <w:i/>
                <w:color w:val="000000" w:themeColor="text1"/>
                <w:sz w:val="16"/>
                <w:szCs w:val="16"/>
              </w:rPr>
            </w:pPr>
            <w:r w:rsidRPr="00262CF4">
              <w:rPr>
                <w:rFonts w:eastAsia="Batang" w:cs="Arial"/>
                <w:color w:val="000000" w:themeColor="text1"/>
                <w:sz w:val="16"/>
                <w:szCs w:val="16"/>
              </w:rPr>
              <w:t>10477 - 11317</w:t>
            </w:r>
          </w:p>
        </w:tc>
        <w:tc>
          <w:tcPr>
            <w:tcW w:w="1805" w:type="dxa"/>
            <w:tcBorders>
              <w:top w:val="single" w:sz="4" w:space="0" w:color="auto"/>
              <w:left w:val="single" w:sz="4" w:space="0" w:color="auto"/>
              <w:bottom w:val="single" w:sz="4" w:space="0" w:color="auto"/>
              <w:right w:val="single" w:sz="4" w:space="0" w:color="auto"/>
            </w:tcBorders>
            <w:vAlign w:val="center"/>
          </w:tcPr>
          <w:p w14:paraId="5B064C29" w14:textId="6C9B3A06" w:rsidR="006F0AE2" w:rsidRPr="00262CF4" w:rsidRDefault="006F0AE2" w:rsidP="009E0454">
            <w:pPr>
              <w:rPr>
                <w:rFonts w:eastAsia="Batang" w:cs="Arial"/>
                <w:color w:val="000000" w:themeColor="text1"/>
                <w:sz w:val="16"/>
                <w:szCs w:val="16"/>
              </w:rPr>
            </w:pPr>
            <w:r w:rsidRPr="00F45E8B">
              <w:rPr>
                <w:rFonts w:eastAsia="Batang"/>
                <w:i/>
                <w:color w:val="000000" w:themeColor="text1"/>
                <w:sz w:val="16"/>
              </w:rPr>
              <w:t>Oryza sativa</w:t>
            </w:r>
            <w:r w:rsidRPr="00262CF4">
              <w:rPr>
                <w:rFonts w:eastAsia="Batang" w:cs="Arial"/>
                <w:color w:val="000000" w:themeColor="text1"/>
                <w:sz w:val="16"/>
                <w:szCs w:val="16"/>
              </w:rPr>
              <w:t xml:space="preserve"> (rice)</w:t>
            </w:r>
          </w:p>
        </w:tc>
        <w:tc>
          <w:tcPr>
            <w:tcW w:w="2514" w:type="dxa"/>
            <w:tcBorders>
              <w:top w:val="single" w:sz="4" w:space="0" w:color="auto"/>
              <w:left w:val="single" w:sz="4" w:space="0" w:color="auto"/>
              <w:bottom w:val="single" w:sz="4" w:space="0" w:color="auto"/>
              <w:right w:val="single" w:sz="4" w:space="0" w:color="auto"/>
            </w:tcBorders>
            <w:vAlign w:val="center"/>
          </w:tcPr>
          <w:p w14:paraId="53867A82" w14:textId="36C3D600" w:rsidR="006F0AE2" w:rsidRPr="00262CF4" w:rsidRDefault="006F0AE2" w:rsidP="006F0AE2">
            <w:pPr>
              <w:ind w:left="34"/>
              <w:rPr>
                <w:rFonts w:eastAsia="Batang" w:cs="Arial"/>
                <w:i/>
                <w:color w:val="000000" w:themeColor="text1"/>
                <w:sz w:val="16"/>
                <w:szCs w:val="16"/>
              </w:rPr>
            </w:pPr>
            <w:r w:rsidRPr="00262CF4">
              <w:rPr>
                <w:rFonts w:eastAsia="Batang" w:cs="Arial"/>
                <w:color w:val="000000" w:themeColor="text1"/>
                <w:sz w:val="16"/>
                <w:szCs w:val="16"/>
              </w:rPr>
              <w:t>Promoter sequence of the act1 gene, encoding rice Actin 1 protein</w:t>
            </w:r>
          </w:p>
          <w:p w14:paraId="6916B467" w14:textId="4DB15942" w:rsidR="006F0AE2" w:rsidRPr="00262CF4" w:rsidRDefault="006F0AE2" w:rsidP="006F0AE2">
            <w:pPr>
              <w:numPr>
                <w:ilvl w:val="0"/>
                <w:numId w:val="7"/>
              </w:numPr>
              <w:ind w:left="0" w:hanging="120"/>
              <w:rPr>
                <w:rFonts w:eastAsia="Batang" w:cs="Arial"/>
                <w:i/>
                <w:color w:val="000000" w:themeColor="text1"/>
                <w:sz w:val="16"/>
                <w:szCs w:val="16"/>
              </w:rPr>
            </w:pPr>
            <w:r w:rsidRPr="00262CF4">
              <w:rPr>
                <w:rFonts w:eastAsia="Batang" w:cs="Arial"/>
                <w:color w:val="000000" w:themeColor="text1"/>
                <w:sz w:val="16"/>
                <w:szCs w:val="16"/>
              </w:rPr>
              <w:t xml:space="preserve">Directs transcription in plant cells. </w:t>
            </w:r>
          </w:p>
          <w:p w14:paraId="1BA4A048" w14:textId="77777777" w:rsidR="006F0AE2" w:rsidRPr="00262CF4" w:rsidRDefault="006F0AE2" w:rsidP="009E0454">
            <w:pPr>
              <w:ind w:left="34"/>
              <w:rPr>
                <w:rFonts w:eastAsia="Batang" w:cs="Arial"/>
                <w:i/>
                <w:color w:val="000000" w:themeColor="text1"/>
                <w:sz w:val="16"/>
                <w:szCs w:val="16"/>
              </w:rPr>
            </w:pPr>
          </w:p>
        </w:tc>
        <w:tc>
          <w:tcPr>
            <w:tcW w:w="1810" w:type="dxa"/>
            <w:tcBorders>
              <w:top w:val="single" w:sz="4" w:space="0" w:color="auto"/>
              <w:left w:val="single" w:sz="4" w:space="0" w:color="auto"/>
              <w:bottom w:val="single" w:sz="4" w:space="0" w:color="auto"/>
              <w:right w:val="single" w:sz="4" w:space="0" w:color="auto"/>
            </w:tcBorders>
            <w:vAlign w:val="center"/>
          </w:tcPr>
          <w:p w14:paraId="15A5A667" w14:textId="159B271C" w:rsidR="006F0AE2" w:rsidRPr="00262CF4" w:rsidRDefault="006F0AE2" w:rsidP="009E0454">
            <w:pPr>
              <w:ind w:left="34"/>
              <w:jc w:val="center"/>
              <w:rPr>
                <w:rFonts w:eastAsia="Batang" w:cs="Arial"/>
                <w:i/>
                <w:color w:val="000000" w:themeColor="text1"/>
                <w:sz w:val="16"/>
                <w:szCs w:val="16"/>
              </w:rPr>
            </w:pPr>
            <w:r w:rsidRPr="00262CF4">
              <w:rPr>
                <w:rFonts w:eastAsia="Batang" w:cs="Arial"/>
                <w:color w:val="000000" w:themeColor="text1"/>
                <w:sz w:val="16"/>
                <w:szCs w:val="16"/>
              </w:rPr>
              <w:t>McElroy et al. 1990</w:t>
            </w:r>
          </w:p>
        </w:tc>
      </w:tr>
      <w:tr w:rsidR="006F0AE2" w:rsidRPr="00262CF4" w14:paraId="695EC7EE" w14:textId="77777777" w:rsidTr="00F45E8B">
        <w:tc>
          <w:tcPr>
            <w:tcW w:w="1731" w:type="dxa"/>
            <w:tcBorders>
              <w:top w:val="single" w:sz="4" w:space="0" w:color="auto"/>
              <w:left w:val="single" w:sz="4" w:space="0" w:color="auto"/>
              <w:bottom w:val="single" w:sz="4" w:space="0" w:color="auto"/>
              <w:right w:val="single" w:sz="4" w:space="0" w:color="auto"/>
            </w:tcBorders>
            <w:vAlign w:val="center"/>
          </w:tcPr>
          <w:p w14:paraId="56404AD2" w14:textId="00F33A46" w:rsidR="006F0AE2" w:rsidRPr="00262CF4" w:rsidRDefault="006F0AE2" w:rsidP="009E0454">
            <w:pPr>
              <w:jc w:val="center"/>
              <w:rPr>
                <w:rFonts w:eastAsia="Batang" w:cs="Arial"/>
                <w:i/>
                <w:color w:val="000000" w:themeColor="text1"/>
                <w:sz w:val="16"/>
                <w:szCs w:val="16"/>
              </w:rPr>
            </w:pPr>
            <w:r w:rsidRPr="00262CF4">
              <w:rPr>
                <w:rFonts w:eastAsia="Batang" w:cs="Arial"/>
                <w:color w:val="000000" w:themeColor="text1"/>
                <w:sz w:val="16"/>
                <w:szCs w:val="16"/>
              </w:rPr>
              <w:t>Intervening sequence</w:t>
            </w:r>
          </w:p>
        </w:tc>
        <w:tc>
          <w:tcPr>
            <w:tcW w:w="1212" w:type="dxa"/>
            <w:tcBorders>
              <w:top w:val="single" w:sz="4" w:space="0" w:color="auto"/>
              <w:left w:val="single" w:sz="4" w:space="0" w:color="auto"/>
              <w:bottom w:val="single" w:sz="4" w:space="0" w:color="auto"/>
              <w:right w:val="single" w:sz="4" w:space="0" w:color="auto"/>
            </w:tcBorders>
            <w:vAlign w:val="center"/>
          </w:tcPr>
          <w:p w14:paraId="7B833B51" w14:textId="11799F3C" w:rsidR="006F0AE2" w:rsidRPr="00262CF4" w:rsidRDefault="006F0AE2" w:rsidP="009E0454">
            <w:pPr>
              <w:jc w:val="center"/>
              <w:rPr>
                <w:rFonts w:eastAsia="Batang" w:cs="Arial"/>
                <w:i/>
                <w:color w:val="000000" w:themeColor="text1"/>
                <w:sz w:val="16"/>
                <w:szCs w:val="16"/>
              </w:rPr>
            </w:pPr>
            <w:r w:rsidRPr="00262CF4">
              <w:rPr>
                <w:rFonts w:eastAsia="Batang" w:cs="Arial"/>
                <w:color w:val="000000" w:themeColor="text1"/>
                <w:sz w:val="16"/>
                <w:szCs w:val="16"/>
              </w:rPr>
              <w:t>11318 - 11343</w:t>
            </w:r>
          </w:p>
        </w:tc>
        <w:tc>
          <w:tcPr>
            <w:tcW w:w="1805" w:type="dxa"/>
            <w:tcBorders>
              <w:top w:val="single" w:sz="4" w:space="0" w:color="auto"/>
              <w:left w:val="single" w:sz="4" w:space="0" w:color="auto"/>
              <w:bottom w:val="single" w:sz="4" w:space="0" w:color="auto"/>
              <w:right w:val="single" w:sz="4" w:space="0" w:color="auto"/>
            </w:tcBorders>
            <w:vAlign w:val="center"/>
          </w:tcPr>
          <w:p w14:paraId="74879B3E" w14:textId="77777777" w:rsidR="006F0AE2" w:rsidRPr="00262CF4" w:rsidRDefault="006F0AE2" w:rsidP="009E0454">
            <w:pPr>
              <w:rPr>
                <w:rFonts w:eastAsia="Batang" w:cs="Arial"/>
                <w:color w:val="000000" w:themeColor="text1"/>
                <w:sz w:val="16"/>
                <w:szCs w:val="16"/>
              </w:rPr>
            </w:pPr>
          </w:p>
        </w:tc>
        <w:tc>
          <w:tcPr>
            <w:tcW w:w="2514" w:type="dxa"/>
            <w:tcBorders>
              <w:top w:val="single" w:sz="4" w:space="0" w:color="auto"/>
              <w:left w:val="single" w:sz="4" w:space="0" w:color="auto"/>
              <w:bottom w:val="single" w:sz="4" w:space="0" w:color="auto"/>
              <w:right w:val="single" w:sz="4" w:space="0" w:color="auto"/>
            </w:tcBorders>
            <w:vAlign w:val="center"/>
          </w:tcPr>
          <w:p w14:paraId="115B8D4A" w14:textId="77777777" w:rsidR="006F0AE2" w:rsidRPr="00262CF4" w:rsidRDefault="006F0AE2" w:rsidP="006F0AE2">
            <w:pPr>
              <w:ind w:left="34"/>
              <w:rPr>
                <w:rFonts w:eastAsia="Batang" w:cs="Arial"/>
                <w:i/>
                <w:color w:val="000000" w:themeColor="text1"/>
                <w:sz w:val="16"/>
                <w:szCs w:val="16"/>
              </w:rPr>
            </w:pPr>
          </w:p>
        </w:tc>
        <w:tc>
          <w:tcPr>
            <w:tcW w:w="1810" w:type="dxa"/>
            <w:tcBorders>
              <w:top w:val="single" w:sz="4" w:space="0" w:color="auto"/>
              <w:left w:val="single" w:sz="4" w:space="0" w:color="auto"/>
              <w:bottom w:val="single" w:sz="4" w:space="0" w:color="auto"/>
              <w:right w:val="single" w:sz="4" w:space="0" w:color="auto"/>
            </w:tcBorders>
            <w:vAlign w:val="center"/>
          </w:tcPr>
          <w:p w14:paraId="00481BCA" w14:textId="77777777" w:rsidR="006F0AE2" w:rsidRPr="00262CF4" w:rsidRDefault="006F0AE2" w:rsidP="009E0454">
            <w:pPr>
              <w:ind w:left="34"/>
              <w:jc w:val="center"/>
              <w:rPr>
                <w:rFonts w:eastAsia="Batang" w:cs="Arial"/>
                <w:i/>
                <w:color w:val="000000" w:themeColor="text1"/>
                <w:sz w:val="16"/>
                <w:szCs w:val="16"/>
              </w:rPr>
            </w:pPr>
          </w:p>
        </w:tc>
      </w:tr>
      <w:tr w:rsidR="006F0AE2" w:rsidRPr="00262CF4" w14:paraId="2CDE7409" w14:textId="77777777" w:rsidTr="00F45E8B">
        <w:tc>
          <w:tcPr>
            <w:tcW w:w="1731" w:type="dxa"/>
            <w:tcBorders>
              <w:top w:val="single" w:sz="4" w:space="0" w:color="auto"/>
              <w:left w:val="single" w:sz="4" w:space="0" w:color="auto"/>
              <w:bottom w:val="single" w:sz="4" w:space="0" w:color="auto"/>
              <w:right w:val="single" w:sz="4" w:space="0" w:color="auto"/>
            </w:tcBorders>
            <w:vAlign w:val="center"/>
          </w:tcPr>
          <w:p w14:paraId="1AD564BE" w14:textId="77777777" w:rsidR="0090708D" w:rsidRPr="00262CF4" w:rsidRDefault="0090708D" w:rsidP="00247B85">
            <w:pPr>
              <w:jc w:val="center"/>
              <w:rPr>
                <w:rFonts w:eastAsia="Batang" w:cs="Arial"/>
                <w:i/>
                <w:color w:val="000000" w:themeColor="text1"/>
                <w:sz w:val="16"/>
                <w:szCs w:val="16"/>
              </w:rPr>
            </w:pPr>
          </w:p>
          <w:p w14:paraId="1812C9C9" w14:textId="581D2AF0" w:rsidR="006F0AE2" w:rsidRPr="00262CF4" w:rsidRDefault="00247B85" w:rsidP="00247B85">
            <w:pPr>
              <w:jc w:val="center"/>
              <w:rPr>
                <w:rFonts w:eastAsia="Batang" w:cs="Arial"/>
                <w:i/>
                <w:color w:val="000000" w:themeColor="text1"/>
                <w:sz w:val="16"/>
                <w:szCs w:val="16"/>
              </w:rPr>
            </w:pPr>
            <w:r w:rsidRPr="00262CF4">
              <w:rPr>
                <w:rFonts w:eastAsia="Batang" w:cs="Arial"/>
                <w:color w:val="000000" w:themeColor="text1"/>
                <w:sz w:val="16"/>
                <w:szCs w:val="16"/>
              </w:rPr>
              <w:t>RIGHT</w:t>
            </w:r>
            <w:r w:rsidR="006F0AE2" w:rsidRPr="00262CF4">
              <w:rPr>
                <w:rFonts w:eastAsia="Batang" w:cs="Arial"/>
                <w:color w:val="000000" w:themeColor="text1"/>
                <w:sz w:val="16"/>
                <w:szCs w:val="16"/>
              </w:rPr>
              <w:t xml:space="preserve"> BORDER</w:t>
            </w:r>
            <w:r w:rsidRPr="00262CF4">
              <w:rPr>
                <w:rFonts w:eastAsia="Batang" w:cs="Arial"/>
                <w:color w:val="000000" w:themeColor="text1"/>
                <w:sz w:val="16"/>
                <w:szCs w:val="16"/>
              </w:rPr>
              <w:t xml:space="preserve"> REGION</w:t>
            </w:r>
          </w:p>
        </w:tc>
        <w:tc>
          <w:tcPr>
            <w:tcW w:w="1212" w:type="dxa"/>
            <w:tcBorders>
              <w:top w:val="single" w:sz="4" w:space="0" w:color="auto"/>
              <w:left w:val="single" w:sz="4" w:space="0" w:color="auto"/>
              <w:bottom w:val="single" w:sz="4" w:space="0" w:color="auto"/>
              <w:right w:val="single" w:sz="4" w:space="0" w:color="auto"/>
            </w:tcBorders>
            <w:vAlign w:val="center"/>
          </w:tcPr>
          <w:p w14:paraId="23D3EE93" w14:textId="55F94D73" w:rsidR="006F0AE2" w:rsidRPr="00262CF4" w:rsidRDefault="00247B85" w:rsidP="00247B85">
            <w:pPr>
              <w:jc w:val="center"/>
              <w:rPr>
                <w:rFonts w:eastAsia="Batang" w:cs="Arial"/>
                <w:i/>
                <w:color w:val="000000" w:themeColor="text1"/>
                <w:sz w:val="16"/>
                <w:szCs w:val="16"/>
              </w:rPr>
            </w:pPr>
            <w:r w:rsidRPr="00262CF4">
              <w:rPr>
                <w:rFonts w:eastAsia="Batang" w:cs="Arial"/>
                <w:color w:val="000000" w:themeColor="text1"/>
                <w:sz w:val="16"/>
                <w:szCs w:val="16"/>
              </w:rPr>
              <w:t>11344</w:t>
            </w:r>
            <w:r w:rsidR="006F0AE2" w:rsidRPr="00262CF4">
              <w:rPr>
                <w:rFonts w:eastAsia="Batang" w:cs="Arial"/>
                <w:color w:val="000000" w:themeColor="text1"/>
                <w:sz w:val="16"/>
                <w:szCs w:val="16"/>
              </w:rPr>
              <w:t xml:space="preserve"> -</w:t>
            </w:r>
            <w:r w:rsidRPr="00262CF4">
              <w:rPr>
                <w:rFonts w:eastAsia="Batang" w:cs="Arial"/>
                <w:color w:val="000000" w:themeColor="text1"/>
                <w:sz w:val="16"/>
                <w:szCs w:val="16"/>
              </w:rPr>
              <w:t xml:space="preserve"> 11700</w:t>
            </w:r>
          </w:p>
        </w:tc>
        <w:tc>
          <w:tcPr>
            <w:tcW w:w="1805" w:type="dxa"/>
            <w:tcBorders>
              <w:top w:val="single" w:sz="4" w:space="0" w:color="auto"/>
              <w:left w:val="single" w:sz="4" w:space="0" w:color="auto"/>
              <w:bottom w:val="single" w:sz="4" w:space="0" w:color="auto"/>
              <w:right w:val="single" w:sz="4" w:space="0" w:color="auto"/>
            </w:tcBorders>
            <w:vAlign w:val="center"/>
          </w:tcPr>
          <w:p w14:paraId="14744CFB" w14:textId="77777777" w:rsidR="006F0AE2" w:rsidRPr="00F45E8B" w:rsidRDefault="006F0AE2" w:rsidP="009E0454">
            <w:pPr>
              <w:rPr>
                <w:rFonts w:eastAsia="Batang"/>
                <w:i/>
                <w:color w:val="000000" w:themeColor="text1"/>
                <w:sz w:val="16"/>
              </w:rPr>
            </w:pPr>
            <w:r w:rsidRPr="00F45E8B">
              <w:rPr>
                <w:rFonts w:eastAsia="Batang"/>
                <w:i/>
                <w:color w:val="000000" w:themeColor="text1"/>
                <w:sz w:val="16"/>
              </w:rPr>
              <w:t>Agrobacterium tumefaciens</w:t>
            </w:r>
          </w:p>
        </w:tc>
        <w:tc>
          <w:tcPr>
            <w:tcW w:w="2514" w:type="dxa"/>
            <w:tcBorders>
              <w:top w:val="single" w:sz="4" w:space="0" w:color="auto"/>
              <w:left w:val="single" w:sz="4" w:space="0" w:color="auto"/>
              <w:bottom w:val="single" w:sz="4" w:space="0" w:color="auto"/>
              <w:right w:val="single" w:sz="4" w:space="0" w:color="auto"/>
            </w:tcBorders>
            <w:vAlign w:val="center"/>
          </w:tcPr>
          <w:p w14:paraId="4CB9E8EA" w14:textId="77777777" w:rsidR="006F0AE2" w:rsidRPr="00262CF4" w:rsidRDefault="006F0AE2" w:rsidP="009E0454">
            <w:pPr>
              <w:ind w:left="34"/>
              <w:rPr>
                <w:rFonts w:eastAsia="Batang" w:cs="Arial"/>
                <w:i/>
                <w:color w:val="000000" w:themeColor="text1"/>
                <w:sz w:val="16"/>
                <w:szCs w:val="16"/>
              </w:rPr>
            </w:pPr>
          </w:p>
        </w:tc>
        <w:tc>
          <w:tcPr>
            <w:tcW w:w="1810" w:type="dxa"/>
            <w:tcBorders>
              <w:top w:val="single" w:sz="4" w:space="0" w:color="auto"/>
              <w:left w:val="single" w:sz="4" w:space="0" w:color="auto"/>
              <w:bottom w:val="single" w:sz="4" w:space="0" w:color="auto"/>
              <w:right w:val="single" w:sz="4" w:space="0" w:color="auto"/>
            </w:tcBorders>
            <w:vAlign w:val="center"/>
          </w:tcPr>
          <w:p w14:paraId="13292789" w14:textId="77777777" w:rsidR="006F0AE2" w:rsidRPr="00262CF4" w:rsidRDefault="006F0AE2" w:rsidP="009E0454">
            <w:pPr>
              <w:ind w:left="34"/>
              <w:jc w:val="center"/>
              <w:rPr>
                <w:rFonts w:eastAsia="Batang" w:cs="Arial"/>
                <w:i/>
                <w:color w:val="000000" w:themeColor="text1"/>
                <w:sz w:val="16"/>
                <w:szCs w:val="16"/>
              </w:rPr>
            </w:pPr>
          </w:p>
        </w:tc>
      </w:tr>
    </w:tbl>
    <w:p w14:paraId="48CA3050" w14:textId="228FE057" w:rsidR="00070DEA" w:rsidRPr="00262CF4" w:rsidRDefault="00070DEA" w:rsidP="0009523E">
      <w:pPr>
        <w:pStyle w:val="Heading2"/>
      </w:pPr>
      <w:bookmarkStart w:id="36" w:name="_Ref261349497"/>
      <w:bookmarkStart w:id="37" w:name="_Toc438636876"/>
      <w:bookmarkEnd w:id="34"/>
      <w:r w:rsidRPr="00262CF4">
        <w:lastRenderedPageBreak/>
        <w:t>3.3</w:t>
      </w:r>
      <w:r w:rsidRPr="00262CF4">
        <w:tab/>
        <w:t xml:space="preserve">Breeding of </w:t>
      </w:r>
      <w:bookmarkEnd w:id="36"/>
      <w:r w:rsidRPr="00262CF4">
        <w:t>MON874</w:t>
      </w:r>
      <w:r w:rsidR="00247B85" w:rsidRPr="00262CF4">
        <w:t>19</w:t>
      </w:r>
      <w:bookmarkEnd w:id="37"/>
    </w:p>
    <w:p w14:paraId="60C07B09" w14:textId="796474B7" w:rsidR="00070DEA" w:rsidRPr="00262CF4" w:rsidRDefault="00070DEA" w:rsidP="00AF3EA5">
      <w:pPr>
        <w:rPr>
          <w:rFonts w:ascii="Calibri" w:eastAsiaTheme="minorHAnsi" w:hAnsi="Calibri" w:cs="Calibri"/>
          <w:color w:val="000000" w:themeColor="text1"/>
          <w:szCs w:val="22"/>
        </w:rPr>
      </w:pPr>
      <w:r w:rsidRPr="00262CF4">
        <w:rPr>
          <w:color w:val="000000" w:themeColor="text1"/>
        </w:rPr>
        <w:t>The breeding pedigree for the various generations is given in Figure 3.</w:t>
      </w:r>
      <w:r w:rsidR="00AF3EA5" w:rsidRPr="00262CF4">
        <w:rPr>
          <w:color w:val="000000" w:themeColor="text1"/>
        </w:rPr>
        <w:t xml:space="preserve"> </w:t>
      </w:r>
      <w:r w:rsidRPr="00262CF4">
        <w:rPr>
          <w:color w:val="000000" w:themeColor="text1"/>
        </w:rPr>
        <w:t>From a single R</w:t>
      </w:r>
      <w:r w:rsidRPr="00262CF4">
        <w:rPr>
          <w:color w:val="000000" w:themeColor="text1"/>
          <w:vertAlign w:val="subscript"/>
        </w:rPr>
        <w:t>0</w:t>
      </w:r>
      <w:r w:rsidRPr="00262CF4">
        <w:rPr>
          <w:color w:val="000000" w:themeColor="text1"/>
        </w:rPr>
        <w:t xml:space="preserve"> plant, several rounds of self-pollination and seed bulking </w:t>
      </w:r>
      <w:r w:rsidR="00AF3EA5" w:rsidRPr="00262CF4">
        <w:rPr>
          <w:color w:val="000000" w:themeColor="text1"/>
        </w:rPr>
        <w:t xml:space="preserve">occurred </w:t>
      </w:r>
      <w:r w:rsidRPr="00262CF4">
        <w:rPr>
          <w:color w:val="000000" w:themeColor="text1"/>
        </w:rPr>
        <w:t xml:space="preserve">in order to produce specific generations </w:t>
      </w:r>
      <w:r w:rsidR="00AF3EA5" w:rsidRPr="00262CF4">
        <w:rPr>
          <w:color w:val="000000" w:themeColor="text1"/>
        </w:rPr>
        <w:t xml:space="preserve">of plants </w:t>
      </w:r>
      <w:r w:rsidRPr="00262CF4">
        <w:rPr>
          <w:color w:val="000000" w:themeColor="text1"/>
        </w:rPr>
        <w:t>that were used in characterisation and analysis</w:t>
      </w:r>
      <w:r w:rsidR="006B205B" w:rsidRPr="00262CF4">
        <w:rPr>
          <w:color w:val="000000" w:themeColor="text1"/>
        </w:rPr>
        <w:t xml:space="preserve">, </w:t>
      </w:r>
      <w:r w:rsidRPr="00262CF4">
        <w:rPr>
          <w:color w:val="000000" w:themeColor="text1"/>
        </w:rPr>
        <w:t xml:space="preserve">as indicated in Table </w:t>
      </w:r>
      <w:r w:rsidR="00AF3EA5" w:rsidRPr="00262CF4">
        <w:rPr>
          <w:color w:val="000000" w:themeColor="text1"/>
        </w:rPr>
        <w:t>3</w:t>
      </w:r>
      <w:r w:rsidRPr="00262CF4">
        <w:rPr>
          <w:color w:val="000000" w:themeColor="text1"/>
        </w:rPr>
        <w:t>.</w:t>
      </w:r>
      <w:r w:rsidRPr="00262CF4">
        <w:rPr>
          <w:rFonts w:eastAsiaTheme="minorHAnsi" w:cs="Arial"/>
          <w:color w:val="000000" w:themeColor="text1"/>
          <w:szCs w:val="22"/>
        </w:rPr>
        <w:t xml:space="preserve"> At the R</w:t>
      </w:r>
      <w:r w:rsidR="00AF3EA5" w:rsidRPr="00262CF4">
        <w:rPr>
          <w:rFonts w:eastAsiaTheme="minorHAnsi" w:cs="Arial"/>
          <w:color w:val="000000" w:themeColor="text1"/>
          <w:szCs w:val="22"/>
          <w:vertAlign w:val="subscript"/>
        </w:rPr>
        <w:t>3</w:t>
      </w:r>
      <w:r w:rsidRPr="00262CF4">
        <w:rPr>
          <w:rFonts w:eastAsiaTheme="minorHAnsi" w:cs="Arial"/>
          <w:color w:val="000000" w:themeColor="text1"/>
          <w:szCs w:val="22"/>
        </w:rPr>
        <w:t xml:space="preserve"> and R</w:t>
      </w:r>
      <w:r w:rsidR="00AF3EA5" w:rsidRPr="00262CF4">
        <w:rPr>
          <w:rFonts w:eastAsiaTheme="minorHAnsi" w:cs="Arial"/>
          <w:color w:val="000000" w:themeColor="text1"/>
          <w:szCs w:val="22"/>
          <w:vertAlign w:val="subscript"/>
        </w:rPr>
        <w:t>4</w:t>
      </w:r>
      <w:r w:rsidRPr="00262CF4">
        <w:rPr>
          <w:rFonts w:eastAsiaTheme="minorHAnsi" w:cs="Arial"/>
          <w:color w:val="000000" w:themeColor="text1"/>
          <w:szCs w:val="22"/>
        </w:rPr>
        <w:t xml:space="preserve"> generations, plants were crossed with conventional proprietary hybrid lines and the progeny were used to generate information on insert stability.</w:t>
      </w:r>
    </w:p>
    <w:p w14:paraId="533CEA6D" w14:textId="3403AFC6" w:rsidR="00070DEA" w:rsidRPr="00262CF4" w:rsidRDefault="00070DEA" w:rsidP="00070DEA">
      <w:pPr>
        <w:rPr>
          <w:color w:val="000000" w:themeColor="text1"/>
        </w:rPr>
      </w:pPr>
    </w:p>
    <w:p w14:paraId="62FA2F7D" w14:textId="4D6F14EC" w:rsidR="00070DEA" w:rsidRPr="00262CF4" w:rsidRDefault="005F0B3C" w:rsidP="00070DEA">
      <w:pPr>
        <w:keepNext/>
        <w:jc w:val="center"/>
      </w:pPr>
      <w:r w:rsidRPr="00262CF4">
        <w:rPr>
          <w:noProof/>
          <w:lang w:eastAsia="en-GB" w:bidi="ar-SA"/>
        </w:rPr>
        <w:drawing>
          <wp:inline distT="0" distB="0" distL="0" distR="0" wp14:anchorId="1A05B44C" wp14:editId="21DC941E">
            <wp:extent cx="4495800" cy="4266422"/>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5800" cy="4266422"/>
                    </a:xfrm>
                    <a:prstGeom prst="rect">
                      <a:avLst/>
                    </a:prstGeom>
                    <a:noFill/>
                    <a:ln>
                      <a:noFill/>
                    </a:ln>
                  </pic:spPr>
                </pic:pic>
              </a:graphicData>
            </a:graphic>
          </wp:inline>
        </w:drawing>
      </w:r>
    </w:p>
    <w:p w14:paraId="7EDC5ACD" w14:textId="77777777" w:rsidR="00AF3EA5" w:rsidRPr="00D84BAD" w:rsidRDefault="00AF3EA5" w:rsidP="00070DEA">
      <w:pPr>
        <w:ind w:left="1843" w:hanging="1276"/>
        <w:rPr>
          <w:b/>
          <w:i/>
          <w:color w:val="000000" w:themeColor="text1"/>
          <w:szCs w:val="22"/>
        </w:rPr>
      </w:pPr>
    </w:p>
    <w:p w14:paraId="6EA5B586" w14:textId="3F148B3E" w:rsidR="00AF3EA5" w:rsidRPr="00F45E8B" w:rsidRDefault="005F0B3C" w:rsidP="00AF3EA5">
      <w:pPr>
        <w:jc w:val="center"/>
      </w:pPr>
      <w:r w:rsidRPr="00262CF4">
        <w:rPr>
          <w:noProof/>
          <w:lang w:eastAsia="en-GB" w:bidi="ar-SA"/>
        </w:rPr>
        <w:drawing>
          <wp:inline distT="0" distB="0" distL="0" distR="0" wp14:anchorId="27F037D3" wp14:editId="12518AC8">
            <wp:extent cx="5724525" cy="876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876300"/>
                    </a:xfrm>
                    <a:prstGeom prst="rect">
                      <a:avLst/>
                    </a:prstGeom>
                    <a:noFill/>
                    <a:ln>
                      <a:noFill/>
                    </a:ln>
                  </pic:spPr>
                </pic:pic>
              </a:graphicData>
            </a:graphic>
          </wp:inline>
        </w:drawing>
      </w:r>
    </w:p>
    <w:p w14:paraId="5680D4F6" w14:textId="77777777" w:rsidR="006B205B" w:rsidRPr="00D84BAD" w:rsidRDefault="006B205B" w:rsidP="00D626DF">
      <w:pPr>
        <w:jc w:val="center"/>
        <w:rPr>
          <w:i/>
          <w:color w:val="000000" w:themeColor="text1"/>
          <w:szCs w:val="22"/>
        </w:rPr>
      </w:pPr>
      <w:bookmarkStart w:id="38" w:name="_Toc438636685"/>
      <w:r w:rsidRPr="00D84BAD">
        <w:rPr>
          <w:i/>
          <w:color w:val="000000" w:themeColor="text1"/>
          <w:szCs w:val="22"/>
        </w:rPr>
        <w:t xml:space="preserve">Figure </w:t>
      </w:r>
      <w:r w:rsidRPr="00D84BAD">
        <w:rPr>
          <w:i/>
          <w:color w:val="000000" w:themeColor="text1"/>
          <w:szCs w:val="22"/>
        </w:rPr>
        <w:fldChar w:fldCharType="begin"/>
      </w:r>
      <w:r w:rsidRPr="00D84BAD">
        <w:rPr>
          <w:i/>
          <w:color w:val="000000" w:themeColor="text1"/>
          <w:szCs w:val="22"/>
        </w:rPr>
        <w:instrText xml:space="preserve"> SEQ Figure \* ARABIC </w:instrText>
      </w:r>
      <w:r w:rsidRPr="00D84BAD">
        <w:rPr>
          <w:i/>
          <w:color w:val="000000" w:themeColor="text1"/>
          <w:szCs w:val="22"/>
        </w:rPr>
        <w:fldChar w:fldCharType="separate"/>
      </w:r>
      <w:r w:rsidR="00384A99">
        <w:rPr>
          <w:i/>
          <w:noProof/>
          <w:color w:val="000000" w:themeColor="text1"/>
          <w:szCs w:val="22"/>
        </w:rPr>
        <w:t>3</w:t>
      </w:r>
      <w:r w:rsidRPr="00D84BAD">
        <w:rPr>
          <w:i/>
          <w:color w:val="000000" w:themeColor="text1"/>
          <w:szCs w:val="22"/>
        </w:rPr>
        <w:fldChar w:fldCharType="end"/>
      </w:r>
      <w:r w:rsidRPr="00D84BAD">
        <w:rPr>
          <w:i/>
          <w:color w:val="000000" w:themeColor="text1"/>
          <w:szCs w:val="22"/>
        </w:rPr>
        <w:t>: Breeding diagram for MON87419</w:t>
      </w:r>
      <w:bookmarkEnd w:id="38"/>
    </w:p>
    <w:p w14:paraId="2776CACB" w14:textId="77777777" w:rsidR="006B205B" w:rsidRPr="00F45E8B" w:rsidRDefault="006B205B" w:rsidP="006B205B"/>
    <w:p w14:paraId="3B32F742" w14:textId="77777777" w:rsidR="00D626DF" w:rsidRDefault="00D626DF" w:rsidP="008B0F88">
      <w:pPr>
        <w:keepNext/>
        <w:ind w:left="993" w:hanging="993"/>
        <w:rPr>
          <w:rFonts w:eastAsia="Batang" w:cs="Arial"/>
          <w:b/>
          <w:color w:val="000000" w:themeColor="text1"/>
          <w:szCs w:val="22"/>
        </w:rPr>
      </w:pPr>
      <w:bookmarkStart w:id="39" w:name="_Toc378067833"/>
      <w:bookmarkStart w:id="40" w:name="_Toc438638502"/>
      <w:bookmarkEnd w:id="39"/>
      <w:r>
        <w:rPr>
          <w:rFonts w:eastAsia="Batang" w:cs="Arial"/>
          <w:b/>
          <w:color w:val="000000" w:themeColor="text1"/>
          <w:szCs w:val="22"/>
        </w:rPr>
        <w:br w:type="page"/>
      </w:r>
    </w:p>
    <w:p w14:paraId="2403F61C" w14:textId="7E6D1E5E" w:rsidR="008B0F88" w:rsidRDefault="008B0F88" w:rsidP="008B0F88">
      <w:pPr>
        <w:keepNext/>
        <w:ind w:left="993" w:hanging="993"/>
        <w:rPr>
          <w:rFonts w:eastAsia="Batang" w:cs="Arial"/>
          <w:b/>
          <w:color w:val="000000" w:themeColor="text1"/>
          <w:szCs w:val="22"/>
        </w:rPr>
      </w:pPr>
      <w:r w:rsidRPr="008B0F88">
        <w:rPr>
          <w:rFonts w:eastAsia="Batang" w:cs="Arial"/>
          <w:b/>
          <w:color w:val="000000" w:themeColor="text1"/>
          <w:szCs w:val="22"/>
        </w:rPr>
        <w:lastRenderedPageBreak/>
        <w:t xml:space="preserve">Table </w:t>
      </w:r>
      <w:r w:rsidRPr="008B0F88">
        <w:rPr>
          <w:rFonts w:eastAsia="Batang" w:cs="Arial"/>
          <w:b/>
          <w:color w:val="000000" w:themeColor="text1"/>
          <w:szCs w:val="22"/>
        </w:rPr>
        <w:fldChar w:fldCharType="begin"/>
      </w:r>
      <w:r w:rsidRPr="008B0F88">
        <w:rPr>
          <w:rFonts w:eastAsia="Batang" w:cs="Arial"/>
          <w:b/>
          <w:color w:val="000000" w:themeColor="text1"/>
          <w:szCs w:val="22"/>
        </w:rPr>
        <w:instrText xml:space="preserve"> SEQ Table \* ARABIC </w:instrText>
      </w:r>
      <w:r w:rsidRPr="008B0F88">
        <w:rPr>
          <w:rFonts w:eastAsia="Batang" w:cs="Arial"/>
          <w:b/>
          <w:color w:val="000000" w:themeColor="text1"/>
          <w:szCs w:val="22"/>
        </w:rPr>
        <w:fldChar w:fldCharType="separate"/>
      </w:r>
      <w:r w:rsidR="00384A99">
        <w:rPr>
          <w:rFonts w:eastAsia="Batang" w:cs="Arial"/>
          <w:b/>
          <w:noProof/>
          <w:color w:val="000000" w:themeColor="text1"/>
          <w:szCs w:val="22"/>
        </w:rPr>
        <w:t>3</w:t>
      </w:r>
      <w:r w:rsidRPr="008B0F88">
        <w:rPr>
          <w:rFonts w:eastAsia="Batang" w:cs="Arial"/>
          <w:b/>
          <w:color w:val="000000" w:themeColor="text1"/>
          <w:szCs w:val="22"/>
        </w:rPr>
        <w:fldChar w:fldCharType="end"/>
      </w:r>
      <w:r w:rsidRPr="008B0F88">
        <w:rPr>
          <w:rFonts w:eastAsia="Batang" w:cs="Arial"/>
          <w:b/>
          <w:color w:val="000000" w:themeColor="text1"/>
          <w:szCs w:val="22"/>
        </w:rPr>
        <w:t>: MON87419 generations used for various analyses</w:t>
      </w:r>
      <w:bookmarkEnd w:id="40"/>
    </w:p>
    <w:p w14:paraId="3B076210" w14:textId="77777777" w:rsidR="008B0F88" w:rsidRPr="008B0F88" w:rsidRDefault="008B0F88" w:rsidP="008B0F88">
      <w:pPr>
        <w:keepNext/>
        <w:ind w:left="993" w:hanging="993"/>
        <w:rPr>
          <w:rFonts w:eastAsia="Batang" w:cs="Arial"/>
          <w:b/>
          <w:color w:val="000000" w:themeColor="text1"/>
          <w:szCs w:val="22"/>
        </w:rPr>
      </w:pPr>
    </w:p>
    <w:tbl>
      <w:tblPr>
        <w:tblStyle w:val="TableGrid"/>
        <w:tblW w:w="0" w:type="auto"/>
        <w:jc w:val="center"/>
        <w:tblLook w:val="04A0" w:firstRow="1" w:lastRow="0" w:firstColumn="1" w:lastColumn="0" w:noHBand="0" w:noVBand="1"/>
      </w:tblPr>
      <w:tblGrid>
        <w:gridCol w:w="2758"/>
        <w:gridCol w:w="2610"/>
        <w:gridCol w:w="2333"/>
      </w:tblGrid>
      <w:tr w:rsidR="00E83049" w:rsidRPr="00262CF4" w14:paraId="7D669DE4" w14:textId="77777777" w:rsidTr="00D626DF">
        <w:trPr>
          <w:tblHeader/>
          <w:jc w:val="center"/>
        </w:trPr>
        <w:tc>
          <w:tcPr>
            <w:tcW w:w="2758" w:type="dxa"/>
            <w:shd w:val="clear" w:color="auto" w:fill="9BBB59" w:themeFill="accent3"/>
            <w:vAlign w:val="center"/>
          </w:tcPr>
          <w:p w14:paraId="6B072E1F" w14:textId="77777777" w:rsidR="00E83049" w:rsidRPr="00262CF4" w:rsidRDefault="00E83049" w:rsidP="00070DEA">
            <w:pPr>
              <w:spacing w:after="120"/>
              <w:jc w:val="center"/>
              <w:rPr>
                <w:rFonts w:eastAsia="Batang" w:cs="Arial"/>
                <w:b/>
                <w:bCs/>
                <w:i/>
                <w:color w:val="FFFFFF" w:themeColor="background1"/>
                <w:szCs w:val="20"/>
              </w:rPr>
            </w:pPr>
            <w:r w:rsidRPr="00262CF4">
              <w:rPr>
                <w:rFonts w:eastAsia="Batang" w:cs="Arial"/>
                <w:b/>
                <w:bCs/>
                <w:color w:val="FFFFFF" w:themeColor="background1"/>
                <w:szCs w:val="20"/>
              </w:rPr>
              <w:t>Analysis</w:t>
            </w:r>
          </w:p>
        </w:tc>
        <w:tc>
          <w:tcPr>
            <w:tcW w:w="2610" w:type="dxa"/>
            <w:shd w:val="clear" w:color="auto" w:fill="9BBB59" w:themeFill="accent3"/>
            <w:vAlign w:val="center"/>
          </w:tcPr>
          <w:p w14:paraId="0D81582C" w14:textId="630134A0" w:rsidR="00E83049" w:rsidRPr="00262CF4" w:rsidRDefault="00E83049" w:rsidP="000A2712">
            <w:pPr>
              <w:spacing w:after="120"/>
              <w:jc w:val="center"/>
              <w:rPr>
                <w:rFonts w:eastAsia="Batang" w:cs="Arial"/>
                <w:b/>
                <w:bCs/>
                <w:i/>
                <w:color w:val="FFFFFF" w:themeColor="background1"/>
                <w:szCs w:val="20"/>
              </w:rPr>
            </w:pPr>
            <w:r w:rsidRPr="00262CF4">
              <w:rPr>
                <w:rFonts w:eastAsia="Batang" w:cs="Arial"/>
                <w:b/>
                <w:bCs/>
                <w:color w:val="FFFFFF" w:themeColor="background1"/>
                <w:szCs w:val="20"/>
              </w:rPr>
              <w:t>MON87419 generation used</w:t>
            </w:r>
          </w:p>
        </w:tc>
        <w:tc>
          <w:tcPr>
            <w:tcW w:w="2333" w:type="dxa"/>
            <w:shd w:val="clear" w:color="auto" w:fill="9BBB59" w:themeFill="accent3"/>
            <w:vAlign w:val="center"/>
          </w:tcPr>
          <w:p w14:paraId="36203BAB" w14:textId="77777777" w:rsidR="00E83049" w:rsidRPr="00262CF4" w:rsidRDefault="00E83049" w:rsidP="00070DEA">
            <w:pPr>
              <w:spacing w:after="120"/>
              <w:jc w:val="center"/>
              <w:rPr>
                <w:rFonts w:eastAsia="Batang" w:cs="Arial"/>
                <w:b/>
                <w:bCs/>
                <w:i/>
                <w:color w:val="FFFFFF" w:themeColor="background1"/>
                <w:szCs w:val="20"/>
              </w:rPr>
            </w:pPr>
            <w:r w:rsidRPr="00262CF4">
              <w:rPr>
                <w:rFonts w:eastAsia="Batang" w:cs="Arial"/>
                <w:b/>
                <w:bCs/>
                <w:color w:val="FFFFFF" w:themeColor="background1"/>
                <w:szCs w:val="20"/>
              </w:rPr>
              <w:t>Control(s) used</w:t>
            </w:r>
          </w:p>
        </w:tc>
      </w:tr>
      <w:tr w:rsidR="00E83049" w:rsidRPr="00262CF4" w14:paraId="6208E015" w14:textId="77777777" w:rsidTr="00D626DF">
        <w:trPr>
          <w:jc w:val="center"/>
        </w:trPr>
        <w:tc>
          <w:tcPr>
            <w:tcW w:w="2758" w:type="dxa"/>
            <w:vAlign w:val="center"/>
          </w:tcPr>
          <w:p w14:paraId="64C427D1" w14:textId="77777777" w:rsidR="00E83049" w:rsidRPr="00262CF4" w:rsidRDefault="00E83049" w:rsidP="00070DEA">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Molecular characterisation (Section 3.4)</w:t>
            </w:r>
          </w:p>
        </w:tc>
        <w:tc>
          <w:tcPr>
            <w:tcW w:w="2610" w:type="dxa"/>
            <w:vAlign w:val="center"/>
          </w:tcPr>
          <w:p w14:paraId="54385DA8" w14:textId="33326003" w:rsidR="00E83049" w:rsidRPr="00262CF4" w:rsidRDefault="00E83049" w:rsidP="00070DEA">
            <w:pPr>
              <w:spacing w:after="120"/>
              <w:jc w:val="center"/>
              <w:rPr>
                <w:rFonts w:eastAsia="Batang" w:cs="Arial"/>
                <w:bCs/>
                <w:i/>
                <w:color w:val="000000" w:themeColor="text1"/>
                <w:sz w:val="20"/>
                <w:szCs w:val="20"/>
                <w:vertAlign w:val="subscript"/>
              </w:rPr>
            </w:pPr>
            <w:r w:rsidRPr="00262CF4">
              <w:rPr>
                <w:rFonts w:eastAsia="Batang" w:cs="Arial"/>
                <w:bCs/>
                <w:color w:val="000000" w:themeColor="text1"/>
                <w:sz w:val="20"/>
                <w:szCs w:val="20"/>
              </w:rPr>
              <w:t>R</w:t>
            </w:r>
            <w:r w:rsidRPr="00262CF4">
              <w:rPr>
                <w:rFonts w:eastAsia="Batang" w:cs="Arial"/>
                <w:bCs/>
                <w:color w:val="000000" w:themeColor="text1"/>
                <w:sz w:val="20"/>
                <w:szCs w:val="20"/>
                <w:vertAlign w:val="subscript"/>
              </w:rPr>
              <w:t>3</w:t>
            </w:r>
            <w:r w:rsidR="00762309" w:rsidRPr="00262CF4">
              <w:rPr>
                <w:rFonts w:eastAsia="Batang" w:cs="Arial"/>
                <w:bCs/>
                <w:color w:val="000000" w:themeColor="text1"/>
                <w:sz w:val="20"/>
                <w:szCs w:val="20"/>
              </w:rPr>
              <w:t xml:space="preserve"> (LH244)</w:t>
            </w:r>
          </w:p>
        </w:tc>
        <w:tc>
          <w:tcPr>
            <w:tcW w:w="2333" w:type="dxa"/>
            <w:vAlign w:val="center"/>
          </w:tcPr>
          <w:p w14:paraId="116DE2FB" w14:textId="77777777" w:rsidR="00E83049" w:rsidRPr="00262CF4" w:rsidRDefault="00E83049" w:rsidP="00070DEA">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LH244</w:t>
            </w:r>
          </w:p>
        </w:tc>
      </w:tr>
      <w:tr w:rsidR="00E83049" w:rsidRPr="00262CF4" w14:paraId="16382AF7" w14:textId="77777777" w:rsidTr="00D626DF">
        <w:trPr>
          <w:cantSplit/>
          <w:jc w:val="center"/>
        </w:trPr>
        <w:tc>
          <w:tcPr>
            <w:tcW w:w="2758" w:type="dxa"/>
            <w:shd w:val="clear" w:color="auto" w:fill="EAF1DD" w:themeFill="accent3" w:themeFillTint="33"/>
            <w:vAlign w:val="center"/>
          </w:tcPr>
          <w:p w14:paraId="098966AA" w14:textId="77777777" w:rsidR="00E83049" w:rsidRPr="00262CF4" w:rsidRDefault="00E83049" w:rsidP="00070DEA">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Genetic stability            (Section 3.5.1)</w:t>
            </w:r>
          </w:p>
        </w:tc>
        <w:tc>
          <w:tcPr>
            <w:tcW w:w="2610" w:type="dxa"/>
            <w:shd w:val="clear" w:color="auto" w:fill="EAF1DD" w:themeFill="accent3" w:themeFillTint="33"/>
            <w:vAlign w:val="center"/>
          </w:tcPr>
          <w:p w14:paraId="06A4417A" w14:textId="77777777" w:rsidR="00B502D5" w:rsidRPr="00262CF4" w:rsidRDefault="00762309" w:rsidP="00762309">
            <w:pPr>
              <w:spacing w:after="120"/>
              <w:rPr>
                <w:i/>
                <w:iCs/>
                <w:sz w:val="20"/>
                <w:szCs w:val="20"/>
              </w:rPr>
            </w:pPr>
            <w:r w:rsidRPr="00262CF4">
              <w:rPr>
                <w:color w:val="000000"/>
                <w:sz w:val="20"/>
                <w:szCs w:val="20"/>
              </w:rPr>
              <w:t>R</w:t>
            </w:r>
            <w:r w:rsidRPr="00262CF4">
              <w:rPr>
                <w:color w:val="000000"/>
                <w:sz w:val="20"/>
                <w:szCs w:val="20"/>
                <w:vertAlign w:val="subscript"/>
              </w:rPr>
              <w:t xml:space="preserve">3 </w:t>
            </w:r>
            <w:r w:rsidRPr="00262CF4">
              <w:rPr>
                <w:sz w:val="20"/>
                <w:szCs w:val="20"/>
              </w:rPr>
              <w:t>(LH244)</w:t>
            </w:r>
          </w:p>
          <w:p w14:paraId="40918CC7" w14:textId="667092CD" w:rsidR="00762309" w:rsidRPr="00262CF4" w:rsidRDefault="00762309" w:rsidP="00762309">
            <w:pPr>
              <w:spacing w:after="120"/>
              <w:rPr>
                <w:i/>
                <w:iCs/>
                <w:sz w:val="20"/>
                <w:szCs w:val="20"/>
              </w:rPr>
            </w:pPr>
            <w:r w:rsidRPr="00262CF4">
              <w:rPr>
                <w:sz w:val="20"/>
                <w:szCs w:val="20"/>
              </w:rPr>
              <w:t>R</w:t>
            </w:r>
            <w:r w:rsidRPr="00262CF4">
              <w:rPr>
                <w:sz w:val="20"/>
                <w:szCs w:val="20"/>
                <w:vertAlign w:val="subscript"/>
              </w:rPr>
              <w:t>3</w:t>
            </w:r>
            <w:r w:rsidRPr="00262CF4">
              <w:rPr>
                <w:sz w:val="20"/>
                <w:szCs w:val="20"/>
              </w:rPr>
              <w:t>F</w:t>
            </w:r>
            <w:r w:rsidRPr="00262CF4">
              <w:rPr>
                <w:sz w:val="20"/>
                <w:szCs w:val="20"/>
                <w:vertAlign w:val="subscript"/>
              </w:rPr>
              <w:t>1</w:t>
            </w:r>
            <w:r w:rsidRPr="00262CF4">
              <w:rPr>
                <w:sz w:val="20"/>
                <w:szCs w:val="20"/>
              </w:rPr>
              <w:t xml:space="preserve"> (HCL645 x LH244) </w:t>
            </w:r>
          </w:p>
          <w:p w14:paraId="2AD2794C" w14:textId="77777777" w:rsidR="00762309" w:rsidRPr="00262CF4" w:rsidRDefault="00762309" w:rsidP="00762309">
            <w:pPr>
              <w:spacing w:after="120"/>
              <w:rPr>
                <w:i/>
                <w:iCs/>
                <w:sz w:val="20"/>
                <w:szCs w:val="20"/>
              </w:rPr>
            </w:pPr>
            <w:r w:rsidRPr="00262CF4">
              <w:rPr>
                <w:sz w:val="20"/>
                <w:szCs w:val="20"/>
              </w:rPr>
              <w:t>R</w:t>
            </w:r>
            <w:r w:rsidRPr="00262CF4">
              <w:rPr>
                <w:sz w:val="20"/>
                <w:szCs w:val="20"/>
                <w:vertAlign w:val="subscript"/>
              </w:rPr>
              <w:t xml:space="preserve">4 </w:t>
            </w:r>
            <w:r w:rsidRPr="00262CF4">
              <w:rPr>
                <w:sz w:val="20"/>
                <w:szCs w:val="20"/>
              </w:rPr>
              <w:t>(LH244)</w:t>
            </w:r>
          </w:p>
          <w:p w14:paraId="67842BA1" w14:textId="77777777" w:rsidR="00762309" w:rsidRPr="00262CF4" w:rsidRDefault="00762309" w:rsidP="00762309">
            <w:pPr>
              <w:spacing w:after="120"/>
              <w:rPr>
                <w:i/>
                <w:iCs/>
                <w:sz w:val="20"/>
                <w:szCs w:val="20"/>
              </w:rPr>
            </w:pPr>
            <w:r w:rsidRPr="00262CF4">
              <w:rPr>
                <w:sz w:val="20"/>
                <w:szCs w:val="20"/>
              </w:rPr>
              <w:t>R</w:t>
            </w:r>
            <w:r w:rsidRPr="00262CF4">
              <w:rPr>
                <w:sz w:val="20"/>
                <w:szCs w:val="20"/>
                <w:vertAlign w:val="subscript"/>
              </w:rPr>
              <w:t>4</w:t>
            </w:r>
            <w:r w:rsidRPr="00262CF4">
              <w:rPr>
                <w:sz w:val="20"/>
                <w:szCs w:val="20"/>
              </w:rPr>
              <w:t>F</w:t>
            </w:r>
            <w:r w:rsidRPr="00262CF4">
              <w:rPr>
                <w:sz w:val="20"/>
                <w:szCs w:val="20"/>
                <w:vertAlign w:val="subscript"/>
              </w:rPr>
              <w:t xml:space="preserve">1 </w:t>
            </w:r>
            <w:r w:rsidRPr="00262CF4">
              <w:rPr>
                <w:sz w:val="20"/>
                <w:szCs w:val="20"/>
              </w:rPr>
              <w:t xml:space="preserve">(HCL645 x LH244) </w:t>
            </w:r>
          </w:p>
          <w:p w14:paraId="773443D9" w14:textId="548AA338" w:rsidR="00E83049" w:rsidRPr="00262CF4" w:rsidRDefault="00762309" w:rsidP="00762309">
            <w:pPr>
              <w:spacing w:after="120"/>
              <w:rPr>
                <w:rFonts w:cs="Arial"/>
                <w:i/>
                <w:color w:val="000000" w:themeColor="text1"/>
                <w:sz w:val="20"/>
                <w:szCs w:val="20"/>
              </w:rPr>
            </w:pPr>
            <w:r w:rsidRPr="00262CF4">
              <w:rPr>
                <w:sz w:val="20"/>
                <w:szCs w:val="20"/>
              </w:rPr>
              <w:t>R</w:t>
            </w:r>
            <w:r w:rsidRPr="00262CF4">
              <w:rPr>
                <w:sz w:val="20"/>
                <w:szCs w:val="20"/>
                <w:vertAlign w:val="subscript"/>
              </w:rPr>
              <w:t xml:space="preserve">5 </w:t>
            </w:r>
            <w:r w:rsidRPr="00262CF4">
              <w:rPr>
                <w:sz w:val="20"/>
                <w:szCs w:val="20"/>
              </w:rPr>
              <w:t>(LH244)</w:t>
            </w:r>
          </w:p>
        </w:tc>
        <w:tc>
          <w:tcPr>
            <w:tcW w:w="2333" w:type="dxa"/>
            <w:shd w:val="clear" w:color="auto" w:fill="EAF1DD" w:themeFill="accent3" w:themeFillTint="33"/>
            <w:vAlign w:val="center"/>
          </w:tcPr>
          <w:p w14:paraId="2BDCE30B" w14:textId="77777777" w:rsidR="00E83049" w:rsidRPr="00262CF4" w:rsidRDefault="00E83049" w:rsidP="000A2712">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 xml:space="preserve">LH244, </w:t>
            </w:r>
          </w:p>
          <w:p w14:paraId="2B1BCF99" w14:textId="63DAE62F" w:rsidR="00E83049" w:rsidRPr="00262CF4" w:rsidRDefault="00E83049" w:rsidP="00762309">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H</w:t>
            </w:r>
            <w:r w:rsidR="00762309" w:rsidRPr="00262CF4">
              <w:rPr>
                <w:rFonts w:eastAsia="Batang" w:cs="Arial"/>
                <w:bCs/>
                <w:color w:val="000000" w:themeColor="text1"/>
                <w:sz w:val="20"/>
                <w:szCs w:val="20"/>
              </w:rPr>
              <w:t>CL6</w:t>
            </w:r>
            <w:r w:rsidRPr="00262CF4">
              <w:rPr>
                <w:rFonts w:eastAsia="Batang" w:cs="Arial"/>
                <w:bCs/>
                <w:color w:val="000000" w:themeColor="text1"/>
                <w:sz w:val="20"/>
                <w:szCs w:val="20"/>
              </w:rPr>
              <w:t>4</w:t>
            </w:r>
            <w:r w:rsidR="00762309" w:rsidRPr="00262CF4">
              <w:rPr>
                <w:rFonts w:eastAsia="Batang" w:cs="Arial"/>
                <w:bCs/>
                <w:color w:val="000000" w:themeColor="text1"/>
                <w:sz w:val="20"/>
                <w:szCs w:val="20"/>
              </w:rPr>
              <w:t>5</w:t>
            </w:r>
            <w:r w:rsidRPr="00262CF4">
              <w:rPr>
                <w:rFonts w:eastAsia="Batang" w:cs="Arial"/>
                <w:bCs/>
                <w:color w:val="000000" w:themeColor="text1"/>
                <w:sz w:val="20"/>
                <w:szCs w:val="20"/>
              </w:rPr>
              <w:t xml:space="preserve"> x </w:t>
            </w:r>
            <w:r w:rsidR="00762309" w:rsidRPr="00262CF4">
              <w:rPr>
                <w:rFonts w:eastAsia="Batang" w:cs="Arial"/>
                <w:bCs/>
                <w:color w:val="000000" w:themeColor="text1"/>
                <w:sz w:val="20"/>
                <w:szCs w:val="20"/>
              </w:rPr>
              <w:t>LH244</w:t>
            </w:r>
          </w:p>
        </w:tc>
      </w:tr>
      <w:tr w:rsidR="00E83049" w:rsidRPr="00262CF4" w14:paraId="408AA010" w14:textId="77777777" w:rsidTr="00D626DF">
        <w:trPr>
          <w:jc w:val="center"/>
        </w:trPr>
        <w:tc>
          <w:tcPr>
            <w:tcW w:w="2758" w:type="dxa"/>
            <w:shd w:val="clear" w:color="auto" w:fill="auto"/>
            <w:vAlign w:val="center"/>
          </w:tcPr>
          <w:p w14:paraId="03D4F803" w14:textId="77777777" w:rsidR="00E83049" w:rsidRPr="00262CF4" w:rsidRDefault="00E83049" w:rsidP="00070DEA">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Mendelian inheritance (Section 3.5.2)</w:t>
            </w:r>
          </w:p>
        </w:tc>
        <w:tc>
          <w:tcPr>
            <w:tcW w:w="2610" w:type="dxa"/>
            <w:shd w:val="clear" w:color="auto" w:fill="auto"/>
            <w:vAlign w:val="center"/>
          </w:tcPr>
          <w:p w14:paraId="2D4B4F9B" w14:textId="77777777" w:rsidR="00762309" w:rsidRPr="00262CF4" w:rsidRDefault="00762309" w:rsidP="00762309">
            <w:pPr>
              <w:spacing w:after="120"/>
              <w:rPr>
                <w:i/>
                <w:iCs/>
                <w:sz w:val="20"/>
                <w:szCs w:val="20"/>
                <w:vertAlign w:val="subscript"/>
              </w:rPr>
            </w:pPr>
            <w:r w:rsidRPr="00262CF4">
              <w:rPr>
                <w:sz w:val="20"/>
                <w:szCs w:val="20"/>
              </w:rPr>
              <w:t>BC</w:t>
            </w:r>
            <w:r w:rsidRPr="00262CF4">
              <w:rPr>
                <w:sz w:val="20"/>
                <w:szCs w:val="20"/>
                <w:vertAlign w:val="subscript"/>
              </w:rPr>
              <w:t>1</w:t>
            </w:r>
            <w:r w:rsidRPr="00262CF4">
              <w:rPr>
                <w:sz w:val="20"/>
                <w:szCs w:val="20"/>
              </w:rPr>
              <w:t>F</w:t>
            </w:r>
            <w:r w:rsidRPr="00262CF4">
              <w:rPr>
                <w:sz w:val="20"/>
                <w:szCs w:val="20"/>
                <w:vertAlign w:val="subscript"/>
              </w:rPr>
              <w:t xml:space="preserve">1 </w:t>
            </w:r>
            <w:r w:rsidRPr="00262CF4">
              <w:rPr>
                <w:sz w:val="20"/>
                <w:szCs w:val="20"/>
              </w:rPr>
              <w:t>(A9600Z x LH244)</w:t>
            </w:r>
          </w:p>
          <w:p w14:paraId="3D39A6EE" w14:textId="77777777" w:rsidR="00762309" w:rsidRPr="00262CF4" w:rsidRDefault="00762309" w:rsidP="00762309">
            <w:pPr>
              <w:spacing w:after="120"/>
              <w:rPr>
                <w:i/>
                <w:iCs/>
                <w:sz w:val="20"/>
                <w:szCs w:val="20"/>
                <w:vertAlign w:val="subscript"/>
              </w:rPr>
            </w:pPr>
            <w:r w:rsidRPr="00262CF4">
              <w:rPr>
                <w:sz w:val="20"/>
                <w:szCs w:val="20"/>
              </w:rPr>
              <w:t>BC</w:t>
            </w:r>
            <w:r w:rsidRPr="00262CF4">
              <w:rPr>
                <w:sz w:val="20"/>
                <w:szCs w:val="20"/>
                <w:vertAlign w:val="subscript"/>
              </w:rPr>
              <w:t>2</w:t>
            </w:r>
            <w:r w:rsidRPr="00262CF4">
              <w:rPr>
                <w:sz w:val="20"/>
                <w:szCs w:val="20"/>
              </w:rPr>
              <w:t>F</w:t>
            </w:r>
            <w:r w:rsidRPr="00262CF4">
              <w:rPr>
                <w:sz w:val="20"/>
                <w:szCs w:val="20"/>
                <w:vertAlign w:val="subscript"/>
              </w:rPr>
              <w:t>1</w:t>
            </w:r>
            <w:r w:rsidRPr="00262CF4">
              <w:rPr>
                <w:sz w:val="20"/>
                <w:szCs w:val="20"/>
              </w:rPr>
              <w:t xml:space="preserve"> (A9600Z x LH244) </w:t>
            </w:r>
            <w:r w:rsidRPr="00262CF4">
              <w:rPr>
                <w:sz w:val="20"/>
                <w:szCs w:val="20"/>
                <w:vertAlign w:val="subscript"/>
              </w:rPr>
              <w:t> </w:t>
            </w:r>
          </w:p>
          <w:p w14:paraId="67C5C616" w14:textId="77777777" w:rsidR="00762309" w:rsidRPr="00262CF4" w:rsidRDefault="00762309" w:rsidP="00762309">
            <w:pPr>
              <w:spacing w:after="120"/>
              <w:rPr>
                <w:i/>
                <w:iCs/>
                <w:sz w:val="20"/>
                <w:szCs w:val="20"/>
                <w:vertAlign w:val="subscript"/>
              </w:rPr>
            </w:pPr>
            <w:r w:rsidRPr="00262CF4">
              <w:rPr>
                <w:sz w:val="20"/>
                <w:szCs w:val="20"/>
              </w:rPr>
              <w:t>BC</w:t>
            </w:r>
            <w:r w:rsidRPr="00262CF4">
              <w:rPr>
                <w:sz w:val="20"/>
                <w:szCs w:val="20"/>
                <w:vertAlign w:val="subscript"/>
              </w:rPr>
              <w:t>2</w:t>
            </w:r>
            <w:r w:rsidRPr="00262CF4">
              <w:rPr>
                <w:sz w:val="20"/>
                <w:szCs w:val="20"/>
              </w:rPr>
              <w:t>F</w:t>
            </w:r>
            <w:r w:rsidRPr="00262CF4">
              <w:rPr>
                <w:sz w:val="20"/>
                <w:szCs w:val="20"/>
                <w:vertAlign w:val="subscript"/>
              </w:rPr>
              <w:t xml:space="preserve">2 </w:t>
            </w:r>
            <w:r w:rsidRPr="00262CF4">
              <w:rPr>
                <w:sz w:val="20"/>
                <w:szCs w:val="20"/>
              </w:rPr>
              <w:t xml:space="preserve">(A9600Z x LH244) </w:t>
            </w:r>
            <w:r w:rsidRPr="00262CF4">
              <w:rPr>
                <w:sz w:val="20"/>
                <w:szCs w:val="20"/>
                <w:vertAlign w:val="subscript"/>
              </w:rPr>
              <w:t> </w:t>
            </w:r>
          </w:p>
          <w:p w14:paraId="1C3B39FF" w14:textId="294D1ABA" w:rsidR="00E83049" w:rsidRPr="00262CF4" w:rsidRDefault="00762309" w:rsidP="00762309">
            <w:pPr>
              <w:spacing w:after="120"/>
              <w:jc w:val="center"/>
              <w:rPr>
                <w:rFonts w:eastAsia="Batang" w:cs="Arial"/>
                <w:bCs/>
                <w:i/>
                <w:color w:val="000000" w:themeColor="text1"/>
                <w:sz w:val="20"/>
                <w:szCs w:val="20"/>
              </w:rPr>
            </w:pPr>
            <w:r w:rsidRPr="00262CF4">
              <w:rPr>
                <w:rFonts w:cs="Arial"/>
                <w:color w:val="000000" w:themeColor="text1"/>
                <w:sz w:val="20"/>
                <w:szCs w:val="20"/>
              </w:rPr>
              <w:t xml:space="preserve"> </w:t>
            </w:r>
            <w:r w:rsidR="00E83049" w:rsidRPr="00262CF4">
              <w:rPr>
                <w:rFonts w:cs="Arial"/>
                <w:color w:val="000000" w:themeColor="text1"/>
                <w:sz w:val="20"/>
                <w:szCs w:val="20"/>
              </w:rPr>
              <w:t>(see Fig 6)</w:t>
            </w:r>
          </w:p>
        </w:tc>
        <w:tc>
          <w:tcPr>
            <w:tcW w:w="2333" w:type="dxa"/>
            <w:shd w:val="clear" w:color="auto" w:fill="auto"/>
            <w:vAlign w:val="center"/>
          </w:tcPr>
          <w:p w14:paraId="272CBA3D" w14:textId="77777777" w:rsidR="00E83049" w:rsidRPr="00262CF4" w:rsidRDefault="00E83049" w:rsidP="00070DEA">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N/A</w:t>
            </w:r>
          </w:p>
        </w:tc>
      </w:tr>
      <w:tr w:rsidR="00E83049" w:rsidRPr="00262CF4" w14:paraId="6AF5F65B" w14:textId="77777777" w:rsidTr="00D626DF">
        <w:trPr>
          <w:jc w:val="center"/>
        </w:trPr>
        <w:tc>
          <w:tcPr>
            <w:tcW w:w="2758" w:type="dxa"/>
            <w:shd w:val="clear" w:color="auto" w:fill="EAF1DD" w:themeFill="accent3" w:themeFillTint="33"/>
            <w:vAlign w:val="center"/>
          </w:tcPr>
          <w:p w14:paraId="49EB08A1" w14:textId="51F70D75" w:rsidR="00E83049" w:rsidRPr="00262CF4" w:rsidRDefault="00E83049" w:rsidP="00070DEA">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Protein characterisation (Section 4.1.3)</w:t>
            </w:r>
          </w:p>
        </w:tc>
        <w:tc>
          <w:tcPr>
            <w:tcW w:w="2610" w:type="dxa"/>
            <w:shd w:val="clear" w:color="auto" w:fill="EAF1DD" w:themeFill="accent3" w:themeFillTint="33"/>
            <w:vAlign w:val="center"/>
          </w:tcPr>
          <w:p w14:paraId="58B6F3B6" w14:textId="7E853984" w:rsidR="00E83049" w:rsidRPr="00262CF4" w:rsidRDefault="00762309" w:rsidP="00762309">
            <w:pPr>
              <w:spacing w:after="120"/>
              <w:jc w:val="center"/>
              <w:rPr>
                <w:rFonts w:eastAsia="Batang" w:cs="Arial"/>
                <w:bCs/>
                <w:i/>
                <w:color w:val="000000" w:themeColor="text1"/>
                <w:sz w:val="20"/>
                <w:szCs w:val="20"/>
              </w:rPr>
            </w:pPr>
            <w:r w:rsidRPr="00262CF4">
              <w:rPr>
                <w:sz w:val="20"/>
                <w:szCs w:val="20"/>
              </w:rPr>
              <w:t xml:space="preserve">Plant-produced protein was compared to </w:t>
            </w:r>
            <w:r w:rsidRPr="00CF02CC">
              <w:rPr>
                <w:i/>
                <w:sz w:val="20"/>
                <w:szCs w:val="20"/>
              </w:rPr>
              <w:t>E. coli</w:t>
            </w:r>
            <w:r w:rsidRPr="00262CF4">
              <w:rPr>
                <w:sz w:val="20"/>
                <w:szCs w:val="20"/>
              </w:rPr>
              <w:t>-produced protein used for safety studies; plant used was HCL645 x LH244 at R</w:t>
            </w:r>
            <w:r w:rsidRPr="00262CF4">
              <w:rPr>
                <w:sz w:val="20"/>
                <w:szCs w:val="20"/>
                <w:vertAlign w:val="subscript"/>
              </w:rPr>
              <w:t>3</w:t>
            </w:r>
            <w:r w:rsidRPr="00262CF4">
              <w:rPr>
                <w:sz w:val="20"/>
                <w:szCs w:val="20"/>
              </w:rPr>
              <w:t>F</w:t>
            </w:r>
            <w:r w:rsidRPr="00262CF4">
              <w:rPr>
                <w:sz w:val="20"/>
                <w:szCs w:val="20"/>
                <w:vertAlign w:val="subscript"/>
              </w:rPr>
              <w:t>1</w:t>
            </w:r>
            <w:r w:rsidRPr="00262CF4">
              <w:rPr>
                <w:sz w:val="20"/>
                <w:szCs w:val="20"/>
              </w:rPr>
              <w:t xml:space="preserve">  </w:t>
            </w:r>
          </w:p>
        </w:tc>
        <w:tc>
          <w:tcPr>
            <w:tcW w:w="2333" w:type="dxa"/>
            <w:shd w:val="clear" w:color="auto" w:fill="EAF1DD" w:themeFill="accent3" w:themeFillTint="33"/>
            <w:vAlign w:val="center"/>
          </w:tcPr>
          <w:p w14:paraId="7DB0642E" w14:textId="4D937D95" w:rsidR="00E83049" w:rsidRPr="00262CF4" w:rsidRDefault="00E83049" w:rsidP="00070DEA">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 xml:space="preserve">Protein from </w:t>
            </w:r>
            <w:r w:rsidRPr="00CF02CC">
              <w:rPr>
                <w:rFonts w:eastAsia="Batang" w:cs="Arial"/>
                <w:bCs/>
                <w:i/>
                <w:color w:val="000000" w:themeColor="text1"/>
                <w:sz w:val="20"/>
                <w:szCs w:val="20"/>
              </w:rPr>
              <w:t>E. coli</w:t>
            </w:r>
          </w:p>
        </w:tc>
      </w:tr>
      <w:tr w:rsidR="00E83049" w:rsidRPr="00262CF4" w14:paraId="33FE8B51" w14:textId="77777777" w:rsidTr="00D626DF">
        <w:trPr>
          <w:jc w:val="center"/>
        </w:trPr>
        <w:tc>
          <w:tcPr>
            <w:tcW w:w="2758" w:type="dxa"/>
            <w:shd w:val="clear" w:color="auto" w:fill="auto"/>
            <w:vAlign w:val="center"/>
          </w:tcPr>
          <w:p w14:paraId="212B68A5" w14:textId="2D32A7B2" w:rsidR="00E83049" w:rsidRPr="00262CF4" w:rsidRDefault="00E83049" w:rsidP="00070DEA">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Protein expression levels in plant parts                (Section 4.1.4)</w:t>
            </w:r>
          </w:p>
        </w:tc>
        <w:tc>
          <w:tcPr>
            <w:tcW w:w="2610" w:type="dxa"/>
            <w:shd w:val="clear" w:color="auto" w:fill="auto"/>
            <w:vAlign w:val="center"/>
          </w:tcPr>
          <w:p w14:paraId="1E43C121" w14:textId="7F3FBB7B" w:rsidR="00762309" w:rsidRPr="00262CF4" w:rsidRDefault="00AF536A" w:rsidP="00762309">
            <w:pPr>
              <w:spacing w:after="120"/>
              <w:rPr>
                <w:i/>
                <w:iCs/>
                <w:sz w:val="20"/>
                <w:szCs w:val="20"/>
                <w:vertAlign w:val="subscript"/>
              </w:rPr>
            </w:pPr>
            <w:r w:rsidRPr="00262CF4">
              <w:rPr>
                <w:sz w:val="20"/>
                <w:szCs w:val="20"/>
              </w:rPr>
              <w:t>All tissues except grain</w:t>
            </w:r>
            <w:r w:rsidR="00762309" w:rsidRPr="00262CF4">
              <w:rPr>
                <w:sz w:val="20"/>
                <w:szCs w:val="20"/>
              </w:rPr>
              <w:t>: R</w:t>
            </w:r>
            <w:r w:rsidR="00762309" w:rsidRPr="00262CF4">
              <w:rPr>
                <w:sz w:val="20"/>
                <w:szCs w:val="20"/>
                <w:vertAlign w:val="subscript"/>
              </w:rPr>
              <w:t>3</w:t>
            </w:r>
            <w:r w:rsidR="00762309" w:rsidRPr="00262CF4">
              <w:rPr>
                <w:sz w:val="20"/>
                <w:szCs w:val="20"/>
              </w:rPr>
              <w:t>F</w:t>
            </w:r>
            <w:r w:rsidR="00762309" w:rsidRPr="00262CF4">
              <w:rPr>
                <w:sz w:val="20"/>
                <w:szCs w:val="20"/>
                <w:vertAlign w:val="subscript"/>
              </w:rPr>
              <w:t xml:space="preserve">1 </w:t>
            </w:r>
            <w:r w:rsidR="00762309" w:rsidRPr="00262CF4">
              <w:rPr>
                <w:sz w:val="20"/>
                <w:szCs w:val="20"/>
              </w:rPr>
              <w:t xml:space="preserve">(HCL645 x LH244) </w:t>
            </w:r>
          </w:p>
          <w:p w14:paraId="195A4BD3" w14:textId="0922B9AB" w:rsidR="00E83049" w:rsidRPr="00262CF4" w:rsidRDefault="00AF536A" w:rsidP="00762309">
            <w:pPr>
              <w:spacing w:after="120"/>
              <w:rPr>
                <w:rFonts w:eastAsia="Batang" w:cs="Arial"/>
                <w:bCs/>
                <w:i/>
                <w:sz w:val="20"/>
                <w:szCs w:val="20"/>
                <w:vertAlign w:val="superscript"/>
              </w:rPr>
            </w:pPr>
            <w:r w:rsidRPr="00262CF4">
              <w:rPr>
                <w:sz w:val="20"/>
                <w:szCs w:val="20"/>
              </w:rPr>
              <w:t>Grain</w:t>
            </w:r>
            <w:r w:rsidR="00762309" w:rsidRPr="00262CF4">
              <w:rPr>
                <w:sz w:val="20"/>
                <w:szCs w:val="20"/>
              </w:rPr>
              <w:t>: R</w:t>
            </w:r>
            <w:r w:rsidR="00762309" w:rsidRPr="00262CF4">
              <w:rPr>
                <w:sz w:val="20"/>
                <w:szCs w:val="20"/>
                <w:vertAlign w:val="subscript"/>
              </w:rPr>
              <w:t>3</w:t>
            </w:r>
            <w:r w:rsidR="00762309" w:rsidRPr="00262CF4">
              <w:rPr>
                <w:sz w:val="20"/>
                <w:szCs w:val="20"/>
              </w:rPr>
              <w:t>F</w:t>
            </w:r>
            <w:r w:rsidR="00762309" w:rsidRPr="00262CF4">
              <w:rPr>
                <w:sz w:val="20"/>
                <w:szCs w:val="20"/>
                <w:vertAlign w:val="subscript"/>
              </w:rPr>
              <w:t xml:space="preserve">2 </w:t>
            </w:r>
            <w:r w:rsidR="00762309" w:rsidRPr="00262CF4">
              <w:rPr>
                <w:sz w:val="20"/>
                <w:szCs w:val="20"/>
              </w:rPr>
              <w:t>(HCL645 x LH244)</w:t>
            </w:r>
          </w:p>
        </w:tc>
        <w:tc>
          <w:tcPr>
            <w:tcW w:w="2333" w:type="dxa"/>
            <w:shd w:val="clear" w:color="auto" w:fill="auto"/>
            <w:vAlign w:val="center"/>
          </w:tcPr>
          <w:p w14:paraId="381B94E0" w14:textId="084AFD3F" w:rsidR="00E83049" w:rsidRPr="00262CF4" w:rsidRDefault="00AF536A" w:rsidP="00070DEA">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N/A</w:t>
            </w:r>
          </w:p>
        </w:tc>
      </w:tr>
      <w:tr w:rsidR="00E83049" w:rsidRPr="00262CF4" w14:paraId="03D39353" w14:textId="77777777" w:rsidTr="00D626DF">
        <w:trPr>
          <w:jc w:val="center"/>
        </w:trPr>
        <w:tc>
          <w:tcPr>
            <w:tcW w:w="2758" w:type="dxa"/>
            <w:shd w:val="clear" w:color="auto" w:fill="EAF1DD" w:themeFill="accent3" w:themeFillTint="33"/>
            <w:vAlign w:val="center"/>
          </w:tcPr>
          <w:p w14:paraId="2F72C412" w14:textId="77777777" w:rsidR="00E83049" w:rsidRPr="00262CF4" w:rsidRDefault="00E83049" w:rsidP="00070DEA">
            <w:pPr>
              <w:spacing w:after="120"/>
              <w:jc w:val="center"/>
              <w:rPr>
                <w:rFonts w:eastAsia="Batang" w:cs="Arial"/>
                <w:bCs/>
                <w:i/>
                <w:color w:val="000000" w:themeColor="text1"/>
                <w:sz w:val="20"/>
                <w:szCs w:val="20"/>
              </w:rPr>
            </w:pPr>
            <w:r w:rsidRPr="00262CF4">
              <w:rPr>
                <w:rFonts w:eastAsia="Batang" w:cs="Arial"/>
                <w:bCs/>
                <w:color w:val="000000" w:themeColor="text1"/>
                <w:sz w:val="20"/>
                <w:szCs w:val="20"/>
              </w:rPr>
              <w:t>Compositional analysis (Section 5)</w:t>
            </w:r>
          </w:p>
        </w:tc>
        <w:tc>
          <w:tcPr>
            <w:tcW w:w="2610" w:type="dxa"/>
            <w:shd w:val="clear" w:color="auto" w:fill="EAF1DD" w:themeFill="accent3" w:themeFillTint="33"/>
            <w:vAlign w:val="center"/>
          </w:tcPr>
          <w:p w14:paraId="69F29A51" w14:textId="01CAFC91" w:rsidR="00AF536A" w:rsidRPr="00262CF4" w:rsidRDefault="00AF536A" w:rsidP="00AF536A">
            <w:pPr>
              <w:spacing w:after="120"/>
              <w:rPr>
                <w:i/>
                <w:iCs/>
                <w:sz w:val="20"/>
                <w:szCs w:val="20"/>
              </w:rPr>
            </w:pPr>
            <w:r w:rsidRPr="00262CF4">
              <w:rPr>
                <w:sz w:val="20"/>
                <w:szCs w:val="20"/>
              </w:rPr>
              <w:t>Grain: R</w:t>
            </w:r>
            <w:r w:rsidRPr="00262CF4">
              <w:rPr>
                <w:sz w:val="20"/>
                <w:szCs w:val="20"/>
                <w:vertAlign w:val="subscript"/>
              </w:rPr>
              <w:t>3</w:t>
            </w:r>
            <w:r w:rsidRPr="00262CF4">
              <w:rPr>
                <w:sz w:val="20"/>
                <w:szCs w:val="20"/>
              </w:rPr>
              <w:t>F</w:t>
            </w:r>
            <w:r w:rsidRPr="00262CF4">
              <w:rPr>
                <w:sz w:val="20"/>
                <w:szCs w:val="20"/>
                <w:vertAlign w:val="subscript"/>
              </w:rPr>
              <w:t xml:space="preserve">2 </w:t>
            </w:r>
            <w:r w:rsidRPr="00262CF4">
              <w:rPr>
                <w:sz w:val="20"/>
                <w:szCs w:val="20"/>
              </w:rPr>
              <w:t>(HCL645 x LH244)</w:t>
            </w:r>
          </w:p>
          <w:p w14:paraId="503BBA35" w14:textId="148EC8D6" w:rsidR="00AF536A" w:rsidRPr="00262CF4" w:rsidRDefault="00AF536A" w:rsidP="00AF536A">
            <w:pPr>
              <w:spacing w:after="120"/>
              <w:rPr>
                <w:i/>
                <w:iCs/>
                <w:sz w:val="20"/>
                <w:szCs w:val="20"/>
                <w:vertAlign w:val="subscript"/>
              </w:rPr>
            </w:pPr>
            <w:r w:rsidRPr="00262CF4">
              <w:rPr>
                <w:sz w:val="20"/>
                <w:szCs w:val="20"/>
              </w:rPr>
              <w:t>Forage: R</w:t>
            </w:r>
            <w:r w:rsidRPr="00262CF4">
              <w:rPr>
                <w:sz w:val="20"/>
                <w:szCs w:val="20"/>
                <w:vertAlign w:val="subscript"/>
              </w:rPr>
              <w:t>3</w:t>
            </w:r>
            <w:r w:rsidRPr="00262CF4">
              <w:rPr>
                <w:sz w:val="20"/>
                <w:szCs w:val="20"/>
              </w:rPr>
              <w:t>F</w:t>
            </w:r>
            <w:r w:rsidRPr="00262CF4">
              <w:rPr>
                <w:sz w:val="20"/>
                <w:szCs w:val="20"/>
                <w:vertAlign w:val="subscript"/>
              </w:rPr>
              <w:t xml:space="preserve">1 </w:t>
            </w:r>
            <w:r w:rsidRPr="00262CF4">
              <w:rPr>
                <w:sz w:val="20"/>
                <w:szCs w:val="20"/>
              </w:rPr>
              <w:t>(HCL645 x LH244) (data on forage not presented in this report)</w:t>
            </w:r>
          </w:p>
          <w:p w14:paraId="60D8B9A2" w14:textId="1AC9859E" w:rsidR="00E83049" w:rsidRPr="00262CF4" w:rsidRDefault="00E83049" w:rsidP="00AF536A">
            <w:pPr>
              <w:spacing w:after="120"/>
              <w:jc w:val="center"/>
              <w:rPr>
                <w:rFonts w:eastAsia="Batang" w:cs="Arial"/>
                <w:bCs/>
                <w:i/>
                <w:color w:val="000000" w:themeColor="text1"/>
                <w:sz w:val="20"/>
                <w:szCs w:val="20"/>
                <w:vertAlign w:val="superscript"/>
              </w:rPr>
            </w:pPr>
          </w:p>
        </w:tc>
        <w:tc>
          <w:tcPr>
            <w:tcW w:w="2333" w:type="dxa"/>
            <w:shd w:val="clear" w:color="auto" w:fill="EAF1DD" w:themeFill="accent3" w:themeFillTint="33"/>
            <w:vAlign w:val="center"/>
          </w:tcPr>
          <w:p w14:paraId="7556668C" w14:textId="2430ED43" w:rsidR="00E83049" w:rsidRPr="00262CF4" w:rsidRDefault="00AF536A" w:rsidP="00070DEA">
            <w:pPr>
              <w:spacing w:after="120"/>
              <w:jc w:val="center"/>
              <w:rPr>
                <w:rFonts w:eastAsia="Batang" w:cs="Arial"/>
                <w:bCs/>
                <w:i/>
                <w:color w:val="000000" w:themeColor="text1"/>
                <w:sz w:val="20"/>
                <w:szCs w:val="20"/>
              </w:rPr>
            </w:pPr>
            <w:r w:rsidRPr="00262CF4">
              <w:rPr>
                <w:sz w:val="20"/>
                <w:szCs w:val="20"/>
              </w:rPr>
              <w:t>HCL645 × LH244</w:t>
            </w:r>
          </w:p>
        </w:tc>
      </w:tr>
    </w:tbl>
    <w:p w14:paraId="66C78D8C" w14:textId="77777777" w:rsidR="00070DEA" w:rsidRPr="00262CF4" w:rsidRDefault="00144A36" w:rsidP="0009523E">
      <w:pPr>
        <w:pStyle w:val="Heading2"/>
      </w:pPr>
      <w:bookmarkStart w:id="41" w:name="_Toc438636877"/>
      <w:r w:rsidRPr="00262CF4">
        <w:t>3.4</w:t>
      </w:r>
      <w:r w:rsidRPr="00262CF4">
        <w:tab/>
      </w:r>
      <w:r w:rsidR="00070DEA" w:rsidRPr="00262CF4">
        <w:t>Characterisation of the genetic modification in the plant</w:t>
      </w:r>
      <w:bookmarkEnd w:id="41"/>
    </w:p>
    <w:p w14:paraId="108E2F1F" w14:textId="1DDE8D9D" w:rsidR="00070DEA" w:rsidRPr="00262CF4" w:rsidRDefault="0090708D" w:rsidP="00070DEA">
      <w:pPr>
        <w:rPr>
          <w:rFonts w:cs="Arial"/>
          <w:color w:val="000000" w:themeColor="text1"/>
          <w:szCs w:val="22"/>
        </w:rPr>
      </w:pPr>
      <w:r w:rsidRPr="00262CF4">
        <w:rPr>
          <w:rFonts w:cs="Arial"/>
          <w:color w:val="000000" w:themeColor="text1"/>
          <w:szCs w:val="22"/>
        </w:rPr>
        <w:t>Several me</w:t>
      </w:r>
      <w:r w:rsidR="000A2712" w:rsidRPr="00262CF4">
        <w:rPr>
          <w:rFonts w:cs="Arial"/>
          <w:color w:val="000000" w:themeColor="text1"/>
          <w:szCs w:val="22"/>
        </w:rPr>
        <w:t xml:space="preserve">thods </w:t>
      </w:r>
      <w:r w:rsidR="00B83F49" w:rsidRPr="00262CF4">
        <w:rPr>
          <w:rFonts w:cs="Arial"/>
          <w:color w:val="000000" w:themeColor="text1"/>
          <w:szCs w:val="22"/>
        </w:rPr>
        <w:t xml:space="preserve">including DNA sequencing, PCR and bioinformatics </w:t>
      </w:r>
      <w:r w:rsidR="000A2712" w:rsidRPr="00262CF4">
        <w:rPr>
          <w:rFonts w:cs="Arial"/>
          <w:color w:val="000000" w:themeColor="text1"/>
          <w:szCs w:val="22"/>
        </w:rPr>
        <w:t xml:space="preserve">were used to fully </w:t>
      </w:r>
      <w:r w:rsidR="00070DEA" w:rsidRPr="00262CF4">
        <w:rPr>
          <w:rFonts w:cs="Arial"/>
          <w:color w:val="000000" w:themeColor="text1"/>
          <w:szCs w:val="22"/>
        </w:rPr>
        <w:t>characterise the genetic modification in MON874</w:t>
      </w:r>
      <w:r w:rsidR="000A2712" w:rsidRPr="00262CF4">
        <w:rPr>
          <w:rFonts w:cs="Arial"/>
          <w:color w:val="000000" w:themeColor="text1"/>
          <w:szCs w:val="22"/>
        </w:rPr>
        <w:t>19</w:t>
      </w:r>
      <w:r w:rsidR="00070DEA" w:rsidRPr="00262CF4">
        <w:rPr>
          <w:rFonts w:cs="Arial"/>
          <w:color w:val="000000" w:themeColor="text1"/>
          <w:szCs w:val="22"/>
        </w:rPr>
        <w:t>. The analyses focussed on the nature of the insert</w:t>
      </w:r>
      <w:r w:rsidR="000A2712" w:rsidRPr="00262CF4">
        <w:rPr>
          <w:rFonts w:cs="Arial"/>
          <w:color w:val="000000" w:themeColor="text1"/>
          <w:szCs w:val="22"/>
        </w:rPr>
        <w:t xml:space="preserve">ed genetic elements </w:t>
      </w:r>
      <w:r w:rsidR="00070DEA" w:rsidRPr="00262CF4">
        <w:rPr>
          <w:rFonts w:cs="Arial"/>
          <w:color w:val="000000" w:themeColor="text1"/>
          <w:szCs w:val="22"/>
        </w:rPr>
        <w:t xml:space="preserve">and whether any unintended </w:t>
      </w:r>
      <w:r w:rsidR="00B83F49" w:rsidRPr="00262CF4">
        <w:rPr>
          <w:rFonts w:cs="Arial"/>
          <w:color w:val="000000" w:themeColor="text1"/>
          <w:szCs w:val="22"/>
        </w:rPr>
        <w:t xml:space="preserve">genetic </w:t>
      </w:r>
      <w:r w:rsidR="00070DEA" w:rsidRPr="00262CF4">
        <w:rPr>
          <w:rFonts w:cs="Arial"/>
          <w:color w:val="000000" w:themeColor="text1"/>
          <w:szCs w:val="22"/>
        </w:rPr>
        <w:t>re-arrangements ha</w:t>
      </w:r>
      <w:r w:rsidR="002C45F8" w:rsidRPr="00262CF4">
        <w:rPr>
          <w:rFonts w:cs="Arial"/>
          <w:color w:val="000000" w:themeColor="text1"/>
          <w:szCs w:val="22"/>
        </w:rPr>
        <w:t>d</w:t>
      </w:r>
      <w:r w:rsidR="00070DEA" w:rsidRPr="00262CF4">
        <w:rPr>
          <w:rFonts w:cs="Arial"/>
          <w:color w:val="000000" w:themeColor="text1"/>
          <w:szCs w:val="22"/>
        </w:rPr>
        <w:t xml:space="preserve"> occurred as a consequence of the transformation procedure. </w:t>
      </w:r>
      <w:r w:rsidR="006741DE" w:rsidRPr="00262CF4">
        <w:rPr>
          <w:color w:val="000000" w:themeColor="text1"/>
        </w:rPr>
        <w:t xml:space="preserve">The Applicant supplied the flow-diagram shown in Figure 4 to illustrate the </w:t>
      </w:r>
      <w:r w:rsidR="006B205B" w:rsidRPr="00262CF4">
        <w:rPr>
          <w:color w:val="000000" w:themeColor="text1"/>
        </w:rPr>
        <w:t xml:space="preserve">technical </w:t>
      </w:r>
      <w:r w:rsidR="006741DE" w:rsidRPr="00262CF4">
        <w:rPr>
          <w:color w:val="000000" w:themeColor="text1"/>
        </w:rPr>
        <w:t>approach to molecular characterisation.</w:t>
      </w:r>
    </w:p>
    <w:p w14:paraId="39B26405" w14:textId="77777777" w:rsidR="00144A36" w:rsidRPr="00262CF4" w:rsidRDefault="00144A36">
      <w:pPr>
        <w:widowControl/>
        <w:rPr>
          <w:color w:val="000000" w:themeColor="text1"/>
        </w:rPr>
      </w:pPr>
    </w:p>
    <w:p w14:paraId="3D049538" w14:textId="643D0580" w:rsidR="002C4125" w:rsidRPr="00262CF4" w:rsidRDefault="00070DEA" w:rsidP="00070DEA">
      <w:pPr>
        <w:rPr>
          <w:color w:val="000000" w:themeColor="text1"/>
        </w:rPr>
      </w:pPr>
      <w:r w:rsidRPr="00262CF4">
        <w:rPr>
          <w:color w:val="000000" w:themeColor="text1"/>
        </w:rPr>
        <w:t xml:space="preserve">The </w:t>
      </w:r>
      <w:r w:rsidR="00B83F49" w:rsidRPr="00262CF4">
        <w:rPr>
          <w:color w:val="000000" w:themeColor="text1"/>
        </w:rPr>
        <w:t xml:space="preserve">approach used </w:t>
      </w:r>
      <w:r w:rsidR="0090708D" w:rsidRPr="00262CF4">
        <w:rPr>
          <w:color w:val="000000" w:themeColor="text1"/>
        </w:rPr>
        <w:t xml:space="preserve">to characterise MON87419 </w:t>
      </w:r>
      <w:r w:rsidR="00B83F49" w:rsidRPr="00262CF4">
        <w:rPr>
          <w:color w:val="000000" w:themeColor="text1"/>
        </w:rPr>
        <w:t>is described in</w:t>
      </w:r>
      <w:r w:rsidRPr="00262CF4">
        <w:rPr>
          <w:color w:val="000000" w:themeColor="text1"/>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X0xpbmsyPmZpbGU6Ly9ZOlxSZWZlcmVuY2VzXEdNIFJlZmVyZW5jZXNfaW4gUmVmTWFuPHU+XEtv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</w:fldData>
        </w:fldChar>
      </w:r>
      <w:r w:rsidRPr="00262CF4">
        <w:rPr>
          <w:color w:val="000000" w:themeColor="text1"/>
        </w:rPr>
        <w:instrText xml:space="preserve"> ADDIN REFMGR.CITE </w:instrText>
      </w:r>
      <w:r w:rsidRPr="00262CF4">
        <w:rPr>
          <w:color w:val="000000" w:themeColor="text1"/>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X0xpbmsyPmZpbGU6Ly9ZOlxSZWZlcmVuY2VzXEdNIFJlZmVyZW5jZXNfaW4gUmVmTWFuPHU+XEtv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</w:fldData>
        </w:fldChar>
      </w:r>
      <w:r w:rsidRPr="00262CF4">
        <w:rPr>
          <w:color w:val="000000" w:themeColor="text1"/>
        </w:rPr>
        <w:instrText xml:space="preserve"> ADDIN EN.CITE.DATA </w:instrText>
      </w:r>
      <w:r w:rsidRPr="00262CF4">
        <w:rPr>
          <w:color w:val="000000" w:themeColor="text1"/>
        </w:rPr>
      </w:r>
      <w:r w:rsidRPr="00262CF4">
        <w:rPr>
          <w:color w:val="000000" w:themeColor="text1"/>
        </w:rPr>
        <w:fldChar w:fldCharType="end"/>
      </w:r>
      <w:r w:rsidRPr="00262CF4">
        <w:rPr>
          <w:color w:val="000000" w:themeColor="text1"/>
        </w:rPr>
      </w:r>
      <w:r w:rsidRPr="00262CF4">
        <w:rPr>
          <w:color w:val="000000" w:themeColor="text1"/>
        </w:rPr>
        <w:fldChar w:fldCharType="separate"/>
      </w:r>
      <w:r w:rsidR="00B83F49" w:rsidRPr="00262CF4">
        <w:rPr>
          <w:noProof/>
          <w:color w:val="000000" w:themeColor="text1"/>
        </w:rPr>
        <w:t xml:space="preserve"> </w:t>
      </w:r>
      <w:r w:rsidRPr="00262CF4">
        <w:rPr>
          <w:noProof/>
          <w:color w:val="000000" w:themeColor="text1"/>
        </w:rPr>
        <w:t>Kovalic et al. 2012</w:t>
      </w:r>
      <w:r w:rsidR="00B83F49" w:rsidRPr="00262CF4">
        <w:rPr>
          <w:noProof/>
          <w:color w:val="000000" w:themeColor="text1"/>
        </w:rPr>
        <w:t xml:space="preserve">, </w:t>
      </w:r>
      <w:r w:rsidRPr="00262CF4">
        <w:rPr>
          <w:color w:val="000000" w:themeColor="text1"/>
        </w:rPr>
        <w:fldChar w:fldCharType="end"/>
      </w:r>
      <w:r w:rsidR="00B83F49" w:rsidRPr="00262CF4">
        <w:rPr>
          <w:color w:val="000000" w:themeColor="text1"/>
        </w:rPr>
        <w:t xml:space="preserve">and involves </w:t>
      </w:r>
      <w:r w:rsidR="00FC0C78" w:rsidRPr="00262CF4">
        <w:rPr>
          <w:color w:val="000000" w:themeColor="text1"/>
        </w:rPr>
        <w:t xml:space="preserve">a combination of </w:t>
      </w:r>
      <w:r w:rsidRPr="00262CF4">
        <w:rPr>
          <w:color w:val="000000" w:themeColor="text1"/>
        </w:rPr>
        <w:t xml:space="preserve">Next Generation Sequencing (NGS) and Junction Sequence Analysis (JSA) together with bioinformatics to determine the number of inserts. </w:t>
      </w:r>
      <w:r w:rsidR="00FC0C78" w:rsidRPr="00262CF4">
        <w:rPr>
          <w:color w:val="000000" w:themeColor="text1"/>
        </w:rPr>
        <w:t xml:space="preserve">This approach allows molecular characterisations equivalent to those achieved in </w:t>
      </w:r>
      <w:r w:rsidRPr="00262CF4">
        <w:rPr>
          <w:color w:val="000000" w:themeColor="text1"/>
        </w:rPr>
        <w:t>the past</w:t>
      </w:r>
      <w:r w:rsidR="00FC0C78" w:rsidRPr="00262CF4">
        <w:rPr>
          <w:color w:val="000000" w:themeColor="text1"/>
        </w:rPr>
        <w:t xml:space="preserve"> with </w:t>
      </w:r>
      <w:r w:rsidRPr="00262CF4">
        <w:rPr>
          <w:color w:val="000000" w:themeColor="text1"/>
        </w:rPr>
        <w:t xml:space="preserve">Southern </w:t>
      </w:r>
      <w:r w:rsidR="00FC0C78" w:rsidRPr="00262CF4">
        <w:rPr>
          <w:color w:val="000000" w:themeColor="text1"/>
        </w:rPr>
        <w:t>B</w:t>
      </w:r>
      <w:r w:rsidRPr="00262CF4">
        <w:rPr>
          <w:color w:val="000000" w:themeColor="text1"/>
        </w:rPr>
        <w:t xml:space="preserve">lot analysis. </w:t>
      </w:r>
    </w:p>
    <w:p w14:paraId="08F8B83A" w14:textId="614FA549" w:rsidR="00D626DF" w:rsidRDefault="00D626DF" w:rsidP="005057F8">
      <w:pPr>
        <w:rPr>
          <w:rFonts w:eastAsia="Batang" w:cs="Arial"/>
          <w:bCs/>
          <w:color w:val="000000" w:themeColor="text1"/>
          <w:szCs w:val="22"/>
        </w:rPr>
      </w:pPr>
      <w:r>
        <w:rPr>
          <w:rFonts w:eastAsia="Batang" w:cs="Arial"/>
          <w:bCs/>
          <w:color w:val="000000" w:themeColor="text1"/>
          <w:szCs w:val="22"/>
        </w:rPr>
        <w:br w:type="page"/>
      </w:r>
    </w:p>
    <w:p w14:paraId="006E5FC7" w14:textId="04061599" w:rsidR="005057F8" w:rsidRPr="00262CF4" w:rsidRDefault="005E0F98">
      <w:pPr>
        <w:widowControl/>
        <w:rPr>
          <w:color w:val="000000" w:themeColor="text1"/>
          <w:szCs w:val="22"/>
        </w:rPr>
      </w:pPr>
      <w:r w:rsidRPr="00262CF4">
        <w:rPr>
          <w:rFonts w:eastAsia="Batang" w:cs="Arial"/>
          <w:bCs/>
          <w:color w:val="000000" w:themeColor="text1"/>
          <w:szCs w:val="22"/>
        </w:rPr>
        <w:lastRenderedPageBreak/>
        <w:t xml:space="preserve">The insertion of T-DNA into the plant genome creates two junction regions (i.e. </w:t>
      </w:r>
      <w:r w:rsidRPr="00262CF4">
        <w:rPr>
          <w:color w:val="000000" w:themeColor="text1"/>
          <w:szCs w:val="22"/>
        </w:rPr>
        <w:t>5’ and 3’)</w:t>
      </w:r>
      <w:r w:rsidRPr="00262CF4">
        <w:rPr>
          <w:rFonts w:eastAsia="Batang" w:cs="Arial"/>
          <w:bCs/>
          <w:color w:val="000000" w:themeColor="text1"/>
          <w:szCs w:val="22"/>
        </w:rPr>
        <w:t xml:space="preserve"> between the inserted DNA and genomic DNA. </w:t>
      </w:r>
      <w:r w:rsidR="00070DEA" w:rsidRPr="00262CF4">
        <w:rPr>
          <w:rFonts w:eastAsia="Batang" w:cs="Arial"/>
          <w:bCs/>
          <w:color w:val="000000" w:themeColor="text1"/>
          <w:szCs w:val="22"/>
        </w:rPr>
        <w:t xml:space="preserve">The rationale for </w:t>
      </w:r>
      <w:r w:rsidRPr="00262CF4">
        <w:rPr>
          <w:rFonts w:eastAsia="Batang" w:cs="Arial"/>
          <w:bCs/>
          <w:color w:val="000000" w:themeColor="text1"/>
          <w:szCs w:val="22"/>
        </w:rPr>
        <w:t>JSA i</w:t>
      </w:r>
      <w:r w:rsidR="00070DEA" w:rsidRPr="00262CF4">
        <w:rPr>
          <w:rFonts w:eastAsia="Batang" w:cs="Arial"/>
          <w:bCs/>
          <w:color w:val="000000" w:themeColor="text1"/>
          <w:szCs w:val="22"/>
        </w:rPr>
        <w:t>s that</w:t>
      </w:r>
      <w:r w:rsidR="005057F8" w:rsidRPr="00262CF4">
        <w:rPr>
          <w:rFonts w:eastAsia="Batang" w:cs="Arial"/>
          <w:bCs/>
          <w:color w:val="000000" w:themeColor="text1"/>
          <w:szCs w:val="22"/>
        </w:rPr>
        <w:t xml:space="preserve"> </w:t>
      </w:r>
      <w:r w:rsidR="00070DEA" w:rsidRPr="00262CF4">
        <w:rPr>
          <w:color w:val="000000" w:themeColor="text1"/>
          <w:szCs w:val="22"/>
        </w:rPr>
        <w:t xml:space="preserve">each insertion </w:t>
      </w:r>
      <w:r w:rsidRPr="00262CF4">
        <w:rPr>
          <w:color w:val="000000" w:themeColor="text1"/>
          <w:szCs w:val="22"/>
        </w:rPr>
        <w:t xml:space="preserve">event </w:t>
      </w:r>
      <w:r w:rsidR="00070DEA" w:rsidRPr="00262CF4">
        <w:rPr>
          <w:color w:val="000000" w:themeColor="text1"/>
          <w:szCs w:val="22"/>
        </w:rPr>
        <w:t>will produce two unique junction sequences</w:t>
      </w:r>
      <w:r w:rsidRPr="00262CF4">
        <w:rPr>
          <w:color w:val="000000" w:themeColor="text1"/>
          <w:szCs w:val="22"/>
        </w:rPr>
        <w:t xml:space="preserve"> </w:t>
      </w:r>
      <w:r w:rsidR="005057F8" w:rsidRPr="00262CF4">
        <w:rPr>
          <w:color w:val="000000" w:themeColor="text1"/>
          <w:szCs w:val="22"/>
        </w:rPr>
        <w:t>which are characteristic of that event</w:t>
      </w:r>
      <w:r w:rsidR="00070DEA" w:rsidRPr="00262CF4">
        <w:rPr>
          <w:color w:val="000000" w:themeColor="text1"/>
          <w:szCs w:val="22"/>
        </w:rPr>
        <w:t xml:space="preserve">. By evaluating the number of unique junctions detected, the number of insertion sites can be determined. In addition to this, information can be obtained about the presence or absence of any </w:t>
      </w:r>
      <w:r w:rsidR="005057F8" w:rsidRPr="00262CF4">
        <w:rPr>
          <w:color w:val="000000" w:themeColor="text1"/>
          <w:szCs w:val="22"/>
        </w:rPr>
        <w:t xml:space="preserve">vector </w:t>
      </w:r>
      <w:r w:rsidR="00070DEA" w:rsidRPr="00262CF4">
        <w:rPr>
          <w:color w:val="000000" w:themeColor="text1"/>
          <w:szCs w:val="22"/>
        </w:rPr>
        <w:t>backbone sequences.</w:t>
      </w:r>
    </w:p>
    <w:p w14:paraId="7EBB8D00" w14:textId="77777777" w:rsidR="005057F8" w:rsidRPr="00262CF4" w:rsidRDefault="005057F8" w:rsidP="005057F8">
      <w:pPr>
        <w:rPr>
          <w:color w:val="000000" w:themeColor="text1"/>
          <w:szCs w:val="22"/>
        </w:rPr>
      </w:pPr>
    </w:p>
    <w:p w14:paraId="67C0A7FD" w14:textId="383E4D7C" w:rsidR="00070DEA" w:rsidRPr="00262CF4" w:rsidRDefault="005057F8" w:rsidP="00070DEA">
      <w:pPr>
        <w:rPr>
          <w:color w:val="000000" w:themeColor="text1"/>
          <w:szCs w:val="22"/>
        </w:rPr>
      </w:pPr>
      <w:r w:rsidRPr="00262CF4">
        <w:rPr>
          <w:color w:val="000000" w:themeColor="text1"/>
        </w:rPr>
        <w:t xml:space="preserve">Directed sequencing (locus-specific PCR and DNA sequencing analyses) was carried out to complement the information provided by the NGS/JSA. Sequencing </w:t>
      </w:r>
      <w:r w:rsidR="003E451D" w:rsidRPr="00262CF4">
        <w:rPr>
          <w:color w:val="000000" w:themeColor="text1"/>
        </w:rPr>
        <w:t xml:space="preserve">of the insert and flanking genomic DNA allowed a direct comparison with the sequence corresponding to T-DNA I in PV-ZMHT507801 to determine insert integrity and further characterise flanking regions. </w:t>
      </w:r>
    </w:p>
    <w:p w14:paraId="13623D9B" w14:textId="77777777" w:rsidR="005E0F98" w:rsidRPr="00262CF4" w:rsidRDefault="005E0F98" w:rsidP="00070DEA">
      <w:pPr>
        <w:rPr>
          <w:color w:val="000000" w:themeColor="text1"/>
        </w:rPr>
      </w:pPr>
    </w:p>
    <w:p w14:paraId="55A0CDCB" w14:textId="429BEAB2" w:rsidR="00070DEA" w:rsidRPr="00262CF4" w:rsidRDefault="005E0F98" w:rsidP="00070DEA">
      <w:pPr>
        <w:rPr>
          <w:color w:val="000000" w:themeColor="text1"/>
        </w:rPr>
      </w:pPr>
      <w:r w:rsidRPr="00262CF4">
        <w:rPr>
          <w:color w:val="000000" w:themeColor="text1"/>
        </w:rPr>
        <w:t>NGS/JSA methodology was run on all five generations of MON87419 and the conventional controls.</w:t>
      </w:r>
      <w:r w:rsidR="005057F8" w:rsidRPr="00262CF4">
        <w:rPr>
          <w:color w:val="000000" w:themeColor="text1"/>
        </w:rPr>
        <w:t xml:space="preserve"> The information was used to determine </w:t>
      </w:r>
      <w:r w:rsidR="003E451D" w:rsidRPr="00262CF4">
        <w:rPr>
          <w:color w:val="000000" w:themeColor="text1"/>
        </w:rPr>
        <w:t>the stability of the insert by evaluating the number and identity of DNA inserts in each generation.</w:t>
      </w:r>
      <w:r w:rsidR="006741DE" w:rsidRPr="00262CF4">
        <w:rPr>
          <w:color w:val="000000" w:themeColor="text1"/>
        </w:rPr>
        <w:t xml:space="preserve"> </w:t>
      </w:r>
    </w:p>
    <w:p w14:paraId="1503C3D5" w14:textId="1D57061E" w:rsidR="00070DEA" w:rsidRPr="00262CF4" w:rsidRDefault="00EB07CF" w:rsidP="00070DEA">
      <w:pPr>
        <w:keepNext/>
      </w:pPr>
      <w:r w:rsidRPr="00262CF4">
        <w:rPr>
          <w:noProof/>
          <w:lang w:eastAsia="en-GB" w:bidi="ar-SA"/>
        </w:rPr>
        <w:drawing>
          <wp:inline distT="0" distB="0" distL="0" distR="0" wp14:anchorId="41266595" wp14:editId="2FD87040">
            <wp:extent cx="5724525" cy="3438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3438525"/>
                    </a:xfrm>
                    <a:prstGeom prst="rect">
                      <a:avLst/>
                    </a:prstGeom>
                    <a:noFill/>
                    <a:ln>
                      <a:noFill/>
                    </a:ln>
                  </pic:spPr>
                </pic:pic>
              </a:graphicData>
            </a:graphic>
          </wp:inline>
        </w:drawing>
      </w:r>
    </w:p>
    <w:p w14:paraId="42CF9A4B" w14:textId="79F4988E" w:rsidR="00EB07CF" w:rsidRPr="00D84BAD" w:rsidRDefault="00EB07CF" w:rsidP="00456B36">
      <w:pPr>
        <w:ind w:left="1843" w:hanging="1276"/>
        <w:rPr>
          <w:b/>
          <w:i/>
          <w:szCs w:val="22"/>
        </w:rPr>
      </w:pPr>
      <w:r w:rsidRPr="00262CF4">
        <w:rPr>
          <w:b/>
          <w:i/>
          <w:noProof/>
          <w:szCs w:val="22"/>
          <w:lang w:eastAsia="en-GB" w:bidi="ar-SA"/>
        </w:rPr>
        <w:drawing>
          <wp:inline distT="0" distB="0" distL="0" distR="0" wp14:anchorId="378D887B" wp14:editId="2A7CC4CA">
            <wp:extent cx="5047013" cy="1570369"/>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7558" cy="1570539"/>
                    </a:xfrm>
                    <a:prstGeom prst="rect">
                      <a:avLst/>
                    </a:prstGeom>
                    <a:noFill/>
                    <a:ln>
                      <a:noFill/>
                    </a:ln>
                  </pic:spPr>
                </pic:pic>
              </a:graphicData>
            </a:graphic>
          </wp:inline>
        </w:drawing>
      </w:r>
    </w:p>
    <w:p w14:paraId="315F100E" w14:textId="414A8FCC" w:rsidR="00EB07CF" w:rsidRPr="00D84BAD" w:rsidRDefault="00EB07CF" w:rsidP="00456B36">
      <w:pPr>
        <w:ind w:left="1843" w:hanging="1276"/>
        <w:rPr>
          <w:b/>
          <w:i/>
          <w:szCs w:val="22"/>
        </w:rPr>
      </w:pPr>
    </w:p>
    <w:p w14:paraId="60A4E2FE" w14:textId="248BCDD8" w:rsidR="00144A36" w:rsidRPr="00D84BAD" w:rsidRDefault="00070DEA" w:rsidP="00D626DF">
      <w:pPr>
        <w:jc w:val="center"/>
        <w:rPr>
          <w:rFonts w:cs="Arial"/>
          <w:i/>
          <w:color w:val="000000" w:themeColor="text1"/>
          <w:szCs w:val="22"/>
        </w:rPr>
      </w:pPr>
      <w:bookmarkStart w:id="42" w:name="_Toc438636686"/>
      <w:r w:rsidRPr="00D84BAD">
        <w:rPr>
          <w:i/>
          <w:szCs w:val="22"/>
        </w:rPr>
        <w:t xml:space="preserve">Figure </w:t>
      </w:r>
      <w:r w:rsidRPr="00D84BAD">
        <w:rPr>
          <w:i/>
          <w:szCs w:val="22"/>
        </w:rPr>
        <w:fldChar w:fldCharType="begin"/>
      </w:r>
      <w:r w:rsidRPr="00D84BAD">
        <w:rPr>
          <w:i/>
          <w:szCs w:val="22"/>
        </w:rPr>
        <w:instrText xml:space="preserve"> SEQ Figure \* ARABIC </w:instrText>
      </w:r>
      <w:r w:rsidRPr="00D84BAD">
        <w:rPr>
          <w:i/>
          <w:szCs w:val="22"/>
        </w:rPr>
        <w:fldChar w:fldCharType="separate"/>
      </w:r>
      <w:r w:rsidR="00384A99">
        <w:rPr>
          <w:i/>
          <w:noProof/>
          <w:szCs w:val="22"/>
        </w:rPr>
        <w:t>4</w:t>
      </w:r>
      <w:r w:rsidRPr="00D84BAD">
        <w:rPr>
          <w:i/>
          <w:szCs w:val="22"/>
        </w:rPr>
        <w:fldChar w:fldCharType="end"/>
      </w:r>
      <w:r w:rsidRPr="00D84BAD">
        <w:rPr>
          <w:i/>
          <w:szCs w:val="22"/>
        </w:rPr>
        <w:t>: Steps in the molecular characterisation of MON874</w:t>
      </w:r>
      <w:r w:rsidR="00EB07CF" w:rsidRPr="00D84BAD">
        <w:rPr>
          <w:i/>
          <w:szCs w:val="22"/>
        </w:rPr>
        <w:t>19</w:t>
      </w:r>
      <w:bookmarkEnd w:id="42"/>
    </w:p>
    <w:p w14:paraId="6AE992B7" w14:textId="77777777" w:rsidR="00D626DF" w:rsidRDefault="00D626DF">
      <w:pPr>
        <w:pStyle w:val="Heading3"/>
      </w:pPr>
      <w:r>
        <w:br w:type="page"/>
      </w:r>
    </w:p>
    <w:p w14:paraId="30A512BA" w14:textId="2757B5E3" w:rsidR="00070DEA" w:rsidRPr="00262CF4" w:rsidRDefault="00381EBA">
      <w:pPr>
        <w:pStyle w:val="Heading3"/>
      </w:pPr>
      <w:r w:rsidRPr="00262CF4">
        <w:lastRenderedPageBreak/>
        <w:t>3.4.1</w:t>
      </w:r>
      <w:r w:rsidRPr="00262CF4">
        <w:tab/>
      </w:r>
      <w:r w:rsidR="00070DEA" w:rsidRPr="00262CF4">
        <w:t xml:space="preserve">Insert number and </w:t>
      </w:r>
      <w:r w:rsidR="003B793B" w:rsidRPr="00262CF4">
        <w:t>presence of vector</w:t>
      </w:r>
    </w:p>
    <w:p w14:paraId="2A5EB764" w14:textId="44819991" w:rsidR="003B63DD" w:rsidRPr="00262CF4" w:rsidRDefault="008B1512" w:rsidP="00070DEA">
      <w:pPr>
        <w:rPr>
          <w:rFonts w:eastAsia="Batang" w:cs="Arial"/>
          <w:bCs/>
          <w:color w:val="000000" w:themeColor="text1"/>
          <w:szCs w:val="20"/>
        </w:rPr>
      </w:pPr>
      <w:r w:rsidRPr="00262CF4">
        <w:rPr>
          <w:color w:val="000000" w:themeColor="text1"/>
        </w:rPr>
        <w:t>G</w:t>
      </w:r>
      <w:r w:rsidR="00070DEA" w:rsidRPr="00262CF4">
        <w:rPr>
          <w:color w:val="000000" w:themeColor="text1"/>
        </w:rPr>
        <w:t xml:space="preserve">enomic DNA from seed </w:t>
      </w:r>
      <w:r w:rsidRPr="00262CF4">
        <w:rPr>
          <w:color w:val="000000" w:themeColor="text1"/>
        </w:rPr>
        <w:t xml:space="preserve">obtained from five breeding generations </w:t>
      </w:r>
      <w:r w:rsidR="00070DEA" w:rsidRPr="00262CF4">
        <w:rPr>
          <w:color w:val="000000" w:themeColor="text1"/>
        </w:rPr>
        <w:t>of verified MON874</w:t>
      </w:r>
      <w:r w:rsidR="0028107F" w:rsidRPr="00262CF4">
        <w:rPr>
          <w:color w:val="000000" w:themeColor="text1"/>
        </w:rPr>
        <w:t>19</w:t>
      </w:r>
      <w:r w:rsidR="00070DEA" w:rsidRPr="00262CF4">
        <w:rPr>
          <w:color w:val="000000" w:themeColor="text1"/>
        </w:rPr>
        <w:t xml:space="preserve"> (</w:t>
      </w:r>
      <w:r w:rsidRPr="00262CF4">
        <w:rPr>
          <w:color w:val="000000" w:themeColor="text1"/>
        </w:rPr>
        <w:t>R</w:t>
      </w:r>
      <w:r w:rsidRPr="00262CF4">
        <w:rPr>
          <w:color w:val="000000" w:themeColor="text1"/>
          <w:vertAlign w:val="subscript"/>
        </w:rPr>
        <w:t>3</w:t>
      </w:r>
      <w:r w:rsidRPr="00262CF4">
        <w:rPr>
          <w:color w:val="000000" w:themeColor="text1"/>
        </w:rPr>
        <w:t>, R</w:t>
      </w:r>
      <w:r w:rsidRPr="00262CF4">
        <w:rPr>
          <w:color w:val="000000" w:themeColor="text1"/>
          <w:vertAlign w:val="subscript"/>
        </w:rPr>
        <w:t>4</w:t>
      </w:r>
      <w:r w:rsidRPr="00262CF4">
        <w:rPr>
          <w:color w:val="000000" w:themeColor="text1"/>
        </w:rPr>
        <w:t>, R</w:t>
      </w:r>
      <w:r w:rsidRPr="00262CF4">
        <w:rPr>
          <w:color w:val="000000" w:themeColor="text1"/>
          <w:vertAlign w:val="subscript"/>
        </w:rPr>
        <w:t>5</w:t>
      </w:r>
      <w:r w:rsidRPr="00262CF4">
        <w:rPr>
          <w:color w:val="000000" w:themeColor="text1"/>
        </w:rPr>
        <w:t>, R</w:t>
      </w:r>
      <w:r w:rsidRPr="00262CF4">
        <w:rPr>
          <w:color w:val="000000" w:themeColor="text1"/>
          <w:vertAlign w:val="subscript"/>
        </w:rPr>
        <w:t>3</w:t>
      </w:r>
      <w:r w:rsidRPr="00262CF4">
        <w:rPr>
          <w:color w:val="000000" w:themeColor="text1"/>
        </w:rPr>
        <w:t>F</w:t>
      </w:r>
      <w:r w:rsidRPr="00262CF4">
        <w:rPr>
          <w:color w:val="000000" w:themeColor="text1"/>
          <w:vertAlign w:val="subscript"/>
        </w:rPr>
        <w:t>1</w:t>
      </w:r>
      <w:r w:rsidRPr="00262CF4">
        <w:rPr>
          <w:color w:val="000000" w:themeColor="text1"/>
        </w:rPr>
        <w:t xml:space="preserve"> and R</w:t>
      </w:r>
      <w:r w:rsidRPr="00262CF4">
        <w:rPr>
          <w:color w:val="000000" w:themeColor="text1"/>
          <w:vertAlign w:val="subscript"/>
        </w:rPr>
        <w:t>4</w:t>
      </w:r>
      <w:r w:rsidRPr="00262CF4">
        <w:rPr>
          <w:color w:val="000000" w:themeColor="text1"/>
        </w:rPr>
        <w:t>F</w:t>
      </w:r>
      <w:r w:rsidRPr="00262CF4">
        <w:rPr>
          <w:color w:val="000000" w:themeColor="text1"/>
          <w:vertAlign w:val="subscript"/>
        </w:rPr>
        <w:t>1</w:t>
      </w:r>
      <w:r w:rsidR="00070DEA" w:rsidRPr="00262CF4">
        <w:rPr>
          <w:color w:val="000000" w:themeColor="text1"/>
        </w:rPr>
        <w:t>) and the untransformed parent (LH244)</w:t>
      </w:r>
      <w:r w:rsidR="00070DEA" w:rsidRPr="00262CF4">
        <w:rPr>
          <w:rFonts w:eastAsia="Batang" w:cs="Arial"/>
          <w:bCs/>
          <w:color w:val="000000" w:themeColor="text1"/>
          <w:szCs w:val="20"/>
        </w:rPr>
        <w:t xml:space="preserve"> was </w:t>
      </w:r>
      <w:r w:rsidRPr="00262CF4">
        <w:rPr>
          <w:rFonts w:eastAsia="Batang" w:cs="Arial"/>
          <w:bCs/>
          <w:color w:val="000000" w:themeColor="text1"/>
          <w:szCs w:val="20"/>
        </w:rPr>
        <w:t xml:space="preserve">isolated and analysed using </w:t>
      </w:r>
      <w:r w:rsidR="00070DEA" w:rsidRPr="00262CF4">
        <w:rPr>
          <w:rFonts w:eastAsia="Batang" w:cs="Arial"/>
          <w:bCs/>
          <w:color w:val="000000" w:themeColor="text1"/>
          <w:szCs w:val="20"/>
        </w:rPr>
        <w:t>Illumina®</w:t>
      </w:r>
      <w:r w:rsidR="00070DEA" w:rsidRPr="00262CF4">
        <w:rPr>
          <w:rStyle w:val="FootnoteReference"/>
          <w:rFonts w:eastAsia="Batang" w:cs="Arial"/>
          <w:bCs/>
          <w:color w:val="000000" w:themeColor="text1"/>
          <w:szCs w:val="20"/>
        </w:rPr>
        <w:footnoteReference w:id="5"/>
      </w:r>
      <w:r w:rsidR="00070DEA" w:rsidRPr="00262CF4">
        <w:rPr>
          <w:rFonts w:eastAsia="Batang" w:cs="Arial"/>
          <w:bCs/>
          <w:color w:val="000000" w:themeColor="text1"/>
          <w:szCs w:val="20"/>
        </w:rPr>
        <w:t xml:space="preserve"> NGS technology. Reference DNA from the plasmid vector PV-ZM</w:t>
      </w:r>
      <w:r w:rsidRPr="00262CF4">
        <w:rPr>
          <w:rFonts w:eastAsia="Batang" w:cs="Arial"/>
          <w:bCs/>
          <w:color w:val="000000" w:themeColor="text1"/>
          <w:szCs w:val="20"/>
        </w:rPr>
        <w:t>HT507801 was also used as a positive control</w:t>
      </w:r>
      <w:r w:rsidR="00070DEA" w:rsidRPr="00262CF4">
        <w:rPr>
          <w:rFonts w:eastAsia="Batang" w:cs="Arial"/>
          <w:bCs/>
          <w:color w:val="000000" w:themeColor="text1"/>
          <w:szCs w:val="20"/>
        </w:rPr>
        <w:t>.</w:t>
      </w:r>
      <w:r w:rsidR="00C57722" w:rsidRPr="00262CF4">
        <w:rPr>
          <w:rFonts w:eastAsia="Batang" w:cs="Arial"/>
          <w:bCs/>
          <w:color w:val="000000" w:themeColor="text1"/>
          <w:szCs w:val="20"/>
        </w:rPr>
        <w:t xml:space="preserve"> A sample of conventional control genomic DNA (LH244) was spiked with the plasmid DNA and analysed by NGS and bioinformatics to </w:t>
      </w:r>
      <w:r w:rsidR="008F30F9" w:rsidRPr="00262CF4">
        <w:rPr>
          <w:rFonts w:eastAsia="Batang" w:cs="Arial"/>
          <w:bCs/>
          <w:color w:val="000000" w:themeColor="text1"/>
          <w:szCs w:val="20"/>
        </w:rPr>
        <w:t xml:space="preserve">establish </w:t>
      </w:r>
      <w:r w:rsidR="003B63DD" w:rsidRPr="00262CF4">
        <w:rPr>
          <w:rFonts w:eastAsia="Batang" w:cs="Arial"/>
          <w:bCs/>
          <w:color w:val="000000" w:themeColor="text1"/>
          <w:szCs w:val="20"/>
        </w:rPr>
        <w:t xml:space="preserve">the sensitivity of the </w:t>
      </w:r>
      <w:r w:rsidR="00C57722" w:rsidRPr="00262CF4">
        <w:rPr>
          <w:rFonts w:eastAsia="Batang" w:cs="Arial"/>
          <w:bCs/>
          <w:color w:val="000000" w:themeColor="text1"/>
          <w:szCs w:val="20"/>
        </w:rPr>
        <w:t>method</w:t>
      </w:r>
      <w:r w:rsidR="003B63DD" w:rsidRPr="00262CF4">
        <w:rPr>
          <w:rFonts w:eastAsia="Batang" w:cs="Arial"/>
          <w:bCs/>
          <w:color w:val="000000" w:themeColor="text1"/>
          <w:szCs w:val="20"/>
        </w:rPr>
        <w:t xml:space="preserve">. </w:t>
      </w:r>
    </w:p>
    <w:p w14:paraId="4D47D481" w14:textId="77777777" w:rsidR="003B63DD" w:rsidRPr="00262CF4" w:rsidRDefault="003B63DD" w:rsidP="00070DEA">
      <w:pPr>
        <w:rPr>
          <w:rFonts w:eastAsia="Batang" w:cs="Arial"/>
          <w:bCs/>
          <w:color w:val="000000" w:themeColor="text1"/>
          <w:szCs w:val="20"/>
        </w:rPr>
      </w:pPr>
    </w:p>
    <w:p w14:paraId="1F037767" w14:textId="7DE27359" w:rsidR="00CA254E" w:rsidRPr="00262CF4" w:rsidRDefault="003B63DD" w:rsidP="00CA254E">
      <w:pPr>
        <w:rPr>
          <w:rFonts w:eastAsia="Batang" w:cs="Arial"/>
          <w:bCs/>
          <w:color w:val="000000" w:themeColor="text1"/>
          <w:szCs w:val="20"/>
        </w:rPr>
      </w:pPr>
      <w:r w:rsidRPr="00262CF4">
        <w:rPr>
          <w:rFonts w:eastAsia="Batang" w:cs="Arial"/>
          <w:bCs/>
          <w:color w:val="000000" w:themeColor="text1"/>
          <w:szCs w:val="20"/>
        </w:rPr>
        <w:t>The number of insertion sites</w:t>
      </w:r>
      <w:r w:rsidR="00E81FB2" w:rsidRPr="00262CF4">
        <w:rPr>
          <w:rFonts w:eastAsia="Batang" w:cs="Arial"/>
          <w:bCs/>
          <w:color w:val="000000" w:themeColor="text1"/>
          <w:szCs w:val="20"/>
        </w:rPr>
        <w:t xml:space="preserve"> in MON87419 was assessed </w:t>
      </w:r>
      <w:r w:rsidR="00FD1142" w:rsidRPr="00262CF4">
        <w:rPr>
          <w:rFonts w:eastAsia="Batang" w:cs="Arial"/>
          <w:bCs/>
          <w:color w:val="000000" w:themeColor="text1"/>
          <w:szCs w:val="20"/>
        </w:rPr>
        <w:t xml:space="preserve">by the NGS/JSA method </w:t>
      </w:r>
      <w:r w:rsidR="00E81FB2" w:rsidRPr="00262CF4">
        <w:rPr>
          <w:rFonts w:eastAsia="Batang" w:cs="Arial"/>
          <w:bCs/>
          <w:color w:val="000000" w:themeColor="text1"/>
          <w:szCs w:val="20"/>
        </w:rPr>
        <w:t>using genomic DNA from the R</w:t>
      </w:r>
      <w:r w:rsidR="00E81FB2" w:rsidRPr="00262CF4">
        <w:rPr>
          <w:rFonts w:eastAsia="Batang" w:cs="Arial"/>
          <w:bCs/>
          <w:color w:val="000000" w:themeColor="text1"/>
          <w:szCs w:val="20"/>
          <w:vertAlign w:val="subscript"/>
        </w:rPr>
        <w:t>3</w:t>
      </w:r>
      <w:r w:rsidR="00E81FB2" w:rsidRPr="00262CF4">
        <w:rPr>
          <w:rFonts w:eastAsia="Batang" w:cs="Arial"/>
          <w:bCs/>
          <w:color w:val="000000" w:themeColor="text1"/>
          <w:szCs w:val="20"/>
        </w:rPr>
        <w:t xml:space="preserve"> generation.</w:t>
      </w:r>
      <w:r w:rsidR="00FD1142" w:rsidRPr="00262CF4">
        <w:rPr>
          <w:rFonts w:eastAsia="Batang" w:cs="Arial"/>
          <w:bCs/>
          <w:color w:val="000000" w:themeColor="text1"/>
          <w:szCs w:val="20"/>
        </w:rPr>
        <w:t xml:space="preserve"> </w:t>
      </w:r>
      <w:r w:rsidR="00E54F9C" w:rsidRPr="00262CF4">
        <w:rPr>
          <w:rFonts w:eastAsia="Batang" w:cs="Arial"/>
          <w:bCs/>
          <w:color w:val="000000" w:themeColor="text1"/>
          <w:szCs w:val="20"/>
        </w:rPr>
        <w:t xml:space="preserve">This method used the entire plasmid vector sequence (T-DNA I, T-DNA II and vector backbone) as a query to determine the number of DNA insertion sites. </w:t>
      </w:r>
      <w:r w:rsidR="00433E44" w:rsidRPr="00262CF4">
        <w:rPr>
          <w:rFonts w:eastAsia="Batang" w:cs="Arial"/>
          <w:bCs/>
          <w:color w:val="000000" w:themeColor="text1"/>
          <w:szCs w:val="20"/>
        </w:rPr>
        <w:t>The analysis identified t</w:t>
      </w:r>
      <w:r w:rsidR="00FD1142" w:rsidRPr="00262CF4">
        <w:rPr>
          <w:rFonts w:eastAsia="Batang" w:cs="Arial"/>
          <w:bCs/>
          <w:color w:val="000000" w:themeColor="text1"/>
          <w:szCs w:val="20"/>
        </w:rPr>
        <w:t xml:space="preserve">wo unique junction sequence classes </w:t>
      </w:r>
      <w:r w:rsidR="00775809" w:rsidRPr="00262CF4">
        <w:rPr>
          <w:rFonts w:eastAsia="Batang" w:cs="Arial"/>
          <w:bCs/>
          <w:color w:val="000000" w:themeColor="text1"/>
          <w:szCs w:val="20"/>
        </w:rPr>
        <w:t>(designated A and B)</w:t>
      </w:r>
      <w:r w:rsidR="00433E44" w:rsidRPr="00262CF4">
        <w:rPr>
          <w:rFonts w:eastAsia="Batang" w:cs="Arial"/>
          <w:bCs/>
          <w:color w:val="000000" w:themeColor="text1"/>
          <w:szCs w:val="20"/>
        </w:rPr>
        <w:t xml:space="preserve">. </w:t>
      </w:r>
      <w:r w:rsidR="00775809" w:rsidRPr="00262CF4">
        <w:rPr>
          <w:color w:val="000000" w:themeColor="text1"/>
        </w:rPr>
        <w:t>Figure 5</w:t>
      </w:r>
      <w:r w:rsidR="00775809" w:rsidRPr="00262CF4">
        <w:rPr>
          <w:color w:val="000000" w:themeColor="text1"/>
          <w:szCs w:val="22"/>
        </w:rPr>
        <w:t xml:space="preserve"> shows a map of the junction sequences (illustrated as stacked bars) that were detected.</w:t>
      </w:r>
      <w:r w:rsidR="00B502D5" w:rsidRPr="00262CF4">
        <w:rPr>
          <w:color w:val="000000" w:themeColor="text1"/>
          <w:szCs w:val="22"/>
        </w:rPr>
        <w:t xml:space="preserve"> </w:t>
      </w:r>
      <w:r w:rsidR="00FD1142" w:rsidRPr="00262CF4">
        <w:rPr>
          <w:rFonts w:eastAsia="Batang" w:cs="Arial"/>
          <w:bCs/>
          <w:color w:val="000000" w:themeColor="text1"/>
          <w:szCs w:val="20"/>
        </w:rPr>
        <w:t>Both junction sequence classes contain the T-DNA I border sequence joined to genomic flanking sequence, indicating insertion of T-DNA I from PV-ZMHT507801.</w:t>
      </w:r>
      <w:r w:rsidR="00CA254E" w:rsidRPr="00262CF4">
        <w:rPr>
          <w:rFonts w:eastAsia="Batang" w:cs="Arial"/>
          <w:bCs/>
          <w:color w:val="000000" w:themeColor="text1"/>
          <w:szCs w:val="20"/>
        </w:rPr>
        <w:t xml:space="preserve"> No junction sequences were found in the DNA from the conventional plant LH244. </w:t>
      </w:r>
      <w:r w:rsidR="00CA254E" w:rsidRPr="00262CF4">
        <w:rPr>
          <w:color w:val="000000" w:themeColor="text1"/>
          <w:szCs w:val="22"/>
        </w:rPr>
        <w:t xml:space="preserve">Mapping the sequence reads obtained from MON87419 and the control to </w:t>
      </w:r>
      <w:r w:rsidR="00CA254E" w:rsidRPr="00262CF4">
        <w:rPr>
          <w:rFonts w:eastAsia="Batang" w:cs="Arial"/>
          <w:bCs/>
          <w:color w:val="000000" w:themeColor="text1"/>
          <w:szCs w:val="20"/>
        </w:rPr>
        <w:t xml:space="preserve">PV-ZMHT507801 sequence also indicated that there were no plasmid backbone sequences present in MON87419. </w:t>
      </w:r>
    </w:p>
    <w:p w14:paraId="70FB94C1" w14:textId="7234962C" w:rsidR="00775809" w:rsidRPr="00262CF4" w:rsidRDefault="00775809" w:rsidP="00070DEA">
      <w:pPr>
        <w:rPr>
          <w:rFonts w:eastAsia="Batang" w:cs="Arial"/>
          <w:bCs/>
          <w:color w:val="000000" w:themeColor="text1"/>
          <w:szCs w:val="20"/>
        </w:rPr>
      </w:pPr>
    </w:p>
    <w:p w14:paraId="66D149C3" w14:textId="15A9887F" w:rsidR="00FD1142" w:rsidRPr="00262CF4" w:rsidRDefault="00FD1142" w:rsidP="00070DEA">
      <w:pPr>
        <w:rPr>
          <w:rFonts w:eastAsia="Batang" w:cs="Arial"/>
          <w:bCs/>
          <w:color w:val="000000" w:themeColor="text1"/>
          <w:szCs w:val="20"/>
        </w:rPr>
      </w:pPr>
      <w:r w:rsidRPr="00262CF4">
        <w:rPr>
          <w:rFonts w:eastAsia="Batang" w:cs="Arial"/>
          <w:bCs/>
          <w:color w:val="000000" w:themeColor="text1"/>
          <w:szCs w:val="20"/>
        </w:rPr>
        <w:t>Complete alignment of the junction sequence classes to the insert/flank sequence confirmed that MON87419 contains a single T-DNA I insert</w:t>
      </w:r>
      <w:r w:rsidR="00CA254E" w:rsidRPr="00262CF4">
        <w:rPr>
          <w:rFonts w:eastAsia="Batang" w:cs="Arial"/>
          <w:bCs/>
          <w:color w:val="000000" w:themeColor="text1"/>
          <w:szCs w:val="20"/>
        </w:rPr>
        <w:t xml:space="preserve"> at a single genomic locus</w:t>
      </w:r>
      <w:r w:rsidRPr="00262CF4">
        <w:rPr>
          <w:rFonts w:eastAsia="Batang" w:cs="Arial"/>
          <w:bCs/>
          <w:color w:val="000000" w:themeColor="text1"/>
          <w:szCs w:val="20"/>
        </w:rPr>
        <w:t xml:space="preserve">. </w:t>
      </w:r>
    </w:p>
    <w:p w14:paraId="6C4C22F1" w14:textId="41EB1294" w:rsidR="00070DEA" w:rsidRPr="00262CF4" w:rsidRDefault="00775809" w:rsidP="00070DEA">
      <w:pPr>
        <w:keepNext/>
        <w:rPr>
          <w:noProof/>
          <w:color w:val="000000" w:themeColor="text1"/>
          <w:lang w:eastAsia="en-GB" w:bidi="ar-SA"/>
        </w:rPr>
      </w:pPr>
      <w:r w:rsidRPr="00262CF4">
        <w:rPr>
          <w:noProof/>
          <w:color w:val="000000" w:themeColor="text1"/>
          <w:lang w:eastAsia="en-GB" w:bidi="ar-SA"/>
        </w:rPr>
        <w:drawing>
          <wp:inline distT="0" distB="0" distL="0" distR="0" wp14:anchorId="7B1C3D05" wp14:editId="089E7494">
            <wp:extent cx="5724525" cy="2133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2133600"/>
                    </a:xfrm>
                    <a:prstGeom prst="rect">
                      <a:avLst/>
                    </a:prstGeom>
                    <a:noFill/>
                    <a:ln>
                      <a:noFill/>
                    </a:ln>
                  </pic:spPr>
                </pic:pic>
              </a:graphicData>
            </a:graphic>
          </wp:inline>
        </w:drawing>
      </w:r>
    </w:p>
    <w:p w14:paraId="5DC6202C" w14:textId="3C67A60F" w:rsidR="00070DEA" w:rsidRPr="00262CF4" w:rsidRDefault="00070DEA" w:rsidP="00D626DF">
      <w:pPr>
        <w:jc w:val="center"/>
      </w:pPr>
      <w:bookmarkStart w:id="43" w:name="_Toc438636687"/>
      <w:r w:rsidRPr="00262CF4">
        <w:rPr>
          <w:i/>
          <w:szCs w:val="22"/>
        </w:rPr>
        <w:t xml:space="preserve">Figure </w:t>
      </w:r>
      <w:r w:rsidRPr="00262CF4">
        <w:rPr>
          <w:bCs/>
          <w:i/>
          <w:szCs w:val="22"/>
          <w:lang w:bidi="ar-SA"/>
        </w:rPr>
        <w:fldChar w:fldCharType="begin"/>
      </w:r>
      <w:r w:rsidRPr="00262CF4">
        <w:rPr>
          <w:i/>
          <w:szCs w:val="22"/>
        </w:rPr>
        <w:instrText xml:space="preserve"> SEQ Figure \* ARABIC </w:instrText>
      </w:r>
      <w:r w:rsidRPr="00262CF4">
        <w:rPr>
          <w:bCs/>
          <w:i/>
          <w:szCs w:val="22"/>
          <w:lang w:bidi="ar-SA"/>
        </w:rPr>
        <w:fldChar w:fldCharType="separate"/>
      </w:r>
      <w:r w:rsidR="00384A99">
        <w:rPr>
          <w:i/>
          <w:noProof/>
          <w:szCs w:val="22"/>
        </w:rPr>
        <w:t>5</w:t>
      </w:r>
      <w:r w:rsidRPr="00262CF4">
        <w:rPr>
          <w:bCs/>
          <w:i/>
          <w:szCs w:val="22"/>
          <w:lang w:bidi="ar-SA"/>
        </w:rPr>
        <w:fldChar w:fldCharType="end"/>
      </w:r>
      <w:r w:rsidRPr="00262CF4">
        <w:rPr>
          <w:i/>
          <w:szCs w:val="22"/>
        </w:rPr>
        <w:t>: Schematic representation of the junction sequences detected in MON874</w:t>
      </w:r>
      <w:r w:rsidR="00775809" w:rsidRPr="00262CF4">
        <w:rPr>
          <w:i/>
          <w:szCs w:val="22"/>
        </w:rPr>
        <w:t>19</w:t>
      </w:r>
      <w:bookmarkEnd w:id="43"/>
    </w:p>
    <w:p w14:paraId="7C1CF27D" w14:textId="4FA38438" w:rsidR="00070DEA" w:rsidRPr="00262CF4" w:rsidRDefault="00381EBA">
      <w:pPr>
        <w:pStyle w:val="Heading3"/>
      </w:pPr>
      <w:r w:rsidRPr="00262CF4">
        <w:t>3.4.2</w:t>
      </w:r>
      <w:r w:rsidRPr="00262CF4">
        <w:tab/>
      </w:r>
      <w:r w:rsidR="00070DEA" w:rsidRPr="00262CF4">
        <w:t>Insert organization and sequence</w:t>
      </w:r>
    </w:p>
    <w:p w14:paraId="7D8F9E0B" w14:textId="036B27AD" w:rsidR="00070DEA" w:rsidRPr="00262CF4" w:rsidRDefault="00433E44" w:rsidP="00070DEA">
      <w:pPr>
        <w:autoSpaceDE w:val="0"/>
        <w:autoSpaceDN w:val="0"/>
        <w:adjustRightInd w:val="0"/>
        <w:rPr>
          <w:rFonts w:cs="Arial"/>
          <w:color w:val="000000" w:themeColor="text1"/>
          <w:szCs w:val="22"/>
        </w:rPr>
      </w:pPr>
      <w:r w:rsidRPr="00262CF4">
        <w:rPr>
          <w:rFonts w:eastAsia="Batang" w:cs="Arial"/>
          <w:iCs/>
          <w:color w:val="000000" w:themeColor="text1"/>
          <w:szCs w:val="22"/>
        </w:rPr>
        <w:t xml:space="preserve">Directed DNA sequence analysis was used to study the organisation of the elements within the DNA insert and the adjacent plant genomic DNA. </w:t>
      </w:r>
      <w:r w:rsidR="00070DEA" w:rsidRPr="00262CF4">
        <w:rPr>
          <w:rFonts w:eastAsia="Batang" w:cs="Arial"/>
          <w:iCs/>
          <w:color w:val="000000" w:themeColor="text1"/>
          <w:szCs w:val="22"/>
        </w:rPr>
        <w:t xml:space="preserve">PCR primers were designed to amplify </w:t>
      </w:r>
      <w:r w:rsidRPr="00262CF4">
        <w:rPr>
          <w:rFonts w:eastAsia="Batang" w:cs="Arial"/>
          <w:iCs/>
          <w:color w:val="000000" w:themeColor="text1"/>
          <w:szCs w:val="22"/>
        </w:rPr>
        <w:t xml:space="preserve">six </w:t>
      </w:r>
      <w:r w:rsidR="00070DEA" w:rsidRPr="00262CF4">
        <w:rPr>
          <w:rFonts w:eastAsia="Batang" w:cs="Arial"/>
          <w:iCs/>
          <w:color w:val="000000" w:themeColor="text1"/>
          <w:szCs w:val="22"/>
        </w:rPr>
        <w:t xml:space="preserve">overlapping regions </w:t>
      </w:r>
      <w:r w:rsidRPr="00262CF4">
        <w:rPr>
          <w:rFonts w:eastAsia="Batang" w:cs="Arial"/>
          <w:iCs/>
          <w:color w:val="000000" w:themeColor="text1"/>
          <w:szCs w:val="22"/>
        </w:rPr>
        <w:t xml:space="preserve">spanning the entire length of the inserted DNA in </w:t>
      </w:r>
      <w:r w:rsidR="00070DEA" w:rsidRPr="00262CF4">
        <w:rPr>
          <w:rFonts w:eastAsia="Batang" w:cs="Arial"/>
          <w:iCs/>
          <w:color w:val="000000" w:themeColor="text1"/>
          <w:szCs w:val="22"/>
        </w:rPr>
        <w:t>MON874</w:t>
      </w:r>
      <w:r w:rsidRPr="00262CF4">
        <w:rPr>
          <w:rFonts w:eastAsia="Batang" w:cs="Arial"/>
          <w:iCs/>
          <w:color w:val="000000" w:themeColor="text1"/>
          <w:szCs w:val="22"/>
        </w:rPr>
        <w:t>19 and flanking regions</w:t>
      </w:r>
      <w:r w:rsidR="005E57EB" w:rsidRPr="00262CF4">
        <w:rPr>
          <w:rFonts w:eastAsia="Batang" w:cs="Arial"/>
          <w:iCs/>
          <w:color w:val="000000" w:themeColor="text1"/>
          <w:szCs w:val="22"/>
        </w:rPr>
        <w:t xml:space="preserve">; the amplified PCR products were subjected to DNA sequence analysis. </w:t>
      </w:r>
      <w:r w:rsidR="00070DEA" w:rsidRPr="00262CF4">
        <w:rPr>
          <w:rFonts w:cs="Arial"/>
          <w:color w:val="000000" w:themeColor="text1"/>
          <w:szCs w:val="22"/>
        </w:rPr>
        <w:t xml:space="preserve">A consensus sequence was generated by compiling sequences from multiple sequencing reactions performed on the PCR products. The consensus sequence was then aligned to the </w:t>
      </w:r>
      <w:r w:rsidR="005E57EB" w:rsidRPr="00262CF4">
        <w:rPr>
          <w:rFonts w:eastAsia="Batang" w:cs="Arial"/>
          <w:bCs/>
          <w:color w:val="000000" w:themeColor="text1"/>
          <w:szCs w:val="20"/>
        </w:rPr>
        <w:t xml:space="preserve">PV-ZMHT507801 </w:t>
      </w:r>
      <w:r w:rsidR="00070DEA" w:rsidRPr="00262CF4">
        <w:rPr>
          <w:rFonts w:cs="Arial"/>
          <w:color w:val="000000" w:themeColor="text1"/>
          <w:szCs w:val="22"/>
        </w:rPr>
        <w:t>sequence to determine the integrity and organisation of the insert and flanking regions.</w:t>
      </w:r>
    </w:p>
    <w:p w14:paraId="09AEF6C6" w14:textId="77777777" w:rsidR="00070DEA" w:rsidRPr="00262CF4" w:rsidRDefault="00070DEA" w:rsidP="00070DEA">
      <w:pPr>
        <w:autoSpaceDE w:val="0"/>
        <w:autoSpaceDN w:val="0"/>
        <w:adjustRightInd w:val="0"/>
        <w:rPr>
          <w:rFonts w:cs="Arial"/>
          <w:color w:val="000000" w:themeColor="text1"/>
          <w:szCs w:val="22"/>
        </w:rPr>
      </w:pPr>
    </w:p>
    <w:p w14:paraId="47286BD5" w14:textId="77777777" w:rsidR="00550363" w:rsidRDefault="00070DEA" w:rsidP="00070DEA">
      <w:pPr>
        <w:autoSpaceDE w:val="0"/>
        <w:autoSpaceDN w:val="0"/>
        <w:adjustRightInd w:val="0"/>
        <w:rPr>
          <w:rFonts w:cs="Arial"/>
          <w:color w:val="000000" w:themeColor="text1"/>
          <w:szCs w:val="22"/>
        </w:rPr>
      </w:pPr>
      <w:r w:rsidRPr="00262CF4">
        <w:rPr>
          <w:rFonts w:cs="Arial"/>
          <w:color w:val="000000" w:themeColor="text1"/>
          <w:szCs w:val="22"/>
        </w:rPr>
        <w:t xml:space="preserve">The results showed that the insert is </w:t>
      </w:r>
      <w:r w:rsidR="005E57EB" w:rsidRPr="00262CF4">
        <w:rPr>
          <w:rFonts w:cs="Arial"/>
          <w:color w:val="000000" w:themeColor="text1"/>
          <w:szCs w:val="22"/>
        </w:rPr>
        <w:t xml:space="preserve">6,762 </w:t>
      </w:r>
      <w:r w:rsidRPr="00262CF4">
        <w:rPr>
          <w:rFonts w:cs="Arial"/>
          <w:color w:val="000000" w:themeColor="text1"/>
          <w:szCs w:val="22"/>
        </w:rPr>
        <w:t>bp in length and co</w:t>
      </w:r>
      <w:r w:rsidR="00816164" w:rsidRPr="00262CF4">
        <w:rPr>
          <w:rFonts w:cs="Arial"/>
          <w:color w:val="000000" w:themeColor="text1"/>
          <w:szCs w:val="22"/>
        </w:rPr>
        <w:t xml:space="preserve">rresponds exactly with the sequence of </w:t>
      </w:r>
      <w:r w:rsidR="005E57EB" w:rsidRPr="00262CF4">
        <w:rPr>
          <w:rFonts w:cs="Arial"/>
          <w:color w:val="000000" w:themeColor="text1"/>
          <w:szCs w:val="22"/>
        </w:rPr>
        <w:t xml:space="preserve">T-DNA I of </w:t>
      </w:r>
      <w:r w:rsidRPr="00262CF4">
        <w:rPr>
          <w:rFonts w:cs="Arial"/>
          <w:color w:val="000000" w:themeColor="text1"/>
          <w:szCs w:val="22"/>
        </w:rPr>
        <w:t xml:space="preserve">plasmid </w:t>
      </w:r>
      <w:r w:rsidR="005E57EB" w:rsidRPr="00262CF4">
        <w:rPr>
          <w:rFonts w:eastAsia="Batang" w:cs="Arial"/>
          <w:bCs/>
          <w:color w:val="000000" w:themeColor="text1"/>
          <w:szCs w:val="20"/>
        </w:rPr>
        <w:t>PV-ZMHT507801</w:t>
      </w:r>
      <w:r w:rsidR="00FE7354" w:rsidRPr="00262CF4">
        <w:rPr>
          <w:rFonts w:eastAsia="Batang" w:cs="Arial"/>
          <w:bCs/>
          <w:color w:val="000000" w:themeColor="text1"/>
          <w:szCs w:val="20"/>
        </w:rPr>
        <w:t>,</w:t>
      </w:r>
      <w:r w:rsidR="005E57EB" w:rsidRPr="00262CF4">
        <w:rPr>
          <w:rFonts w:eastAsia="Batang" w:cs="Arial"/>
          <w:bCs/>
          <w:color w:val="000000" w:themeColor="text1"/>
          <w:szCs w:val="20"/>
        </w:rPr>
        <w:t xml:space="preserve"> </w:t>
      </w:r>
      <w:r w:rsidRPr="00262CF4">
        <w:rPr>
          <w:rFonts w:cs="Arial"/>
          <w:color w:val="000000" w:themeColor="text1"/>
          <w:szCs w:val="22"/>
        </w:rPr>
        <w:t xml:space="preserve">with </w:t>
      </w:r>
      <w:r w:rsidR="005E57EB" w:rsidRPr="00262CF4">
        <w:rPr>
          <w:rFonts w:cs="Arial"/>
          <w:color w:val="000000" w:themeColor="text1"/>
          <w:szCs w:val="22"/>
        </w:rPr>
        <w:t>the exception of the left and right border regions</w:t>
      </w:r>
      <w:r w:rsidR="00816164" w:rsidRPr="00262CF4">
        <w:rPr>
          <w:rFonts w:cs="Arial"/>
          <w:color w:val="000000" w:themeColor="text1"/>
          <w:szCs w:val="22"/>
        </w:rPr>
        <w:t xml:space="preserve">, which both showed small terminal deletions. </w:t>
      </w:r>
      <w:r w:rsidR="00550363">
        <w:rPr>
          <w:rFonts w:cs="Arial"/>
          <w:color w:val="000000" w:themeColor="text1"/>
          <w:szCs w:val="22"/>
        </w:rPr>
        <w:br w:type="page"/>
      </w:r>
    </w:p>
    <w:p w14:paraId="183DB744" w14:textId="51FF3887" w:rsidR="00070DEA" w:rsidRPr="00262CF4" w:rsidRDefault="00FE7354" w:rsidP="00070DEA">
      <w:pPr>
        <w:autoSpaceDE w:val="0"/>
        <w:autoSpaceDN w:val="0"/>
        <w:adjustRightInd w:val="0"/>
        <w:rPr>
          <w:rFonts w:cs="Arial"/>
          <w:color w:val="000000" w:themeColor="text1"/>
          <w:szCs w:val="22"/>
        </w:rPr>
      </w:pPr>
      <w:r w:rsidRPr="00262CF4">
        <w:rPr>
          <w:rFonts w:cs="Arial"/>
          <w:color w:val="000000" w:themeColor="text1"/>
          <w:szCs w:val="22"/>
        </w:rPr>
        <w:lastRenderedPageBreak/>
        <w:t>It is common for t</w:t>
      </w:r>
      <w:r w:rsidR="00816164" w:rsidRPr="00262CF4">
        <w:rPr>
          <w:rFonts w:cs="Arial"/>
          <w:color w:val="000000" w:themeColor="text1"/>
          <w:szCs w:val="22"/>
        </w:rPr>
        <w:t>runcation</w:t>
      </w:r>
      <w:r w:rsidRPr="00262CF4">
        <w:rPr>
          <w:rFonts w:cs="Arial"/>
          <w:color w:val="000000" w:themeColor="text1"/>
          <w:szCs w:val="22"/>
        </w:rPr>
        <w:t>s</w:t>
      </w:r>
      <w:r w:rsidR="00816164" w:rsidRPr="00262CF4">
        <w:rPr>
          <w:rFonts w:cs="Arial"/>
          <w:color w:val="000000" w:themeColor="text1"/>
          <w:szCs w:val="22"/>
        </w:rPr>
        <w:t xml:space="preserve"> </w:t>
      </w:r>
      <w:r w:rsidRPr="00262CF4">
        <w:rPr>
          <w:rFonts w:cs="Arial"/>
          <w:color w:val="000000" w:themeColor="text1"/>
          <w:szCs w:val="22"/>
        </w:rPr>
        <w:t xml:space="preserve">to occur </w:t>
      </w:r>
      <w:r w:rsidR="000C1F2E" w:rsidRPr="00262CF4">
        <w:rPr>
          <w:rFonts w:cs="Arial"/>
          <w:color w:val="000000" w:themeColor="text1"/>
          <w:szCs w:val="22"/>
        </w:rPr>
        <w:t>in</w:t>
      </w:r>
      <w:r w:rsidRPr="00262CF4">
        <w:rPr>
          <w:rFonts w:cs="Arial"/>
          <w:color w:val="000000" w:themeColor="text1"/>
          <w:szCs w:val="22"/>
        </w:rPr>
        <w:t xml:space="preserve"> </w:t>
      </w:r>
      <w:r w:rsidR="00816164" w:rsidRPr="00262CF4">
        <w:rPr>
          <w:rFonts w:cs="Arial"/>
          <w:color w:val="000000" w:themeColor="text1"/>
          <w:szCs w:val="22"/>
        </w:rPr>
        <w:t xml:space="preserve">the LB and RB regions </w:t>
      </w:r>
      <w:r w:rsidR="000C1F2E" w:rsidRPr="00262CF4">
        <w:rPr>
          <w:rFonts w:cs="Arial"/>
          <w:color w:val="000000" w:themeColor="text1"/>
          <w:szCs w:val="22"/>
        </w:rPr>
        <w:t xml:space="preserve">with </w:t>
      </w:r>
      <w:r w:rsidR="00816164" w:rsidRPr="00262CF4">
        <w:rPr>
          <w:rFonts w:cs="Arial"/>
          <w:i/>
          <w:color w:val="000000" w:themeColor="text1"/>
          <w:szCs w:val="22"/>
        </w:rPr>
        <w:t>Agrobacterium</w:t>
      </w:r>
      <w:r w:rsidR="00816164" w:rsidRPr="00262CF4">
        <w:rPr>
          <w:rFonts w:cs="Arial"/>
          <w:color w:val="000000" w:themeColor="text1"/>
          <w:szCs w:val="22"/>
        </w:rPr>
        <w:t>-mediated transformations</w:t>
      </w:r>
      <w:r w:rsidRPr="00262CF4">
        <w:rPr>
          <w:rFonts w:cs="Arial"/>
          <w:color w:val="000000" w:themeColor="text1"/>
          <w:szCs w:val="22"/>
        </w:rPr>
        <w:t>, however</w:t>
      </w:r>
      <w:r w:rsidR="00550363">
        <w:rPr>
          <w:rFonts w:cs="Arial"/>
          <w:color w:val="000000" w:themeColor="text1"/>
          <w:szCs w:val="22"/>
        </w:rPr>
        <w:t>,</w:t>
      </w:r>
      <w:r w:rsidRPr="00262CF4">
        <w:rPr>
          <w:rFonts w:cs="Arial"/>
          <w:color w:val="000000" w:themeColor="text1"/>
          <w:szCs w:val="22"/>
        </w:rPr>
        <w:t xml:space="preserve"> these sequences are not part of the </w:t>
      </w:r>
      <w:r w:rsidR="00816164" w:rsidRPr="00262CF4">
        <w:rPr>
          <w:rFonts w:cs="Arial"/>
          <w:color w:val="000000" w:themeColor="text1"/>
          <w:szCs w:val="22"/>
        </w:rPr>
        <w:t xml:space="preserve">expression cassettes </w:t>
      </w:r>
      <w:r w:rsidRPr="00262CF4">
        <w:rPr>
          <w:rFonts w:cs="Arial"/>
          <w:color w:val="000000" w:themeColor="text1"/>
          <w:szCs w:val="22"/>
        </w:rPr>
        <w:t xml:space="preserve">and small deletions do not </w:t>
      </w:r>
      <w:r w:rsidR="00F03422" w:rsidRPr="00262CF4">
        <w:rPr>
          <w:rFonts w:cs="Arial"/>
          <w:color w:val="000000" w:themeColor="text1"/>
          <w:szCs w:val="22"/>
        </w:rPr>
        <w:t xml:space="preserve">usually </w:t>
      </w:r>
      <w:r w:rsidRPr="00262CF4">
        <w:rPr>
          <w:rFonts w:cs="Arial"/>
          <w:color w:val="000000" w:themeColor="text1"/>
          <w:szCs w:val="22"/>
        </w:rPr>
        <w:t xml:space="preserve">affect the function of the genetic elements within the T-DNA. </w:t>
      </w:r>
      <w:r w:rsidR="00070DEA" w:rsidRPr="00262CF4">
        <w:rPr>
          <w:rFonts w:cs="Arial"/>
          <w:color w:val="000000" w:themeColor="text1"/>
          <w:szCs w:val="22"/>
        </w:rPr>
        <w:t xml:space="preserve">This analysis confirmed the conclusion from the NGS/JSA analysis that a single copy of T-DNA I has been inserted </w:t>
      </w:r>
      <w:r w:rsidR="00344895" w:rsidRPr="00262CF4">
        <w:rPr>
          <w:rFonts w:cs="Arial"/>
          <w:color w:val="000000" w:themeColor="text1"/>
          <w:szCs w:val="22"/>
        </w:rPr>
        <w:t xml:space="preserve">in MON87419 </w:t>
      </w:r>
      <w:r w:rsidR="00070DEA" w:rsidRPr="00262CF4">
        <w:rPr>
          <w:rFonts w:cs="Arial"/>
          <w:color w:val="000000" w:themeColor="text1"/>
          <w:szCs w:val="22"/>
        </w:rPr>
        <w:t xml:space="preserve">and no </w:t>
      </w:r>
      <w:r w:rsidR="00A911F6" w:rsidRPr="00262CF4">
        <w:rPr>
          <w:rFonts w:cs="Arial"/>
          <w:color w:val="000000" w:themeColor="text1"/>
          <w:szCs w:val="22"/>
        </w:rPr>
        <w:t xml:space="preserve">vector </w:t>
      </w:r>
      <w:r w:rsidR="00070DEA" w:rsidRPr="00262CF4">
        <w:rPr>
          <w:rFonts w:cs="Arial"/>
          <w:color w:val="000000" w:themeColor="text1"/>
          <w:szCs w:val="22"/>
        </w:rPr>
        <w:t>backbone or sequence</w:t>
      </w:r>
      <w:r w:rsidR="00A911F6" w:rsidRPr="00262CF4">
        <w:rPr>
          <w:rFonts w:cs="Arial"/>
          <w:color w:val="000000" w:themeColor="text1"/>
          <w:szCs w:val="22"/>
        </w:rPr>
        <w:t>s</w:t>
      </w:r>
      <w:r w:rsidR="00070DEA" w:rsidRPr="00262CF4">
        <w:rPr>
          <w:rFonts w:cs="Arial"/>
          <w:color w:val="000000" w:themeColor="text1"/>
          <w:szCs w:val="22"/>
        </w:rPr>
        <w:t xml:space="preserve"> from T-DNA II </w:t>
      </w:r>
      <w:r w:rsidR="00344895" w:rsidRPr="00262CF4">
        <w:rPr>
          <w:rFonts w:cs="Arial"/>
          <w:color w:val="000000" w:themeColor="text1"/>
          <w:szCs w:val="22"/>
        </w:rPr>
        <w:t>are</w:t>
      </w:r>
      <w:r w:rsidR="00070DEA" w:rsidRPr="00262CF4">
        <w:rPr>
          <w:rFonts w:cs="Arial"/>
          <w:color w:val="000000" w:themeColor="text1"/>
          <w:szCs w:val="22"/>
        </w:rPr>
        <w:t xml:space="preserve"> present.</w:t>
      </w:r>
    </w:p>
    <w:p w14:paraId="12AC5B10" w14:textId="77777777" w:rsidR="00070DEA" w:rsidRPr="00262CF4" w:rsidRDefault="00070DEA" w:rsidP="00070DEA">
      <w:pPr>
        <w:autoSpaceDE w:val="0"/>
        <w:autoSpaceDN w:val="0"/>
        <w:adjustRightInd w:val="0"/>
        <w:rPr>
          <w:rFonts w:cs="Arial"/>
          <w:color w:val="000000" w:themeColor="text1"/>
          <w:szCs w:val="22"/>
        </w:rPr>
      </w:pPr>
    </w:p>
    <w:p w14:paraId="792E207E" w14:textId="5E4E18DA" w:rsidR="00070DEA" w:rsidRPr="00262CF4" w:rsidRDefault="00070DEA" w:rsidP="00070DEA">
      <w:pPr>
        <w:autoSpaceDE w:val="0"/>
        <w:autoSpaceDN w:val="0"/>
        <w:adjustRightInd w:val="0"/>
        <w:rPr>
          <w:rFonts w:cs="Arial"/>
          <w:color w:val="000000" w:themeColor="text1"/>
          <w:szCs w:val="22"/>
        </w:rPr>
      </w:pPr>
      <w:r w:rsidRPr="00262CF4">
        <w:rPr>
          <w:rFonts w:cs="Arial"/>
          <w:color w:val="000000" w:themeColor="text1"/>
          <w:szCs w:val="22"/>
        </w:rPr>
        <w:t>In addition to the insert, 1,</w:t>
      </w:r>
      <w:r w:rsidR="00A911F6" w:rsidRPr="00262CF4">
        <w:rPr>
          <w:rFonts w:cs="Arial"/>
          <w:color w:val="000000" w:themeColor="text1"/>
          <w:szCs w:val="22"/>
        </w:rPr>
        <w:t>246</w:t>
      </w:r>
      <w:r w:rsidRPr="00262CF4">
        <w:rPr>
          <w:rFonts w:cs="Arial"/>
          <w:color w:val="000000" w:themeColor="text1"/>
          <w:szCs w:val="22"/>
        </w:rPr>
        <w:t xml:space="preserve"> bp flanking the 5’ end of the insert and 1,2</w:t>
      </w:r>
      <w:r w:rsidR="00A911F6" w:rsidRPr="00262CF4">
        <w:rPr>
          <w:rFonts w:cs="Arial"/>
          <w:color w:val="000000" w:themeColor="text1"/>
          <w:szCs w:val="22"/>
        </w:rPr>
        <w:t>51</w:t>
      </w:r>
      <w:r w:rsidRPr="00262CF4">
        <w:rPr>
          <w:rFonts w:cs="Arial"/>
          <w:color w:val="000000" w:themeColor="text1"/>
          <w:szCs w:val="22"/>
        </w:rPr>
        <w:t xml:space="preserve"> bp flanking the 3’ end of the insert were sequenced.</w:t>
      </w:r>
      <w:r w:rsidR="00A911F6" w:rsidRPr="00262CF4">
        <w:rPr>
          <w:rFonts w:cs="Arial"/>
          <w:color w:val="000000" w:themeColor="text1"/>
          <w:szCs w:val="22"/>
        </w:rPr>
        <w:t xml:space="preserve"> This sequence information was used </w:t>
      </w:r>
      <w:r w:rsidR="005F5B39" w:rsidRPr="00262CF4">
        <w:rPr>
          <w:rFonts w:cs="Arial"/>
          <w:color w:val="000000" w:themeColor="text1"/>
          <w:szCs w:val="22"/>
        </w:rPr>
        <w:t xml:space="preserve">for further study of </w:t>
      </w:r>
      <w:r w:rsidR="00A911F6" w:rsidRPr="00262CF4">
        <w:rPr>
          <w:rFonts w:cs="Arial"/>
          <w:color w:val="000000" w:themeColor="text1"/>
          <w:szCs w:val="22"/>
        </w:rPr>
        <w:t xml:space="preserve">the insertion site and </w:t>
      </w:r>
      <w:r w:rsidR="005F5B39" w:rsidRPr="00262CF4">
        <w:rPr>
          <w:rFonts w:cs="Arial"/>
          <w:color w:val="000000" w:themeColor="text1"/>
          <w:szCs w:val="22"/>
        </w:rPr>
        <w:t xml:space="preserve">for </w:t>
      </w:r>
      <w:r w:rsidR="00A911F6" w:rsidRPr="00262CF4">
        <w:rPr>
          <w:rFonts w:cs="Arial"/>
          <w:color w:val="000000" w:themeColor="text1"/>
          <w:szCs w:val="22"/>
        </w:rPr>
        <w:t>open reading frame (ORF) analysis (see Sections 3.4.3 and 3.4.4).</w:t>
      </w:r>
    </w:p>
    <w:p w14:paraId="79A17E00" w14:textId="7FDBB9ED" w:rsidR="00070DEA" w:rsidRPr="00262CF4" w:rsidRDefault="00381EBA">
      <w:pPr>
        <w:pStyle w:val="Heading3"/>
      </w:pPr>
      <w:r w:rsidRPr="00262CF4">
        <w:t>3.4.3</w:t>
      </w:r>
      <w:r w:rsidRPr="00262CF4">
        <w:tab/>
      </w:r>
      <w:r w:rsidR="0095127F" w:rsidRPr="00262CF4">
        <w:t>I</w:t>
      </w:r>
      <w:r w:rsidR="00070DEA" w:rsidRPr="00262CF4">
        <w:t>nsertion site</w:t>
      </w:r>
      <w:r w:rsidR="0095127F" w:rsidRPr="00262CF4">
        <w:t xml:space="preserve"> analysis</w:t>
      </w:r>
    </w:p>
    <w:p w14:paraId="528BFC87" w14:textId="31D6EE17" w:rsidR="00360D73" w:rsidRPr="00D84BAD" w:rsidRDefault="00070DEA" w:rsidP="00070DEA">
      <w:pPr>
        <w:tabs>
          <w:tab w:val="left" w:pos="851"/>
        </w:tabs>
        <w:rPr>
          <w:rFonts w:eastAsia="Batang" w:cs="Arial"/>
          <w:iCs/>
          <w:color w:val="000000" w:themeColor="text1"/>
          <w:szCs w:val="22"/>
        </w:rPr>
      </w:pPr>
      <w:r w:rsidRPr="00D84BAD">
        <w:rPr>
          <w:rFonts w:eastAsia="Batang" w:cs="Arial"/>
          <w:iCs/>
          <w:color w:val="000000" w:themeColor="text1"/>
          <w:szCs w:val="22"/>
        </w:rPr>
        <w:t xml:space="preserve">In order to identify any changes to the </w:t>
      </w:r>
      <w:r w:rsidR="00360D73" w:rsidRPr="00D84BAD">
        <w:rPr>
          <w:rFonts w:eastAsia="Batang" w:cs="Arial"/>
          <w:iCs/>
          <w:color w:val="000000" w:themeColor="text1"/>
          <w:szCs w:val="22"/>
        </w:rPr>
        <w:t>plant</w:t>
      </w:r>
      <w:r w:rsidR="000F6709" w:rsidRPr="00D84BAD">
        <w:rPr>
          <w:rFonts w:eastAsia="Batang" w:cs="Arial"/>
          <w:iCs/>
          <w:color w:val="000000" w:themeColor="text1"/>
          <w:szCs w:val="22"/>
        </w:rPr>
        <w:t xml:space="preserve"> </w:t>
      </w:r>
      <w:r w:rsidRPr="00D84BAD">
        <w:rPr>
          <w:rFonts w:eastAsia="Batang" w:cs="Arial"/>
          <w:iCs/>
          <w:color w:val="000000" w:themeColor="text1"/>
          <w:szCs w:val="22"/>
        </w:rPr>
        <w:t xml:space="preserve">genomic DNA as a result of the insertion event, </w:t>
      </w:r>
      <w:r w:rsidR="00360D73" w:rsidRPr="00D84BAD">
        <w:rPr>
          <w:rFonts w:eastAsia="Batang" w:cs="Arial"/>
          <w:iCs/>
          <w:color w:val="000000" w:themeColor="text1"/>
          <w:szCs w:val="22"/>
        </w:rPr>
        <w:t xml:space="preserve">PCR and sequence analysis were performed on DNA extracted from the parental control (LH244) using </w:t>
      </w:r>
      <w:r w:rsidRPr="00D84BAD">
        <w:rPr>
          <w:rFonts w:eastAsia="Batang" w:cs="Arial"/>
          <w:iCs/>
          <w:color w:val="000000" w:themeColor="text1"/>
          <w:szCs w:val="22"/>
        </w:rPr>
        <w:t>two primers</w:t>
      </w:r>
      <w:r w:rsidR="00360D73" w:rsidRPr="00D84BAD">
        <w:rPr>
          <w:rFonts w:eastAsia="Batang" w:cs="Arial"/>
          <w:iCs/>
          <w:color w:val="000000" w:themeColor="text1"/>
          <w:szCs w:val="22"/>
        </w:rPr>
        <w:t xml:space="preserve">, </w:t>
      </w:r>
      <w:r w:rsidRPr="00D84BAD">
        <w:rPr>
          <w:rFonts w:eastAsia="Batang" w:cs="Arial"/>
          <w:iCs/>
          <w:color w:val="000000" w:themeColor="text1"/>
          <w:szCs w:val="22"/>
        </w:rPr>
        <w:t>one specific to the 5’ flanking sequence of MON874</w:t>
      </w:r>
      <w:r w:rsidR="00360D73" w:rsidRPr="00D84BAD">
        <w:rPr>
          <w:rFonts w:eastAsia="Batang" w:cs="Arial"/>
          <w:iCs/>
          <w:color w:val="000000" w:themeColor="text1"/>
          <w:szCs w:val="22"/>
        </w:rPr>
        <w:t>19</w:t>
      </w:r>
      <w:r w:rsidRPr="00262CF4">
        <w:rPr>
          <w:rFonts w:eastAsia="Batang" w:cs="Arial"/>
          <w:iCs/>
          <w:color w:val="000000" w:themeColor="text1"/>
          <w:szCs w:val="22"/>
        </w:rPr>
        <w:t xml:space="preserve"> and one specific to the 3’ sequence</w:t>
      </w:r>
      <w:r w:rsidR="00360D73" w:rsidRPr="00262CF4">
        <w:rPr>
          <w:rFonts w:eastAsia="Batang" w:cs="Arial"/>
          <w:iCs/>
          <w:color w:val="000000" w:themeColor="text1"/>
          <w:szCs w:val="22"/>
        </w:rPr>
        <w:t xml:space="preserve">. The </w:t>
      </w:r>
      <w:r w:rsidR="000C1F2E" w:rsidRPr="00262CF4">
        <w:rPr>
          <w:rFonts w:eastAsia="Batang" w:cs="Arial"/>
          <w:iCs/>
          <w:color w:val="000000" w:themeColor="text1"/>
          <w:szCs w:val="22"/>
        </w:rPr>
        <w:t xml:space="preserve">genomic DNA </w:t>
      </w:r>
      <w:r w:rsidR="00360D73" w:rsidRPr="00262CF4">
        <w:rPr>
          <w:rFonts w:eastAsia="Batang" w:cs="Arial"/>
          <w:iCs/>
          <w:color w:val="000000" w:themeColor="text1"/>
          <w:szCs w:val="22"/>
        </w:rPr>
        <w:t xml:space="preserve">sequence of the untransformed parent was then compared with that of the flanking regions </w:t>
      </w:r>
      <w:r w:rsidR="0095127F" w:rsidRPr="00262CF4">
        <w:rPr>
          <w:rFonts w:eastAsia="Batang" w:cs="Arial"/>
          <w:iCs/>
          <w:color w:val="000000" w:themeColor="text1"/>
          <w:szCs w:val="22"/>
        </w:rPr>
        <w:t xml:space="preserve">at the 5’ and 3’ ends of </w:t>
      </w:r>
      <w:r w:rsidR="00360D73" w:rsidRPr="00262CF4">
        <w:rPr>
          <w:rFonts w:eastAsia="Batang" w:cs="Arial"/>
          <w:iCs/>
          <w:color w:val="000000" w:themeColor="text1"/>
          <w:szCs w:val="22"/>
        </w:rPr>
        <w:t xml:space="preserve">the DNA inserted into MON87419. </w:t>
      </w:r>
      <w:r w:rsidR="0095127F" w:rsidRPr="00262CF4">
        <w:rPr>
          <w:rFonts w:eastAsia="Batang" w:cs="Arial"/>
          <w:iCs/>
          <w:color w:val="000000" w:themeColor="text1"/>
          <w:szCs w:val="22"/>
        </w:rPr>
        <w:t xml:space="preserve">The comparison showed that 602 bp of maize genomic DNA were deleted during integration of T-DNA I. Deletions such as this are </w:t>
      </w:r>
      <w:r w:rsidR="000C1F2E" w:rsidRPr="00262CF4">
        <w:rPr>
          <w:rFonts w:eastAsia="Batang" w:cs="Arial"/>
          <w:iCs/>
          <w:color w:val="000000" w:themeColor="text1"/>
          <w:szCs w:val="22"/>
        </w:rPr>
        <w:t xml:space="preserve">relatively </w:t>
      </w:r>
      <w:r w:rsidR="0095127F" w:rsidRPr="00262CF4">
        <w:rPr>
          <w:rFonts w:eastAsia="Batang" w:cs="Arial"/>
          <w:iCs/>
          <w:color w:val="000000" w:themeColor="text1"/>
          <w:szCs w:val="22"/>
        </w:rPr>
        <w:t xml:space="preserve">common with </w:t>
      </w:r>
      <w:r w:rsidR="0095127F" w:rsidRPr="00262CF4">
        <w:rPr>
          <w:rFonts w:cs="Arial"/>
          <w:i/>
          <w:color w:val="000000" w:themeColor="text1"/>
          <w:szCs w:val="22"/>
        </w:rPr>
        <w:t>Agrobacterium</w:t>
      </w:r>
      <w:r w:rsidR="0095127F" w:rsidRPr="00262CF4">
        <w:rPr>
          <w:rFonts w:cs="Arial"/>
          <w:color w:val="000000" w:themeColor="text1"/>
          <w:szCs w:val="22"/>
        </w:rPr>
        <w:t>-mediated transformations</w:t>
      </w:r>
      <w:r w:rsidR="00B75D0F" w:rsidRPr="00262CF4">
        <w:rPr>
          <w:rFonts w:cs="Arial"/>
          <w:color w:val="000000" w:themeColor="text1"/>
          <w:szCs w:val="22"/>
        </w:rPr>
        <w:t xml:space="preserve">. </w:t>
      </w:r>
      <w:r w:rsidR="00B80C5C" w:rsidRPr="00262CF4">
        <w:rPr>
          <w:rFonts w:cs="Arial"/>
          <w:color w:val="000000" w:themeColor="text1"/>
          <w:szCs w:val="22"/>
        </w:rPr>
        <w:t xml:space="preserve">MON87419 plants show a normal phenotype; the </w:t>
      </w:r>
      <w:r w:rsidR="00B75D0F" w:rsidRPr="00262CF4">
        <w:rPr>
          <w:rFonts w:cs="Arial"/>
          <w:color w:val="000000" w:themeColor="text1"/>
          <w:szCs w:val="22"/>
        </w:rPr>
        <w:t xml:space="preserve">changes </w:t>
      </w:r>
      <w:r w:rsidR="00B80C5C" w:rsidRPr="00262CF4">
        <w:rPr>
          <w:rFonts w:cs="Arial"/>
          <w:color w:val="000000" w:themeColor="text1"/>
          <w:szCs w:val="22"/>
        </w:rPr>
        <w:t xml:space="preserve">at the insertion site </w:t>
      </w:r>
      <w:r w:rsidR="000C1F2E" w:rsidRPr="00262CF4">
        <w:rPr>
          <w:rFonts w:cs="Arial"/>
          <w:color w:val="000000" w:themeColor="text1"/>
          <w:szCs w:val="22"/>
        </w:rPr>
        <w:t xml:space="preserve">have </w:t>
      </w:r>
      <w:r w:rsidR="00B75D0F" w:rsidRPr="00262CF4">
        <w:rPr>
          <w:rFonts w:cs="Arial"/>
          <w:color w:val="000000" w:themeColor="text1"/>
          <w:szCs w:val="22"/>
        </w:rPr>
        <w:t xml:space="preserve">had </w:t>
      </w:r>
      <w:r w:rsidR="000C1F2E" w:rsidRPr="00262CF4">
        <w:rPr>
          <w:rFonts w:cs="Arial"/>
          <w:color w:val="000000" w:themeColor="text1"/>
          <w:szCs w:val="22"/>
        </w:rPr>
        <w:t xml:space="preserve">no </w:t>
      </w:r>
      <w:r w:rsidR="00262CF4" w:rsidRPr="00262CF4">
        <w:rPr>
          <w:rFonts w:cs="Arial"/>
          <w:color w:val="000000" w:themeColor="text1"/>
          <w:szCs w:val="22"/>
        </w:rPr>
        <w:t>discernible</w:t>
      </w:r>
      <w:r w:rsidR="00B80C5C" w:rsidRPr="00D84BAD">
        <w:rPr>
          <w:rFonts w:cs="Arial"/>
          <w:color w:val="000000" w:themeColor="text1"/>
          <w:szCs w:val="22"/>
        </w:rPr>
        <w:t xml:space="preserve"> </w:t>
      </w:r>
      <w:r w:rsidR="00262CF4" w:rsidRPr="00D84BAD">
        <w:rPr>
          <w:rFonts w:cs="Arial"/>
          <w:color w:val="000000" w:themeColor="text1"/>
          <w:szCs w:val="22"/>
        </w:rPr>
        <w:t>effect</w:t>
      </w:r>
      <w:r w:rsidR="000C1F2E" w:rsidRPr="00D84BAD">
        <w:rPr>
          <w:rFonts w:cs="Arial"/>
          <w:color w:val="000000" w:themeColor="text1"/>
          <w:szCs w:val="22"/>
        </w:rPr>
        <w:t xml:space="preserve"> on the </w:t>
      </w:r>
      <w:r w:rsidR="00B80C5C" w:rsidRPr="00D84BAD">
        <w:rPr>
          <w:rFonts w:cs="Arial"/>
          <w:color w:val="000000" w:themeColor="text1"/>
          <w:szCs w:val="22"/>
        </w:rPr>
        <w:t xml:space="preserve">growth or productivity of the plants. </w:t>
      </w:r>
      <w:r w:rsidR="000C1F2E" w:rsidRPr="00D84BAD">
        <w:rPr>
          <w:rFonts w:cs="Arial"/>
          <w:color w:val="000000" w:themeColor="text1"/>
          <w:szCs w:val="22"/>
        </w:rPr>
        <w:t xml:space="preserve"> </w:t>
      </w:r>
      <w:r w:rsidR="0095127F" w:rsidRPr="00D84BAD">
        <w:rPr>
          <w:rFonts w:eastAsia="Batang" w:cs="Arial"/>
          <w:iCs/>
          <w:color w:val="000000" w:themeColor="text1"/>
          <w:szCs w:val="22"/>
        </w:rPr>
        <w:t xml:space="preserve">  </w:t>
      </w:r>
    </w:p>
    <w:p w14:paraId="198B4009" w14:textId="1985B6BC" w:rsidR="00070DEA" w:rsidRPr="00262CF4" w:rsidRDefault="00381EBA">
      <w:pPr>
        <w:pStyle w:val="Heading3"/>
      </w:pPr>
      <w:r w:rsidRPr="00262CF4">
        <w:t>3.4.4</w:t>
      </w:r>
      <w:r w:rsidRPr="00262CF4">
        <w:tab/>
      </w:r>
      <w:r w:rsidR="00070DEA" w:rsidRPr="00262CF4">
        <w:t>Open reading frame analysis</w:t>
      </w:r>
    </w:p>
    <w:p w14:paraId="78C37792" w14:textId="4FA27E07" w:rsidR="00F26650" w:rsidRPr="00262CF4" w:rsidRDefault="00070DEA" w:rsidP="00070DEA">
      <w:pPr>
        <w:rPr>
          <w:rFonts w:cs="Arial"/>
          <w:color w:val="000000" w:themeColor="text1"/>
          <w:szCs w:val="22"/>
        </w:rPr>
      </w:pPr>
      <w:r w:rsidRPr="00262CF4">
        <w:rPr>
          <w:rFonts w:cs="Arial"/>
          <w:color w:val="000000" w:themeColor="text1"/>
          <w:szCs w:val="22"/>
        </w:rPr>
        <w:t xml:space="preserve">An </w:t>
      </w:r>
      <w:r w:rsidRPr="00262CF4">
        <w:rPr>
          <w:rFonts w:cs="Arial"/>
          <w:i/>
          <w:color w:val="000000" w:themeColor="text1"/>
          <w:szCs w:val="22"/>
        </w:rPr>
        <w:t>in silico</w:t>
      </w:r>
      <w:r w:rsidRPr="00262CF4">
        <w:rPr>
          <w:rFonts w:cs="Arial"/>
          <w:color w:val="000000" w:themeColor="text1"/>
          <w:szCs w:val="22"/>
        </w:rPr>
        <w:t xml:space="preserve"> analysis of the flanking regions was done to </w:t>
      </w:r>
      <w:r w:rsidR="00F26650" w:rsidRPr="00262CF4">
        <w:rPr>
          <w:rFonts w:cs="Arial"/>
          <w:color w:val="000000" w:themeColor="text1"/>
          <w:szCs w:val="22"/>
        </w:rPr>
        <w:t xml:space="preserve">identify </w:t>
      </w:r>
      <w:r w:rsidR="00ED2F1F" w:rsidRPr="00262CF4">
        <w:rPr>
          <w:rFonts w:cs="Arial"/>
          <w:color w:val="000000" w:themeColor="text1"/>
          <w:szCs w:val="22"/>
        </w:rPr>
        <w:t xml:space="preserve">whether </w:t>
      </w:r>
      <w:r w:rsidRPr="00262CF4">
        <w:rPr>
          <w:rFonts w:cs="Arial"/>
          <w:color w:val="000000" w:themeColor="text1"/>
          <w:szCs w:val="22"/>
        </w:rPr>
        <w:t xml:space="preserve">any novel ORFs </w:t>
      </w:r>
      <w:r w:rsidR="00ED2F1F" w:rsidRPr="00262CF4">
        <w:rPr>
          <w:rFonts w:cs="Arial"/>
          <w:color w:val="000000" w:themeColor="text1"/>
          <w:szCs w:val="22"/>
        </w:rPr>
        <w:t xml:space="preserve">had been </w:t>
      </w:r>
      <w:r w:rsidRPr="00262CF4">
        <w:rPr>
          <w:rFonts w:cs="Arial"/>
          <w:color w:val="000000" w:themeColor="text1"/>
          <w:szCs w:val="22"/>
        </w:rPr>
        <w:t>created in MON874</w:t>
      </w:r>
      <w:r w:rsidR="00ED0100" w:rsidRPr="00262CF4">
        <w:rPr>
          <w:rFonts w:cs="Arial"/>
          <w:color w:val="000000" w:themeColor="text1"/>
          <w:szCs w:val="22"/>
        </w:rPr>
        <w:t>19</w:t>
      </w:r>
      <w:r w:rsidR="00F26650" w:rsidRPr="00262CF4">
        <w:rPr>
          <w:rFonts w:cs="Arial"/>
          <w:color w:val="000000" w:themeColor="text1"/>
          <w:szCs w:val="22"/>
        </w:rPr>
        <w:t xml:space="preserve"> as a result of</w:t>
      </w:r>
      <w:r w:rsidR="00ED2F1F" w:rsidRPr="00262CF4">
        <w:rPr>
          <w:rFonts w:cs="Arial"/>
          <w:color w:val="000000" w:themeColor="text1"/>
          <w:szCs w:val="22"/>
        </w:rPr>
        <w:t xml:space="preserve"> the</w:t>
      </w:r>
      <w:r w:rsidR="00F26650" w:rsidRPr="00262CF4">
        <w:rPr>
          <w:rFonts w:cs="Arial"/>
          <w:color w:val="000000" w:themeColor="text1"/>
          <w:szCs w:val="22"/>
        </w:rPr>
        <w:t xml:space="preserve"> T-DNA insertion</w:t>
      </w:r>
      <w:r w:rsidR="00ED2F1F" w:rsidRPr="00262CF4">
        <w:rPr>
          <w:rFonts w:cs="Arial"/>
          <w:color w:val="000000" w:themeColor="text1"/>
          <w:szCs w:val="22"/>
        </w:rPr>
        <w:t xml:space="preserve">. Any novel ORFs that corresponded to </w:t>
      </w:r>
      <w:r w:rsidR="00F26650" w:rsidRPr="00262CF4">
        <w:rPr>
          <w:rFonts w:cs="Arial"/>
          <w:color w:val="000000" w:themeColor="text1"/>
          <w:szCs w:val="22"/>
        </w:rPr>
        <w:t>putative peptides</w:t>
      </w:r>
      <w:r w:rsidR="0095013E" w:rsidRPr="00262CF4">
        <w:rPr>
          <w:rFonts w:cs="Arial"/>
          <w:color w:val="000000" w:themeColor="text1"/>
          <w:szCs w:val="22"/>
        </w:rPr>
        <w:t>/polypeptides</w:t>
      </w:r>
      <w:r w:rsidR="00ED2F1F" w:rsidRPr="00262CF4">
        <w:rPr>
          <w:rFonts w:cs="Arial"/>
          <w:color w:val="000000" w:themeColor="text1"/>
          <w:szCs w:val="22"/>
        </w:rPr>
        <w:t xml:space="preserve"> </w:t>
      </w:r>
      <w:r w:rsidR="0095013E" w:rsidRPr="00262CF4">
        <w:rPr>
          <w:rFonts w:cs="Arial"/>
          <w:color w:val="000000" w:themeColor="text1"/>
          <w:szCs w:val="22"/>
        </w:rPr>
        <w:t xml:space="preserve">of </w:t>
      </w:r>
      <w:r w:rsidR="00F26650" w:rsidRPr="00262CF4">
        <w:rPr>
          <w:rFonts w:cs="Arial"/>
          <w:color w:val="000000" w:themeColor="text1"/>
          <w:szCs w:val="22"/>
        </w:rPr>
        <w:t xml:space="preserve">eight amino acids or greater in length </w:t>
      </w:r>
      <w:r w:rsidR="00ED2F1F" w:rsidRPr="00262CF4">
        <w:rPr>
          <w:rFonts w:cs="Arial"/>
          <w:color w:val="000000" w:themeColor="text1"/>
          <w:szCs w:val="22"/>
        </w:rPr>
        <w:t xml:space="preserve">were investigated further </w:t>
      </w:r>
      <w:r w:rsidR="000541C8" w:rsidRPr="00262CF4">
        <w:rPr>
          <w:rFonts w:cs="Arial"/>
          <w:color w:val="000000" w:themeColor="text1"/>
          <w:szCs w:val="22"/>
        </w:rPr>
        <w:t>to determine whether their amino acid sequence showed si</w:t>
      </w:r>
      <w:r w:rsidR="005E684C" w:rsidRPr="00262CF4">
        <w:rPr>
          <w:rFonts w:cs="Arial"/>
          <w:color w:val="000000" w:themeColor="text1"/>
          <w:szCs w:val="22"/>
        </w:rPr>
        <w:t>milarity</w:t>
      </w:r>
      <w:r w:rsidR="00F26650" w:rsidRPr="00262CF4">
        <w:rPr>
          <w:rFonts w:cs="Arial"/>
          <w:color w:val="000000" w:themeColor="text1"/>
          <w:szCs w:val="22"/>
        </w:rPr>
        <w:t xml:space="preserve"> with sequences in established databases</w:t>
      </w:r>
      <w:r w:rsidR="0095013E" w:rsidRPr="00262CF4">
        <w:rPr>
          <w:rStyle w:val="FootnoteReference"/>
          <w:rFonts w:cs="Arial"/>
          <w:color w:val="000000" w:themeColor="text1"/>
          <w:szCs w:val="22"/>
        </w:rPr>
        <w:footnoteReference w:id="6"/>
      </w:r>
      <w:r w:rsidR="00F26650" w:rsidRPr="00262CF4">
        <w:rPr>
          <w:rFonts w:cs="Arial"/>
          <w:color w:val="000000" w:themeColor="text1"/>
          <w:szCs w:val="22"/>
        </w:rPr>
        <w:t xml:space="preserve">.  </w:t>
      </w:r>
    </w:p>
    <w:p w14:paraId="0A310E17" w14:textId="77777777" w:rsidR="00F26650" w:rsidRPr="00262CF4" w:rsidRDefault="00F26650" w:rsidP="00070DEA">
      <w:pPr>
        <w:rPr>
          <w:rFonts w:cs="Arial"/>
          <w:color w:val="000000" w:themeColor="text1"/>
          <w:szCs w:val="22"/>
        </w:rPr>
      </w:pPr>
    </w:p>
    <w:p w14:paraId="16589E09" w14:textId="77777777" w:rsidR="00DD61DB" w:rsidRPr="00262CF4" w:rsidRDefault="00070DEA" w:rsidP="00A9513F">
      <w:pPr>
        <w:rPr>
          <w:color w:val="000000" w:themeColor="text1"/>
        </w:rPr>
      </w:pPr>
      <w:r w:rsidRPr="00262CF4">
        <w:rPr>
          <w:rFonts w:cs="Arial"/>
          <w:color w:val="000000" w:themeColor="text1"/>
          <w:szCs w:val="22"/>
        </w:rPr>
        <w:t>Sequences spanning the 5’ and 3’ junctions of the MON874</w:t>
      </w:r>
      <w:r w:rsidR="00ED0100" w:rsidRPr="00262CF4">
        <w:rPr>
          <w:rFonts w:cs="Arial"/>
          <w:color w:val="000000" w:themeColor="text1"/>
          <w:szCs w:val="22"/>
        </w:rPr>
        <w:t xml:space="preserve">19 </w:t>
      </w:r>
      <w:r w:rsidRPr="00262CF4">
        <w:rPr>
          <w:rFonts w:cs="Arial"/>
          <w:color w:val="000000" w:themeColor="text1"/>
          <w:szCs w:val="22"/>
        </w:rPr>
        <w:t>insert were translated using DNAStar software</w:t>
      </w:r>
      <w:r w:rsidRPr="00262CF4">
        <w:rPr>
          <w:rStyle w:val="FootnoteReference"/>
          <w:rFonts w:cs="Arial"/>
          <w:color w:val="000000" w:themeColor="text1"/>
          <w:szCs w:val="22"/>
        </w:rPr>
        <w:footnoteReference w:id="7"/>
      </w:r>
      <w:r w:rsidRPr="00262CF4">
        <w:rPr>
          <w:rFonts w:cs="Arial"/>
          <w:color w:val="000000" w:themeColor="text1"/>
          <w:szCs w:val="22"/>
        </w:rPr>
        <w:t xml:space="preserve"> from stop codon to stop codon (TGA, TAG, TAA) in all six reading frames.  A total of 1</w:t>
      </w:r>
      <w:r w:rsidR="0095013E" w:rsidRPr="00262CF4">
        <w:rPr>
          <w:rFonts w:cs="Arial"/>
          <w:color w:val="000000" w:themeColor="text1"/>
          <w:szCs w:val="22"/>
        </w:rPr>
        <w:t>1</w:t>
      </w:r>
      <w:r w:rsidRPr="00262CF4">
        <w:rPr>
          <w:rFonts w:cs="Arial"/>
          <w:color w:val="000000" w:themeColor="text1"/>
          <w:szCs w:val="22"/>
        </w:rPr>
        <w:t xml:space="preserve"> ORFs (</w:t>
      </w:r>
      <w:r w:rsidR="005E684C" w:rsidRPr="00262CF4">
        <w:rPr>
          <w:rFonts w:cs="Arial"/>
          <w:color w:val="000000" w:themeColor="text1"/>
          <w:szCs w:val="22"/>
        </w:rPr>
        <w:t>six</w:t>
      </w:r>
      <w:r w:rsidRPr="00262CF4">
        <w:rPr>
          <w:rFonts w:cs="Arial"/>
          <w:color w:val="000000" w:themeColor="text1"/>
          <w:szCs w:val="22"/>
        </w:rPr>
        <w:t xml:space="preserve"> in the 5’ junction and </w:t>
      </w:r>
      <w:r w:rsidR="005E684C" w:rsidRPr="00262CF4">
        <w:rPr>
          <w:rFonts w:cs="Arial"/>
          <w:color w:val="000000" w:themeColor="text1"/>
          <w:szCs w:val="22"/>
        </w:rPr>
        <w:t>five</w:t>
      </w:r>
      <w:r w:rsidRPr="00262CF4">
        <w:rPr>
          <w:rFonts w:cs="Arial"/>
          <w:color w:val="000000" w:themeColor="text1"/>
          <w:szCs w:val="22"/>
        </w:rPr>
        <w:t xml:space="preserve"> in the 3’ junction) were identified that encode putative polypeptides ranging in size from 14 – </w:t>
      </w:r>
      <w:r w:rsidR="00587D3F" w:rsidRPr="00262CF4">
        <w:rPr>
          <w:rFonts w:cs="Arial"/>
          <w:color w:val="000000" w:themeColor="text1"/>
          <w:szCs w:val="22"/>
        </w:rPr>
        <w:t>97</w:t>
      </w:r>
      <w:r w:rsidRPr="00262CF4">
        <w:rPr>
          <w:rFonts w:cs="Arial"/>
          <w:color w:val="000000" w:themeColor="text1"/>
          <w:szCs w:val="22"/>
        </w:rPr>
        <w:t xml:space="preserve"> amino acids. No analysis was done to determine whether any potential regulatory elements were associated with the </w:t>
      </w:r>
      <w:r w:rsidR="005E684C" w:rsidRPr="00262CF4">
        <w:rPr>
          <w:rFonts w:cs="Arial"/>
          <w:color w:val="000000" w:themeColor="text1"/>
          <w:szCs w:val="22"/>
        </w:rPr>
        <w:t>ORFs</w:t>
      </w:r>
      <w:r w:rsidRPr="00262CF4">
        <w:rPr>
          <w:rFonts w:cs="Arial"/>
          <w:color w:val="000000" w:themeColor="text1"/>
          <w:szCs w:val="22"/>
        </w:rPr>
        <w:t>.</w:t>
      </w:r>
      <w:r w:rsidR="00DD61DB" w:rsidRPr="00262CF4">
        <w:rPr>
          <w:rFonts w:cs="Arial"/>
          <w:color w:val="000000" w:themeColor="text1"/>
          <w:szCs w:val="22"/>
        </w:rPr>
        <w:t xml:space="preserve"> </w:t>
      </w:r>
      <w:r w:rsidR="00A9513F" w:rsidRPr="00262CF4">
        <w:rPr>
          <w:color w:val="000000" w:themeColor="text1"/>
        </w:rPr>
        <w:t>For the T-DNA I insert, the DNA sequences in the sense and anti-sense strands were translated in six reading frames</w:t>
      </w:r>
      <w:r w:rsidR="00DD61DB" w:rsidRPr="00262CF4">
        <w:rPr>
          <w:color w:val="000000" w:themeColor="text1"/>
        </w:rPr>
        <w:t>.</w:t>
      </w:r>
    </w:p>
    <w:p w14:paraId="5FAD5667" w14:textId="77777777" w:rsidR="00DD61DB" w:rsidRPr="00262CF4" w:rsidRDefault="00DD61DB" w:rsidP="00A9513F">
      <w:pPr>
        <w:rPr>
          <w:color w:val="000000" w:themeColor="text1"/>
        </w:rPr>
      </w:pPr>
    </w:p>
    <w:p w14:paraId="73B48796" w14:textId="6E049924" w:rsidR="00A9513F" w:rsidRPr="00262CF4" w:rsidRDefault="00DD61DB" w:rsidP="00A9513F">
      <w:pPr>
        <w:rPr>
          <w:rFonts w:cs="Arial"/>
          <w:color w:val="000000" w:themeColor="text1"/>
          <w:szCs w:val="22"/>
        </w:rPr>
      </w:pPr>
      <w:r w:rsidRPr="00262CF4">
        <w:rPr>
          <w:color w:val="000000" w:themeColor="text1"/>
        </w:rPr>
        <w:t>T</w:t>
      </w:r>
      <w:r w:rsidR="00A9513F" w:rsidRPr="00262CF4">
        <w:rPr>
          <w:color w:val="000000" w:themeColor="text1"/>
        </w:rPr>
        <w:t xml:space="preserve">he resultant amino acid sequences were </w:t>
      </w:r>
      <w:r w:rsidRPr="00262CF4">
        <w:rPr>
          <w:color w:val="000000" w:themeColor="text1"/>
        </w:rPr>
        <w:t xml:space="preserve">subjected to </w:t>
      </w:r>
      <w:r w:rsidR="00A9513F" w:rsidRPr="00262CF4">
        <w:rPr>
          <w:color w:val="000000" w:themeColor="text1"/>
        </w:rPr>
        <w:t xml:space="preserve">bioinformatics analyses described </w:t>
      </w:r>
      <w:r w:rsidR="00E7289C" w:rsidRPr="00262CF4">
        <w:rPr>
          <w:color w:val="000000" w:themeColor="text1"/>
        </w:rPr>
        <w:t xml:space="preserve">in more detail </w:t>
      </w:r>
      <w:r w:rsidR="00A9513F" w:rsidRPr="00262CF4">
        <w:rPr>
          <w:color w:val="000000" w:themeColor="text1"/>
        </w:rPr>
        <w:t>in Section 4.1.</w:t>
      </w:r>
      <w:r w:rsidR="0022744D" w:rsidRPr="00262CF4">
        <w:rPr>
          <w:color w:val="000000" w:themeColor="text1"/>
        </w:rPr>
        <w:t>5</w:t>
      </w:r>
      <w:r w:rsidR="00A9513F" w:rsidRPr="00262CF4">
        <w:rPr>
          <w:color w:val="000000" w:themeColor="text1"/>
        </w:rPr>
        <w:t>.</w:t>
      </w:r>
    </w:p>
    <w:p w14:paraId="106AE8D8" w14:textId="783B31F5" w:rsidR="00070DEA" w:rsidRPr="00262CF4" w:rsidRDefault="00144A36" w:rsidP="0009523E">
      <w:pPr>
        <w:pStyle w:val="Heading2"/>
      </w:pPr>
      <w:bookmarkStart w:id="44" w:name="_Toc438636878"/>
      <w:r w:rsidRPr="00262CF4">
        <w:t>3.5</w:t>
      </w:r>
      <w:r w:rsidRPr="00262CF4">
        <w:tab/>
      </w:r>
      <w:r w:rsidR="00070DEA" w:rsidRPr="00262CF4">
        <w:t>Stability of the genetic changes in MON874</w:t>
      </w:r>
      <w:r w:rsidR="00D47DC0" w:rsidRPr="00262CF4">
        <w:t>19</w:t>
      </w:r>
      <w:bookmarkEnd w:id="44"/>
    </w:p>
    <w:p w14:paraId="7721893F" w14:textId="77777777" w:rsidR="00550363" w:rsidRDefault="00D51409" w:rsidP="00070DEA">
      <w:pPr>
        <w:rPr>
          <w:rFonts w:cs="Arial"/>
          <w:bCs/>
          <w:color w:val="000000" w:themeColor="text1"/>
          <w:szCs w:val="22"/>
        </w:rPr>
      </w:pPr>
      <w:r w:rsidRPr="00262CF4">
        <w:rPr>
          <w:rFonts w:cs="Arial"/>
          <w:bCs/>
          <w:color w:val="000000" w:themeColor="text1"/>
          <w:szCs w:val="22"/>
        </w:rPr>
        <w:t>S</w:t>
      </w:r>
      <w:r w:rsidR="00070DEA" w:rsidRPr="00262CF4">
        <w:rPr>
          <w:rFonts w:cs="Arial"/>
          <w:bCs/>
          <w:color w:val="000000" w:themeColor="text1"/>
          <w:szCs w:val="22"/>
        </w:rPr>
        <w:t xml:space="preserve">tability </w:t>
      </w:r>
      <w:r w:rsidRPr="00262CF4">
        <w:rPr>
          <w:rFonts w:cs="Arial"/>
          <w:bCs/>
          <w:color w:val="000000" w:themeColor="text1"/>
          <w:szCs w:val="22"/>
        </w:rPr>
        <w:t xml:space="preserve">of the genetic changes refers to </w:t>
      </w:r>
      <w:r w:rsidR="00070DEA" w:rsidRPr="00262CF4">
        <w:rPr>
          <w:rFonts w:cs="Arial"/>
          <w:bCs/>
          <w:color w:val="000000" w:themeColor="text1"/>
          <w:szCs w:val="22"/>
        </w:rPr>
        <w:t>both the genetic and phenotypic stability of the introduced trait over a number of generations. Genetic stability refers to maintenance of the modification (as produced in the initial transformation event) over successive generations</w:t>
      </w:r>
      <w:r w:rsidR="00D22B1C" w:rsidRPr="00262CF4">
        <w:rPr>
          <w:rFonts w:cs="Arial"/>
          <w:bCs/>
          <w:color w:val="000000" w:themeColor="text1"/>
          <w:szCs w:val="22"/>
        </w:rPr>
        <w:t>. M</w:t>
      </w:r>
      <w:r w:rsidR="00070DEA" w:rsidRPr="00262CF4">
        <w:rPr>
          <w:rFonts w:cs="Arial"/>
          <w:bCs/>
          <w:color w:val="000000" w:themeColor="text1"/>
          <w:szCs w:val="22"/>
        </w:rPr>
        <w:t>olecular techniques, such as Southern blot analysis or NGS/JSA</w:t>
      </w:r>
      <w:r w:rsidR="00D22B1C" w:rsidRPr="00262CF4">
        <w:rPr>
          <w:rFonts w:cs="Arial"/>
          <w:bCs/>
          <w:color w:val="000000" w:themeColor="text1"/>
          <w:szCs w:val="22"/>
        </w:rPr>
        <w:t xml:space="preserve">, are considered the most appropriate techniques for studying genetic stability. </w:t>
      </w:r>
      <w:r w:rsidR="00070DEA" w:rsidRPr="00262CF4">
        <w:rPr>
          <w:rFonts w:cs="Arial"/>
          <w:bCs/>
          <w:color w:val="000000" w:themeColor="text1"/>
          <w:szCs w:val="22"/>
        </w:rPr>
        <w:t xml:space="preserve">Phenotypic stability refers to the expressed trait remaining unchanged over successive generations. </w:t>
      </w:r>
      <w:r w:rsidR="00550363">
        <w:rPr>
          <w:rFonts w:cs="Arial"/>
          <w:bCs/>
          <w:color w:val="000000" w:themeColor="text1"/>
          <w:szCs w:val="22"/>
        </w:rPr>
        <w:br w:type="page"/>
      </w:r>
    </w:p>
    <w:p w14:paraId="707372F8" w14:textId="2BB919DA" w:rsidR="00070DEA" w:rsidRPr="00262CF4" w:rsidRDefault="00070DEA" w:rsidP="00070DEA">
      <w:pPr>
        <w:rPr>
          <w:rFonts w:cs="Arial"/>
          <w:bCs/>
          <w:i/>
          <w:color w:val="000000" w:themeColor="text1"/>
          <w:szCs w:val="22"/>
        </w:rPr>
      </w:pPr>
      <w:r w:rsidRPr="00262CF4">
        <w:rPr>
          <w:rFonts w:cs="Arial"/>
          <w:bCs/>
          <w:color w:val="000000" w:themeColor="text1"/>
          <w:szCs w:val="22"/>
        </w:rPr>
        <w:lastRenderedPageBreak/>
        <w:t xml:space="preserve">It is often quantified by a trait inheritance analysis to determine Mendelian heritability via </w:t>
      </w:r>
      <w:r w:rsidR="00D22B1C" w:rsidRPr="00262CF4">
        <w:rPr>
          <w:rFonts w:cs="Arial"/>
          <w:bCs/>
          <w:color w:val="000000" w:themeColor="text1"/>
          <w:szCs w:val="22"/>
        </w:rPr>
        <w:t xml:space="preserve">chemical, molecular or visual </w:t>
      </w:r>
      <w:r w:rsidRPr="00262CF4">
        <w:rPr>
          <w:rFonts w:cs="Arial"/>
          <w:bCs/>
          <w:color w:val="000000" w:themeColor="text1"/>
          <w:szCs w:val="22"/>
        </w:rPr>
        <w:t>assay techniques</w:t>
      </w:r>
      <w:r w:rsidR="00D22B1C" w:rsidRPr="00262CF4">
        <w:rPr>
          <w:rFonts w:cs="Arial"/>
          <w:bCs/>
          <w:color w:val="000000" w:themeColor="text1"/>
          <w:szCs w:val="22"/>
        </w:rPr>
        <w:t xml:space="preserve">. </w:t>
      </w:r>
    </w:p>
    <w:p w14:paraId="180E7F65" w14:textId="07181726" w:rsidR="00070DEA" w:rsidRPr="00262CF4" w:rsidRDefault="00381EBA">
      <w:pPr>
        <w:pStyle w:val="Heading3"/>
      </w:pPr>
      <w:r w:rsidRPr="00262CF4">
        <w:t>3.5.1</w:t>
      </w:r>
      <w:r w:rsidRPr="00262CF4">
        <w:tab/>
      </w:r>
      <w:r w:rsidR="00070DEA" w:rsidRPr="00262CF4">
        <w:t>Genetic stability</w:t>
      </w:r>
    </w:p>
    <w:p w14:paraId="64CA1883" w14:textId="1A8E4DDC" w:rsidR="00070DEA" w:rsidRPr="00262CF4" w:rsidRDefault="00070DEA">
      <w:pPr>
        <w:ind w:right="-286"/>
        <w:rPr>
          <w:color w:val="000000" w:themeColor="text1"/>
        </w:rPr>
      </w:pPr>
      <w:r w:rsidRPr="00262CF4">
        <w:rPr>
          <w:color w:val="000000" w:themeColor="text1"/>
        </w:rPr>
        <w:t>The genetic stability of MON874</w:t>
      </w:r>
      <w:r w:rsidR="00D22B1C" w:rsidRPr="00262CF4">
        <w:rPr>
          <w:color w:val="000000" w:themeColor="text1"/>
        </w:rPr>
        <w:t>19</w:t>
      </w:r>
      <w:r w:rsidRPr="00262CF4">
        <w:rPr>
          <w:color w:val="000000" w:themeColor="text1"/>
        </w:rPr>
        <w:t xml:space="preserve"> was evaluated by NGS/JSA (as described in Section 3.4.1) in verified genomic DNA isolated from the grain of plants </w:t>
      </w:r>
      <w:r w:rsidR="009E3633" w:rsidRPr="00262CF4">
        <w:rPr>
          <w:color w:val="000000" w:themeColor="text1"/>
        </w:rPr>
        <w:t xml:space="preserve">from </w:t>
      </w:r>
      <w:r w:rsidRPr="00262CF4">
        <w:rPr>
          <w:color w:val="000000" w:themeColor="text1"/>
        </w:rPr>
        <w:t xml:space="preserve">five </w:t>
      </w:r>
      <w:r w:rsidR="009E3633" w:rsidRPr="00262CF4">
        <w:rPr>
          <w:color w:val="000000" w:themeColor="text1"/>
        </w:rPr>
        <w:t xml:space="preserve">breeding </w:t>
      </w:r>
      <w:r w:rsidRPr="00262CF4">
        <w:rPr>
          <w:color w:val="000000" w:themeColor="text1"/>
        </w:rPr>
        <w:t>generations (refer to Figure 3</w:t>
      </w:r>
      <w:r w:rsidR="00DE143F" w:rsidRPr="00262CF4">
        <w:rPr>
          <w:color w:val="000000" w:themeColor="text1"/>
        </w:rPr>
        <w:t xml:space="preserve"> and Table 3</w:t>
      </w:r>
      <w:r w:rsidRPr="00262CF4">
        <w:rPr>
          <w:color w:val="000000" w:themeColor="text1"/>
        </w:rPr>
        <w:t>)</w:t>
      </w:r>
      <w:r w:rsidR="00DE143F" w:rsidRPr="00262CF4">
        <w:rPr>
          <w:color w:val="000000" w:themeColor="text1"/>
        </w:rPr>
        <w:t xml:space="preserve">. </w:t>
      </w:r>
      <w:r w:rsidR="009E3633" w:rsidRPr="00262CF4">
        <w:rPr>
          <w:color w:val="000000" w:themeColor="text1"/>
        </w:rPr>
        <w:t xml:space="preserve">The four successive generations used to analyse stability were </w:t>
      </w:r>
      <w:r w:rsidRPr="00262CF4">
        <w:rPr>
          <w:color w:val="000000" w:themeColor="text1"/>
        </w:rPr>
        <w:t>compared to the fully characterised R</w:t>
      </w:r>
      <w:r w:rsidRPr="00262CF4">
        <w:rPr>
          <w:color w:val="000000" w:themeColor="text1"/>
          <w:vertAlign w:val="subscript"/>
        </w:rPr>
        <w:t>3</w:t>
      </w:r>
      <w:r w:rsidRPr="00262CF4">
        <w:rPr>
          <w:color w:val="000000" w:themeColor="text1"/>
        </w:rPr>
        <w:t xml:space="preserve"> generation. Control genomic DNA was isolated from the non-GM parental line </w:t>
      </w:r>
      <w:r w:rsidR="009E3633" w:rsidRPr="00262CF4">
        <w:rPr>
          <w:color w:val="000000" w:themeColor="text1"/>
        </w:rPr>
        <w:t xml:space="preserve">LH244 and a </w:t>
      </w:r>
      <w:r w:rsidRPr="00262CF4">
        <w:rPr>
          <w:color w:val="000000" w:themeColor="text1"/>
        </w:rPr>
        <w:t>conventional hybrid line</w:t>
      </w:r>
      <w:r w:rsidR="009E3633" w:rsidRPr="00262CF4">
        <w:rPr>
          <w:color w:val="000000" w:themeColor="text1"/>
        </w:rPr>
        <w:t xml:space="preserve"> (HCL645 x LH244), with similar background genetics to the R</w:t>
      </w:r>
      <w:r w:rsidR="009E3633" w:rsidRPr="00262CF4">
        <w:rPr>
          <w:color w:val="000000" w:themeColor="text1"/>
          <w:vertAlign w:val="subscript"/>
        </w:rPr>
        <w:t>3</w:t>
      </w:r>
      <w:r w:rsidR="009E3633" w:rsidRPr="00262CF4">
        <w:rPr>
          <w:color w:val="000000" w:themeColor="text1"/>
        </w:rPr>
        <w:t>F</w:t>
      </w:r>
      <w:r w:rsidR="009E3633" w:rsidRPr="00262CF4">
        <w:rPr>
          <w:color w:val="000000" w:themeColor="text1"/>
          <w:vertAlign w:val="subscript"/>
        </w:rPr>
        <w:t>1</w:t>
      </w:r>
      <w:r w:rsidR="009E3633" w:rsidRPr="00262CF4">
        <w:rPr>
          <w:color w:val="000000" w:themeColor="text1"/>
        </w:rPr>
        <w:t xml:space="preserve"> and R</w:t>
      </w:r>
      <w:r w:rsidR="009E3633" w:rsidRPr="00262CF4">
        <w:rPr>
          <w:color w:val="000000" w:themeColor="text1"/>
          <w:vertAlign w:val="subscript"/>
        </w:rPr>
        <w:t>4</w:t>
      </w:r>
      <w:r w:rsidR="009E3633" w:rsidRPr="00262CF4">
        <w:rPr>
          <w:color w:val="000000" w:themeColor="text1"/>
        </w:rPr>
        <w:t>F</w:t>
      </w:r>
      <w:r w:rsidR="009E3633" w:rsidRPr="00262CF4">
        <w:rPr>
          <w:color w:val="000000" w:themeColor="text1"/>
          <w:vertAlign w:val="subscript"/>
        </w:rPr>
        <w:t>1</w:t>
      </w:r>
      <w:r w:rsidR="009E3633" w:rsidRPr="00262CF4">
        <w:rPr>
          <w:color w:val="000000" w:themeColor="text1"/>
        </w:rPr>
        <w:t xml:space="preserve"> hybrids, </w:t>
      </w:r>
      <w:r w:rsidRPr="00262CF4">
        <w:rPr>
          <w:color w:val="000000" w:themeColor="text1"/>
        </w:rPr>
        <w:t>as indicated in Table 3.</w:t>
      </w:r>
      <w:r w:rsidR="006D5D23" w:rsidRPr="00262CF4">
        <w:rPr>
          <w:color w:val="000000" w:themeColor="text1"/>
        </w:rPr>
        <w:t xml:space="preserve"> </w:t>
      </w:r>
      <w:bookmarkStart w:id="45" w:name="_Toc404264503"/>
    </w:p>
    <w:bookmarkEnd w:id="45"/>
    <w:p w14:paraId="604DC19E" w14:textId="77777777" w:rsidR="00DE143F" w:rsidRPr="00262CF4" w:rsidRDefault="00DE143F" w:rsidP="00070DEA">
      <w:pPr>
        <w:rPr>
          <w:color w:val="000000" w:themeColor="text1"/>
        </w:rPr>
      </w:pPr>
    </w:p>
    <w:p w14:paraId="11FCFCE4" w14:textId="3D402639" w:rsidR="00070DEA" w:rsidRPr="00262CF4" w:rsidRDefault="00070DEA" w:rsidP="00070DEA">
      <w:pPr>
        <w:rPr>
          <w:color w:val="000000" w:themeColor="text1"/>
        </w:rPr>
      </w:pPr>
      <w:r w:rsidRPr="00262CF4">
        <w:rPr>
          <w:color w:val="000000" w:themeColor="text1"/>
        </w:rPr>
        <w:t>No junction sequences were detected in DNA obtained from the control lines (</w:t>
      </w:r>
      <w:r w:rsidRPr="00262CF4">
        <w:rPr>
          <w:rFonts w:eastAsia="Batang" w:cs="Arial"/>
          <w:bCs/>
          <w:color w:val="000000" w:themeColor="text1"/>
          <w:szCs w:val="20"/>
        </w:rPr>
        <w:t xml:space="preserve">LH244, </w:t>
      </w:r>
      <w:r w:rsidR="006D5D23" w:rsidRPr="00262CF4">
        <w:rPr>
          <w:rFonts w:eastAsia="Batang" w:cs="Arial"/>
          <w:bCs/>
          <w:color w:val="000000" w:themeColor="text1"/>
          <w:szCs w:val="20"/>
        </w:rPr>
        <w:t xml:space="preserve">HCL645 </w:t>
      </w:r>
      <w:r w:rsidRPr="00262CF4">
        <w:rPr>
          <w:rFonts w:eastAsia="Batang" w:cs="Arial"/>
          <w:bCs/>
          <w:color w:val="000000" w:themeColor="text1"/>
          <w:szCs w:val="20"/>
        </w:rPr>
        <w:t>x LH2</w:t>
      </w:r>
      <w:r w:rsidR="006D5D23" w:rsidRPr="00262CF4">
        <w:rPr>
          <w:rFonts w:eastAsia="Batang" w:cs="Arial"/>
          <w:bCs/>
          <w:color w:val="000000" w:themeColor="text1"/>
          <w:szCs w:val="20"/>
        </w:rPr>
        <w:t>44). Molecular a</w:t>
      </w:r>
      <w:r w:rsidRPr="00262CF4">
        <w:rPr>
          <w:color w:val="000000" w:themeColor="text1"/>
        </w:rPr>
        <w:t>nalysis of the MON874</w:t>
      </w:r>
      <w:r w:rsidR="006D5D23" w:rsidRPr="00262CF4">
        <w:rPr>
          <w:color w:val="000000" w:themeColor="text1"/>
        </w:rPr>
        <w:t>19</w:t>
      </w:r>
      <w:r w:rsidRPr="00262CF4">
        <w:rPr>
          <w:color w:val="000000" w:themeColor="text1"/>
        </w:rPr>
        <w:t xml:space="preserve"> DNA from all generations showed the presence of the same two junction sequences </w:t>
      </w:r>
      <w:r w:rsidR="006D5D23" w:rsidRPr="00262CF4">
        <w:rPr>
          <w:color w:val="000000" w:themeColor="text1"/>
        </w:rPr>
        <w:t xml:space="preserve">as described </w:t>
      </w:r>
      <w:r w:rsidRPr="00262CF4">
        <w:rPr>
          <w:color w:val="000000" w:themeColor="text1"/>
        </w:rPr>
        <w:t>in Section 3.4.1. No other junction sequences were present. The consistency of th</w:t>
      </w:r>
      <w:r w:rsidR="006D5D23" w:rsidRPr="00262CF4">
        <w:rPr>
          <w:color w:val="000000" w:themeColor="text1"/>
        </w:rPr>
        <w:t xml:space="preserve">e JSA results </w:t>
      </w:r>
      <w:r w:rsidRPr="00262CF4">
        <w:rPr>
          <w:color w:val="000000" w:themeColor="text1"/>
        </w:rPr>
        <w:t xml:space="preserve">across all generations tested, demonstrates that the single </w:t>
      </w:r>
      <w:r w:rsidR="00C46EE5" w:rsidRPr="00262CF4">
        <w:rPr>
          <w:color w:val="000000" w:themeColor="text1"/>
        </w:rPr>
        <w:t xml:space="preserve">T-DNA I </w:t>
      </w:r>
      <w:r w:rsidRPr="00262CF4">
        <w:rPr>
          <w:color w:val="000000" w:themeColor="text1"/>
        </w:rPr>
        <w:t>insert is stably maintained in MON874</w:t>
      </w:r>
      <w:r w:rsidR="00C46EE5" w:rsidRPr="00262CF4">
        <w:rPr>
          <w:color w:val="000000" w:themeColor="text1"/>
        </w:rPr>
        <w:t>19.</w:t>
      </w:r>
      <w:r w:rsidRPr="00262CF4">
        <w:rPr>
          <w:color w:val="000000" w:themeColor="text1"/>
        </w:rPr>
        <w:t xml:space="preserve"> </w:t>
      </w:r>
    </w:p>
    <w:p w14:paraId="317E746C" w14:textId="197B48EC" w:rsidR="00070DEA" w:rsidRPr="00262CF4" w:rsidRDefault="00381EBA">
      <w:pPr>
        <w:pStyle w:val="Heading3"/>
      </w:pPr>
      <w:r w:rsidRPr="00262CF4">
        <w:t>3.5.2</w:t>
      </w:r>
      <w:r w:rsidRPr="00262CF4">
        <w:tab/>
      </w:r>
      <w:r w:rsidR="00070DEA" w:rsidRPr="00262CF4">
        <w:t>Phenotypic stability</w:t>
      </w:r>
    </w:p>
    <w:p w14:paraId="5B45128C" w14:textId="25125413" w:rsidR="00070DEA" w:rsidRPr="00262CF4" w:rsidRDefault="00070DEA" w:rsidP="00070DEA">
      <w:pPr>
        <w:rPr>
          <w:color w:val="000000" w:themeColor="text1"/>
        </w:rPr>
      </w:pPr>
      <w:r w:rsidRPr="00262CF4">
        <w:rPr>
          <w:color w:val="000000" w:themeColor="text1"/>
        </w:rPr>
        <w:t xml:space="preserve">Since it was demonstrated that the insert </w:t>
      </w:r>
      <w:r w:rsidR="008531D6" w:rsidRPr="00262CF4">
        <w:rPr>
          <w:color w:val="000000" w:themeColor="text1"/>
        </w:rPr>
        <w:t xml:space="preserve">is present </w:t>
      </w:r>
      <w:r w:rsidRPr="00262CF4">
        <w:rPr>
          <w:color w:val="000000" w:themeColor="text1"/>
        </w:rPr>
        <w:t xml:space="preserve">at a single locus </w:t>
      </w:r>
      <w:r w:rsidR="008531D6" w:rsidRPr="00262CF4">
        <w:rPr>
          <w:color w:val="000000" w:themeColor="text1"/>
        </w:rPr>
        <w:t xml:space="preserve">in </w:t>
      </w:r>
      <w:r w:rsidRPr="00262CF4">
        <w:rPr>
          <w:color w:val="000000" w:themeColor="text1"/>
        </w:rPr>
        <w:t>the MON874</w:t>
      </w:r>
      <w:r w:rsidR="008531D6" w:rsidRPr="00262CF4">
        <w:rPr>
          <w:color w:val="000000" w:themeColor="text1"/>
        </w:rPr>
        <w:t>19</w:t>
      </w:r>
      <w:r w:rsidRPr="00262CF4">
        <w:rPr>
          <w:color w:val="000000" w:themeColor="text1"/>
        </w:rPr>
        <w:t xml:space="preserve"> genome, the expectation would be that the genetic </w:t>
      </w:r>
      <w:r w:rsidR="008531D6" w:rsidRPr="00262CF4">
        <w:rPr>
          <w:color w:val="000000" w:themeColor="text1"/>
        </w:rPr>
        <w:t xml:space="preserve">elements </w:t>
      </w:r>
      <w:r w:rsidRPr="00262CF4">
        <w:rPr>
          <w:color w:val="000000" w:themeColor="text1"/>
        </w:rPr>
        <w:t xml:space="preserve">within it would be inherited according to Mendelian principles. </w:t>
      </w:r>
    </w:p>
    <w:p w14:paraId="6AB35568" w14:textId="77777777" w:rsidR="00631089" w:rsidRPr="00262CF4" w:rsidRDefault="00631089" w:rsidP="00070DEA">
      <w:pPr>
        <w:rPr>
          <w:color w:val="000000" w:themeColor="text1"/>
        </w:rPr>
      </w:pPr>
    </w:p>
    <w:p w14:paraId="375384E2" w14:textId="1FEE6914" w:rsidR="00DE143F" w:rsidRPr="00262CF4" w:rsidRDefault="00DE143F" w:rsidP="00DE143F">
      <w:pPr>
        <w:autoSpaceDE w:val="0"/>
        <w:autoSpaceDN w:val="0"/>
        <w:adjustRightInd w:val="0"/>
        <w:rPr>
          <w:rFonts w:eastAsiaTheme="minorHAnsi" w:cs="Arial"/>
          <w:szCs w:val="22"/>
        </w:rPr>
      </w:pPr>
      <w:r w:rsidRPr="00262CF4">
        <w:rPr>
          <w:color w:val="000000" w:themeColor="text1"/>
        </w:rPr>
        <w:t>Chi-square (</w:t>
      </w:r>
      <w:r w:rsidRPr="00262CF4">
        <w:rPr>
          <w:rFonts w:cs="Arial"/>
          <w:b/>
          <w:color w:val="000000" w:themeColor="text1"/>
          <w:sz w:val="20"/>
          <w:szCs w:val="20"/>
          <w:lang w:eastAsia="en-GB"/>
        </w:rPr>
        <w:t>Χ</w:t>
      </w:r>
      <w:r w:rsidRPr="00262CF4">
        <w:rPr>
          <w:rFonts w:cs="Arial"/>
          <w:b/>
          <w:color w:val="000000" w:themeColor="text1"/>
          <w:sz w:val="20"/>
          <w:szCs w:val="20"/>
          <w:vertAlign w:val="superscript"/>
          <w:lang w:eastAsia="en-GB"/>
        </w:rPr>
        <w:t>2</w:t>
      </w:r>
      <w:r w:rsidRPr="00262CF4">
        <w:rPr>
          <w:rFonts w:cs="Arial"/>
          <w:b/>
          <w:color w:val="000000" w:themeColor="text1"/>
          <w:sz w:val="20"/>
          <w:szCs w:val="20"/>
          <w:lang w:eastAsia="en-GB"/>
        </w:rPr>
        <w:t xml:space="preserve">) </w:t>
      </w:r>
      <w:r w:rsidRPr="00262CF4">
        <w:rPr>
          <w:color w:val="000000" w:themeColor="text1"/>
        </w:rPr>
        <w:t xml:space="preserve">analysis was undertaken over several generations to confirm the segregation and stability of the complete T-DNA I insert in MON87419. The breeding path followed for this analysis (Figure 6) was different from that represented in Figure 3. </w:t>
      </w:r>
      <w:r w:rsidRPr="00262CF4">
        <w:rPr>
          <w:rFonts w:eastAsiaTheme="minorHAnsi" w:cs="Arial"/>
          <w:szCs w:val="22"/>
        </w:rPr>
        <w:t>The inheritance pattern was assessed in the BC</w:t>
      </w:r>
      <w:r w:rsidRPr="00262CF4">
        <w:rPr>
          <w:rFonts w:eastAsiaTheme="minorHAnsi" w:cs="Arial"/>
          <w:szCs w:val="22"/>
          <w:vertAlign w:val="subscript"/>
        </w:rPr>
        <w:t>1</w:t>
      </w:r>
      <w:r w:rsidRPr="00262CF4">
        <w:rPr>
          <w:rFonts w:eastAsiaTheme="minorHAnsi" w:cs="Arial"/>
          <w:szCs w:val="22"/>
        </w:rPr>
        <w:t>F</w:t>
      </w:r>
      <w:r w:rsidRPr="00262CF4">
        <w:rPr>
          <w:rFonts w:eastAsiaTheme="minorHAnsi" w:cs="Arial"/>
          <w:szCs w:val="22"/>
          <w:vertAlign w:val="subscript"/>
        </w:rPr>
        <w:t>1</w:t>
      </w:r>
      <w:r w:rsidRPr="00262CF4">
        <w:rPr>
          <w:rFonts w:eastAsiaTheme="minorHAnsi" w:cs="Arial"/>
          <w:szCs w:val="22"/>
        </w:rPr>
        <w:t>, BC</w:t>
      </w:r>
      <w:r w:rsidRPr="00262CF4">
        <w:rPr>
          <w:rFonts w:eastAsiaTheme="minorHAnsi" w:cs="Arial"/>
          <w:szCs w:val="22"/>
          <w:vertAlign w:val="subscript"/>
        </w:rPr>
        <w:t>2</w:t>
      </w:r>
      <w:r w:rsidRPr="00262CF4">
        <w:rPr>
          <w:rFonts w:eastAsiaTheme="minorHAnsi" w:cs="Arial"/>
          <w:szCs w:val="22"/>
        </w:rPr>
        <w:t>F</w:t>
      </w:r>
      <w:r w:rsidRPr="00262CF4">
        <w:rPr>
          <w:rFonts w:eastAsiaTheme="minorHAnsi" w:cs="Arial"/>
          <w:szCs w:val="22"/>
          <w:vertAlign w:val="subscript"/>
        </w:rPr>
        <w:t>1</w:t>
      </w:r>
      <w:r w:rsidRPr="00262CF4">
        <w:rPr>
          <w:rFonts w:eastAsiaTheme="minorHAnsi" w:cs="Arial"/>
          <w:szCs w:val="22"/>
        </w:rPr>
        <w:t>, and BC</w:t>
      </w:r>
      <w:r w:rsidRPr="00262CF4">
        <w:rPr>
          <w:rFonts w:eastAsiaTheme="minorHAnsi" w:cs="Arial"/>
          <w:szCs w:val="22"/>
          <w:vertAlign w:val="subscript"/>
        </w:rPr>
        <w:t>2</w:t>
      </w:r>
      <w:r w:rsidRPr="00262CF4">
        <w:rPr>
          <w:rFonts w:eastAsiaTheme="minorHAnsi" w:cs="Arial"/>
          <w:szCs w:val="22"/>
        </w:rPr>
        <w:t>F</w:t>
      </w:r>
      <w:r w:rsidRPr="00262CF4">
        <w:rPr>
          <w:rFonts w:eastAsiaTheme="minorHAnsi" w:cs="Arial"/>
          <w:szCs w:val="22"/>
          <w:vertAlign w:val="subscript"/>
        </w:rPr>
        <w:t>2</w:t>
      </w:r>
      <w:r w:rsidRPr="00262CF4">
        <w:rPr>
          <w:rFonts w:eastAsiaTheme="minorHAnsi" w:cs="Arial"/>
          <w:szCs w:val="22"/>
        </w:rPr>
        <w:t xml:space="preserve"> generations by PCR analysis and by using a glufosinate spray treatment to select for plants containing T-DNA I.</w:t>
      </w:r>
    </w:p>
    <w:p w14:paraId="1A1DA3B3" w14:textId="77777777" w:rsidR="00DE143F" w:rsidRPr="00262CF4" w:rsidRDefault="00DE143F" w:rsidP="00DE143F">
      <w:pPr>
        <w:autoSpaceDE w:val="0"/>
        <w:autoSpaceDN w:val="0"/>
        <w:adjustRightInd w:val="0"/>
        <w:rPr>
          <w:rFonts w:eastAsiaTheme="minorHAnsi" w:cs="Arial"/>
          <w:szCs w:val="22"/>
        </w:rPr>
      </w:pPr>
    </w:p>
    <w:p w14:paraId="5A9EFA1F" w14:textId="77777777" w:rsidR="00DE143F" w:rsidRPr="00262CF4" w:rsidRDefault="00DE143F" w:rsidP="00DE143F">
      <w:pPr>
        <w:autoSpaceDE w:val="0"/>
        <w:autoSpaceDN w:val="0"/>
        <w:adjustRightInd w:val="0"/>
        <w:rPr>
          <w:color w:val="000000" w:themeColor="text1"/>
          <w:sz w:val="23"/>
          <w:szCs w:val="23"/>
        </w:rPr>
      </w:pPr>
      <w:r w:rsidRPr="00262CF4">
        <w:rPr>
          <w:rFonts w:eastAsiaTheme="minorHAnsi" w:cs="Arial"/>
          <w:szCs w:val="22"/>
        </w:rPr>
        <w:t>At the BC</w:t>
      </w:r>
      <w:r w:rsidRPr="00262CF4">
        <w:rPr>
          <w:rFonts w:eastAsiaTheme="minorHAnsi" w:cs="Arial"/>
          <w:szCs w:val="22"/>
          <w:vertAlign w:val="subscript"/>
        </w:rPr>
        <w:t>1</w:t>
      </w:r>
      <w:r w:rsidRPr="00262CF4">
        <w:rPr>
          <w:rFonts w:eastAsiaTheme="minorHAnsi" w:cs="Arial"/>
          <w:szCs w:val="22"/>
        </w:rPr>
        <w:t>F</w:t>
      </w:r>
      <w:r w:rsidRPr="00262CF4">
        <w:rPr>
          <w:rFonts w:eastAsiaTheme="minorHAnsi" w:cs="Arial"/>
          <w:szCs w:val="22"/>
          <w:vertAlign w:val="subscript"/>
        </w:rPr>
        <w:t>1</w:t>
      </w:r>
      <w:r w:rsidRPr="00262CF4">
        <w:rPr>
          <w:rFonts w:eastAsiaTheme="minorHAnsi" w:cs="Arial"/>
          <w:szCs w:val="22"/>
        </w:rPr>
        <w:t xml:space="preserve"> and BC</w:t>
      </w:r>
      <w:r w:rsidRPr="00262CF4">
        <w:rPr>
          <w:rFonts w:eastAsiaTheme="minorHAnsi" w:cs="Arial"/>
          <w:szCs w:val="22"/>
          <w:vertAlign w:val="subscript"/>
        </w:rPr>
        <w:t>2</w:t>
      </w:r>
      <w:r w:rsidRPr="00262CF4">
        <w:rPr>
          <w:rFonts w:eastAsiaTheme="minorHAnsi" w:cs="Arial"/>
          <w:szCs w:val="22"/>
        </w:rPr>
        <w:t>F</w:t>
      </w:r>
      <w:r w:rsidRPr="00262CF4">
        <w:rPr>
          <w:rFonts w:eastAsiaTheme="minorHAnsi" w:cs="Arial"/>
          <w:szCs w:val="22"/>
          <w:vertAlign w:val="subscript"/>
        </w:rPr>
        <w:t>1</w:t>
      </w:r>
      <w:r w:rsidRPr="00262CF4">
        <w:rPr>
          <w:rFonts w:eastAsiaTheme="minorHAnsi" w:cs="Arial"/>
          <w:szCs w:val="22"/>
        </w:rPr>
        <w:t xml:space="preserve"> generations, the MON87419 T-DNA was predicted to segregate at a 1:1 ratio (hemizygous positive:homozygous negative) according to Mendelian principles of inheritance. At the BC</w:t>
      </w:r>
      <w:r w:rsidRPr="00262CF4">
        <w:rPr>
          <w:rFonts w:eastAsiaTheme="minorHAnsi" w:cs="Arial"/>
          <w:szCs w:val="22"/>
          <w:vertAlign w:val="subscript"/>
        </w:rPr>
        <w:t>2</w:t>
      </w:r>
      <w:r w:rsidRPr="00262CF4">
        <w:rPr>
          <w:rFonts w:eastAsiaTheme="minorHAnsi" w:cs="Arial"/>
          <w:szCs w:val="22"/>
        </w:rPr>
        <w:t>F</w:t>
      </w:r>
      <w:r w:rsidRPr="00262CF4">
        <w:rPr>
          <w:rFonts w:eastAsiaTheme="minorHAnsi" w:cs="Arial"/>
          <w:szCs w:val="22"/>
          <w:vertAlign w:val="subscript"/>
        </w:rPr>
        <w:t xml:space="preserve">2 </w:t>
      </w:r>
      <w:r w:rsidRPr="00262CF4">
        <w:rPr>
          <w:rFonts w:eastAsiaTheme="minorHAnsi" w:cs="Arial"/>
          <w:szCs w:val="22"/>
        </w:rPr>
        <w:t xml:space="preserve">generation, the T-DNA was predicted to segregate at a 1:2:1 ratio (homozygous positive: hemizygous positive: homozygous negative) according to Mendelian principles.  </w:t>
      </w:r>
      <w:r w:rsidRPr="00262CF4">
        <w:rPr>
          <w:color w:val="000000" w:themeColor="text1"/>
          <w:sz w:val="23"/>
          <w:szCs w:val="23"/>
        </w:rPr>
        <w:t xml:space="preserve"> </w:t>
      </w:r>
    </w:p>
    <w:p w14:paraId="24E00D32" w14:textId="1D420A44" w:rsidR="00070DEA" w:rsidRPr="00262CF4" w:rsidRDefault="00DE143F" w:rsidP="00070DEA">
      <w:pPr>
        <w:keepNext/>
        <w:jc w:val="center"/>
      </w:pPr>
      <w:r w:rsidRPr="00262CF4">
        <w:rPr>
          <w:noProof/>
          <w:lang w:eastAsia="en-GB" w:bidi="ar-SA"/>
        </w:rPr>
        <w:lastRenderedPageBreak/>
        <mc:AlternateContent>
          <mc:Choice Requires="wps">
            <w:drawing>
              <wp:anchor distT="0" distB="0" distL="114300" distR="114300" simplePos="0" relativeHeight="251658243" behindDoc="0" locked="0" layoutInCell="1" allowOverlap="1" wp14:anchorId="5ACAEE2E" wp14:editId="0CE4F16F">
                <wp:simplePos x="0" y="0"/>
                <wp:positionH relativeFrom="column">
                  <wp:posOffset>1914525</wp:posOffset>
                </wp:positionH>
                <wp:positionV relativeFrom="paragraph">
                  <wp:posOffset>3940810</wp:posOffset>
                </wp:positionV>
                <wp:extent cx="714375" cy="276225"/>
                <wp:effectExtent l="0" t="0" r="28575" b="285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50.75pt;margin-top:310.3pt;width:56.25pt;height:2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" filled="f" strokecolor="red" strokeweight="2pt">
                <v:path arrowok="t"/>
              </v:oval>
            </w:pict>
          </mc:Fallback>
        </mc:AlternateContent>
      </w:r>
      <w:r w:rsidRPr="00262CF4">
        <w:rPr>
          <w:noProof/>
          <w:lang w:eastAsia="en-GB" w:bidi="ar-SA"/>
        </w:rPr>
        <mc:AlternateContent>
          <mc:Choice Requires="wps">
            <w:drawing>
              <wp:anchor distT="0" distB="0" distL="114300" distR="114300" simplePos="0" relativeHeight="251658241" behindDoc="0" locked="0" layoutInCell="1" allowOverlap="1" wp14:anchorId="36204BA1" wp14:editId="58DE3238">
                <wp:simplePos x="0" y="0"/>
                <wp:positionH relativeFrom="column">
                  <wp:posOffset>1866900</wp:posOffset>
                </wp:positionH>
                <wp:positionV relativeFrom="paragraph">
                  <wp:posOffset>3293110</wp:posOffset>
                </wp:positionV>
                <wp:extent cx="714375" cy="276225"/>
                <wp:effectExtent l="0" t="0" r="28575" b="2857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147pt;margin-top:259.3pt;width:56.2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" filled="f" strokecolor="red" strokeweight="2pt">
                <v:path arrowok="t"/>
              </v:oval>
            </w:pict>
          </mc:Fallback>
        </mc:AlternateContent>
      </w:r>
      <w:r w:rsidRPr="00262CF4">
        <w:rPr>
          <w:noProof/>
          <w:lang w:eastAsia="en-GB" w:bidi="ar-SA"/>
        </w:rPr>
        <mc:AlternateContent>
          <mc:Choice Requires="wps">
            <w:drawing>
              <wp:anchor distT="0" distB="0" distL="114300" distR="114300" simplePos="0" relativeHeight="251658242" behindDoc="0" locked="0" layoutInCell="1" allowOverlap="1" wp14:anchorId="10022F11" wp14:editId="0990A3B4">
                <wp:simplePos x="0" y="0"/>
                <wp:positionH relativeFrom="column">
                  <wp:posOffset>1866900</wp:posOffset>
                </wp:positionH>
                <wp:positionV relativeFrom="paragraph">
                  <wp:posOffset>2578735</wp:posOffset>
                </wp:positionV>
                <wp:extent cx="714375" cy="276225"/>
                <wp:effectExtent l="0" t="0" r="28575" b="2857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47pt;margin-top:203.05pt;width:56.25pt;height:2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" filled="f" strokecolor="red" strokeweight="2pt">
                <v:path arrowok="t"/>
              </v:oval>
            </w:pict>
          </mc:Fallback>
        </mc:AlternateContent>
      </w:r>
      <w:r w:rsidR="00C93D49" w:rsidRPr="00262CF4">
        <w:rPr>
          <w:noProof/>
          <w:lang w:eastAsia="en-GB" w:bidi="ar-SA"/>
        </w:rPr>
        <w:drawing>
          <wp:inline distT="0" distB="0" distL="0" distR="0" wp14:anchorId="6FE9E204" wp14:editId="2E7550AC">
            <wp:extent cx="4981575" cy="428117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81575" cy="4281178"/>
                    </a:xfrm>
                    <a:prstGeom prst="rect">
                      <a:avLst/>
                    </a:prstGeom>
                    <a:noFill/>
                    <a:ln>
                      <a:noFill/>
                    </a:ln>
                  </pic:spPr>
                </pic:pic>
              </a:graphicData>
            </a:graphic>
          </wp:inline>
        </w:drawing>
      </w:r>
    </w:p>
    <w:p w14:paraId="222FD378" w14:textId="17FB5146" w:rsidR="005A4487" w:rsidRPr="00262CF4" w:rsidRDefault="005A4487" w:rsidP="00070DEA">
      <w:pPr>
        <w:keepNext/>
        <w:rPr>
          <w:sz w:val="16"/>
          <w:szCs w:val="16"/>
        </w:rPr>
      </w:pPr>
      <w:r w:rsidRPr="00262CF4">
        <w:rPr>
          <w:sz w:val="16"/>
          <w:szCs w:val="16"/>
        </w:rPr>
        <w:t>TI: Trait Integration: Replacement of genetic background of MON87419 by recurrent background except inserted gene.</w:t>
      </w:r>
    </w:p>
    <w:p w14:paraId="1FD05FE3" w14:textId="31600484" w:rsidR="005A4487" w:rsidRPr="00262CF4" w:rsidRDefault="005A4487" w:rsidP="00070DEA">
      <w:pPr>
        <w:keepNext/>
        <w:rPr>
          <w:sz w:val="16"/>
          <w:szCs w:val="16"/>
        </w:rPr>
      </w:pPr>
      <w:r w:rsidRPr="00262CF4">
        <w:rPr>
          <w:sz w:val="16"/>
          <w:szCs w:val="16"/>
        </w:rPr>
        <w:t>RP: Recurring parent</w:t>
      </w:r>
    </w:p>
    <w:p w14:paraId="1F699AB0" w14:textId="4B9A06BB" w:rsidR="005A4487" w:rsidRPr="00262CF4" w:rsidRDefault="005A4487" w:rsidP="00070DEA">
      <w:pPr>
        <w:keepNext/>
        <w:rPr>
          <w:sz w:val="16"/>
          <w:szCs w:val="16"/>
        </w:rPr>
      </w:pPr>
      <w:r w:rsidRPr="00262CF4">
        <w:rPr>
          <w:sz w:val="16"/>
          <w:szCs w:val="16"/>
        </w:rPr>
        <w:t>BC: backcross</w:t>
      </w:r>
    </w:p>
    <w:p w14:paraId="02021EB8" w14:textId="3DB1A473" w:rsidR="00070DEA" w:rsidRPr="00D84BAD" w:rsidRDefault="00070DEA" w:rsidP="00550363">
      <w:pPr>
        <w:jc w:val="center"/>
        <w:rPr>
          <w:i/>
          <w:color w:val="000000" w:themeColor="text1"/>
          <w:szCs w:val="22"/>
        </w:rPr>
      </w:pPr>
      <w:bookmarkStart w:id="46" w:name="_Toc438636688"/>
      <w:r w:rsidRPr="00D84BAD">
        <w:rPr>
          <w:i/>
          <w:szCs w:val="22"/>
        </w:rPr>
        <w:t xml:space="preserve">Figure </w:t>
      </w:r>
      <w:r w:rsidRPr="00D84BAD">
        <w:rPr>
          <w:i/>
          <w:szCs w:val="22"/>
        </w:rPr>
        <w:fldChar w:fldCharType="begin"/>
      </w:r>
      <w:r w:rsidRPr="00F45E8B">
        <w:rPr>
          <w:i/>
        </w:rPr>
        <w:instrText xml:space="preserve"> SEQ Figure \* ARABIC </w:instrText>
      </w:r>
      <w:r w:rsidRPr="00D84BAD">
        <w:rPr>
          <w:i/>
          <w:szCs w:val="22"/>
        </w:rPr>
        <w:fldChar w:fldCharType="separate"/>
      </w:r>
      <w:r w:rsidR="00384A99">
        <w:rPr>
          <w:i/>
          <w:noProof/>
        </w:rPr>
        <w:t>6</w:t>
      </w:r>
      <w:r w:rsidRPr="00D84BAD">
        <w:rPr>
          <w:i/>
          <w:szCs w:val="22"/>
        </w:rPr>
        <w:fldChar w:fldCharType="end"/>
      </w:r>
      <w:r w:rsidRPr="00D84BAD">
        <w:rPr>
          <w:i/>
          <w:szCs w:val="22"/>
        </w:rPr>
        <w:t>: Breeding path for generating segregation data for MON874</w:t>
      </w:r>
      <w:r w:rsidR="00C93D49" w:rsidRPr="00D84BAD">
        <w:rPr>
          <w:i/>
          <w:szCs w:val="22"/>
        </w:rPr>
        <w:t>19</w:t>
      </w:r>
      <w:bookmarkEnd w:id="46"/>
    </w:p>
    <w:p w14:paraId="2661286D" w14:textId="77777777" w:rsidR="00070DEA" w:rsidRPr="00262CF4" w:rsidRDefault="00070DEA" w:rsidP="00070DEA">
      <w:pPr>
        <w:rPr>
          <w:color w:val="000000" w:themeColor="text1"/>
        </w:rPr>
      </w:pPr>
    </w:p>
    <w:p w14:paraId="78589E2F" w14:textId="710D7657" w:rsidR="00070DEA" w:rsidRPr="00262CF4" w:rsidRDefault="00070DEA" w:rsidP="00070DEA">
      <w:pPr>
        <w:rPr>
          <w:color w:val="000000" w:themeColor="text1"/>
        </w:rPr>
      </w:pPr>
      <w:r w:rsidRPr="00262CF4">
        <w:rPr>
          <w:color w:val="000000" w:themeColor="text1"/>
        </w:rPr>
        <w:t xml:space="preserve">The results </w:t>
      </w:r>
      <w:r w:rsidR="000D5D22" w:rsidRPr="00262CF4">
        <w:rPr>
          <w:color w:val="000000" w:themeColor="text1"/>
        </w:rPr>
        <w:t xml:space="preserve">presented in </w:t>
      </w:r>
      <w:r w:rsidRPr="00262CF4">
        <w:rPr>
          <w:color w:val="000000" w:themeColor="text1"/>
        </w:rPr>
        <w:t>Table 4 indicated there were no significant differences between the observed and expected segregation ratios in any of the generations. Th</w:t>
      </w:r>
      <w:r w:rsidR="005A4487" w:rsidRPr="00262CF4">
        <w:rPr>
          <w:color w:val="000000" w:themeColor="text1"/>
        </w:rPr>
        <w:t xml:space="preserve">ese data </w:t>
      </w:r>
      <w:r w:rsidRPr="00262CF4">
        <w:rPr>
          <w:color w:val="000000" w:themeColor="text1"/>
        </w:rPr>
        <w:t xml:space="preserve">support the conclusion that T-DNA </w:t>
      </w:r>
      <w:r w:rsidR="004D712B" w:rsidRPr="00262CF4">
        <w:rPr>
          <w:color w:val="000000" w:themeColor="text1"/>
        </w:rPr>
        <w:t xml:space="preserve">I </w:t>
      </w:r>
      <w:r w:rsidR="005A4487" w:rsidRPr="00262CF4">
        <w:rPr>
          <w:color w:val="000000" w:themeColor="text1"/>
        </w:rPr>
        <w:t xml:space="preserve">is present </w:t>
      </w:r>
      <w:r w:rsidRPr="00262CF4">
        <w:rPr>
          <w:color w:val="000000" w:themeColor="text1"/>
        </w:rPr>
        <w:t xml:space="preserve">at a single locus </w:t>
      </w:r>
      <w:r w:rsidR="004D712B" w:rsidRPr="00262CF4">
        <w:rPr>
          <w:color w:val="000000" w:themeColor="text1"/>
        </w:rPr>
        <w:t xml:space="preserve">in MON87419 </w:t>
      </w:r>
      <w:r w:rsidRPr="00262CF4">
        <w:rPr>
          <w:color w:val="000000" w:themeColor="text1"/>
        </w:rPr>
        <w:t xml:space="preserve">and is inherited </w:t>
      </w:r>
      <w:r w:rsidR="00093C99" w:rsidRPr="00262CF4">
        <w:rPr>
          <w:color w:val="000000" w:themeColor="text1"/>
        </w:rPr>
        <w:t xml:space="preserve">predictably </w:t>
      </w:r>
      <w:r w:rsidRPr="00262CF4">
        <w:rPr>
          <w:color w:val="000000" w:themeColor="text1"/>
        </w:rPr>
        <w:t>according to Mendelian principles</w:t>
      </w:r>
      <w:r w:rsidR="000D5D22" w:rsidRPr="00262CF4">
        <w:rPr>
          <w:color w:val="000000" w:themeColor="text1"/>
        </w:rPr>
        <w:t xml:space="preserve"> in subsequent generations.</w:t>
      </w:r>
    </w:p>
    <w:p w14:paraId="7AB977F1" w14:textId="77777777" w:rsidR="00070DEA" w:rsidRPr="00262CF4" w:rsidRDefault="00070DEA" w:rsidP="00070DEA">
      <w:pPr>
        <w:rPr>
          <w:color w:val="000000" w:themeColor="text1"/>
        </w:rPr>
      </w:pPr>
    </w:p>
    <w:p w14:paraId="7D9740E4" w14:textId="5125D09D" w:rsidR="008B0F88" w:rsidRDefault="008B0F88" w:rsidP="00065116">
      <w:pPr>
        <w:keepNext/>
        <w:ind w:left="993" w:hanging="993"/>
        <w:rPr>
          <w:rFonts w:eastAsia="Batang" w:cs="Arial"/>
          <w:b/>
          <w:color w:val="000000" w:themeColor="text1"/>
          <w:szCs w:val="22"/>
        </w:rPr>
      </w:pPr>
      <w:bookmarkStart w:id="47" w:name="_Toc404264504"/>
      <w:bookmarkStart w:id="48" w:name="_Toc438638503"/>
      <w:bookmarkEnd w:id="47"/>
      <w:r w:rsidRPr="00065116">
        <w:rPr>
          <w:rFonts w:eastAsia="Batang" w:cs="Arial"/>
          <w:b/>
          <w:color w:val="000000" w:themeColor="text1"/>
          <w:szCs w:val="22"/>
        </w:rPr>
        <w:t xml:space="preserve">Table </w:t>
      </w:r>
      <w:r w:rsidRPr="00065116">
        <w:rPr>
          <w:rFonts w:eastAsia="Batang" w:cs="Arial"/>
          <w:b/>
          <w:color w:val="000000" w:themeColor="text1"/>
          <w:szCs w:val="22"/>
        </w:rPr>
        <w:fldChar w:fldCharType="begin"/>
      </w:r>
      <w:r w:rsidRPr="00065116">
        <w:rPr>
          <w:rFonts w:eastAsia="Batang" w:cs="Arial"/>
          <w:b/>
          <w:color w:val="000000" w:themeColor="text1"/>
          <w:szCs w:val="22"/>
        </w:rPr>
        <w:instrText xml:space="preserve"> SEQ Table \* ARABIC </w:instrText>
      </w:r>
      <w:r w:rsidRPr="00065116">
        <w:rPr>
          <w:rFonts w:eastAsia="Batang" w:cs="Arial"/>
          <w:b/>
          <w:color w:val="000000" w:themeColor="text1"/>
          <w:szCs w:val="22"/>
        </w:rPr>
        <w:fldChar w:fldCharType="separate"/>
      </w:r>
      <w:r w:rsidR="00384A99">
        <w:rPr>
          <w:rFonts w:eastAsia="Batang" w:cs="Arial"/>
          <w:b/>
          <w:noProof/>
          <w:color w:val="000000" w:themeColor="text1"/>
          <w:szCs w:val="22"/>
        </w:rPr>
        <w:t>4</w:t>
      </w:r>
      <w:r w:rsidRPr="00065116">
        <w:rPr>
          <w:rFonts w:eastAsia="Batang" w:cs="Arial"/>
          <w:b/>
          <w:color w:val="000000" w:themeColor="text1"/>
          <w:szCs w:val="22"/>
        </w:rPr>
        <w:fldChar w:fldCharType="end"/>
      </w:r>
      <w:r w:rsidRPr="00065116">
        <w:rPr>
          <w:rFonts w:eastAsia="Batang" w:cs="Arial"/>
          <w:b/>
          <w:color w:val="000000" w:themeColor="text1"/>
          <w:szCs w:val="22"/>
        </w:rPr>
        <w:t>: Segregation of the Expression Cassette During Development of MON87419</w:t>
      </w:r>
      <w:bookmarkEnd w:id="48"/>
    </w:p>
    <w:p w14:paraId="1CBE71F0" w14:textId="77777777" w:rsidR="00065116" w:rsidRPr="00065116" w:rsidRDefault="00065116" w:rsidP="00065116">
      <w:pPr>
        <w:keepNext/>
        <w:ind w:left="993" w:hanging="993"/>
        <w:rPr>
          <w:rFonts w:eastAsia="Batang" w:cs="Arial"/>
          <w:b/>
          <w:color w:val="000000" w:themeColor="text1"/>
          <w:szCs w:val="22"/>
        </w:rPr>
      </w:pPr>
    </w:p>
    <w:p w14:paraId="70AB5EE3" w14:textId="12983945" w:rsidR="00891803" w:rsidRPr="00F45E8B" w:rsidRDefault="00631089" w:rsidP="00891803">
      <w:r w:rsidRPr="00262CF4">
        <w:rPr>
          <w:noProof/>
          <w:lang w:eastAsia="en-GB" w:bidi="ar-SA"/>
        </w:rPr>
        <w:drawing>
          <wp:inline distT="0" distB="0" distL="0" distR="0" wp14:anchorId="6ADD1BAF" wp14:editId="35B4F6EE">
            <wp:extent cx="5699052" cy="180753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1815614"/>
                    </a:xfrm>
                    <a:prstGeom prst="rect">
                      <a:avLst/>
                    </a:prstGeom>
                    <a:noFill/>
                    <a:ln>
                      <a:noFill/>
                    </a:ln>
                  </pic:spPr>
                </pic:pic>
              </a:graphicData>
            </a:graphic>
          </wp:inline>
        </w:drawing>
      </w:r>
    </w:p>
    <w:p w14:paraId="1FEC6508" w14:textId="77777777" w:rsidR="00070DEA" w:rsidRPr="00262CF4" w:rsidRDefault="00144A36" w:rsidP="0009523E">
      <w:pPr>
        <w:pStyle w:val="Heading2"/>
      </w:pPr>
      <w:bookmarkStart w:id="49" w:name="_Toc303868799"/>
      <w:bookmarkStart w:id="50" w:name="_Toc438636879"/>
      <w:r w:rsidRPr="00262CF4">
        <w:t>3.6</w:t>
      </w:r>
      <w:r w:rsidRPr="00262CF4">
        <w:tab/>
      </w:r>
      <w:r w:rsidR="00070DEA" w:rsidRPr="00262CF4">
        <w:t>Antibiotic resistance marker genes</w:t>
      </w:r>
      <w:bookmarkEnd w:id="49"/>
      <w:bookmarkEnd w:id="50"/>
    </w:p>
    <w:p w14:paraId="3958725B" w14:textId="77777777" w:rsidR="00550363" w:rsidRDefault="00070DEA" w:rsidP="00070DEA">
      <w:pPr>
        <w:rPr>
          <w:rFonts w:cs="Arial"/>
          <w:color w:val="000000" w:themeColor="text1"/>
          <w:szCs w:val="22"/>
        </w:rPr>
      </w:pPr>
      <w:bookmarkStart w:id="51" w:name="_Toc303868800"/>
      <w:r w:rsidRPr="00262CF4">
        <w:rPr>
          <w:rFonts w:cs="Arial"/>
          <w:color w:val="000000" w:themeColor="text1"/>
          <w:szCs w:val="22"/>
        </w:rPr>
        <w:t xml:space="preserve">No antibiotic </w:t>
      </w:r>
      <w:r w:rsidR="004D712B" w:rsidRPr="00262CF4">
        <w:rPr>
          <w:rFonts w:cs="Arial"/>
          <w:color w:val="000000" w:themeColor="text1"/>
          <w:szCs w:val="22"/>
        </w:rPr>
        <w:t xml:space="preserve">resistance </w:t>
      </w:r>
      <w:r w:rsidRPr="00262CF4">
        <w:rPr>
          <w:rFonts w:cs="Arial"/>
          <w:color w:val="000000" w:themeColor="text1"/>
          <w:szCs w:val="22"/>
        </w:rPr>
        <w:t>marker genes are present in corn line MON874</w:t>
      </w:r>
      <w:r w:rsidR="004D712B" w:rsidRPr="00262CF4">
        <w:rPr>
          <w:rFonts w:cs="Arial"/>
          <w:color w:val="000000" w:themeColor="text1"/>
          <w:szCs w:val="22"/>
        </w:rPr>
        <w:t>19.</w:t>
      </w:r>
      <w:r w:rsidRPr="00262CF4">
        <w:rPr>
          <w:rFonts w:cs="Arial"/>
          <w:color w:val="000000" w:themeColor="text1"/>
          <w:szCs w:val="22"/>
        </w:rPr>
        <w:t xml:space="preserve"> The insert sequence analysis (</w:t>
      </w:r>
      <w:r w:rsidRPr="00262CF4">
        <w:rPr>
          <w:color w:val="000000" w:themeColor="text1"/>
        </w:rPr>
        <w:t>Section 3.4.2</w:t>
      </w:r>
      <w:r w:rsidRPr="00262CF4">
        <w:rPr>
          <w:rFonts w:cs="Arial"/>
          <w:color w:val="000000" w:themeColor="text1"/>
          <w:szCs w:val="22"/>
        </w:rPr>
        <w:t xml:space="preserve">) showed no plasmid backbone </w:t>
      </w:r>
      <w:r w:rsidR="004D712B" w:rsidRPr="00262CF4">
        <w:rPr>
          <w:rFonts w:cs="Arial"/>
          <w:color w:val="000000" w:themeColor="text1"/>
          <w:szCs w:val="22"/>
        </w:rPr>
        <w:t>was</w:t>
      </w:r>
      <w:r w:rsidRPr="00262CF4">
        <w:rPr>
          <w:rFonts w:cs="Arial"/>
          <w:color w:val="000000" w:themeColor="text1"/>
          <w:szCs w:val="22"/>
        </w:rPr>
        <w:t xml:space="preserve"> integrated into the MON874</w:t>
      </w:r>
      <w:r w:rsidR="004D712B" w:rsidRPr="00262CF4">
        <w:rPr>
          <w:rFonts w:cs="Arial"/>
          <w:color w:val="000000" w:themeColor="text1"/>
          <w:szCs w:val="22"/>
        </w:rPr>
        <w:t>19</w:t>
      </w:r>
      <w:r w:rsidRPr="00262CF4">
        <w:rPr>
          <w:rFonts w:cs="Arial"/>
          <w:color w:val="000000" w:themeColor="text1"/>
          <w:szCs w:val="22"/>
        </w:rPr>
        <w:t xml:space="preserve"> genome during transformation</w:t>
      </w:r>
      <w:r w:rsidR="004D712B" w:rsidRPr="00262CF4">
        <w:rPr>
          <w:rFonts w:cs="Arial"/>
          <w:color w:val="000000" w:themeColor="text1"/>
          <w:szCs w:val="22"/>
        </w:rPr>
        <w:t xml:space="preserve">. </w:t>
      </w:r>
      <w:r w:rsidR="00550363">
        <w:rPr>
          <w:rFonts w:cs="Arial"/>
          <w:color w:val="000000" w:themeColor="text1"/>
          <w:szCs w:val="22"/>
        </w:rPr>
        <w:br w:type="page"/>
      </w:r>
    </w:p>
    <w:p w14:paraId="4AEC9BBA" w14:textId="01126279" w:rsidR="00070DEA" w:rsidRPr="00262CF4" w:rsidRDefault="004D712B" w:rsidP="00070DEA">
      <w:pPr>
        <w:rPr>
          <w:rFonts w:cs="Arial"/>
          <w:color w:val="000000" w:themeColor="text1"/>
          <w:szCs w:val="22"/>
        </w:rPr>
      </w:pPr>
      <w:r w:rsidRPr="00262CF4">
        <w:rPr>
          <w:rFonts w:cs="Arial"/>
          <w:color w:val="000000" w:themeColor="text1"/>
          <w:szCs w:val="22"/>
        </w:rPr>
        <w:lastRenderedPageBreak/>
        <w:t xml:space="preserve">The </w:t>
      </w:r>
      <w:r w:rsidR="00070DEA" w:rsidRPr="00262CF4">
        <w:rPr>
          <w:rFonts w:cs="Arial"/>
          <w:i/>
          <w:color w:val="000000" w:themeColor="text1"/>
          <w:szCs w:val="22"/>
        </w:rPr>
        <w:t xml:space="preserve">aadA </w:t>
      </w:r>
      <w:r w:rsidR="00070DEA" w:rsidRPr="00262CF4">
        <w:rPr>
          <w:rFonts w:cs="Arial"/>
          <w:color w:val="000000" w:themeColor="text1"/>
          <w:szCs w:val="22"/>
        </w:rPr>
        <w:t xml:space="preserve">gene, which </w:t>
      </w:r>
      <w:r w:rsidRPr="00262CF4">
        <w:rPr>
          <w:rFonts w:cs="Arial"/>
          <w:color w:val="000000" w:themeColor="text1"/>
          <w:szCs w:val="22"/>
        </w:rPr>
        <w:t>is part of the plasmid backbone</w:t>
      </w:r>
      <w:r w:rsidR="003D285C" w:rsidRPr="00262CF4">
        <w:rPr>
          <w:rFonts w:cs="Arial"/>
          <w:color w:val="000000" w:themeColor="text1"/>
          <w:szCs w:val="22"/>
        </w:rPr>
        <w:t xml:space="preserve">, </w:t>
      </w:r>
      <w:r w:rsidR="00070DEA" w:rsidRPr="00262CF4">
        <w:rPr>
          <w:rFonts w:cs="Arial"/>
          <w:color w:val="000000" w:themeColor="text1"/>
          <w:szCs w:val="22"/>
        </w:rPr>
        <w:t xml:space="preserve">was used as a bacterial selectable marker </w:t>
      </w:r>
      <w:r w:rsidR="003D285C" w:rsidRPr="00262CF4">
        <w:rPr>
          <w:rFonts w:cs="Arial"/>
          <w:color w:val="000000" w:themeColor="text1"/>
          <w:szCs w:val="22"/>
        </w:rPr>
        <w:t xml:space="preserve">before the transformation procedure, and </w:t>
      </w:r>
      <w:r w:rsidR="00070DEA" w:rsidRPr="00262CF4">
        <w:rPr>
          <w:rFonts w:cs="Arial"/>
          <w:color w:val="000000" w:themeColor="text1"/>
          <w:szCs w:val="22"/>
        </w:rPr>
        <w:t>is not present in MON874</w:t>
      </w:r>
      <w:r w:rsidR="003D285C" w:rsidRPr="00262CF4">
        <w:rPr>
          <w:rFonts w:cs="Arial"/>
          <w:color w:val="000000" w:themeColor="text1"/>
          <w:szCs w:val="22"/>
        </w:rPr>
        <w:t>19</w:t>
      </w:r>
      <w:r w:rsidR="00070DEA" w:rsidRPr="00262CF4">
        <w:rPr>
          <w:rFonts w:cs="Arial"/>
          <w:color w:val="000000" w:themeColor="text1"/>
          <w:szCs w:val="22"/>
        </w:rPr>
        <w:t>.</w:t>
      </w:r>
    </w:p>
    <w:p w14:paraId="721F14C5" w14:textId="77777777" w:rsidR="00070DEA" w:rsidRPr="00262CF4" w:rsidRDefault="00144A36" w:rsidP="0009523E">
      <w:pPr>
        <w:pStyle w:val="Heading2"/>
      </w:pPr>
      <w:bookmarkStart w:id="52" w:name="_Toc438636880"/>
      <w:r w:rsidRPr="00262CF4">
        <w:t>3.7</w:t>
      </w:r>
      <w:r w:rsidRPr="00262CF4">
        <w:tab/>
      </w:r>
      <w:r w:rsidR="00070DEA" w:rsidRPr="00262CF4">
        <w:t>Conclusion</w:t>
      </w:r>
      <w:bookmarkEnd w:id="51"/>
      <w:bookmarkEnd w:id="52"/>
      <w:r w:rsidR="00070DEA" w:rsidRPr="00262CF4">
        <w:t xml:space="preserve"> </w:t>
      </w:r>
    </w:p>
    <w:p w14:paraId="4020EC5A" w14:textId="1D78AAAB" w:rsidR="00070DEA" w:rsidRPr="00262CF4" w:rsidRDefault="00070DEA" w:rsidP="00070DEA">
      <w:pPr>
        <w:rPr>
          <w:rFonts w:cs="Arial"/>
          <w:i/>
          <w:color w:val="000000" w:themeColor="text1"/>
          <w:szCs w:val="22"/>
        </w:rPr>
      </w:pPr>
      <w:r w:rsidRPr="00F45E8B">
        <w:rPr>
          <w:color w:val="000000" w:themeColor="text1"/>
        </w:rPr>
        <w:t>Comprehensive molecular analyses of MON874</w:t>
      </w:r>
      <w:r w:rsidR="003D285C" w:rsidRPr="00F45E8B">
        <w:rPr>
          <w:color w:val="000000" w:themeColor="text1"/>
        </w:rPr>
        <w:t xml:space="preserve">19 </w:t>
      </w:r>
      <w:r w:rsidRPr="00F45E8B">
        <w:rPr>
          <w:color w:val="000000" w:themeColor="text1"/>
        </w:rPr>
        <w:t>indicate</w:t>
      </w:r>
      <w:r w:rsidR="00D854C5" w:rsidRPr="00F45E8B">
        <w:rPr>
          <w:color w:val="000000" w:themeColor="text1"/>
        </w:rPr>
        <w:t>d</w:t>
      </w:r>
      <w:r w:rsidRPr="00F45E8B">
        <w:rPr>
          <w:color w:val="000000" w:themeColor="text1"/>
        </w:rPr>
        <w:t xml:space="preserve"> </w:t>
      </w:r>
      <w:r w:rsidRPr="00262CF4">
        <w:rPr>
          <w:rFonts w:cs="Arial"/>
          <w:color w:val="000000" w:themeColor="text1"/>
          <w:szCs w:val="22"/>
        </w:rPr>
        <w:t xml:space="preserve">a single </w:t>
      </w:r>
      <w:r w:rsidR="003D285C" w:rsidRPr="00262CF4">
        <w:rPr>
          <w:rFonts w:cs="Arial"/>
          <w:color w:val="000000" w:themeColor="text1"/>
          <w:szCs w:val="22"/>
        </w:rPr>
        <w:t xml:space="preserve">T-DNA I containing </w:t>
      </w:r>
      <w:r w:rsidR="00F37CB5" w:rsidRPr="00262CF4">
        <w:rPr>
          <w:rFonts w:cs="Arial"/>
          <w:color w:val="000000" w:themeColor="text1"/>
          <w:szCs w:val="22"/>
        </w:rPr>
        <w:t xml:space="preserve">intact </w:t>
      </w:r>
      <w:r w:rsidR="003D285C" w:rsidRPr="00262CF4">
        <w:rPr>
          <w:rFonts w:cs="Arial"/>
          <w:color w:val="000000" w:themeColor="text1"/>
          <w:szCs w:val="22"/>
        </w:rPr>
        <w:t xml:space="preserve">dmo and pat expression cassettes was inserted into the corn genome at a single locus. The analyses also showed no </w:t>
      </w:r>
      <w:r w:rsidR="00F37CB5" w:rsidRPr="00262CF4">
        <w:rPr>
          <w:rFonts w:cs="Arial"/>
          <w:color w:val="000000" w:themeColor="text1"/>
          <w:szCs w:val="22"/>
        </w:rPr>
        <w:t xml:space="preserve">T-DNA II or </w:t>
      </w:r>
      <w:r w:rsidR="003D285C" w:rsidRPr="00262CF4">
        <w:rPr>
          <w:rFonts w:cs="Arial"/>
          <w:color w:val="000000" w:themeColor="text1"/>
          <w:szCs w:val="22"/>
        </w:rPr>
        <w:t>plasmid backbone sequences present in the line</w:t>
      </w:r>
      <w:r w:rsidR="00F37CB5" w:rsidRPr="00262CF4">
        <w:rPr>
          <w:rFonts w:cs="Arial"/>
          <w:color w:val="000000" w:themeColor="text1"/>
          <w:szCs w:val="22"/>
        </w:rPr>
        <w:t xml:space="preserve">. No antibiotic </w:t>
      </w:r>
      <w:r w:rsidR="003D285C" w:rsidRPr="00262CF4">
        <w:rPr>
          <w:rFonts w:cs="Arial"/>
          <w:color w:val="000000" w:themeColor="text1"/>
          <w:szCs w:val="22"/>
        </w:rPr>
        <w:t>resistance marker genes</w:t>
      </w:r>
      <w:r w:rsidR="00F37CB5" w:rsidRPr="00262CF4">
        <w:rPr>
          <w:rFonts w:cs="Arial"/>
          <w:color w:val="000000" w:themeColor="text1"/>
          <w:szCs w:val="22"/>
        </w:rPr>
        <w:t xml:space="preserve"> were transferred to MON87419. </w:t>
      </w:r>
      <w:r w:rsidRPr="00F45E8B">
        <w:rPr>
          <w:color w:val="000000" w:themeColor="text1"/>
        </w:rPr>
        <w:t>The introduced gene</w:t>
      </w:r>
      <w:r w:rsidR="00F37CB5" w:rsidRPr="00F45E8B">
        <w:rPr>
          <w:color w:val="000000" w:themeColor="text1"/>
        </w:rPr>
        <w:t xml:space="preserve">s were maintained over five </w:t>
      </w:r>
      <w:r w:rsidRPr="00F45E8B">
        <w:rPr>
          <w:color w:val="000000" w:themeColor="text1"/>
        </w:rPr>
        <w:t>generation</w:t>
      </w:r>
      <w:r w:rsidR="00F37CB5" w:rsidRPr="00F45E8B">
        <w:rPr>
          <w:color w:val="000000" w:themeColor="text1"/>
        </w:rPr>
        <w:t xml:space="preserve">s and were inherited as expected of a single locus according to Mendelian principles.  </w:t>
      </w:r>
    </w:p>
    <w:p w14:paraId="4A17FEFA" w14:textId="1037C357" w:rsidR="00070DEA" w:rsidRPr="00262CF4" w:rsidRDefault="00BC6C11">
      <w:pPr>
        <w:pStyle w:val="Heading1"/>
      </w:pPr>
      <w:bookmarkStart w:id="53" w:name="_Toc303868801"/>
      <w:bookmarkStart w:id="54" w:name="_Toc438636881"/>
      <w:r w:rsidRPr="00262CF4">
        <w:t>4</w:t>
      </w:r>
      <w:r w:rsidRPr="00262CF4">
        <w:tab/>
      </w:r>
      <w:r w:rsidR="00070DEA" w:rsidRPr="00262CF4">
        <w:t xml:space="preserve">Characterisation </w:t>
      </w:r>
      <w:bookmarkEnd w:id="53"/>
      <w:r w:rsidR="00070DEA" w:rsidRPr="00262CF4">
        <w:t>and safety assessment of new substances</w:t>
      </w:r>
      <w:bookmarkEnd w:id="54"/>
    </w:p>
    <w:p w14:paraId="58DD87ED" w14:textId="77777777" w:rsidR="000D5D22" w:rsidRPr="00262CF4" w:rsidRDefault="00070DEA" w:rsidP="00070DEA">
      <w:pPr>
        <w:rPr>
          <w:rFonts w:cs="Arial"/>
          <w:color w:val="000000" w:themeColor="text1"/>
          <w:szCs w:val="22"/>
        </w:rPr>
      </w:pPr>
      <w:bookmarkStart w:id="55" w:name="_Ref276122032"/>
      <w:bookmarkStart w:id="56" w:name="_Toc303868804"/>
      <w:r w:rsidRPr="00262CF4">
        <w:rPr>
          <w:rFonts w:cs="Arial"/>
          <w:color w:val="000000" w:themeColor="text1"/>
          <w:szCs w:val="22"/>
        </w:rPr>
        <w:t>In considering the safety of newly expressed proteins it is important to note that a large and diverse range of proteins are ingested as part of the normal human diet without any adverse effects</w:t>
      </w:r>
      <w:r w:rsidR="001C2971" w:rsidRPr="00262CF4">
        <w:rPr>
          <w:rFonts w:cs="Arial"/>
          <w:color w:val="000000" w:themeColor="text1"/>
          <w:szCs w:val="22"/>
        </w:rPr>
        <w:t xml:space="preserve">. Only </w:t>
      </w:r>
      <w:r w:rsidRPr="00262CF4">
        <w:rPr>
          <w:rFonts w:cs="Arial"/>
          <w:color w:val="000000" w:themeColor="text1"/>
          <w:szCs w:val="22"/>
        </w:rPr>
        <w:t xml:space="preserve">a small number </w:t>
      </w:r>
      <w:r w:rsidR="001C2971" w:rsidRPr="00262CF4">
        <w:rPr>
          <w:rFonts w:cs="Arial"/>
          <w:color w:val="000000" w:themeColor="text1"/>
          <w:szCs w:val="22"/>
        </w:rPr>
        <w:t xml:space="preserve">of dietary proteins </w:t>
      </w:r>
      <w:r w:rsidRPr="00262CF4">
        <w:rPr>
          <w:rFonts w:cs="Arial"/>
          <w:color w:val="000000" w:themeColor="text1"/>
          <w:szCs w:val="22"/>
        </w:rPr>
        <w:t xml:space="preserve">have the potential to impair health, e.g., </w:t>
      </w:r>
      <w:r w:rsidR="00156609" w:rsidRPr="00262CF4">
        <w:rPr>
          <w:rFonts w:cs="Arial"/>
          <w:color w:val="000000" w:themeColor="text1"/>
          <w:szCs w:val="22"/>
        </w:rPr>
        <w:t xml:space="preserve">because they have </w:t>
      </w:r>
      <w:r w:rsidR="001C2971" w:rsidRPr="00262CF4">
        <w:rPr>
          <w:rFonts w:cs="Arial"/>
          <w:color w:val="000000" w:themeColor="text1"/>
          <w:szCs w:val="22"/>
        </w:rPr>
        <w:t>anti-nutri</w:t>
      </w:r>
      <w:r w:rsidR="00156609" w:rsidRPr="00262CF4">
        <w:rPr>
          <w:rFonts w:cs="Arial"/>
          <w:color w:val="000000" w:themeColor="text1"/>
          <w:szCs w:val="22"/>
        </w:rPr>
        <w:t xml:space="preserve">tional properties, </w:t>
      </w:r>
      <w:r w:rsidR="001C2971" w:rsidRPr="00262CF4">
        <w:rPr>
          <w:rFonts w:cs="Arial"/>
          <w:color w:val="000000" w:themeColor="text1"/>
          <w:szCs w:val="22"/>
        </w:rPr>
        <w:t xml:space="preserve">or </w:t>
      </w:r>
      <w:r w:rsidR="00156609" w:rsidRPr="00262CF4">
        <w:rPr>
          <w:rFonts w:cs="Arial"/>
          <w:color w:val="000000" w:themeColor="text1"/>
          <w:szCs w:val="22"/>
        </w:rPr>
        <w:t xml:space="preserve">they can </w:t>
      </w:r>
      <w:r w:rsidR="001C2971" w:rsidRPr="00262CF4">
        <w:rPr>
          <w:rFonts w:cs="Arial"/>
          <w:color w:val="000000" w:themeColor="text1"/>
          <w:szCs w:val="22"/>
        </w:rPr>
        <w:t xml:space="preserve">cause allergies in some consumers </w:t>
      </w:r>
      <w:r w:rsidRPr="00262CF4">
        <w:rPr>
          <w:rFonts w:cs="Arial"/>
          <w:color w:val="000000" w:themeColor="text1"/>
          <w:szCs w:val="22"/>
        </w:rPr>
        <w:fldChar w:fldCharType="begin"/>
      </w:r>
      <w:r w:rsidRPr="00262CF4">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262CF4">
        <w:rPr>
          <w:rFonts w:cs="Arial"/>
          <w:color w:val="000000" w:themeColor="text1"/>
          <w:szCs w:val="22"/>
        </w:rPr>
        <w:fldChar w:fldCharType="separate"/>
      </w:r>
      <w:r w:rsidRPr="00262CF4">
        <w:rPr>
          <w:rFonts w:cs="Arial"/>
          <w:noProof/>
          <w:color w:val="000000" w:themeColor="text1"/>
          <w:szCs w:val="22"/>
        </w:rPr>
        <w:t>(Delaney et al. 2008)</w:t>
      </w:r>
      <w:r w:rsidRPr="00262CF4">
        <w:rPr>
          <w:rFonts w:cs="Arial"/>
          <w:color w:val="000000" w:themeColor="text1"/>
          <w:szCs w:val="22"/>
        </w:rPr>
        <w:fldChar w:fldCharType="end"/>
      </w:r>
      <w:r w:rsidRPr="00262CF4">
        <w:rPr>
          <w:rFonts w:cs="Arial"/>
          <w:color w:val="000000" w:themeColor="text1"/>
          <w:szCs w:val="22"/>
        </w:rPr>
        <w:t>.</w:t>
      </w:r>
      <w:r w:rsidR="000D5D22" w:rsidRPr="00262CF4">
        <w:rPr>
          <w:rFonts w:cs="Arial"/>
          <w:color w:val="000000" w:themeColor="text1"/>
          <w:szCs w:val="22"/>
        </w:rPr>
        <w:t xml:space="preserve"> </w:t>
      </w:r>
      <w:r w:rsidRPr="00262CF4">
        <w:rPr>
          <w:rFonts w:cs="Arial"/>
          <w:color w:val="000000" w:themeColor="text1"/>
          <w:szCs w:val="22"/>
        </w:rPr>
        <w:t>As proteins perform a wide variety of functions, different possible effects have to be considered during the safety assessment including potential toxic</w:t>
      </w:r>
      <w:r w:rsidR="001C2971" w:rsidRPr="00262CF4">
        <w:rPr>
          <w:rFonts w:cs="Arial"/>
          <w:color w:val="000000" w:themeColor="text1"/>
          <w:szCs w:val="22"/>
        </w:rPr>
        <w:t xml:space="preserve">, </w:t>
      </w:r>
      <w:r w:rsidRPr="00262CF4">
        <w:rPr>
          <w:rFonts w:cs="Arial"/>
          <w:color w:val="000000" w:themeColor="text1"/>
          <w:szCs w:val="22"/>
        </w:rPr>
        <w:t xml:space="preserve">anti-nutritional </w:t>
      </w:r>
      <w:r w:rsidR="001C2971" w:rsidRPr="00262CF4">
        <w:rPr>
          <w:rFonts w:cs="Arial"/>
          <w:color w:val="000000" w:themeColor="text1"/>
          <w:szCs w:val="22"/>
        </w:rPr>
        <w:t xml:space="preserve">or allergenic </w:t>
      </w:r>
      <w:r w:rsidRPr="00262CF4">
        <w:rPr>
          <w:rFonts w:cs="Arial"/>
          <w:color w:val="000000" w:themeColor="text1"/>
          <w:szCs w:val="22"/>
        </w:rPr>
        <w:t>effects</w:t>
      </w:r>
      <w:r w:rsidR="001C2971" w:rsidRPr="00262CF4">
        <w:rPr>
          <w:rFonts w:cs="Arial"/>
          <w:color w:val="000000" w:themeColor="text1"/>
          <w:szCs w:val="22"/>
        </w:rPr>
        <w:t>.</w:t>
      </w:r>
    </w:p>
    <w:p w14:paraId="37389932" w14:textId="77777777" w:rsidR="000D5D22" w:rsidRPr="00262CF4" w:rsidRDefault="000D5D22" w:rsidP="00070DEA">
      <w:pPr>
        <w:rPr>
          <w:rFonts w:cs="Arial"/>
          <w:color w:val="000000" w:themeColor="text1"/>
          <w:szCs w:val="22"/>
        </w:rPr>
      </w:pPr>
    </w:p>
    <w:p w14:paraId="159DA533" w14:textId="1159D34E" w:rsidR="00070DEA" w:rsidRPr="00262CF4" w:rsidRDefault="00070DEA" w:rsidP="00070DEA">
      <w:pPr>
        <w:rPr>
          <w:rFonts w:cs="Arial"/>
          <w:color w:val="000000" w:themeColor="text1"/>
          <w:szCs w:val="22"/>
        </w:rPr>
      </w:pPr>
      <w:r w:rsidRPr="00262CF4">
        <w:rPr>
          <w:rFonts w:cs="Arial"/>
          <w:color w:val="000000" w:themeColor="text1"/>
          <w:szCs w:val="22"/>
        </w:rPr>
        <w:t>To effectively identify any potential hazards</w:t>
      </w:r>
      <w:r w:rsidR="00093C99" w:rsidRPr="00262CF4">
        <w:rPr>
          <w:rFonts w:cs="Arial"/>
          <w:color w:val="000000" w:themeColor="text1"/>
          <w:szCs w:val="22"/>
        </w:rPr>
        <w:t>,</w:t>
      </w:r>
      <w:r w:rsidRPr="00262CF4">
        <w:rPr>
          <w:rFonts w:cs="Arial"/>
          <w:color w:val="000000" w:themeColor="text1"/>
          <w:szCs w:val="22"/>
        </w:rPr>
        <w:t xml:space="preserve"> knowledge of the characteristics, concentration and localisation of all newly expressed proteins in the organism as well as a detailed understanding of their biochemical function and phenotypic effects</w:t>
      </w:r>
      <w:r w:rsidR="00093C99" w:rsidRPr="00262CF4">
        <w:rPr>
          <w:rFonts w:cs="Arial"/>
          <w:color w:val="000000" w:themeColor="text1"/>
          <w:szCs w:val="22"/>
        </w:rPr>
        <w:t xml:space="preserve"> is required</w:t>
      </w:r>
      <w:r w:rsidRPr="00262CF4">
        <w:rPr>
          <w:rFonts w:cs="Arial"/>
          <w:color w:val="000000" w:themeColor="text1"/>
          <w:szCs w:val="22"/>
        </w:rPr>
        <w:t>.</w:t>
      </w:r>
      <w:r w:rsidR="000D5D22" w:rsidRPr="00262CF4">
        <w:rPr>
          <w:rFonts w:cs="Arial"/>
          <w:color w:val="000000" w:themeColor="text1"/>
          <w:szCs w:val="22"/>
        </w:rPr>
        <w:t xml:space="preserve"> </w:t>
      </w:r>
      <w:r w:rsidRPr="00262CF4">
        <w:rPr>
          <w:rFonts w:cs="Arial"/>
          <w:color w:val="000000" w:themeColor="text1"/>
          <w:szCs w:val="22"/>
        </w:rPr>
        <w:t xml:space="preserve">It is also important to determine if the newly expressed protein is expressed </w:t>
      </w:r>
      <w:r w:rsidR="00093C99" w:rsidRPr="00262CF4">
        <w:rPr>
          <w:rFonts w:cs="Arial"/>
          <w:color w:val="000000" w:themeColor="text1"/>
          <w:szCs w:val="22"/>
        </w:rPr>
        <w:t xml:space="preserve">in the plant </w:t>
      </w:r>
      <w:r w:rsidRPr="00262CF4">
        <w:rPr>
          <w:rFonts w:cs="Arial"/>
          <w:color w:val="000000" w:themeColor="text1"/>
          <w:szCs w:val="22"/>
        </w:rPr>
        <w:t>as expected, including whether any post-translational modifications have occurred.</w:t>
      </w:r>
      <w:r w:rsidR="001C2971" w:rsidRPr="00262CF4">
        <w:rPr>
          <w:rFonts w:cs="Arial"/>
          <w:color w:val="000000" w:themeColor="text1"/>
          <w:szCs w:val="22"/>
        </w:rPr>
        <w:t xml:space="preserve"> </w:t>
      </w:r>
    </w:p>
    <w:p w14:paraId="5BD749FA" w14:textId="77777777" w:rsidR="00070DEA" w:rsidRPr="00262CF4" w:rsidRDefault="00070DEA" w:rsidP="00070DEA">
      <w:pPr>
        <w:rPr>
          <w:rFonts w:cs="Arial"/>
          <w:color w:val="000000" w:themeColor="text1"/>
          <w:szCs w:val="22"/>
        </w:rPr>
      </w:pPr>
    </w:p>
    <w:p w14:paraId="7914FC3C" w14:textId="77D93F29" w:rsidR="00070DEA" w:rsidRDefault="00070DEA" w:rsidP="00070DEA">
      <w:pPr>
        <w:rPr>
          <w:rFonts w:cs="Arial"/>
          <w:color w:val="000000" w:themeColor="text1"/>
          <w:szCs w:val="22"/>
        </w:rPr>
      </w:pPr>
      <w:r w:rsidRPr="00262CF4">
        <w:rPr>
          <w:rFonts w:cs="Arial"/>
          <w:color w:val="000000" w:themeColor="text1"/>
          <w:szCs w:val="22"/>
        </w:rPr>
        <w:t>T</w:t>
      </w:r>
      <w:r w:rsidR="001C2971" w:rsidRPr="00262CF4">
        <w:rPr>
          <w:rFonts w:cs="Arial"/>
          <w:color w:val="000000" w:themeColor="text1"/>
          <w:szCs w:val="22"/>
        </w:rPr>
        <w:t>h</w:t>
      </w:r>
      <w:r w:rsidR="000D5D22" w:rsidRPr="00262CF4">
        <w:rPr>
          <w:rFonts w:cs="Arial"/>
          <w:color w:val="000000" w:themeColor="text1"/>
          <w:szCs w:val="22"/>
        </w:rPr>
        <w:t>is</w:t>
      </w:r>
      <w:r w:rsidR="001C2971" w:rsidRPr="00262CF4">
        <w:rPr>
          <w:rFonts w:cs="Arial"/>
          <w:color w:val="000000" w:themeColor="text1"/>
          <w:szCs w:val="22"/>
        </w:rPr>
        <w:t xml:space="preserve"> assessment </w:t>
      </w:r>
      <w:r w:rsidRPr="00262CF4">
        <w:rPr>
          <w:rFonts w:cs="Arial"/>
          <w:color w:val="000000" w:themeColor="text1"/>
          <w:szCs w:val="22"/>
        </w:rPr>
        <w:t>considered</w:t>
      </w:r>
      <w:r w:rsidR="001C2971" w:rsidRPr="00262CF4">
        <w:rPr>
          <w:rFonts w:cs="Arial"/>
          <w:color w:val="000000" w:themeColor="text1"/>
          <w:szCs w:val="22"/>
        </w:rPr>
        <w:t xml:space="preserve"> safety aspects of</w:t>
      </w:r>
      <w:r w:rsidRPr="00262CF4">
        <w:rPr>
          <w:rFonts w:cs="Arial"/>
          <w:color w:val="000000" w:themeColor="text1"/>
          <w:szCs w:val="22"/>
        </w:rPr>
        <w:t>:</w:t>
      </w:r>
    </w:p>
    <w:p w14:paraId="1ACB24E4" w14:textId="77777777" w:rsidR="00550363" w:rsidRPr="00262CF4" w:rsidRDefault="00550363" w:rsidP="00070DEA">
      <w:pPr>
        <w:rPr>
          <w:rFonts w:cs="Arial"/>
          <w:color w:val="000000" w:themeColor="text1"/>
          <w:szCs w:val="22"/>
        </w:rPr>
      </w:pPr>
    </w:p>
    <w:p w14:paraId="2EF51791" w14:textId="768019CC" w:rsidR="00550363" w:rsidRDefault="00070DEA" w:rsidP="00550363">
      <w:pPr>
        <w:pStyle w:val="FSBullet1"/>
        <w:widowControl w:val="0"/>
        <w:numPr>
          <w:ilvl w:val="0"/>
          <w:numId w:val="9"/>
        </w:numPr>
        <w:ind w:left="567" w:hanging="567"/>
      </w:pPr>
      <w:r w:rsidRPr="00262CF4">
        <w:t>The protein</w:t>
      </w:r>
      <w:r w:rsidR="00156609" w:rsidRPr="00262CF4">
        <w:t>s</w:t>
      </w:r>
      <w:r w:rsidRPr="00262CF4">
        <w:t xml:space="preserve"> expected to be </w:t>
      </w:r>
      <w:r w:rsidR="001C2971" w:rsidRPr="00262CF4">
        <w:t xml:space="preserve">present in the plant </w:t>
      </w:r>
      <w:r w:rsidRPr="00262CF4">
        <w:t xml:space="preserve">as </w:t>
      </w:r>
      <w:r w:rsidR="006F067F" w:rsidRPr="00262CF4">
        <w:t xml:space="preserve">intended from </w:t>
      </w:r>
      <w:r w:rsidRPr="00262CF4">
        <w:t>translation of the introduced gene</w:t>
      </w:r>
      <w:r w:rsidR="00156609" w:rsidRPr="00262CF4">
        <w:t>s</w:t>
      </w:r>
      <w:r w:rsidRPr="00262CF4">
        <w:t>. A number of different analyses were done to characterise th</w:t>
      </w:r>
      <w:r w:rsidR="00156609" w:rsidRPr="00262CF4">
        <w:t>e two newly expressed proteins present in MON87419.</w:t>
      </w:r>
    </w:p>
    <w:p w14:paraId="162076F4" w14:textId="77777777" w:rsidR="00550363" w:rsidRPr="00550363" w:rsidRDefault="00550363" w:rsidP="00550363">
      <w:pPr>
        <w:rPr>
          <w:lang w:bidi="ar-SA"/>
        </w:rPr>
      </w:pPr>
    </w:p>
    <w:p w14:paraId="48413F63" w14:textId="3562A5B6" w:rsidR="00070DEA" w:rsidRPr="00262CF4" w:rsidRDefault="00156609" w:rsidP="00F45E8B">
      <w:pPr>
        <w:pStyle w:val="FSBullet1"/>
        <w:widowControl w:val="0"/>
        <w:numPr>
          <w:ilvl w:val="0"/>
          <w:numId w:val="9"/>
        </w:numPr>
        <w:ind w:left="567" w:hanging="567"/>
        <w:rPr>
          <w:color w:val="000000" w:themeColor="text1"/>
          <w:szCs w:val="22"/>
        </w:rPr>
      </w:pPr>
      <w:r w:rsidRPr="00262CF4">
        <w:t>Po</w:t>
      </w:r>
      <w:r w:rsidR="001063C6" w:rsidRPr="00262CF4">
        <w:t xml:space="preserve">ssible </w:t>
      </w:r>
      <w:r w:rsidRPr="00262CF4">
        <w:t xml:space="preserve">translation products generated </w:t>
      </w:r>
      <w:r w:rsidR="001063C6" w:rsidRPr="00262CF4">
        <w:t xml:space="preserve">from </w:t>
      </w:r>
      <w:r w:rsidR="00070DEA" w:rsidRPr="00262CF4">
        <w:t xml:space="preserve">ORFs </w:t>
      </w:r>
      <w:r w:rsidR="001063C6" w:rsidRPr="00262CF4">
        <w:t xml:space="preserve">as a result of the inserted T-DNA </w:t>
      </w:r>
      <w:r w:rsidR="00070DEA" w:rsidRPr="00262CF4">
        <w:t>(see Section 3.4.4).</w:t>
      </w:r>
    </w:p>
    <w:p w14:paraId="0A298C97" w14:textId="733618C7" w:rsidR="00070DEA" w:rsidRPr="00262CF4" w:rsidRDefault="00144A36" w:rsidP="0009523E">
      <w:pPr>
        <w:pStyle w:val="Heading2"/>
      </w:pPr>
      <w:bookmarkStart w:id="57" w:name="_Toc438636882"/>
      <w:r w:rsidRPr="00262CF4">
        <w:t>4.1</w:t>
      </w:r>
      <w:r w:rsidRPr="00262CF4">
        <w:tab/>
      </w:r>
      <w:r w:rsidR="00070DEA" w:rsidRPr="00262CF4">
        <w:t>Newly expressed protein</w:t>
      </w:r>
      <w:r w:rsidR="00327962" w:rsidRPr="00262CF4">
        <w:t>s</w:t>
      </w:r>
      <w:bookmarkEnd w:id="57"/>
    </w:p>
    <w:p w14:paraId="7703253D" w14:textId="2CD2B06D" w:rsidR="00070DEA" w:rsidRPr="00262CF4" w:rsidRDefault="00144A36">
      <w:pPr>
        <w:pStyle w:val="Heading3"/>
      </w:pPr>
      <w:r w:rsidRPr="00262CF4">
        <w:t>4.1.1</w:t>
      </w:r>
      <w:r w:rsidRPr="00262CF4">
        <w:tab/>
      </w:r>
      <w:r w:rsidR="00070DEA" w:rsidRPr="00262CF4">
        <w:t xml:space="preserve">The </w:t>
      </w:r>
      <w:r w:rsidR="00327962" w:rsidRPr="00262CF4">
        <w:t xml:space="preserve">DMO </w:t>
      </w:r>
      <w:r w:rsidR="00522FFA" w:rsidRPr="00262CF4">
        <w:t xml:space="preserve">and PAT </w:t>
      </w:r>
      <w:r w:rsidR="00070DEA" w:rsidRPr="00262CF4">
        <w:t>protein</w:t>
      </w:r>
      <w:r w:rsidR="00522FFA" w:rsidRPr="00262CF4">
        <w:t>s</w:t>
      </w:r>
    </w:p>
    <w:p w14:paraId="3DA536B5" w14:textId="7176CF4A" w:rsidR="00261B4B" w:rsidRPr="00262CF4" w:rsidRDefault="00BC6C11">
      <w:pPr>
        <w:pStyle w:val="Heading4"/>
      </w:pPr>
      <w:r w:rsidRPr="00262CF4">
        <w:t>4.1.1.1</w:t>
      </w:r>
      <w:r w:rsidRPr="00262CF4">
        <w:tab/>
      </w:r>
      <w:r w:rsidR="00261B4B" w:rsidRPr="00262CF4">
        <w:t>DMO</w:t>
      </w:r>
    </w:p>
    <w:p w14:paraId="5EBE4A70" w14:textId="0630932D" w:rsidR="001F65D8" w:rsidRPr="00262CF4" w:rsidRDefault="001F65D8" w:rsidP="001F65D8">
      <w:pPr>
        <w:rPr>
          <w:rFonts w:cs="Arial"/>
          <w:color w:val="000000" w:themeColor="text1"/>
          <w:szCs w:val="22"/>
        </w:rPr>
      </w:pPr>
      <w:r w:rsidRPr="00262CF4">
        <w:rPr>
          <w:rFonts w:cs="Arial"/>
          <w:color w:val="000000" w:themeColor="text1"/>
          <w:szCs w:val="22"/>
        </w:rPr>
        <w:t xml:space="preserve">Tolerance to dicamba in MON87419 is conferred by the expression in the plant of DMO, a mono-oxygenase enzyme, that catalyses the demethylation of dicamba (3,6-dichloro-2-methoxy benzoic acid) to a non-herbicidal compound DCSA (3,6-dichlorosalicylic acid) and formaldehyde. The active form of the enzyme is a trimer of DMO monomers. This trimeric quaternary structure is the native form of the enzyme observed during crystallisation and is an absolute requirement for electron transfer (oxidation of NADH) and catalysis. Wildtype DMO was initially purified from the </w:t>
      </w:r>
      <w:r w:rsidRPr="00262CF4">
        <w:rPr>
          <w:rFonts w:cs="Arial"/>
          <w:i/>
          <w:color w:val="000000" w:themeColor="text1"/>
          <w:szCs w:val="22"/>
        </w:rPr>
        <w:t>S. maltophilia</w:t>
      </w:r>
      <w:r w:rsidRPr="00262CF4">
        <w:rPr>
          <w:rFonts w:cs="Arial"/>
          <w:color w:val="000000" w:themeColor="text1"/>
          <w:szCs w:val="22"/>
        </w:rPr>
        <w:t xml:space="preserve"> strain DI-6, which was isolated from soil at a dicamba manufacturing plant (Krueger </w:t>
      </w:r>
      <w:r w:rsidRPr="00262CF4">
        <w:rPr>
          <w:rFonts w:cs="Arial"/>
          <w:i/>
          <w:color w:val="000000" w:themeColor="text1"/>
          <w:szCs w:val="22"/>
        </w:rPr>
        <w:t>et al</w:t>
      </w:r>
      <w:r w:rsidRPr="00262CF4">
        <w:rPr>
          <w:rFonts w:cs="Arial"/>
          <w:color w:val="000000" w:themeColor="text1"/>
          <w:szCs w:val="22"/>
        </w:rPr>
        <w:t xml:space="preserve"> 1989).</w:t>
      </w:r>
    </w:p>
    <w:p w14:paraId="453A9250" w14:textId="337992A4" w:rsidR="00550363" w:rsidRDefault="00550363" w:rsidP="001F65D8">
      <w:pPr>
        <w:rPr>
          <w:rFonts w:cs="Arial"/>
          <w:color w:val="000000" w:themeColor="text1"/>
          <w:szCs w:val="22"/>
        </w:rPr>
      </w:pPr>
      <w:r>
        <w:rPr>
          <w:rFonts w:cs="Arial"/>
          <w:color w:val="000000" w:themeColor="text1"/>
          <w:szCs w:val="22"/>
        </w:rPr>
        <w:br w:type="page"/>
      </w:r>
    </w:p>
    <w:p w14:paraId="2B9129FD" w14:textId="45E9FE41" w:rsidR="00174BE9" w:rsidRPr="00262CF4" w:rsidRDefault="001F65D8" w:rsidP="001F65D8">
      <w:pPr>
        <w:rPr>
          <w:rFonts w:cs="Arial"/>
          <w:color w:val="000000" w:themeColor="text1"/>
          <w:szCs w:val="22"/>
        </w:rPr>
      </w:pPr>
      <w:r w:rsidRPr="00262CF4">
        <w:rPr>
          <w:rFonts w:cs="Arial"/>
          <w:color w:val="000000" w:themeColor="text1"/>
          <w:szCs w:val="22"/>
        </w:rPr>
        <w:lastRenderedPageBreak/>
        <w:t>The newly expressed DMO protein is active in the chloroplast. To target the protein to th</w:t>
      </w:r>
      <w:r w:rsidR="001B7D1E" w:rsidRPr="00262CF4">
        <w:rPr>
          <w:rFonts w:cs="Arial"/>
          <w:color w:val="000000" w:themeColor="text1"/>
          <w:szCs w:val="22"/>
        </w:rPr>
        <w:t>e</w:t>
      </w:r>
      <w:r w:rsidRPr="00262CF4">
        <w:rPr>
          <w:rFonts w:cs="Arial"/>
          <w:color w:val="000000" w:themeColor="text1"/>
          <w:szCs w:val="22"/>
        </w:rPr>
        <w:t xml:space="preserve"> organelle, additional coding sequence (</w:t>
      </w:r>
      <w:r w:rsidRPr="00262CF4">
        <w:rPr>
          <w:rFonts w:cs="Arial"/>
          <w:i/>
          <w:color w:val="000000" w:themeColor="text1"/>
          <w:szCs w:val="22"/>
        </w:rPr>
        <w:t>CTP</w:t>
      </w:r>
      <w:r w:rsidR="001B7D1E" w:rsidRPr="00262CF4">
        <w:rPr>
          <w:rFonts w:cs="Arial"/>
          <w:i/>
          <w:color w:val="000000" w:themeColor="text1"/>
          <w:szCs w:val="22"/>
        </w:rPr>
        <w:t>4</w:t>
      </w:r>
      <w:r w:rsidRPr="00262CF4">
        <w:rPr>
          <w:rFonts w:cs="Arial"/>
          <w:color w:val="000000" w:themeColor="text1"/>
          <w:szCs w:val="22"/>
        </w:rPr>
        <w:t xml:space="preserve"> derived from </w:t>
      </w:r>
      <w:r w:rsidR="001B7D1E" w:rsidRPr="00262CF4">
        <w:rPr>
          <w:rFonts w:cs="Arial"/>
          <w:i/>
          <w:color w:val="000000" w:themeColor="text1"/>
          <w:szCs w:val="22"/>
        </w:rPr>
        <w:t>Petunia</w:t>
      </w:r>
      <w:r w:rsidR="001B7D1E" w:rsidRPr="00262CF4">
        <w:rPr>
          <w:rFonts w:cs="Arial"/>
          <w:color w:val="000000" w:themeColor="text1"/>
          <w:szCs w:val="22"/>
        </w:rPr>
        <w:t xml:space="preserve">, </w:t>
      </w:r>
      <w:r w:rsidRPr="00262CF4">
        <w:rPr>
          <w:rFonts w:cs="Arial"/>
          <w:color w:val="000000" w:themeColor="text1"/>
          <w:szCs w:val="22"/>
        </w:rPr>
        <w:t>Table 1) was included in the gene construct to enable translation of a precursor protein with a chloroplast transit peptide of 7</w:t>
      </w:r>
      <w:r w:rsidR="001B7D1E" w:rsidRPr="00262CF4">
        <w:rPr>
          <w:rFonts w:cs="Arial"/>
          <w:color w:val="000000" w:themeColor="text1"/>
          <w:szCs w:val="22"/>
        </w:rPr>
        <w:t>2</w:t>
      </w:r>
      <w:r w:rsidRPr="00262CF4">
        <w:rPr>
          <w:rFonts w:cs="Arial"/>
          <w:color w:val="000000" w:themeColor="text1"/>
          <w:szCs w:val="22"/>
        </w:rPr>
        <w:t xml:space="preserve"> amino acids at the N-terminus of the DMO protein. Although leader (transit) peptides are typically </w:t>
      </w:r>
      <w:r w:rsidR="006F067F" w:rsidRPr="00262CF4">
        <w:rPr>
          <w:rFonts w:cs="Arial"/>
          <w:color w:val="000000" w:themeColor="text1"/>
          <w:szCs w:val="22"/>
        </w:rPr>
        <w:t>clipped</w:t>
      </w:r>
      <w:r w:rsidRPr="00262CF4">
        <w:rPr>
          <w:rFonts w:cs="Arial"/>
          <w:color w:val="000000" w:themeColor="text1"/>
          <w:szCs w:val="22"/>
        </w:rPr>
        <w:t xml:space="preserve"> </w:t>
      </w:r>
      <w:r w:rsidR="006F067F" w:rsidRPr="00262CF4">
        <w:rPr>
          <w:rFonts w:cs="Arial"/>
          <w:color w:val="000000" w:themeColor="text1"/>
          <w:szCs w:val="22"/>
        </w:rPr>
        <w:t xml:space="preserve">precisely </w:t>
      </w:r>
      <w:r w:rsidRPr="00262CF4">
        <w:rPr>
          <w:rFonts w:cs="Arial"/>
          <w:color w:val="000000" w:themeColor="text1"/>
          <w:szCs w:val="22"/>
        </w:rPr>
        <w:t>from the precursor protein as uptake occurs, in some cases there is alternat</w:t>
      </w:r>
      <w:r w:rsidR="001B7D1E" w:rsidRPr="00262CF4">
        <w:rPr>
          <w:rFonts w:cs="Arial"/>
          <w:color w:val="000000" w:themeColor="text1"/>
          <w:szCs w:val="22"/>
        </w:rPr>
        <w:t>ive</w:t>
      </w:r>
      <w:r w:rsidRPr="00262CF4">
        <w:rPr>
          <w:rFonts w:cs="Arial"/>
          <w:color w:val="000000" w:themeColor="text1"/>
          <w:szCs w:val="22"/>
        </w:rPr>
        <w:t xml:space="preserve"> processing resulting in forms of the protein with parts of the transit peptide remaining at the N-terminus.</w:t>
      </w:r>
    </w:p>
    <w:p w14:paraId="7D4639DB" w14:textId="77777777" w:rsidR="00174BE9" w:rsidRPr="00262CF4" w:rsidRDefault="00174BE9" w:rsidP="001F65D8">
      <w:pPr>
        <w:rPr>
          <w:rFonts w:cs="Arial"/>
          <w:color w:val="000000" w:themeColor="text1"/>
          <w:szCs w:val="22"/>
        </w:rPr>
      </w:pPr>
    </w:p>
    <w:p w14:paraId="730BE8EB" w14:textId="68F8122D" w:rsidR="001F65D8" w:rsidRPr="00262CF4" w:rsidRDefault="00174BE9" w:rsidP="001F65D8">
      <w:pPr>
        <w:rPr>
          <w:rFonts w:cs="Arial"/>
          <w:color w:val="000000" w:themeColor="text1"/>
          <w:szCs w:val="22"/>
        </w:rPr>
      </w:pPr>
      <w:r w:rsidRPr="00262CF4">
        <w:rPr>
          <w:rFonts w:cs="Arial"/>
          <w:color w:val="000000" w:themeColor="text1"/>
          <w:szCs w:val="22"/>
        </w:rPr>
        <w:t xml:space="preserve">Alternative </w:t>
      </w:r>
      <w:r w:rsidR="001F65D8" w:rsidRPr="00262CF4">
        <w:rPr>
          <w:rFonts w:cs="Arial"/>
          <w:color w:val="000000" w:themeColor="text1"/>
          <w:szCs w:val="22"/>
        </w:rPr>
        <w:t xml:space="preserve">processing of </w:t>
      </w:r>
      <w:r w:rsidRPr="00262CF4">
        <w:rPr>
          <w:rFonts w:cs="Arial"/>
          <w:color w:val="000000" w:themeColor="text1"/>
          <w:szCs w:val="22"/>
        </w:rPr>
        <w:t xml:space="preserve">the precursor </w:t>
      </w:r>
      <w:r w:rsidR="001F65D8" w:rsidRPr="00262CF4">
        <w:rPr>
          <w:rFonts w:cs="Arial"/>
          <w:color w:val="000000" w:themeColor="text1"/>
          <w:szCs w:val="22"/>
        </w:rPr>
        <w:t xml:space="preserve">DMO </w:t>
      </w:r>
      <w:r w:rsidRPr="00262CF4">
        <w:rPr>
          <w:rFonts w:cs="Arial"/>
          <w:color w:val="000000" w:themeColor="text1"/>
          <w:szCs w:val="22"/>
        </w:rPr>
        <w:t xml:space="preserve">protein has occurred in MON87419, giving rise to two forms of the enzyme. One form has retained 12 amino acids from the </w:t>
      </w:r>
      <w:r w:rsidRPr="00262CF4">
        <w:rPr>
          <w:rFonts w:cs="Arial"/>
          <w:i/>
          <w:color w:val="000000" w:themeColor="text1"/>
          <w:szCs w:val="22"/>
        </w:rPr>
        <w:t>CTP4</w:t>
      </w:r>
      <w:r w:rsidRPr="00262CF4">
        <w:rPr>
          <w:rFonts w:cs="Arial"/>
          <w:color w:val="000000" w:themeColor="text1"/>
          <w:szCs w:val="22"/>
        </w:rPr>
        <w:t xml:space="preserve"> and is known as MON87419 DMO+12; the other form</w:t>
      </w:r>
      <w:r w:rsidR="003A74A2" w:rsidRPr="00262CF4">
        <w:rPr>
          <w:rFonts w:cs="Arial"/>
          <w:color w:val="000000" w:themeColor="text1"/>
          <w:szCs w:val="22"/>
        </w:rPr>
        <w:t xml:space="preserve">, known as MON87419 DMO+7, </w:t>
      </w:r>
      <w:r w:rsidRPr="00262CF4">
        <w:rPr>
          <w:rFonts w:cs="Arial"/>
          <w:color w:val="000000" w:themeColor="text1"/>
          <w:szCs w:val="22"/>
        </w:rPr>
        <w:t xml:space="preserve">has retained seven amino acids from </w:t>
      </w:r>
      <w:r w:rsidRPr="00262CF4">
        <w:rPr>
          <w:rFonts w:cs="Arial"/>
          <w:i/>
          <w:color w:val="000000" w:themeColor="text1"/>
          <w:szCs w:val="22"/>
        </w:rPr>
        <w:t>CTP4</w:t>
      </w:r>
      <w:r w:rsidRPr="00262CF4">
        <w:rPr>
          <w:rFonts w:cs="Arial"/>
          <w:color w:val="000000" w:themeColor="text1"/>
          <w:szCs w:val="22"/>
        </w:rPr>
        <w:t xml:space="preserve">. </w:t>
      </w:r>
      <w:r w:rsidR="003A74A2" w:rsidRPr="00262CF4">
        <w:rPr>
          <w:rFonts w:cs="Arial"/>
          <w:color w:val="000000" w:themeColor="text1"/>
          <w:szCs w:val="22"/>
        </w:rPr>
        <w:t xml:space="preserve">The difference between these two forms is five amino acids of the transit peptide at the N-terminus of the precursor DMO protein. Except for the additional amino acids derived from </w:t>
      </w:r>
      <w:r w:rsidR="003A74A2" w:rsidRPr="00262CF4">
        <w:rPr>
          <w:rFonts w:cs="Arial"/>
          <w:i/>
          <w:color w:val="000000" w:themeColor="text1"/>
          <w:szCs w:val="22"/>
        </w:rPr>
        <w:t>CTP4</w:t>
      </w:r>
      <w:r w:rsidR="003A74A2" w:rsidRPr="00262CF4">
        <w:rPr>
          <w:rFonts w:cs="Arial"/>
          <w:color w:val="000000" w:themeColor="text1"/>
          <w:szCs w:val="22"/>
        </w:rPr>
        <w:t xml:space="preserve"> (7 or 12) and an additional leucine at position two, the </w:t>
      </w:r>
      <w:r w:rsidR="00550A8A" w:rsidRPr="00262CF4">
        <w:rPr>
          <w:rFonts w:cs="Arial"/>
          <w:color w:val="000000" w:themeColor="text1"/>
          <w:szCs w:val="22"/>
        </w:rPr>
        <w:t xml:space="preserve">mature </w:t>
      </w:r>
      <w:r w:rsidR="003A74A2" w:rsidRPr="00262CF4">
        <w:rPr>
          <w:rFonts w:cs="Arial"/>
          <w:color w:val="000000" w:themeColor="text1"/>
          <w:szCs w:val="22"/>
        </w:rPr>
        <w:t xml:space="preserve">DMO protein in MON87419 has the same sequence as the wildtype DMO protein from the DI-6 strain of </w:t>
      </w:r>
      <w:r w:rsidR="003A74A2" w:rsidRPr="00262CF4">
        <w:rPr>
          <w:rFonts w:cs="Arial"/>
          <w:i/>
          <w:color w:val="000000" w:themeColor="text1"/>
          <w:szCs w:val="22"/>
        </w:rPr>
        <w:t>S. maltophilia</w:t>
      </w:r>
      <w:r w:rsidR="003A74A2" w:rsidRPr="00262CF4">
        <w:rPr>
          <w:rFonts w:cs="Arial"/>
          <w:color w:val="000000" w:themeColor="text1"/>
          <w:szCs w:val="22"/>
        </w:rPr>
        <w:t xml:space="preserve"> (Herman </w:t>
      </w:r>
      <w:r w:rsidR="003A74A2" w:rsidRPr="00262CF4">
        <w:rPr>
          <w:rFonts w:cs="Arial"/>
          <w:i/>
          <w:color w:val="000000" w:themeColor="text1"/>
          <w:szCs w:val="22"/>
        </w:rPr>
        <w:t>et al</w:t>
      </w:r>
      <w:r w:rsidR="003A74A2" w:rsidRPr="00262CF4">
        <w:rPr>
          <w:rFonts w:cs="Arial"/>
          <w:color w:val="000000" w:themeColor="text1"/>
          <w:szCs w:val="22"/>
        </w:rPr>
        <w:t xml:space="preserve"> 2005). </w:t>
      </w:r>
      <w:r w:rsidRPr="00262CF4">
        <w:rPr>
          <w:rFonts w:cs="Arial"/>
          <w:color w:val="000000" w:themeColor="text1"/>
          <w:szCs w:val="22"/>
        </w:rPr>
        <w:t xml:space="preserve"> </w:t>
      </w:r>
      <w:r w:rsidR="001F65D8" w:rsidRPr="00262CF4">
        <w:rPr>
          <w:rFonts w:cs="Arial"/>
          <w:color w:val="FF00FF"/>
          <w:szCs w:val="22"/>
        </w:rPr>
        <w:t xml:space="preserve"> </w:t>
      </w:r>
    </w:p>
    <w:p w14:paraId="2AF361C1" w14:textId="77777777" w:rsidR="001F65D8" w:rsidRPr="00262CF4" w:rsidRDefault="001F65D8" w:rsidP="001F65D8">
      <w:pPr>
        <w:rPr>
          <w:rFonts w:cs="Arial"/>
          <w:color w:val="000000" w:themeColor="text1"/>
          <w:szCs w:val="22"/>
        </w:rPr>
      </w:pPr>
    </w:p>
    <w:p w14:paraId="18487A22" w14:textId="18489C31" w:rsidR="00FD4371" w:rsidRPr="00262CF4" w:rsidRDefault="006814AF" w:rsidP="00FD4371">
      <w:pPr>
        <w:rPr>
          <w:rFonts w:cs="Arial"/>
          <w:color w:val="000000" w:themeColor="text1"/>
          <w:szCs w:val="22"/>
        </w:rPr>
      </w:pPr>
      <w:r w:rsidRPr="00262CF4">
        <w:rPr>
          <w:rFonts w:cs="Arial"/>
          <w:color w:val="000000" w:themeColor="text1"/>
          <w:szCs w:val="22"/>
        </w:rPr>
        <w:t>Similar</w:t>
      </w:r>
      <w:r w:rsidR="00CC348E" w:rsidRPr="00262CF4">
        <w:rPr>
          <w:rFonts w:cs="Arial"/>
          <w:color w:val="000000" w:themeColor="text1"/>
          <w:szCs w:val="22"/>
        </w:rPr>
        <w:t>,</w:t>
      </w:r>
      <w:r w:rsidRPr="00262CF4">
        <w:rPr>
          <w:rFonts w:cs="Arial"/>
          <w:color w:val="000000" w:themeColor="text1"/>
          <w:szCs w:val="22"/>
        </w:rPr>
        <w:t xml:space="preserve"> alternatively-processed DMO proteins have been assessed previously in Applications A1063 (</w:t>
      </w:r>
      <w:r w:rsidR="00D537A5" w:rsidRPr="00262CF4">
        <w:rPr>
          <w:rFonts w:cs="Arial"/>
          <w:color w:val="000000" w:themeColor="text1"/>
          <w:szCs w:val="22"/>
        </w:rPr>
        <w:t xml:space="preserve">MON87708 </w:t>
      </w:r>
      <w:r w:rsidRPr="00262CF4">
        <w:rPr>
          <w:rFonts w:cs="Arial"/>
          <w:color w:val="000000" w:themeColor="text1"/>
          <w:szCs w:val="22"/>
        </w:rPr>
        <w:t>soybean) and A1080 (</w:t>
      </w:r>
      <w:r w:rsidR="00D537A5" w:rsidRPr="00262CF4">
        <w:rPr>
          <w:rFonts w:cs="Arial"/>
          <w:color w:val="000000" w:themeColor="text1"/>
          <w:szCs w:val="22"/>
        </w:rPr>
        <w:t xml:space="preserve">MON88701 </w:t>
      </w:r>
      <w:r w:rsidRPr="00262CF4">
        <w:rPr>
          <w:rFonts w:cs="Arial"/>
          <w:color w:val="000000" w:themeColor="text1"/>
          <w:szCs w:val="22"/>
        </w:rPr>
        <w:t xml:space="preserve">cotton). </w:t>
      </w:r>
      <w:r w:rsidR="00CC348E" w:rsidRPr="00262CF4">
        <w:rPr>
          <w:rFonts w:cs="Arial"/>
          <w:color w:val="000000" w:themeColor="text1"/>
          <w:szCs w:val="22"/>
        </w:rPr>
        <w:t xml:space="preserve">A comparison of the alternatively-processed DMO proteins in the different plant lines with the wildtype bacterial DMO protein is presented in Figure 7. </w:t>
      </w:r>
      <w:r w:rsidR="00D537A5" w:rsidRPr="00262CF4">
        <w:rPr>
          <w:rFonts w:cs="Arial"/>
          <w:color w:val="000000" w:themeColor="text1"/>
          <w:szCs w:val="22"/>
        </w:rPr>
        <w:t>As indicated, i</w:t>
      </w:r>
      <w:r w:rsidR="00CC348E" w:rsidRPr="00262CF4">
        <w:rPr>
          <w:rFonts w:cs="Arial"/>
          <w:color w:val="000000" w:themeColor="text1"/>
          <w:szCs w:val="22"/>
        </w:rPr>
        <w:t>n some forms of the enzyme</w:t>
      </w:r>
      <w:r w:rsidR="00D537A5" w:rsidRPr="00262CF4">
        <w:rPr>
          <w:rFonts w:cs="Arial"/>
          <w:color w:val="000000" w:themeColor="text1"/>
          <w:szCs w:val="22"/>
        </w:rPr>
        <w:t xml:space="preserve"> including those in MON87419</w:t>
      </w:r>
      <w:r w:rsidR="00CC348E" w:rsidRPr="00262CF4">
        <w:rPr>
          <w:rFonts w:cs="Arial"/>
          <w:color w:val="000000" w:themeColor="text1"/>
          <w:szCs w:val="22"/>
        </w:rPr>
        <w:t>, the N-terminal methionine has also been retained</w:t>
      </w:r>
      <w:r w:rsidR="00D537A5" w:rsidRPr="00262CF4">
        <w:rPr>
          <w:rFonts w:cs="Arial"/>
          <w:color w:val="000000" w:themeColor="text1"/>
          <w:szCs w:val="22"/>
        </w:rPr>
        <w:t xml:space="preserve">. </w:t>
      </w:r>
      <w:r w:rsidR="00FD4371" w:rsidRPr="00262CF4">
        <w:rPr>
          <w:rFonts w:cs="Arial"/>
          <w:color w:val="000000" w:themeColor="text1"/>
          <w:szCs w:val="22"/>
        </w:rPr>
        <w:t xml:space="preserve">The differences between the wildtype and MON87419 DMO proteins were not expected to result in changes in overall structure, </w:t>
      </w:r>
      <w:r w:rsidR="00D537A5" w:rsidRPr="00262CF4">
        <w:rPr>
          <w:rFonts w:cs="Arial"/>
          <w:color w:val="000000" w:themeColor="text1"/>
          <w:szCs w:val="22"/>
        </w:rPr>
        <w:t xml:space="preserve">immunoreactivity, enzyme </w:t>
      </w:r>
      <w:r w:rsidR="00FD4371" w:rsidRPr="00262CF4">
        <w:rPr>
          <w:rFonts w:cs="Arial"/>
          <w:color w:val="000000" w:themeColor="text1"/>
          <w:szCs w:val="22"/>
        </w:rPr>
        <w:t xml:space="preserve">activity or </w:t>
      </w:r>
      <w:r w:rsidR="00D537A5" w:rsidRPr="00262CF4">
        <w:rPr>
          <w:rFonts w:cs="Arial"/>
          <w:color w:val="000000" w:themeColor="text1"/>
          <w:szCs w:val="22"/>
        </w:rPr>
        <w:t xml:space="preserve">substrate </w:t>
      </w:r>
      <w:r w:rsidR="00FD4371" w:rsidRPr="00262CF4">
        <w:rPr>
          <w:rFonts w:cs="Arial"/>
          <w:color w:val="000000" w:themeColor="text1"/>
          <w:szCs w:val="22"/>
        </w:rPr>
        <w:t>specificity</w:t>
      </w:r>
      <w:r w:rsidR="00D537A5" w:rsidRPr="00262CF4">
        <w:rPr>
          <w:rFonts w:cs="Arial"/>
          <w:color w:val="000000" w:themeColor="text1"/>
          <w:szCs w:val="22"/>
        </w:rPr>
        <w:t>. T</w:t>
      </w:r>
      <w:r w:rsidR="00FD4371" w:rsidRPr="00262CF4">
        <w:rPr>
          <w:rFonts w:cs="Arial"/>
          <w:color w:val="000000" w:themeColor="text1"/>
          <w:szCs w:val="22"/>
        </w:rPr>
        <w:t xml:space="preserve">he N-terminus and position two are sterically distant from the catalytic site of the enzyme (D’Ordine </w:t>
      </w:r>
      <w:r w:rsidR="00FD4371" w:rsidRPr="00262CF4">
        <w:rPr>
          <w:rFonts w:cs="Arial"/>
          <w:i/>
          <w:color w:val="000000" w:themeColor="text1"/>
          <w:szCs w:val="22"/>
        </w:rPr>
        <w:t>et al</w:t>
      </w:r>
      <w:r w:rsidR="00FD4371" w:rsidRPr="00262CF4">
        <w:rPr>
          <w:rFonts w:cs="Arial"/>
          <w:color w:val="000000" w:themeColor="text1"/>
          <w:szCs w:val="22"/>
        </w:rPr>
        <w:t xml:space="preserve"> 2009; Dumitru </w:t>
      </w:r>
      <w:r w:rsidR="00FD4371" w:rsidRPr="00262CF4">
        <w:rPr>
          <w:rFonts w:cs="Arial"/>
          <w:i/>
          <w:color w:val="000000" w:themeColor="text1"/>
          <w:szCs w:val="22"/>
        </w:rPr>
        <w:t>et al</w:t>
      </w:r>
      <w:r w:rsidR="00FD4371" w:rsidRPr="00262CF4">
        <w:rPr>
          <w:rFonts w:cs="Arial"/>
          <w:color w:val="000000" w:themeColor="text1"/>
          <w:szCs w:val="22"/>
        </w:rPr>
        <w:t xml:space="preserve"> 2009).</w:t>
      </w:r>
    </w:p>
    <w:p w14:paraId="29BA489C" w14:textId="77777777" w:rsidR="00FD4371" w:rsidRPr="00262CF4" w:rsidRDefault="00FD4371" w:rsidP="001F65D8">
      <w:pPr>
        <w:rPr>
          <w:rFonts w:cs="Arial"/>
          <w:color w:val="000000" w:themeColor="text1"/>
          <w:szCs w:val="22"/>
        </w:rPr>
      </w:pPr>
    </w:p>
    <w:p w14:paraId="38759FEF" w14:textId="77777777" w:rsidR="00B01D3A" w:rsidRDefault="00EC76B4" w:rsidP="00B01D3A">
      <w:pPr>
        <w:keepNext/>
      </w:pPr>
      <w:r w:rsidRPr="00262CF4">
        <w:rPr>
          <w:rFonts w:cs="Arial"/>
          <w:noProof/>
          <w:color w:val="000000" w:themeColor="text1"/>
          <w:szCs w:val="22"/>
          <w:lang w:eastAsia="en-GB" w:bidi="ar-SA"/>
        </w:rPr>
        <w:drawing>
          <wp:inline distT="0" distB="0" distL="0" distR="0" wp14:anchorId="30E005A3" wp14:editId="2315B352">
            <wp:extent cx="5724525" cy="2305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2305050"/>
                    </a:xfrm>
                    <a:prstGeom prst="rect">
                      <a:avLst/>
                    </a:prstGeom>
                    <a:noFill/>
                    <a:ln>
                      <a:noFill/>
                    </a:ln>
                  </pic:spPr>
                </pic:pic>
              </a:graphicData>
            </a:graphic>
          </wp:inline>
        </w:drawing>
      </w:r>
    </w:p>
    <w:p w14:paraId="21FF1608" w14:textId="328AF35C" w:rsidR="00EC76B4" w:rsidRPr="00B01D3A" w:rsidRDefault="00B01D3A" w:rsidP="00550363">
      <w:pPr>
        <w:rPr>
          <w:rFonts w:cs="Arial"/>
          <w:i/>
          <w:color w:val="000000" w:themeColor="text1"/>
          <w:szCs w:val="22"/>
        </w:rPr>
      </w:pPr>
      <w:bookmarkStart w:id="58" w:name="_Toc438636689"/>
      <w:r w:rsidRPr="00B01D3A">
        <w:rPr>
          <w:i/>
          <w:szCs w:val="22"/>
        </w:rPr>
        <w:t xml:space="preserve">Figure </w:t>
      </w:r>
      <w:r w:rsidRPr="00B01D3A">
        <w:rPr>
          <w:i/>
          <w:szCs w:val="22"/>
        </w:rPr>
        <w:fldChar w:fldCharType="begin"/>
      </w:r>
      <w:r w:rsidRPr="00B01D3A">
        <w:rPr>
          <w:i/>
          <w:szCs w:val="22"/>
        </w:rPr>
        <w:instrText xml:space="preserve"> SEQ Figure \* ARABIC </w:instrText>
      </w:r>
      <w:r w:rsidRPr="00B01D3A">
        <w:rPr>
          <w:i/>
          <w:szCs w:val="22"/>
        </w:rPr>
        <w:fldChar w:fldCharType="separate"/>
      </w:r>
      <w:r w:rsidR="00384A99">
        <w:rPr>
          <w:i/>
          <w:noProof/>
          <w:szCs w:val="22"/>
        </w:rPr>
        <w:t>7</w:t>
      </w:r>
      <w:r w:rsidRPr="00B01D3A">
        <w:rPr>
          <w:i/>
          <w:szCs w:val="22"/>
        </w:rPr>
        <w:fldChar w:fldCharType="end"/>
      </w:r>
      <w:r w:rsidRPr="00B01D3A">
        <w:rPr>
          <w:i/>
          <w:szCs w:val="22"/>
        </w:rPr>
        <w:t xml:space="preserve">: Forms of DMO protein expressed in different GM commodities compared with wildtype DMO derived from </w:t>
      </w:r>
      <w:r w:rsidRPr="00B01D3A">
        <w:rPr>
          <w:szCs w:val="22"/>
        </w:rPr>
        <w:t>Stenotrophomonas maltophilia</w:t>
      </w:r>
      <w:r w:rsidRPr="00B01D3A">
        <w:rPr>
          <w:i/>
          <w:szCs w:val="22"/>
        </w:rPr>
        <w:t xml:space="preserve"> (other lines explained in the text)</w:t>
      </w:r>
      <w:bookmarkEnd w:id="58"/>
    </w:p>
    <w:p w14:paraId="7E0B0084" w14:textId="75FB3733" w:rsidR="00522FFA" w:rsidRPr="00262CF4" w:rsidRDefault="00BC6C11">
      <w:pPr>
        <w:pStyle w:val="Heading4"/>
      </w:pPr>
      <w:r w:rsidRPr="00262CF4">
        <w:t>4.1.1.2</w:t>
      </w:r>
      <w:r w:rsidRPr="00262CF4">
        <w:tab/>
      </w:r>
      <w:r w:rsidR="00261B4B" w:rsidRPr="00262CF4">
        <w:t>PAT</w:t>
      </w:r>
    </w:p>
    <w:p w14:paraId="286797FE" w14:textId="523CE194" w:rsidR="006952DE" w:rsidRPr="00262CF4" w:rsidRDefault="00522FFA" w:rsidP="00522FFA">
      <w:pPr>
        <w:rPr>
          <w:color w:val="000000" w:themeColor="text1"/>
        </w:rPr>
      </w:pPr>
      <w:r w:rsidRPr="00262CF4">
        <w:t xml:space="preserve">The </w:t>
      </w:r>
      <w:r w:rsidR="001C1193" w:rsidRPr="00262CF4">
        <w:t xml:space="preserve">wildtype </w:t>
      </w:r>
      <w:r w:rsidRPr="00262CF4">
        <w:t xml:space="preserve">PAT </w:t>
      </w:r>
      <w:r w:rsidR="00041DEE" w:rsidRPr="00262CF4">
        <w:t xml:space="preserve">(phosphinothricin </w:t>
      </w:r>
      <w:r w:rsidR="00E61996" w:rsidRPr="00262CF4">
        <w:t>N-</w:t>
      </w:r>
      <w:r w:rsidR="00041DEE" w:rsidRPr="00262CF4">
        <w:t xml:space="preserve">acetyltransferase) </w:t>
      </w:r>
      <w:r w:rsidRPr="00262CF4">
        <w:t xml:space="preserve">protein encoded by the </w:t>
      </w:r>
      <w:r w:rsidRPr="00262CF4">
        <w:rPr>
          <w:i/>
        </w:rPr>
        <w:t>pat</w:t>
      </w:r>
      <w:r w:rsidRPr="00262CF4">
        <w:t xml:space="preserve"> gene </w:t>
      </w:r>
      <w:r w:rsidR="001C1193" w:rsidRPr="00262CF4">
        <w:t xml:space="preserve">from </w:t>
      </w:r>
      <w:r w:rsidR="001C1193" w:rsidRPr="00262CF4">
        <w:rPr>
          <w:i/>
        </w:rPr>
        <w:t>S. viridochromogenes</w:t>
      </w:r>
      <w:r w:rsidR="001C1193" w:rsidRPr="00262CF4">
        <w:t xml:space="preserve"> </w:t>
      </w:r>
      <w:r w:rsidRPr="00262CF4">
        <w:t xml:space="preserve">consists of 183 amino acids </w:t>
      </w:r>
      <w:r w:rsidR="0014382F" w:rsidRPr="00262CF4">
        <w:t xml:space="preserve">and shares 85% amino acid identity with the PAT protein encoded by the </w:t>
      </w:r>
      <w:r w:rsidR="0014382F" w:rsidRPr="00262CF4">
        <w:rPr>
          <w:i/>
        </w:rPr>
        <w:t>bar</w:t>
      </w:r>
      <w:r w:rsidR="0014382F" w:rsidRPr="00262CF4">
        <w:t xml:space="preserve"> gene from </w:t>
      </w:r>
      <w:r w:rsidR="0014382F" w:rsidRPr="00262CF4">
        <w:rPr>
          <w:i/>
        </w:rPr>
        <w:t>S. hygroscopicus</w:t>
      </w:r>
      <w:r w:rsidR="001C1193" w:rsidRPr="00262CF4">
        <w:t xml:space="preserve">. </w:t>
      </w:r>
      <w:r w:rsidR="0014382F" w:rsidRPr="00262CF4">
        <w:t xml:space="preserve">The PAT proteins </w:t>
      </w:r>
      <w:r w:rsidR="00C3526A" w:rsidRPr="00262CF4">
        <w:rPr>
          <w:rFonts w:eastAsia="Batang" w:cs="Arial"/>
          <w:color w:val="000000" w:themeColor="text1"/>
          <w:szCs w:val="22"/>
        </w:rPr>
        <w:t xml:space="preserve">(29 amino acids difference) </w:t>
      </w:r>
      <w:r w:rsidR="0014382F" w:rsidRPr="00262CF4">
        <w:t xml:space="preserve">are regarded as equivalent; each </w:t>
      </w:r>
      <w:r w:rsidRPr="00262CF4">
        <w:t>exhibits a high degree of enzyme specificity</w:t>
      </w:r>
      <w:r w:rsidR="0014382F" w:rsidRPr="00262CF4">
        <w:t xml:space="preserve">, </w:t>
      </w:r>
      <w:r w:rsidRPr="00262CF4">
        <w:t>recognising only one substrate</w:t>
      </w:r>
      <w:r w:rsidR="001C1193" w:rsidRPr="00262CF4">
        <w:t xml:space="preserve"> (Wehrmann et al 1996)</w:t>
      </w:r>
      <w:r w:rsidRPr="00262CF4">
        <w:t>.</w:t>
      </w:r>
      <w:r w:rsidR="000A1CC4" w:rsidRPr="00262CF4">
        <w:t xml:space="preserve"> </w:t>
      </w:r>
      <w:r w:rsidR="006A00F7" w:rsidRPr="00262CF4">
        <w:t xml:space="preserve">The PAT proteins </w:t>
      </w:r>
      <w:r w:rsidR="000A1CC4" w:rsidRPr="00262CF4">
        <w:t xml:space="preserve">detoxify </w:t>
      </w:r>
      <w:r w:rsidR="006A00F7" w:rsidRPr="00262CF4">
        <w:t xml:space="preserve">phosphinothricin (PPT), the active constituent of glufosinate ammonium </w:t>
      </w:r>
      <w:r w:rsidR="006A00F7" w:rsidRPr="00262CF4">
        <w:rPr>
          <w:color w:val="000000" w:themeColor="text1"/>
        </w:rPr>
        <w:t>herbicides.</w:t>
      </w:r>
    </w:p>
    <w:p w14:paraId="66734E58" w14:textId="77777777" w:rsidR="006952DE" w:rsidRPr="00262CF4" w:rsidRDefault="006952DE" w:rsidP="00522FFA">
      <w:pPr>
        <w:rPr>
          <w:color w:val="000000" w:themeColor="text1"/>
        </w:rPr>
      </w:pPr>
    </w:p>
    <w:p w14:paraId="06BEBC82" w14:textId="77777777" w:rsidR="00550363" w:rsidRDefault="00550363" w:rsidP="00522FFA">
      <w:pPr>
        <w:rPr>
          <w:color w:val="000000" w:themeColor="text1"/>
        </w:rPr>
      </w:pPr>
      <w:r>
        <w:rPr>
          <w:color w:val="000000" w:themeColor="text1"/>
        </w:rPr>
        <w:br w:type="page"/>
      </w:r>
    </w:p>
    <w:p w14:paraId="1FDAE861" w14:textId="479A5514" w:rsidR="001C1193" w:rsidRPr="00262CF4" w:rsidRDefault="00522FFA" w:rsidP="00522FFA">
      <w:pPr>
        <w:rPr>
          <w:color w:val="000000" w:themeColor="text1"/>
        </w:rPr>
      </w:pPr>
      <w:r w:rsidRPr="00262CF4">
        <w:rPr>
          <w:color w:val="000000" w:themeColor="text1"/>
        </w:rPr>
        <w:lastRenderedPageBreak/>
        <w:t xml:space="preserve">PPT </w:t>
      </w:r>
      <w:r w:rsidR="00D96CBC" w:rsidRPr="00262CF4">
        <w:rPr>
          <w:color w:val="000000" w:themeColor="text1"/>
        </w:rPr>
        <w:t xml:space="preserve">inhibits </w:t>
      </w:r>
      <w:r w:rsidRPr="00262CF4">
        <w:rPr>
          <w:color w:val="000000" w:themeColor="text1"/>
        </w:rPr>
        <w:t xml:space="preserve">the endogenous </w:t>
      </w:r>
      <w:r w:rsidR="00D96CBC" w:rsidRPr="00262CF4">
        <w:rPr>
          <w:color w:val="000000" w:themeColor="text1"/>
        </w:rPr>
        <w:t xml:space="preserve">plant </w:t>
      </w:r>
      <w:r w:rsidRPr="00262CF4">
        <w:rPr>
          <w:color w:val="000000" w:themeColor="text1"/>
        </w:rPr>
        <w:t>enzyme</w:t>
      </w:r>
      <w:r w:rsidR="000A1CC4" w:rsidRPr="00262CF4">
        <w:rPr>
          <w:color w:val="000000" w:themeColor="text1"/>
        </w:rPr>
        <w:t>,</w:t>
      </w:r>
      <w:r w:rsidRPr="00262CF4">
        <w:rPr>
          <w:color w:val="000000" w:themeColor="text1"/>
        </w:rPr>
        <w:t xml:space="preserve"> glutamine synthetase, an enzyme involved in amino acid biosynthesis in plant cells. By inhibiting </w:t>
      </w:r>
      <w:r w:rsidR="001C1193" w:rsidRPr="00262CF4">
        <w:rPr>
          <w:color w:val="000000" w:themeColor="text1"/>
        </w:rPr>
        <w:t xml:space="preserve">glutamine synthetase, </w:t>
      </w:r>
      <w:r w:rsidRPr="00262CF4">
        <w:rPr>
          <w:color w:val="000000" w:themeColor="text1"/>
        </w:rPr>
        <w:t xml:space="preserve">PPT causes rapid accumulation of ammonia in the plant cell, leading to plant death. In </w:t>
      </w:r>
      <w:r w:rsidR="0014382F" w:rsidRPr="00262CF4">
        <w:rPr>
          <w:color w:val="000000" w:themeColor="text1"/>
        </w:rPr>
        <w:t xml:space="preserve">glufosinate-tolerant GM plants, </w:t>
      </w:r>
      <w:r w:rsidRPr="00262CF4">
        <w:rPr>
          <w:color w:val="000000" w:themeColor="text1"/>
        </w:rPr>
        <w:t>the introduced PAT enzyme chemically inactivates PPT by acetylation of the free ammonia group</w:t>
      </w:r>
      <w:r w:rsidR="006952DE" w:rsidRPr="00262CF4">
        <w:rPr>
          <w:color w:val="000000" w:themeColor="text1"/>
        </w:rPr>
        <w:t xml:space="preserve"> to produce N-acetyl glufosinate</w:t>
      </w:r>
      <w:r w:rsidRPr="00262CF4">
        <w:rPr>
          <w:color w:val="000000" w:themeColor="text1"/>
        </w:rPr>
        <w:t xml:space="preserve">, </w:t>
      </w:r>
      <w:r w:rsidR="00D96CBC" w:rsidRPr="00262CF4">
        <w:rPr>
          <w:color w:val="000000" w:themeColor="text1"/>
        </w:rPr>
        <w:t xml:space="preserve">thus </w:t>
      </w:r>
      <w:r w:rsidR="001C1193" w:rsidRPr="00262CF4">
        <w:rPr>
          <w:color w:val="000000" w:themeColor="text1"/>
        </w:rPr>
        <w:t>allowing plants to continue amino acid biosynthesis in the presence of the herbicide.</w:t>
      </w:r>
      <w:r w:rsidR="006952DE" w:rsidRPr="00262CF4">
        <w:rPr>
          <w:color w:val="000000" w:themeColor="text1"/>
        </w:rPr>
        <w:t xml:space="preserve"> </w:t>
      </w:r>
    </w:p>
    <w:p w14:paraId="383125BD" w14:textId="77777777" w:rsidR="001C1193" w:rsidRPr="00262CF4" w:rsidRDefault="001C1193" w:rsidP="00522FFA">
      <w:pPr>
        <w:rPr>
          <w:color w:val="000000" w:themeColor="text1"/>
        </w:rPr>
      </w:pPr>
    </w:p>
    <w:p w14:paraId="3EC38AB0" w14:textId="03015198" w:rsidR="00041DEE" w:rsidRPr="00262CF4" w:rsidRDefault="001C1193" w:rsidP="00522FFA">
      <w:pPr>
        <w:rPr>
          <w:color w:val="000000" w:themeColor="text1"/>
        </w:rPr>
      </w:pPr>
      <w:r w:rsidRPr="00262CF4">
        <w:rPr>
          <w:color w:val="000000" w:themeColor="text1"/>
        </w:rPr>
        <w:t xml:space="preserve">The PAT protein in MON87419 </w:t>
      </w:r>
      <w:r w:rsidR="00A21B2E" w:rsidRPr="00262CF4">
        <w:rPr>
          <w:color w:val="000000" w:themeColor="text1"/>
        </w:rPr>
        <w:t xml:space="preserve">is identical to that </w:t>
      </w:r>
      <w:r w:rsidR="006A00F7" w:rsidRPr="00262CF4">
        <w:rPr>
          <w:color w:val="000000" w:themeColor="text1"/>
        </w:rPr>
        <w:t xml:space="preserve">produced in the source organism </w:t>
      </w:r>
      <w:r w:rsidR="00A21B2E" w:rsidRPr="00262CF4">
        <w:rPr>
          <w:i/>
          <w:color w:val="000000" w:themeColor="text1"/>
        </w:rPr>
        <w:t>S. viridochromogenes</w:t>
      </w:r>
      <w:r w:rsidR="00A21B2E" w:rsidRPr="00262CF4">
        <w:rPr>
          <w:color w:val="000000" w:themeColor="text1"/>
        </w:rPr>
        <w:t xml:space="preserve"> except that the N-terminal methionine has been removed co-translationally</w:t>
      </w:r>
      <w:r w:rsidR="00C451F6" w:rsidRPr="00262CF4">
        <w:rPr>
          <w:color w:val="000000" w:themeColor="text1"/>
        </w:rPr>
        <w:t xml:space="preserve">. </w:t>
      </w:r>
      <w:r w:rsidR="00A21B2E" w:rsidRPr="00262CF4">
        <w:rPr>
          <w:color w:val="000000" w:themeColor="text1"/>
        </w:rPr>
        <w:t>This results in a protein comprised of 182 amino acids with an apparent molecular weight of approximately 25.2 kDa</w:t>
      </w:r>
      <w:r w:rsidR="006A00F7" w:rsidRPr="00262CF4">
        <w:rPr>
          <w:color w:val="000000" w:themeColor="text1"/>
        </w:rPr>
        <w:t xml:space="preserve"> </w:t>
      </w:r>
      <w:r w:rsidR="00C451F6" w:rsidRPr="00262CF4">
        <w:rPr>
          <w:color w:val="000000" w:themeColor="text1"/>
        </w:rPr>
        <w:t>(see Figure 8).</w:t>
      </w:r>
    </w:p>
    <w:p w14:paraId="68BB841B" w14:textId="77777777" w:rsidR="00C451F6" w:rsidRPr="00262CF4" w:rsidRDefault="00C451F6" w:rsidP="00522FFA">
      <w:pPr>
        <w:rPr>
          <w:color w:val="000000" w:themeColor="text1"/>
        </w:rPr>
      </w:pPr>
    </w:p>
    <w:p w14:paraId="5DA852B5" w14:textId="77777777" w:rsidR="00B01D3A" w:rsidRDefault="00C451F6" w:rsidP="00B01D3A">
      <w:pPr>
        <w:keepNext/>
      </w:pPr>
      <w:r w:rsidRPr="00262CF4">
        <w:rPr>
          <w:noProof/>
          <w:lang w:eastAsia="en-GB" w:bidi="ar-SA"/>
        </w:rPr>
        <w:drawing>
          <wp:inline distT="0" distB="0" distL="0" distR="0" wp14:anchorId="2D23F524" wp14:editId="57803E58">
            <wp:extent cx="5534025" cy="800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7692" cy="800630"/>
                    </a:xfrm>
                    <a:prstGeom prst="rect">
                      <a:avLst/>
                    </a:prstGeom>
                    <a:noFill/>
                    <a:ln>
                      <a:noFill/>
                    </a:ln>
                  </pic:spPr>
                </pic:pic>
              </a:graphicData>
            </a:graphic>
          </wp:inline>
        </w:drawing>
      </w:r>
    </w:p>
    <w:p w14:paraId="6401AF32" w14:textId="66A07CCF" w:rsidR="00C451F6" w:rsidRPr="00B01D3A" w:rsidRDefault="00B01D3A" w:rsidP="007468B2">
      <w:pPr>
        <w:jc w:val="center"/>
        <w:rPr>
          <w:i/>
          <w:szCs w:val="22"/>
        </w:rPr>
      </w:pPr>
      <w:bookmarkStart w:id="59" w:name="_Toc438636690"/>
      <w:r w:rsidRPr="00B01D3A">
        <w:rPr>
          <w:i/>
          <w:szCs w:val="22"/>
        </w:rPr>
        <w:t xml:space="preserve">Figure </w:t>
      </w:r>
      <w:r w:rsidRPr="00B01D3A">
        <w:rPr>
          <w:i/>
          <w:szCs w:val="22"/>
        </w:rPr>
        <w:fldChar w:fldCharType="begin"/>
      </w:r>
      <w:r w:rsidRPr="00B01D3A">
        <w:rPr>
          <w:i/>
          <w:szCs w:val="22"/>
        </w:rPr>
        <w:instrText xml:space="preserve"> SEQ Figure \* ARABIC </w:instrText>
      </w:r>
      <w:r w:rsidRPr="00B01D3A">
        <w:rPr>
          <w:i/>
          <w:szCs w:val="22"/>
        </w:rPr>
        <w:fldChar w:fldCharType="separate"/>
      </w:r>
      <w:r w:rsidR="00384A99">
        <w:rPr>
          <w:i/>
          <w:noProof/>
          <w:szCs w:val="22"/>
        </w:rPr>
        <w:t>8</w:t>
      </w:r>
      <w:r w:rsidRPr="00B01D3A">
        <w:rPr>
          <w:i/>
          <w:szCs w:val="22"/>
        </w:rPr>
        <w:fldChar w:fldCharType="end"/>
      </w:r>
      <w:r w:rsidRPr="00B01D3A">
        <w:rPr>
          <w:i/>
          <w:szCs w:val="22"/>
        </w:rPr>
        <w:t>: Amino acid sequence of the PAT protein from</w:t>
      </w:r>
      <w:r w:rsidRPr="00B01D3A">
        <w:rPr>
          <w:szCs w:val="22"/>
        </w:rPr>
        <w:t xml:space="preserve"> S. viridochromogenes</w:t>
      </w:r>
      <w:r w:rsidRPr="00B01D3A">
        <w:rPr>
          <w:i/>
          <w:szCs w:val="22"/>
        </w:rPr>
        <w:t>. The methionine at the N-terminus is deleted in MON87419</w:t>
      </w:r>
      <w:bookmarkEnd w:id="59"/>
    </w:p>
    <w:p w14:paraId="4EC66BD7" w14:textId="77777777" w:rsidR="00C451F6" w:rsidRPr="00262CF4" w:rsidRDefault="00C451F6" w:rsidP="00C451F6">
      <w:pPr>
        <w:rPr>
          <w:color w:val="000000" w:themeColor="text1"/>
        </w:rPr>
      </w:pPr>
    </w:p>
    <w:p w14:paraId="396A813E" w14:textId="04A6C0F0" w:rsidR="00261B4B" w:rsidRPr="00262CF4" w:rsidRDefault="00261B4B" w:rsidP="00261B4B">
      <w:pPr>
        <w:rPr>
          <w:rFonts w:cs="Arial"/>
          <w:color w:val="000000" w:themeColor="text1"/>
          <w:szCs w:val="22"/>
        </w:rPr>
      </w:pPr>
      <w:r w:rsidRPr="00262CF4">
        <w:rPr>
          <w:rFonts w:cs="Arial"/>
          <w:color w:val="000000" w:themeColor="text1"/>
          <w:szCs w:val="22"/>
        </w:rPr>
        <w:t xml:space="preserve">Several different approaches outlined below (Section 4.1.2) were used to demonstrate that the DMO and PAT proteins expressed in MON87419 </w:t>
      </w:r>
      <w:r w:rsidR="00D96CBC" w:rsidRPr="00262CF4">
        <w:rPr>
          <w:rFonts w:cs="Arial"/>
          <w:color w:val="000000" w:themeColor="text1"/>
          <w:szCs w:val="22"/>
        </w:rPr>
        <w:t xml:space="preserve">are as intended, exhibit the expected </w:t>
      </w:r>
      <w:r w:rsidR="002855F6" w:rsidRPr="00262CF4">
        <w:rPr>
          <w:rFonts w:cs="Arial"/>
          <w:color w:val="000000" w:themeColor="text1"/>
          <w:szCs w:val="22"/>
        </w:rPr>
        <w:t xml:space="preserve">enzyme </w:t>
      </w:r>
      <w:r w:rsidR="00D96CBC" w:rsidRPr="00262CF4">
        <w:rPr>
          <w:rFonts w:cs="Arial"/>
          <w:color w:val="000000" w:themeColor="text1"/>
          <w:szCs w:val="22"/>
        </w:rPr>
        <w:t xml:space="preserve">functions, and have the </w:t>
      </w:r>
      <w:r w:rsidRPr="00262CF4">
        <w:rPr>
          <w:rFonts w:cs="Arial"/>
          <w:color w:val="000000" w:themeColor="text1"/>
          <w:szCs w:val="22"/>
        </w:rPr>
        <w:t xml:space="preserve">equivalent physicochemical properties to </w:t>
      </w:r>
      <w:r w:rsidR="00E61996" w:rsidRPr="00262CF4">
        <w:rPr>
          <w:rFonts w:cs="Arial"/>
          <w:color w:val="000000" w:themeColor="text1"/>
          <w:szCs w:val="22"/>
        </w:rPr>
        <w:t xml:space="preserve">respective </w:t>
      </w:r>
      <w:r w:rsidRPr="00262CF4">
        <w:rPr>
          <w:rFonts w:cs="Arial"/>
          <w:color w:val="000000" w:themeColor="text1"/>
          <w:szCs w:val="22"/>
        </w:rPr>
        <w:t>bacterially-produced DMO and PAT proteins</w:t>
      </w:r>
      <w:r w:rsidR="002855F6" w:rsidRPr="00262CF4">
        <w:rPr>
          <w:rFonts w:cs="Arial"/>
          <w:color w:val="000000" w:themeColor="text1"/>
          <w:szCs w:val="22"/>
        </w:rPr>
        <w:t xml:space="preserve"> </w:t>
      </w:r>
      <w:r w:rsidRPr="00262CF4">
        <w:rPr>
          <w:rFonts w:cs="Arial"/>
          <w:color w:val="000000" w:themeColor="text1"/>
          <w:szCs w:val="22"/>
        </w:rPr>
        <w:t>used as reference material in safety studies.</w:t>
      </w:r>
    </w:p>
    <w:p w14:paraId="01B7DDDE" w14:textId="56495DC4" w:rsidR="005D2967" w:rsidRPr="00262CF4" w:rsidRDefault="00BC6C11">
      <w:pPr>
        <w:pStyle w:val="Heading3"/>
      </w:pPr>
      <w:r w:rsidRPr="00262CF4">
        <w:t>4.1.2</w:t>
      </w:r>
      <w:r w:rsidRPr="00262CF4">
        <w:tab/>
      </w:r>
      <w:r w:rsidR="00DC61D0" w:rsidRPr="00262CF4">
        <w:t>Characterisation of DMO and PAT proteins in MON87419 and equivalence of bacterially-produced forms</w:t>
      </w:r>
    </w:p>
    <w:p w14:paraId="0293F49C" w14:textId="3913FB17" w:rsidR="00070DEA" w:rsidRPr="0085171D" w:rsidRDefault="00070DEA" w:rsidP="00070DEA">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262CF4">
        <w:rPr>
          <w:rFonts w:cs="Arial"/>
          <w:b/>
          <w:color w:val="000000" w:themeColor="text1"/>
          <w:sz w:val="20"/>
          <w:szCs w:val="20"/>
        </w:rPr>
        <w:t>Stud</w:t>
      </w:r>
      <w:r w:rsidR="005D2967" w:rsidRPr="00262CF4">
        <w:rPr>
          <w:rFonts w:cs="Arial"/>
          <w:b/>
          <w:color w:val="000000" w:themeColor="text1"/>
          <w:sz w:val="20"/>
          <w:szCs w:val="20"/>
        </w:rPr>
        <w:t>ies</w:t>
      </w:r>
      <w:r w:rsidRPr="00262CF4">
        <w:rPr>
          <w:rFonts w:cs="Arial"/>
          <w:b/>
          <w:color w:val="000000" w:themeColor="text1"/>
          <w:sz w:val="20"/>
          <w:szCs w:val="20"/>
        </w:rPr>
        <w:t xml:space="preserve"> submitted:</w:t>
      </w:r>
    </w:p>
    <w:p w14:paraId="011BBC59" w14:textId="07E2BBF0" w:rsidR="00070DEA" w:rsidRPr="00262CF4" w:rsidRDefault="00070DEA" w:rsidP="00026956">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262CF4">
        <w:rPr>
          <w:rFonts w:cs="Arial"/>
          <w:color w:val="000000" w:themeColor="text1"/>
          <w:sz w:val="20"/>
          <w:szCs w:val="20"/>
        </w:rPr>
        <w:t xml:space="preserve">2014. </w:t>
      </w:r>
      <w:r w:rsidRPr="00026956">
        <w:rPr>
          <w:color w:val="000000" w:themeColor="text1"/>
          <w:sz w:val="20"/>
          <w:szCs w:val="20"/>
        </w:rPr>
        <w:t>A</w:t>
      </w:r>
      <w:r w:rsidR="00DC61D0" w:rsidRPr="00026956">
        <w:rPr>
          <w:color w:val="000000" w:themeColor="text1"/>
          <w:sz w:val="20"/>
          <w:szCs w:val="20"/>
        </w:rPr>
        <w:t>mended</w:t>
      </w:r>
      <w:r w:rsidR="00DC61D0" w:rsidRPr="00262CF4">
        <w:rPr>
          <w:rFonts w:cs="Arial"/>
          <w:color w:val="000000" w:themeColor="text1"/>
          <w:sz w:val="20"/>
          <w:szCs w:val="20"/>
        </w:rPr>
        <w:t xml:space="preserve"> Report for MSL0025999: Characterization of the Dicamba Mono-Oxygenase Protein Purified from the Maize </w:t>
      </w:r>
      <w:r w:rsidR="004060E9" w:rsidRPr="00262CF4">
        <w:rPr>
          <w:rFonts w:cs="Arial"/>
          <w:color w:val="000000" w:themeColor="text1"/>
          <w:sz w:val="20"/>
          <w:szCs w:val="20"/>
        </w:rPr>
        <w:t>G</w:t>
      </w:r>
      <w:r w:rsidR="00DC61D0" w:rsidRPr="00262CF4">
        <w:rPr>
          <w:rFonts w:cs="Arial"/>
          <w:color w:val="000000" w:themeColor="text1"/>
          <w:sz w:val="20"/>
          <w:szCs w:val="20"/>
        </w:rPr>
        <w:t xml:space="preserve">rain of MON87419 and Comparison of the Physicochemical and Functional Properties of the Plant-Produced and </w:t>
      </w:r>
      <w:r w:rsidR="00DC61D0" w:rsidRPr="00262CF4">
        <w:rPr>
          <w:rFonts w:cs="Arial"/>
          <w:i/>
          <w:color w:val="000000" w:themeColor="text1"/>
          <w:sz w:val="20"/>
          <w:szCs w:val="20"/>
        </w:rPr>
        <w:t>Escherichia coli</w:t>
      </w:r>
      <w:r w:rsidR="00DC61D0" w:rsidRPr="00262CF4">
        <w:rPr>
          <w:rFonts w:cs="Arial"/>
          <w:color w:val="000000" w:themeColor="text1"/>
          <w:sz w:val="20"/>
          <w:szCs w:val="20"/>
        </w:rPr>
        <w:t xml:space="preserve"> (</w:t>
      </w:r>
      <w:r w:rsidR="00DC61D0" w:rsidRPr="00262CF4">
        <w:rPr>
          <w:rFonts w:cs="Arial"/>
          <w:i/>
          <w:color w:val="000000" w:themeColor="text1"/>
          <w:sz w:val="20"/>
          <w:szCs w:val="20"/>
        </w:rPr>
        <w:t>E. coli</w:t>
      </w:r>
      <w:r w:rsidR="00DC61D0" w:rsidRPr="00262CF4">
        <w:rPr>
          <w:rFonts w:cs="Arial"/>
          <w:color w:val="000000" w:themeColor="text1"/>
          <w:sz w:val="20"/>
          <w:szCs w:val="20"/>
        </w:rPr>
        <w:t>)-Produced Dicamba Mono-Oxygenase Proteins.</w:t>
      </w:r>
      <w:r w:rsidR="004060E9" w:rsidRPr="00262CF4">
        <w:rPr>
          <w:rFonts w:cs="Arial"/>
          <w:color w:val="000000" w:themeColor="text1"/>
          <w:sz w:val="20"/>
          <w:szCs w:val="20"/>
        </w:rPr>
        <w:t xml:space="preserve"> </w:t>
      </w:r>
      <w:r w:rsidRPr="00262CF4">
        <w:rPr>
          <w:rFonts w:cs="Arial"/>
          <w:b/>
          <w:color w:val="000000" w:themeColor="text1"/>
          <w:sz w:val="20"/>
          <w:szCs w:val="20"/>
        </w:rPr>
        <w:t>MSL0026</w:t>
      </w:r>
      <w:r w:rsidR="004060E9" w:rsidRPr="00262CF4">
        <w:rPr>
          <w:rFonts w:cs="Arial"/>
          <w:b/>
          <w:color w:val="000000" w:themeColor="text1"/>
          <w:sz w:val="20"/>
          <w:szCs w:val="20"/>
        </w:rPr>
        <w:t>361</w:t>
      </w:r>
      <w:r w:rsidRPr="00262CF4">
        <w:rPr>
          <w:rFonts w:cs="Arial"/>
          <w:color w:val="000000" w:themeColor="text1"/>
          <w:sz w:val="20"/>
          <w:szCs w:val="20"/>
        </w:rPr>
        <w:t xml:space="preserve"> Monsanto Company (unpublished).</w:t>
      </w:r>
    </w:p>
    <w:p w14:paraId="432133DF" w14:textId="4E94652A" w:rsidR="005D2967" w:rsidRPr="00262CF4" w:rsidRDefault="005D2967" w:rsidP="0085171D">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262CF4">
        <w:rPr>
          <w:rFonts w:cs="Arial"/>
          <w:color w:val="000000" w:themeColor="text1"/>
          <w:sz w:val="20"/>
          <w:szCs w:val="20"/>
        </w:rPr>
        <w:t xml:space="preserve">2014. </w:t>
      </w:r>
      <w:r w:rsidRPr="00026956">
        <w:rPr>
          <w:color w:val="000000" w:themeColor="text1"/>
          <w:sz w:val="20"/>
          <w:szCs w:val="20"/>
        </w:rPr>
        <w:t>Characterization</w:t>
      </w:r>
      <w:r w:rsidRPr="00262CF4">
        <w:rPr>
          <w:rFonts w:cs="Arial"/>
          <w:color w:val="000000" w:themeColor="text1"/>
          <w:sz w:val="20"/>
          <w:szCs w:val="20"/>
        </w:rPr>
        <w:t xml:space="preserve"> of the Phosphinothricin N-Acetyltransferase Protein Purified from the Maize Grain of MON87419 and Comparison of the Physicochemical and Functional Properties of the Plant-Produced and </w:t>
      </w:r>
      <w:r w:rsidRPr="00262CF4">
        <w:rPr>
          <w:rFonts w:cs="Arial"/>
          <w:i/>
          <w:color w:val="000000" w:themeColor="text1"/>
          <w:sz w:val="20"/>
          <w:szCs w:val="20"/>
        </w:rPr>
        <w:t>Escherichia coli</w:t>
      </w:r>
      <w:r w:rsidRPr="00262CF4">
        <w:rPr>
          <w:rFonts w:cs="Arial"/>
          <w:color w:val="000000" w:themeColor="text1"/>
          <w:sz w:val="20"/>
          <w:szCs w:val="20"/>
        </w:rPr>
        <w:t xml:space="preserve"> (</w:t>
      </w:r>
      <w:r w:rsidRPr="00262CF4">
        <w:rPr>
          <w:rFonts w:cs="Arial"/>
          <w:i/>
          <w:color w:val="000000" w:themeColor="text1"/>
          <w:sz w:val="20"/>
          <w:szCs w:val="20"/>
        </w:rPr>
        <w:t>E. coli</w:t>
      </w:r>
      <w:r w:rsidRPr="00262CF4">
        <w:rPr>
          <w:rFonts w:cs="Arial"/>
          <w:color w:val="000000" w:themeColor="text1"/>
          <w:sz w:val="20"/>
          <w:szCs w:val="20"/>
        </w:rPr>
        <w:t xml:space="preserve">)-Produced Phosphinothricin N-Acetyltransferase Proteins. </w:t>
      </w:r>
      <w:r w:rsidRPr="00262CF4">
        <w:rPr>
          <w:rFonts w:cs="Arial"/>
          <w:b/>
          <w:color w:val="000000" w:themeColor="text1"/>
          <w:sz w:val="20"/>
          <w:szCs w:val="20"/>
        </w:rPr>
        <w:t>MSL0026031</w:t>
      </w:r>
      <w:r w:rsidRPr="00262CF4">
        <w:rPr>
          <w:rFonts w:cs="Arial"/>
          <w:color w:val="000000" w:themeColor="text1"/>
          <w:sz w:val="20"/>
          <w:szCs w:val="20"/>
        </w:rPr>
        <w:t xml:space="preserve"> Monsanto Company (unpublished).</w:t>
      </w:r>
    </w:p>
    <w:p w14:paraId="03E5DD6E" w14:textId="77777777" w:rsidR="004060E9" w:rsidRPr="00262CF4" w:rsidRDefault="004060E9" w:rsidP="004060E9">
      <w:pPr>
        <w:rPr>
          <w:rFonts w:cs="Arial"/>
          <w:bCs/>
          <w:color w:val="000000" w:themeColor="text1"/>
          <w:szCs w:val="22"/>
        </w:rPr>
      </w:pPr>
    </w:p>
    <w:p w14:paraId="59DF9180" w14:textId="4461C2E1" w:rsidR="009A13A1" w:rsidRPr="00F45E8B" w:rsidRDefault="004060E9" w:rsidP="009A13A1">
      <w:pPr>
        <w:rPr>
          <w:color w:val="000000" w:themeColor="text1"/>
        </w:rPr>
      </w:pPr>
      <w:r w:rsidRPr="00262CF4">
        <w:rPr>
          <w:rFonts w:cs="Arial"/>
          <w:bCs/>
          <w:color w:val="000000" w:themeColor="text1"/>
          <w:szCs w:val="22"/>
        </w:rPr>
        <w:t xml:space="preserve">The amount of DMO and PAT proteins expressed in MON87419 plants was insufficient for multiple safety studies. Instead, a microbial expression system in </w:t>
      </w:r>
      <w:r w:rsidRPr="00262CF4">
        <w:rPr>
          <w:rFonts w:cs="Arial"/>
          <w:bCs/>
          <w:i/>
          <w:color w:val="000000" w:themeColor="text1"/>
          <w:szCs w:val="22"/>
        </w:rPr>
        <w:t>E. coli</w:t>
      </w:r>
      <w:r w:rsidRPr="00262CF4">
        <w:rPr>
          <w:rFonts w:cs="Arial"/>
          <w:bCs/>
          <w:color w:val="000000" w:themeColor="text1"/>
          <w:szCs w:val="22"/>
        </w:rPr>
        <w:t xml:space="preserve"> was used to produce larger amounts of protein for evaluation. </w:t>
      </w:r>
      <w:r w:rsidRPr="00262CF4">
        <w:rPr>
          <w:color w:val="000000" w:themeColor="text1"/>
        </w:rPr>
        <w:t xml:space="preserve">In order to confirm that the </w:t>
      </w:r>
      <w:r w:rsidRPr="00262CF4">
        <w:rPr>
          <w:i/>
          <w:color w:val="000000" w:themeColor="text1"/>
        </w:rPr>
        <w:t>E. coli</w:t>
      </w:r>
      <w:r w:rsidRPr="00262CF4">
        <w:rPr>
          <w:color w:val="000000" w:themeColor="text1"/>
        </w:rPr>
        <w:t xml:space="preserve">-produced DMO and PAT proteins were equivalent to those expressed in MON87419, </w:t>
      </w:r>
      <w:r w:rsidR="00FB7E6F" w:rsidRPr="00262CF4">
        <w:rPr>
          <w:color w:val="000000" w:themeColor="text1"/>
        </w:rPr>
        <w:t xml:space="preserve">a series of </w:t>
      </w:r>
      <w:r w:rsidRPr="00262CF4">
        <w:rPr>
          <w:color w:val="000000" w:themeColor="text1"/>
        </w:rPr>
        <w:t xml:space="preserve">analytical techniques were directly employed: (i) determination of the </w:t>
      </w:r>
      <w:r w:rsidR="002855F6" w:rsidRPr="00262CF4">
        <w:rPr>
          <w:color w:val="000000" w:themeColor="text1"/>
        </w:rPr>
        <w:t xml:space="preserve">apparent </w:t>
      </w:r>
      <w:r w:rsidRPr="00262CF4">
        <w:rPr>
          <w:color w:val="000000" w:themeColor="text1"/>
        </w:rPr>
        <w:t>molecular weight, (ii) recognition by specific antibodies (immunoreactivity)</w:t>
      </w:r>
      <w:r w:rsidR="00480FD1" w:rsidRPr="00262CF4">
        <w:rPr>
          <w:color w:val="000000" w:themeColor="text1"/>
        </w:rPr>
        <w:t xml:space="preserve">, (iii) measurement of enzyme activity, and (iv) glycosylation status. </w:t>
      </w:r>
      <w:r w:rsidR="009A13A1" w:rsidRPr="00262CF4">
        <w:rPr>
          <w:color w:val="000000" w:themeColor="text1"/>
        </w:rPr>
        <w:t xml:space="preserve">The identification of the MON87419-produced DMO and PAT proteins was confirmed by a) N-terminal sequence analysis, b) </w:t>
      </w:r>
      <w:r w:rsidR="009A13A1" w:rsidRPr="00F45E8B">
        <w:rPr>
          <w:color w:val="000000" w:themeColor="text1"/>
        </w:rPr>
        <w:t>matrix assisted laser desorption/ionization time-of-flight mass spectrometry (MALDI-TOF MS) of the protein, and c) Western blot analysis.</w:t>
      </w:r>
    </w:p>
    <w:p w14:paraId="6377BEF6" w14:textId="67ACE5ED" w:rsidR="004060E9" w:rsidRPr="00262CF4" w:rsidRDefault="004060E9" w:rsidP="004060E9">
      <w:pPr>
        <w:rPr>
          <w:color w:val="000000" w:themeColor="text1"/>
        </w:rPr>
      </w:pPr>
    </w:p>
    <w:p w14:paraId="24F08E6A" w14:textId="757E07C1" w:rsidR="000037D3" w:rsidRPr="00262CF4" w:rsidRDefault="009A2079" w:rsidP="001733CA">
      <w:pPr>
        <w:rPr>
          <w:color w:val="000000" w:themeColor="text1"/>
        </w:rPr>
      </w:pPr>
      <w:r w:rsidRPr="00262CF4">
        <w:rPr>
          <w:color w:val="000000" w:themeColor="text1"/>
        </w:rPr>
        <w:t xml:space="preserve">The DMO protein was extracted and purified from approximately 10 kg of </w:t>
      </w:r>
      <w:r w:rsidR="00D20B50" w:rsidRPr="00262CF4">
        <w:rPr>
          <w:color w:val="000000" w:themeColor="text1"/>
        </w:rPr>
        <w:t xml:space="preserve">MON87419 </w:t>
      </w:r>
      <w:r w:rsidRPr="00262CF4">
        <w:rPr>
          <w:color w:val="000000" w:themeColor="text1"/>
        </w:rPr>
        <w:t xml:space="preserve">maize flour through a series of extraction and filtration steps, followed by immunoaffinity chromatography using resin cross-linked with mouse monoclonal antibodies raised against </w:t>
      </w:r>
      <w:r w:rsidRPr="00262CF4">
        <w:rPr>
          <w:i/>
          <w:color w:val="000000" w:themeColor="text1"/>
        </w:rPr>
        <w:t>E. coli</w:t>
      </w:r>
      <w:r w:rsidRPr="00262CF4">
        <w:rPr>
          <w:color w:val="000000" w:themeColor="text1"/>
        </w:rPr>
        <w:t xml:space="preserve">-produced DMO protein. </w:t>
      </w:r>
      <w:r w:rsidR="00151CCA" w:rsidRPr="00262CF4">
        <w:rPr>
          <w:color w:val="000000" w:themeColor="text1"/>
        </w:rPr>
        <w:t xml:space="preserve">The total protein concentration of the MON87419-produced DMO was determined to be 0.115 mg/ml. </w:t>
      </w:r>
    </w:p>
    <w:p w14:paraId="3EAA513F" w14:textId="77777777" w:rsidR="000037D3" w:rsidRPr="00262CF4" w:rsidRDefault="000037D3" w:rsidP="001733CA">
      <w:pPr>
        <w:rPr>
          <w:color w:val="000000" w:themeColor="text1"/>
        </w:rPr>
      </w:pPr>
    </w:p>
    <w:p w14:paraId="12BC7103" w14:textId="77777777" w:rsidR="00550363" w:rsidRDefault="00550363" w:rsidP="001733CA">
      <w:pPr>
        <w:rPr>
          <w:color w:val="000000" w:themeColor="text1"/>
        </w:rPr>
      </w:pPr>
      <w:r>
        <w:rPr>
          <w:color w:val="000000" w:themeColor="text1"/>
        </w:rPr>
        <w:br w:type="page"/>
      </w:r>
    </w:p>
    <w:p w14:paraId="17F1F4EC" w14:textId="0BE6078D" w:rsidR="000037D3" w:rsidRPr="00262CF4" w:rsidRDefault="000037D3" w:rsidP="001733CA">
      <w:pPr>
        <w:rPr>
          <w:color w:val="000000" w:themeColor="text1"/>
        </w:rPr>
      </w:pPr>
      <w:r w:rsidRPr="00262CF4">
        <w:rPr>
          <w:color w:val="000000" w:themeColor="text1"/>
        </w:rPr>
        <w:lastRenderedPageBreak/>
        <w:t xml:space="preserve">The PAT protein was initially extracted from approximately 5 kg of MON87419 maize flour. </w:t>
      </w:r>
      <w:r w:rsidR="00D20B50" w:rsidRPr="00262CF4">
        <w:rPr>
          <w:color w:val="000000" w:themeColor="text1"/>
        </w:rPr>
        <w:t>After sequential chromatography purification steps, the</w:t>
      </w:r>
      <w:r w:rsidRPr="00262CF4">
        <w:rPr>
          <w:color w:val="000000" w:themeColor="text1"/>
        </w:rPr>
        <w:t xml:space="preserve"> total protein concentration </w:t>
      </w:r>
      <w:r w:rsidR="00D20B50" w:rsidRPr="00262CF4">
        <w:rPr>
          <w:color w:val="000000" w:themeColor="text1"/>
        </w:rPr>
        <w:t xml:space="preserve">of the final extract </w:t>
      </w:r>
      <w:r w:rsidRPr="00262CF4">
        <w:rPr>
          <w:color w:val="000000" w:themeColor="text1"/>
        </w:rPr>
        <w:t xml:space="preserve">was determined </w:t>
      </w:r>
      <w:r w:rsidR="003A7850" w:rsidRPr="00262CF4">
        <w:rPr>
          <w:color w:val="000000" w:themeColor="text1"/>
        </w:rPr>
        <w:t xml:space="preserve">by amino acid analysis </w:t>
      </w:r>
      <w:r w:rsidRPr="00262CF4">
        <w:rPr>
          <w:color w:val="000000" w:themeColor="text1"/>
        </w:rPr>
        <w:t>to be 0.25 mg/ml</w:t>
      </w:r>
      <w:r w:rsidR="003A7850" w:rsidRPr="00262CF4">
        <w:rPr>
          <w:color w:val="000000" w:themeColor="text1"/>
        </w:rPr>
        <w:t>.</w:t>
      </w:r>
    </w:p>
    <w:p w14:paraId="19D15769" w14:textId="77777777" w:rsidR="000037D3" w:rsidRPr="00262CF4" w:rsidRDefault="000037D3" w:rsidP="001733CA">
      <w:pPr>
        <w:rPr>
          <w:color w:val="000000" w:themeColor="text1"/>
        </w:rPr>
      </w:pPr>
    </w:p>
    <w:p w14:paraId="56B08C19" w14:textId="3B4D0FEE" w:rsidR="00FB7E6F" w:rsidRPr="00262CF4" w:rsidRDefault="00FB7E6F" w:rsidP="001733CA">
      <w:pPr>
        <w:rPr>
          <w:color w:val="000000" w:themeColor="text1"/>
        </w:rPr>
      </w:pPr>
      <w:r w:rsidRPr="00262CF4">
        <w:rPr>
          <w:color w:val="000000" w:themeColor="text1"/>
        </w:rPr>
        <w:t>To achieve the same expression product</w:t>
      </w:r>
      <w:r w:rsidR="002432E1" w:rsidRPr="00262CF4">
        <w:rPr>
          <w:color w:val="000000" w:themeColor="text1"/>
        </w:rPr>
        <w:t>s</w:t>
      </w:r>
      <w:r w:rsidRPr="00262CF4">
        <w:rPr>
          <w:color w:val="000000" w:themeColor="text1"/>
        </w:rPr>
        <w:t xml:space="preserve"> as in the plant, the </w:t>
      </w:r>
      <w:r w:rsidR="001733CA" w:rsidRPr="00262CF4">
        <w:rPr>
          <w:i/>
          <w:color w:val="000000" w:themeColor="text1"/>
        </w:rPr>
        <w:t>E.coli</w:t>
      </w:r>
      <w:r w:rsidR="001733CA" w:rsidRPr="00262CF4">
        <w:rPr>
          <w:color w:val="000000" w:themeColor="text1"/>
        </w:rPr>
        <w:t xml:space="preserve">-produced DMO </w:t>
      </w:r>
      <w:r w:rsidR="002432E1" w:rsidRPr="00262CF4">
        <w:rPr>
          <w:color w:val="000000" w:themeColor="text1"/>
        </w:rPr>
        <w:t xml:space="preserve">and PAT </w:t>
      </w:r>
      <w:r w:rsidR="001733CA" w:rsidRPr="00262CF4">
        <w:rPr>
          <w:color w:val="000000" w:themeColor="text1"/>
        </w:rPr>
        <w:t>protein</w:t>
      </w:r>
      <w:r w:rsidR="002432E1" w:rsidRPr="00262CF4">
        <w:rPr>
          <w:color w:val="000000" w:themeColor="text1"/>
        </w:rPr>
        <w:t>s</w:t>
      </w:r>
      <w:r w:rsidR="001733CA" w:rsidRPr="00262CF4">
        <w:rPr>
          <w:color w:val="000000" w:themeColor="text1"/>
        </w:rPr>
        <w:t xml:space="preserve"> w</w:t>
      </w:r>
      <w:r w:rsidR="002432E1" w:rsidRPr="00262CF4">
        <w:rPr>
          <w:color w:val="000000" w:themeColor="text1"/>
        </w:rPr>
        <w:t>ere</w:t>
      </w:r>
      <w:r w:rsidR="001733CA" w:rsidRPr="00262CF4">
        <w:rPr>
          <w:color w:val="000000" w:themeColor="text1"/>
        </w:rPr>
        <w:t xml:space="preserve"> engineered to match the DMO </w:t>
      </w:r>
      <w:r w:rsidR="002432E1" w:rsidRPr="00262CF4">
        <w:rPr>
          <w:color w:val="000000" w:themeColor="text1"/>
        </w:rPr>
        <w:t xml:space="preserve">and PAT </w:t>
      </w:r>
      <w:r w:rsidR="001733CA" w:rsidRPr="00262CF4">
        <w:rPr>
          <w:color w:val="000000" w:themeColor="text1"/>
        </w:rPr>
        <w:t>protein</w:t>
      </w:r>
      <w:r w:rsidR="002432E1" w:rsidRPr="00262CF4">
        <w:rPr>
          <w:color w:val="000000" w:themeColor="text1"/>
        </w:rPr>
        <w:t>s</w:t>
      </w:r>
      <w:r w:rsidR="001733CA" w:rsidRPr="00262CF4">
        <w:rPr>
          <w:color w:val="000000" w:themeColor="text1"/>
        </w:rPr>
        <w:t xml:space="preserve"> detected in MON87419</w:t>
      </w:r>
      <w:r w:rsidR="009A13A1" w:rsidRPr="00262CF4">
        <w:rPr>
          <w:color w:val="000000" w:themeColor="text1"/>
        </w:rPr>
        <w:t xml:space="preserve"> via construction of respective e</w:t>
      </w:r>
      <w:r w:rsidR="00747F7B" w:rsidRPr="00262CF4">
        <w:rPr>
          <w:color w:val="000000" w:themeColor="text1"/>
        </w:rPr>
        <w:t>xpression plasmids</w:t>
      </w:r>
      <w:r w:rsidR="00D20B50" w:rsidRPr="00262CF4">
        <w:rPr>
          <w:color w:val="000000" w:themeColor="text1"/>
        </w:rPr>
        <w:t>,</w:t>
      </w:r>
      <w:r w:rsidR="00747F7B" w:rsidRPr="00262CF4">
        <w:rPr>
          <w:color w:val="000000" w:themeColor="text1"/>
        </w:rPr>
        <w:t xml:space="preserve"> pMON</w:t>
      </w:r>
      <w:r w:rsidR="00B342EC" w:rsidRPr="00262CF4">
        <w:rPr>
          <w:color w:val="000000" w:themeColor="text1"/>
        </w:rPr>
        <w:t xml:space="preserve">290351 </w:t>
      </w:r>
      <w:r w:rsidR="00747F7B" w:rsidRPr="00262CF4">
        <w:rPr>
          <w:color w:val="000000" w:themeColor="text1"/>
        </w:rPr>
        <w:t>and pMON282887</w:t>
      </w:r>
      <w:r w:rsidR="009A13A1" w:rsidRPr="00262CF4">
        <w:rPr>
          <w:color w:val="000000" w:themeColor="text1"/>
        </w:rPr>
        <w:t xml:space="preserve"> (data not shown). </w:t>
      </w:r>
      <w:r w:rsidR="00747F7B" w:rsidRPr="00262CF4">
        <w:rPr>
          <w:color w:val="000000" w:themeColor="text1"/>
        </w:rPr>
        <w:t xml:space="preserve"> </w:t>
      </w:r>
    </w:p>
    <w:p w14:paraId="6ED19F04" w14:textId="448B99EC" w:rsidR="00480FD1" w:rsidRPr="00262CF4" w:rsidRDefault="00480FD1">
      <w:pPr>
        <w:pStyle w:val="Heading4"/>
        <w:rPr>
          <w:rFonts w:eastAsia="Batang"/>
        </w:rPr>
      </w:pPr>
      <w:r w:rsidRPr="00262CF4">
        <w:rPr>
          <w:rFonts w:eastAsia="Batang"/>
        </w:rPr>
        <w:t>4.1.2.1</w:t>
      </w:r>
      <w:r w:rsidRPr="00262CF4">
        <w:rPr>
          <w:rFonts w:eastAsia="Batang"/>
        </w:rPr>
        <w:tab/>
        <w:t>Molecular weight and immunoreactivity</w:t>
      </w:r>
    </w:p>
    <w:p w14:paraId="66AFB728" w14:textId="29371F3E" w:rsidR="002855F6" w:rsidRPr="00262CF4" w:rsidRDefault="00D20B50" w:rsidP="001733CA">
      <w:pPr>
        <w:rPr>
          <w:color w:val="000000" w:themeColor="text1"/>
        </w:rPr>
      </w:pPr>
      <w:r w:rsidRPr="00262CF4">
        <w:rPr>
          <w:rFonts w:cs="Arial"/>
          <w:color w:val="000000" w:themeColor="text1"/>
          <w:szCs w:val="22"/>
        </w:rPr>
        <w:t>T</w:t>
      </w:r>
      <w:r w:rsidR="007370BB" w:rsidRPr="00262CF4">
        <w:rPr>
          <w:rFonts w:cs="Arial"/>
          <w:color w:val="000000" w:themeColor="text1"/>
          <w:szCs w:val="22"/>
        </w:rPr>
        <w:t xml:space="preserve">he </w:t>
      </w:r>
      <w:r w:rsidR="00480FD1" w:rsidRPr="00262CF4">
        <w:rPr>
          <w:rFonts w:cs="Arial"/>
          <w:color w:val="000000" w:themeColor="text1"/>
          <w:szCs w:val="22"/>
        </w:rPr>
        <w:t xml:space="preserve">molecular weight of the DMO protein from </w:t>
      </w:r>
      <w:r w:rsidR="002855F6" w:rsidRPr="00262CF4">
        <w:rPr>
          <w:rFonts w:cs="Arial"/>
          <w:color w:val="000000" w:themeColor="text1"/>
          <w:szCs w:val="22"/>
        </w:rPr>
        <w:t xml:space="preserve">MON87419 and </w:t>
      </w:r>
      <w:r w:rsidR="002855F6" w:rsidRPr="00262CF4">
        <w:rPr>
          <w:rFonts w:cs="Arial"/>
          <w:i/>
          <w:color w:val="000000" w:themeColor="text1"/>
          <w:szCs w:val="22"/>
        </w:rPr>
        <w:t>E. coli</w:t>
      </w:r>
      <w:r w:rsidR="006C2C7B" w:rsidRPr="00262CF4">
        <w:rPr>
          <w:rFonts w:cs="Arial"/>
          <w:color w:val="000000" w:themeColor="text1"/>
          <w:szCs w:val="22"/>
        </w:rPr>
        <w:t>, and the purity of the protein extract from MON87419</w:t>
      </w:r>
      <w:r w:rsidRPr="00262CF4">
        <w:rPr>
          <w:rFonts w:cs="Arial"/>
          <w:color w:val="000000" w:themeColor="text1"/>
          <w:szCs w:val="22"/>
        </w:rPr>
        <w:t xml:space="preserve"> were determined by SDS-PAGE. </w:t>
      </w:r>
      <w:r w:rsidR="006C2C7B" w:rsidRPr="00262CF4">
        <w:rPr>
          <w:rFonts w:cs="Arial"/>
          <w:color w:val="000000" w:themeColor="text1"/>
          <w:szCs w:val="22"/>
        </w:rPr>
        <w:t xml:space="preserve">The plant- and </w:t>
      </w:r>
      <w:r w:rsidR="006C2C7B" w:rsidRPr="00262CF4">
        <w:rPr>
          <w:rFonts w:cs="Arial"/>
          <w:i/>
          <w:color w:val="000000" w:themeColor="text1"/>
          <w:szCs w:val="22"/>
        </w:rPr>
        <w:t>E. coli</w:t>
      </w:r>
      <w:r w:rsidR="006C2C7B" w:rsidRPr="00262CF4">
        <w:rPr>
          <w:rFonts w:cs="Arial"/>
          <w:color w:val="000000" w:themeColor="text1"/>
          <w:szCs w:val="22"/>
        </w:rPr>
        <w:t xml:space="preserve">-produced DMO proteins </w:t>
      </w:r>
      <w:r w:rsidR="00B342EC" w:rsidRPr="00262CF4">
        <w:rPr>
          <w:rFonts w:cs="Arial"/>
          <w:color w:val="000000" w:themeColor="text1"/>
          <w:szCs w:val="22"/>
        </w:rPr>
        <w:t xml:space="preserve">migrated </w:t>
      </w:r>
      <w:r w:rsidR="006C2C7B" w:rsidRPr="00262CF4">
        <w:rPr>
          <w:rFonts w:cs="Arial"/>
          <w:color w:val="000000" w:themeColor="text1"/>
          <w:szCs w:val="22"/>
        </w:rPr>
        <w:t xml:space="preserve">to the same position on the gel with an apparent molecular weight of 39.8 kDa. Based on multiple loadings, the purity of the plant-produced DMO protein was determined to be 98%. </w:t>
      </w:r>
      <w:r w:rsidR="00480FD1" w:rsidRPr="00262CF4">
        <w:rPr>
          <w:color w:val="000000" w:themeColor="text1"/>
        </w:rPr>
        <w:t xml:space="preserve">Immunoreactivity was detected on Western blots using </w:t>
      </w:r>
      <w:r w:rsidR="00480FD1" w:rsidRPr="00262CF4">
        <w:rPr>
          <w:rFonts w:cs="Arial"/>
          <w:bCs/>
          <w:color w:val="000000" w:themeColor="text1"/>
          <w:szCs w:val="22"/>
        </w:rPr>
        <w:t xml:space="preserve">a polyclonal </w:t>
      </w:r>
      <w:r w:rsidR="00151CCA" w:rsidRPr="00262CF4">
        <w:rPr>
          <w:rFonts w:cs="Arial"/>
          <w:bCs/>
          <w:color w:val="000000" w:themeColor="text1"/>
          <w:szCs w:val="22"/>
        </w:rPr>
        <w:t xml:space="preserve">goat </w:t>
      </w:r>
      <w:r w:rsidR="00480FD1" w:rsidRPr="00262CF4">
        <w:rPr>
          <w:rFonts w:cs="Arial"/>
          <w:bCs/>
          <w:color w:val="000000" w:themeColor="text1"/>
          <w:szCs w:val="22"/>
        </w:rPr>
        <w:t>anti-</w:t>
      </w:r>
      <w:r w:rsidR="00151CCA" w:rsidRPr="00262CF4">
        <w:rPr>
          <w:rFonts w:cs="Arial"/>
          <w:bCs/>
          <w:color w:val="000000" w:themeColor="text1"/>
          <w:szCs w:val="22"/>
        </w:rPr>
        <w:t xml:space="preserve">DMO </w:t>
      </w:r>
      <w:r w:rsidR="00480FD1" w:rsidRPr="00262CF4">
        <w:rPr>
          <w:color w:val="000000" w:themeColor="text1"/>
          <w:szCs w:val="22"/>
        </w:rPr>
        <w:t>antibody</w:t>
      </w:r>
      <w:r w:rsidR="00480FD1" w:rsidRPr="00262CF4">
        <w:rPr>
          <w:rFonts w:cs="Arial"/>
          <w:bCs/>
          <w:color w:val="000000" w:themeColor="text1"/>
          <w:szCs w:val="22"/>
        </w:rPr>
        <w:t xml:space="preserve"> </w:t>
      </w:r>
      <w:r w:rsidR="00151CCA" w:rsidRPr="00262CF4">
        <w:rPr>
          <w:rFonts w:cs="Arial"/>
          <w:bCs/>
          <w:color w:val="000000" w:themeColor="text1"/>
          <w:szCs w:val="22"/>
        </w:rPr>
        <w:t xml:space="preserve">followed by </w:t>
      </w:r>
      <w:r w:rsidR="00480FD1" w:rsidRPr="00262CF4">
        <w:rPr>
          <w:rFonts w:cs="Arial"/>
          <w:bCs/>
          <w:color w:val="000000" w:themeColor="text1"/>
          <w:szCs w:val="22"/>
        </w:rPr>
        <w:t xml:space="preserve">horseradish peroxidase-conjugated </w:t>
      </w:r>
      <w:r w:rsidR="00151CCA" w:rsidRPr="00262CF4">
        <w:rPr>
          <w:rFonts w:cs="Arial"/>
          <w:bCs/>
          <w:color w:val="000000" w:themeColor="text1"/>
          <w:szCs w:val="22"/>
        </w:rPr>
        <w:t xml:space="preserve">horse </w:t>
      </w:r>
      <w:r w:rsidR="00480FD1" w:rsidRPr="00262CF4">
        <w:rPr>
          <w:rFonts w:cs="Arial"/>
          <w:bCs/>
          <w:color w:val="000000" w:themeColor="text1"/>
          <w:szCs w:val="22"/>
        </w:rPr>
        <w:t>anti-</w:t>
      </w:r>
      <w:r w:rsidR="00151CCA" w:rsidRPr="00262CF4">
        <w:rPr>
          <w:rFonts w:cs="Arial"/>
          <w:bCs/>
          <w:color w:val="000000" w:themeColor="text1"/>
          <w:szCs w:val="22"/>
        </w:rPr>
        <w:t>goat</w:t>
      </w:r>
      <w:r w:rsidR="00480FD1" w:rsidRPr="00262CF4">
        <w:rPr>
          <w:rFonts w:cs="Arial"/>
          <w:bCs/>
          <w:color w:val="000000" w:themeColor="text1"/>
          <w:szCs w:val="22"/>
        </w:rPr>
        <w:t xml:space="preserve"> IgG </w:t>
      </w:r>
      <w:r w:rsidR="00151CCA" w:rsidRPr="00262CF4">
        <w:rPr>
          <w:rFonts w:cs="Arial"/>
          <w:bCs/>
          <w:color w:val="000000" w:themeColor="text1"/>
          <w:szCs w:val="22"/>
        </w:rPr>
        <w:t xml:space="preserve">as the </w:t>
      </w:r>
      <w:r w:rsidR="00480FD1" w:rsidRPr="00262CF4">
        <w:rPr>
          <w:rFonts w:cs="Arial"/>
          <w:bCs/>
          <w:color w:val="000000" w:themeColor="text1"/>
          <w:szCs w:val="22"/>
        </w:rPr>
        <w:t>secondary antibody.</w:t>
      </w:r>
      <w:r w:rsidR="00480FD1" w:rsidRPr="00262CF4">
        <w:rPr>
          <w:color w:val="000000" w:themeColor="text1"/>
        </w:rPr>
        <w:t xml:space="preserve"> </w:t>
      </w:r>
      <w:r w:rsidR="00A050FC" w:rsidRPr="00262CF4">
        <w:rPr>
          <w:color w:val="000000" w:themeColor="text1"/>
        </w:rPr>
        <w:t xml:space="preserve">The </w:t>
      </w:r>
      <w:r w:rsidR="00480FD1" w:rsidRPr="00262CF4">
        <w:rPr>
          <w:color w:val="000000" w:themeColor="text1"/>
        </w:rPr>
        <w:t>Western blot showed a single immunoreactive band</w:t>
      </w:r>
      <w:r w:rsidR="00784413" w:rsidRPr="00262CF4">
        <w:rPr>
          <w:color w:val="000000" w:themeColor="text1"/>
        </w:rPr>
        <w:t xml:space="preserve"> of the expected mobility</w:t>
      </w:r>
      <w:r w:rsidR="00A050FC" w:rsidRPr="00262CF4">
        <w:rPr>
          <w:color w:val="000000" w:themeColor="text1"/>
        </w:rPr>
        <w:t xml:space="preserve">, </w:t>
      </w:r>
      <w:r w:rsidR="00480FD1" w:rsidRPr="00262CF4">
        <w:rPr>
          <w:color w:val="000000" w:themeColor="text1"/>
        </w:rPr>
        <w:t>increasing in intensity with protein load</w:t>
      </w:r>
      <w:r w:rsidR="00A050FC" w:rsidRPr="00262CF4">
        <w:rPr>
          <w:color w:val="000000" w:themeColor="text1"/>
        </w:rPr>
        <w:t xml:space="preserve">, for </w:t>
      </w:r>
      <w:r w:rsidR="00480FD1" w:rsidRPr="00262CF4">
        <w:rPr>
          <w:color w:val="000000" w:themeColor="text1"/>
        </w:rPr>
        <w:t>both MON874</w:t>
      </w:r>
      <w:r w:rsidR="00A050FC" w:rsidRPr="00262CF4">
        <w:rPr>
          <w:color w:val="000000" w:themeColor="text1"/>
        </w:rPr>
        <w:t xml:space="preserve">19- </w:t>
      </w:r>
      <w:r w:rsidR="00480FD1" w:rsidRPr="00262CF4">
        <w:rPr>
          <w:color w:val="000000" w:themeColor="text1"/>
        </w:rPr>
        <w:t xml:space="preserve">and </w:t>
      </w:r>
      <w:r w:rsidR="00480FD1" w:rsidRPr="00262CF4">
        <w:rPr>
          <w:i/>
          <w:color w:val="000000" w:themeColor="text1"/>
        </w:rPr>
        <w:t>E. coli</w:t>
      </w:r>
      <w:r w:rsidR="00A050FC" w:rsidRPr="00262CF4">
        <w:rPr>
          <w:i/>
          <w:color w:val="000000" w:themeColor="text1"/>
        </w:rPr>
        <w:t>-</w:t>
      </w:r>
      <w:r w:rsidR="00A050FC" w:rsidRPr="00262CF4">
        <w:rPr>
          <w:color w:val="000000" w:themeColor="text1"/>
        </w:rPr>
        <w:t>produced DMO. The</w:t>
      </w:r>
      <w:r w:rsidR="002F21E7" w:rsidRPr="00262CF4">
        <w:rPr>
          <w:color w:val="000000" w:themeColor="text1"/>
        </w:rPr>
        <w:t>se</w:t>
      </w:r>
      <w:r w:rsidR="00A050FC" w:rsidRPr="00262CF4">
        <w:rPr>
          <w:color w:val="000000" w:themeColor="text1"/>
        </w:rPr>
        <w:t xml:space="preserve"> res</w:t>
      </w:r>
      <w:r w:rsidR="00480FD1" w:rsidRPr="00262CF4">
        <w:rPr>
          <w:color w:val="000000" w:themeColor="text1"/>
        </w:rPr>
        <w:t>ults confirm</w:t>
      </w:r>
      <w:r w:rsidR="002F21E7" w:rsidRPr="00262CF4">
        <w:rPr>
          <w:color w:val="000000" w:themeColor="text1"/>
        </w:rPr>
        <w:t>ed</w:t>
      </w:r>
      <w:r w:rsidR="00480FD1" w:rsidRPr="00262CF4">
        <w:rPr>
          <w:color w:val="000000" w:themeColor="text1"/>
        </w:rPr>
        <w:t xml:space="preserve"> that the samples from both </w:t>
      </w:r>
      <w:r w:rsidR="00480FD1" w:rsidRPr="00262CF4">
        <w:rPr>
          <w:i/>
          <w:color w:val="000000" w:themeColor="text1"/>
        </w:rPr>
        <w:t>E. coli</w:t>
      </w:r>
      <w:r w:rsidR="00480FD1" w:rsidRPr="00262CF4">
        <w:rPr>
          <w:color w:val="000000" w:themeColor="text1"/>
        </w:rPr>
        <w:t xml:space="preserve"> and MON874</w:t>
      </w:r>
      <w:r w:rsidR="00A050FC" w:rsidRPr="00262CF4">
        <w:rPr>
          <w:color w:val="000000" w:themeColor="text1"/>
        </w:rPr>
        <w:t>19</w:t>
      </w:r>
      <w:r w:rsidR="00480FD1" w:rsidRPr="00262CF4">
        <w:rPr>
          <w:color w:val="000000" w:themeColor="text1"/>
        </w:rPr>
        <w:t xml:space="preserve"> contain</w:t>
      </w:r>
      <w:r w:rsidR="002F21E7" w:rsidRPr="00262CF4">
        <w:rPr>
          <w:color w:val="000000" w:themeColor="text1"/>
        </w:rPr>
        <w:t>ed</w:t>
      </w:r>
      <w:r w:rsidR="00480FD1" w:rsidRPr="00262CF4">
        <w:rPr>
          <w:color w:val="000000" w:themeColor="text1"/>
        </w:rPr>
        <w:t xml:space="preserve"> </w:t>
      </w:r>
      <w:r w:rsidR="00A050FC" w:rsidRPr="00262CF4">
        <w:rPr>
          <w:color w:val="000000" w:themeColor="text1"/>
        </w:rPr>
        <w:t xml:space="preserve">a DMO-positive immunoreactive </w:t>
      </w:r>
      <w:r w:rsidR="00480FD1" w:rsidRPr="00262CF4">
        <w:rPr>
          <w:color w:val="000000" w:themeColor="text1"/>
        </w:rPr>
        <w:t xml:space="preserve">protein </w:t>
      </w:r>
      <w:r w:rsidR="0062162F" w:rsidRPr="00262CF4">
        <w:rPr>
          <w:color w:val="000000" w:themeColor="text1"/>
        </w:rPr>
        <w:t xml:space="preserve">of high purity and </w:t>
      </w:r>
      <w:r w:rsidR="00A050FC" w:rsidRPr="00262CF4">
        <w:rPr>
          <w:color w:val="000000" w:themeColor="text1"/>
        </w:rPr>
        <w:t xml:space="preserve">equivalent </w:t>
      </w:r>
      <w:r w:rsidR="00480FD1" w:rsidRPr="00262CF4">
        <w:rPr>
          <w:color w:val="000000" w:themeColor="text1"/>
        </w:rPr>
        <w:t>molecular weight</w:t>
      </w:r>
      <w:r w:rsidR="00A050FC" w:rsidRPr="00262CF4">
        <w:rPr>
          <w:color w:val="000000" w:themeColor="text1"/>
        </w:rPr>
        <w:t xml:space="preserve">. </w:t>
      </w:r>
    </w:p>
    <w:p w14:paraId="213A67FF" w14:textId="77777777" w:rsidR="002855F6" w:rsidRPr="00262CF4" w:rsidRDefault="002855F6" w:rsidP="001733CA">
      <w:pPr>
        <w:rPr>
          <w:color w:val="000000" w:themeColor="text1"/>
        </w:rPr>
      </w:pPr>
    </w:p>
    <w:p w14:paraId="3FFD9C90" w14:textId="6E951A95" w:rsidR="00971D58" w:rsidRPr="00262CF4" w:rsidRDefault="002F21E7" w:rsidP="001733CA">
      <w:pPr>
        <w:rPr>
          <w:color w:val="000000" w:themeColor="text1"/>
        </w:rPr>
      </w:pPr>
      <w:r w:rsidRPr="00262CF4">
        <w:rPr>
          <w:color w:val="000000" w:themeColor="text1"/>
        </w:rPr>
        <w:t>SDS-PAGE and W</w:t>
      </w:r>
      <w:r w:rsidR="002855F6" w:rsidRPr="00262CF4">
        <w:rPr>
          <w:color w:val="000000" w:themeColor="text1"/>
        </w:rPr>
        <w:t>estern blot analys</w:t>
      </w:r>
      <w:r w:rsidRPr="00262CF4">
        <w:rPr>
          <w:color w:val="000000" w:themeColor="text1"/>
        </w:rPr>
        <w:t xml:space="preserve">es were </w:t>
      </w:r>
      <w:r w:rsidR="003A7850" w:rsidRPr="00262CF4">
        <w:rPr>
          <w:color w:val="000000" w:themeColor="text1"/>
        </w:rPr>
        <w:t xml:space="preserve">also used to determine the molecular weight </w:t>
      </w:r>
      <w:r w:rsidR="00246B22" w:rsidRPr="00262CF4">
        <w:rPr>
          <w:color w:val="000000" w:themeColor="text1"/>
        </w:rPr>
        <w:t xml:space="preserve">and immunoreactivity </w:t>
      </w:r>
      <w:r w:rsidR="003A7850" w:rsidRPr="00262CF4">
        <w:rPr>
          <w:color w:val="000000" w:themeColor="text1"/>
        </w:rPr>
        <w:t xml:space="preserve">of the PAT protein </w:t>
      </w:r>
      <w:r w:rsidR="0050340F" w:rsidRPr="00262CF4">
        <w:rPr>
          <w:color w:val="000000" w:themeColor="text1"/>
        </w:rPr>
        <w:t xml:space="preserve">extracts obtained </w:t>
      </w:r>
      <w:r w:rsidR="003A7850" w:rsidRPr="00262CF4">
        <w:rPr>
          <w:color w:val="000000" w:themeColor="text1"/>
        </w:rPr>
        <w:t>from MON87419 and</w:t>
      </w:r>
      <w:r w:rsidR="0050340F" w:rsidRPr="00262CF4">
        <w:rPr>
          <w:color w:val="000000" w:themeColor="text1"/>
        </w:rPr>
        <w:t xml:space="preserve"> </w:t>
      </w:r>
      <w:r w:rsidR="003A7850" w:rsidRPr="00262CF4">
        <w:rPr>
          <w:i/>
          <w:color w:val="000000" w:themeColor="text1"/>
        </w:rPr>
        <w:t>E. coli</w:t>
      </w:r>
      <w:r w:rsidR="000F7527" w:rsidRPr="00262CF4">
        <w:rPr>
          <w:color w:val="000000" w:themeColor="text1"/>
        </w:rPr>
        <w:t>.</w:t>
      </w:r>
      <w:r w:rsidR="0050340F" w:rsidRPr="00262CF4">
        <w:rPr>
          <w:color w:val="000000" w:themeColor="text1"/>
        </w:rPr>
        <w:t xml:space="preserve"> The intact MON87419-produced PAT protein migrated to the same position on the gel as the </w:t>
      </w:r>
      <w:r w:rsidR="0050340F" w:rsidRPr="00262CF4">
        <w:rPr>
          <w:i/>
          <w:color w:val="000000" w:themeColor="text1"/>
        </w:rPr>
        <w:t>E. coli</w:t>
      </w:r>
      <w:r w:rsidR="0050340F" w:rsidRPr="00262CF4">
        <w:rPr>
          <w:color w:val="000000" w:themeColor="text1"/>
        </w:rPr>
        <w:t xml:space="preserve">-produced </w:t>
      </w:r>
      <w:r w:rsidRPr="00262CF4">
        <w:rPr>
          <w:color w:val="000000" w:themeColor="text1"/>
        </w:rPr>
        <w:t>PAT protein</w:t>
      </w:r>
      <w:r w:rsidR="00246B22" w:rsidRPr="00262CF4">
        <w:rPr>
          <w:color w:val="000000" w:themeColor="text1"/>
        </w:rPr>
        <w:t xml:space="preserve">; </w:t>
      </w:r>
      <w:r w:rsidR="0050340F" w:rsidRPr="00262CF4">
        <w:rPr>
          <w:color w:val="000000" w:themeColor="text1"/>
        </w:rPr>
        <w:t xml:space="preserve">the apparent molecular weight was determined to be 25.2 kDa. </w:t>
      </w:r>
      <w:r w:rsidR="003A7850" w:rsidRPr="00262CF4">
        <w:rPr>
          <w:color w:val="000000" w:themeColor="text1"/>
        </w:rPr>
        <w:t xml:space="preserve">The </w:t>
      </w:r>
      <w:r w:rsidR="0050340F" w:rsidRPr="00262CF4">
        <w:rPr>
          <w:color w:val="000000" w:themeColor="text1"/>
        </w:rPr>
        <w:t xml:space="preserve">average purity of the MON87419-produced PAT protein was determined to be 69%. </w:t>
      </w:r>
      <w:r w:rsidR="000F7527" w:rsidRPr="00262CF4">
        <w:rPr>
          <w:color w:val="000000" w:themeColor="text1"/>
        </w:rPr>
        <w:t>G</w:t>
      </w:r>
      <w:r w:rsidR="00246B22" w:rsidRPr="00262CF4">
        <w:rPr>
          <w:color w:val="000000" w:themeColor="text1"/>
        </w:rPr>
        <w:t>oat anti-PAT polyclonal antibodies were used on the Western blots</w:t>
      </w:r>
      <w:r w:rsidR="00F04E1F" w:rsidRPr="00262CF4">
        <w:rPr>
          <w:color w:val="000000" w:themeColor="text1"/>
        </w:rPr>
        <w:t xml:space="preserve">. The results showed a single immunoreactive band with the same electrophoretic mobility in all sample lanes loaded with the MON87419-produced or </w:t>
      </w:r>
      <w:r w:rsidR="00F04E1F" w:rsidRPr="00262CF4">
        <w:rPr>
          <w:i/>
          <w:color w:val="000000" w:themeColor="text1"/>
        </w:rPr>
        <w:t>E. coli</w:t>
      </w:r>
      <w:r w:rsidR="00F04E1F" w:rsidRPr="00262CF4">
        <w:rPr>
          <w:color w:val="000000" w:themeColor="text1"/>
        </w:rPr>
        <w:t xml:space="preserve">-produced PAT proteins. As expected, the signal intensity </w:t>
      </w:r>
      <w:r w:rsidR="00055D61" w:rsidRPr="00262CF4">
        <w:rPr>
          <w:color w:val="000000" w:themeColor="text1"/>
        </w:rPr>
        <w:t xml:space="preserve">was comparable between the samples from both sources and </w:t>
      </w:r>
      <w:r w:rsidR="00F04E1F" w:rsidRPr="00262CF4">
        <w:rPr>
          <w:color w:val="000000" w:themeColor="text1"/>
        </w:rPr>
        <w:t>increased with increasing amounts of protein</w:t>
      </w:r>
      <w:r w:rsidR="00055D61" w:rsidRPr="00262CF4">
        <w:rPr>
          <w:color w:val="000000" w:themeColor="text1"/>
        </w:rPr>
        <w:t xml:space="preserve">. </w:t>
      </w:r>
      <w:r w:rsidR="00F04E1F" w:rsidRPr="00262CF4">
        <w:rPr>
          <w:color w:val="000000" w:themeColor="text1"/>
        </w:rPr>
        <w:t xml:space="preserve"> </w:t>
      </w:r>
      <w:r w:rsidR="000F7527" w:rsidRPr="00262CF4">
        <w:rPr>
          <w:color w:val="000000" w:themeColor="text1"/>
        </w:rPr>
        <w:t xml:space="preserve"> </w:t>
      </w:r>
      <w:r w:rsidR="00246B22" w:rsidRPr="00262CF4">
        <w:rPr>
          <w:color w:val="000000" w:themeColor="text1"/>
        </w:rPr>
        <w:t xml:space="preserve"> </w:t>
      </w:r>
      <w:r w:rsidR="0097383F" w:rsidRPr="00F45E8B">
        <w:rPr>
          <w:color w:val="000000" w:themeColor="text1"/>
        </w:rPr>
        <w:t xml:space="preserve"> </w:t>
      </w:r>
    </w:p>
    <w:p w14:paraId="247782D1" w14:textId="091505C7" w:rsidR="0062162F" w:rsidRPr="00262CF4" w:rsidRDefault="0062162F">
      <w:pPr>
        <w:pStyle w:val="Heading4"/>
      </w:pPr>
      <w:r w:rsidRPr="00262CF4">
        <w:t>4.1.2.2</w:t>
      </w:r>
      <w:r w:rsidRPr="00262CF4">
        <w:tab/>
        <w:t>N-terminal sequence analysis</w:t>
      </w:r>
    </w:p>
    <w:p w14:paraId="0F2C35AA" w14:textId="77777777" w:rsidR="00055D61" w:rsidRPr="00262CF4" w:rsidRDefault="0062162F" w:rsidP="0062162F">
      <w:pPr>
        <w:rPr>
          <w:rFonts w:cs="Arial"/>
          <w:szCs w:val="22"/>
        </w:rPr>
      </w:pPr>
      <w:r w:rsidRPr="00262CF4">
        <w:rPr>
          <w:rFonts w:cs="Arial"/>
          <w:szCs w:val="22"/>
        </w:rPr>
        <w:t xml:space="preserve">Fifteen cycles of N-terminal sequencing were carried out on the MON87419-produced DMO protein. The results were compared with the expected sequence deduced from the </w:t>
      </w:r>
      <w:r w:rsidRPr="00262CF4">
        <w:rPr>
          <w:rFonts w:cs="Arial"/>
          <w:i/>
          <w:szCs w:val="22"/>
        </w:rPr>
        <w:t>dmo</w:t>
      </w:r>
      <w:r w:rsidRPr="00262CF4">
        <w:rPr>
          <w:rFonts w:cs="Arial"/>
          <w:szCs w:val="22"/>
        </w:rPr>
        <w:t xml:space="preserve"> gene present in MON87419. The experimentally determined sequence corresponded </w:t>
      </w:r>
      <w:r w:rsidR="00BD3F21" w:rsidRPr="00262CF4">
        <w:rPr>
          <w:rFonts w:cs="Arial"/>
          <w:szCs w:val="22"/>
        </w:rPr>
        <w:t xml:space="preserve">exactly with the first eleven amino acids of </w:t>
      </w:r>
      <w:r w:rsidRPr="00262CF4">
        <w:rPr>
          <w:rFonts w:cs="Arial"/>
          <w:szCs w:val="22"/>
        </w:rPr>
        <w:t xml:space="preserve">the deduced DMO sequence beginning at the initial serine residue of DMO+12 (mature DMO </w:t>
      </w:r>
      <w:r w:rsidR="00BD3F21" w:rsidRPr="00262CF4">
        <w:rPr>
          <w:rFonts w:cs="Arial"/>
          <w:szCs w:val="22"/>
        </w:rPr>
        <w:t>with 12 amino acids from the chloroplast transit peptide). The shorter form of the mature protein DMO+7 was also observed.</w:t>
      </w:r>
    </w:p>
    <w:p w14:paraId="5AC76E9D" w14:textId="77777777" w:rsidR="00D33C98" w:rsidRPr="00262CF4" w:rsidRDefault="00D33C98" w:rsidP="0062162F">
      <w:pPr>
        <w:rPr>
          <w:rFonts w:cs="Arial"/>
          <w:szCs w:val="22"/>
        </w:rPr>
      </w:pPr>
    </w:p>
    <w:p w14:paraId="7868AF65" w14:textId="3404CDA8" w:rsidR="00AF02D0" w:rsidRPr="00F45E8B" w:rsidRDefault="00246BE6">
      <w:pPr>
        <w:rPr>
          <w:b/>
          <w:i/>
          <w:color w:val="000000" w:themeColor="text1"/>
        </w:rPr>
      </w:pPr>
      <w:r w:rsidRPr="00262CF4">
        <w:rPr>
          <w:rFonts w:cs="Arial"/>
          <w:szCs w:val="22"/>
        </w:rPr>
        <w:t xml:space="preserve">Fifteen cycles of N-terminal sequencing were also performed on MON87419-produced PAT protein. The </w:t>
      </w:r>
      <w:r w:rsidR="006B62F1" w:rsidRPr="00262CF4">
        <w:rPr>
          <w:rFonts w:cs="Arial"/>
          <w:szCs w:val="22"/>
        </w:rPr>
        <w:t xml:space="preserve">experimentally </w:t>
      </w:r>
      <w:r w:rsidRPr="00262CF4">
        <w:rPr>
          <w:rFonts w:cs="Arial"/>
          <w:szCs w:val="22"/>
        </w:rPr>
        <w:t xml:space="preserve">observed amino acid sequence corresponded </w:t>
      </w:r>
      <w:r w:rsidR="009854F6" w:rsidRPr="00262CF4">
        <w:rPr>
          <w:rFonts w:cs="Arial"/>
          <w:szCs w:val="22"/>
        </w:rPr>
        <w:t xml:space="preserve">exactly </w:t>
      </w:r>
      <w:r w:rsidRPr="00262CF4">
        <w:rPr>
          <w:rFonts w:cs="Arial"/>
          <w:szCs w:val="22"/>
        </w:rPr>
        <w:t xml:space="preserve">to the expected sequence of the PAT protein deduced from the </w:t>
      </w:r>
      <w:r w:rsidRPr="00262CF4">
        <w:rPr>
          <w:rFonts w:cs="Arial"/>
          <w:i/>
          <w:szCs w:val="22"/>
        </w:rPr>
        <w:t>pat</w:t>
      </w:r>
      <w:r w:rsidRPr="00262CF4">
        <w:rPr>
          <w:rFonts w:cs="Arial"/>
          <w:szCs w:val="22"/>
        </w:rPr>
        <w:t xml:space="preserve"> gene present in MON87419, beginning at the second amino acid position. Removal of the N-terminal methionine by methionine aminopeptidase is common and </w:t>
      </w:r>
      <w:r w:rsidR="006B62F1" w:rsidRPr="00262CF4">
        <w:rPr>
          <w:rFonts w:cs="Arial"/>
          <w:szCs w:val="22"/>
        </w:rPr>
        <w:t xml:space="preserve">does not alter the protein structure or function. </w:t>
      </w:r>
      <w:r w:rsidRPr="00262CF4">
        <w:rPr>
          <w:rFonts w:cs="Arial"/>
          <w:szCs w:val="22"/>
        </w:rPr>
        <w:t xml:space="preserve">    </w:t>
      </w:r>
    </w:p>
    <w:p w14:paraId="61CF900C" w14:textId="00347B3E" w:rsidR="004F768B" w:rsidRPr="00D84BAD" w:rsidRDefault="004F768B" w:rsidP="004F768B">
      <w:pPr>
        <w:spacing w:before="240" w:after="240"/>
        <w:ind w:left="851" w:hanging="851"/>
        <w:rPr>
          <w:rFonts w:cs="Arial"/>
          <w:b/>
          <w:i/>
          <w:color w:val="000000" w:themeColor="text1"/>
          <w:szCs w:val="22"/>
        </w:rPr>
      </w:pPr>
      <w:r w:rsidRPr="00D84BAD">
        <w:rPr>
          <w:rFonts w:cs="Arial"/>
          <w:b/>
          <w:i/>
          <w:color w:val="000000" w:themeColor="text1"/>
          <w:szCs w:val="22"/>
        </w:rPr>
        <w:t>4.1.2.3</w:t>
      </w:r>
      <w:r w:rsidRPr="00D84BAD">
        <w:rPr>
          <w:rFonts w:cs="Arial"/>
          <w:b/>
          <w:i/>
          <w:color w:val="000000" w:themeColor="text1"/>
          <w:szCs w:val="22"/>
        </w:rPr>
        <w:tab/>
        <w:t>MALDI-TOF mass fingerprint analysis</w:t>
      </w:r>
    </w:p>
    <w:p w14:paraId="72D60F85" w14:textId="57B76029" w:rsidR="004F768B" w:rsidRPr="00F45E8B" w:rsidRDefault="004B7D0A" w:rsidP="004F768B">
      <w:pPr>
        <w:rPr>
          <w:i/>
          <w:color w:val="000000" w:themeColor="text1"/>
        </w:rPr>
      </w:pPr>
      <w:r w:rsidRPr="00F45E8B">
        <w:rPr>
          <w:color w:val="000000" w:themeColor="text1"/>
        </w:rPr>
        <w:t>The identification of proteins</w:t>
      </w:r>
      <w:r w:rsidR="004F768B" w:rsidRPr="00F45E8B">
        <w:rPr>
          <w:color w:val="000000" w:themeColor="text1"/>
        </w:rPr>
        <w:t xml:space="preserve"> by peptide mass fingerprinting is considered reliable if the measured coverage of the sequence is 15% or higher</w:t>
      </w:r>
      <w:r w:rsidRPr="00F45E8B">
        <w:rPr>
          <w:color w:val="000000" w:themeColor="text1"/>
        </w:rPr>
        <w:t>,</w:t>
      </w:r>
      <w:r w:rsidR="004F768B" w:rsidRPr="00F45E8B">
        <w:rPr>
          <w:color w:val="000000" w:themeColor="text1"/>
        </w:rPr>
        <w:t xml:space="preserve"> with a minimum of five peptide matches </w:t>
      </w:r>
      <w:r w:rsidR="004F768B" w:rsidRPr="00F45E8B">
        <w:rPr>
          <w:i/>
          <w:color w:val="000000" w:themeColor="text1"/>
        </w:rPr>
        <w:fldChar w:fldCharType="begin"/>
      </w:r>
      <w:r w:rsidR="004F768B" w:rsidRPr="00F45E8B">
        <w:rPr>
          <w:color w:val="000000" w:themeColor="text1"/>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004F768B" w:rsidRPr="00F45E8B">
        <w:rPr>
          <w:i/>
          <w:color w:val="000000" w:themeColor="text1"/>
        </w:rPr>
        <w:fldChar w:fldCharType="separate"/>
      </w:r>
      <w:r w:rsidR="004F768B" w:rsidRPr="00F45E8B">
        <w:rPr>
          <w:color w:val="000000" w:themeColor="text1"/>
        </w:rPr>
        <w:t>(Jensen et al. 1997)</w:t>
      </w:r>
      <w:r w:rsidR="004F768B" w:rsidRPr="00F45E8B">
        <w:rPr>
          <w:i/>
          <w:color w:val="000000" w:themeColor="text1"/>
        </w:rPr>
        <w:fldChar w:fldCharType="end"/>
      </w:r>
      <w:r w:rsidR="004F768B" w:rsidRPr="00F45E8B">
        <w:rPr>
          <w:color w:val="000000" w:themeColor="text1"/>
        </w:rPr>
        <w:t>.</w:t>
      </w:r>
    </w:p>
    <w:p w14:paraId="191E687D" w14:textId="49A1CB13" w:rsidR="00550363" w:rsidRDefault="00550363" w:rsidP="004F768B">
      <w:pPr>
        <w:rPr>
          <w:i/>
          <w:color w:val="000000" w:themeColor="text1"/>
        </w:rPr>
      </w:pPr>
      <w:r>
        <w:rPr>
          <w:i/>
          <w:color w:val="000000" w:themeColor="text1"/>
        </w:rPr>
        <w:br w:type="page"/>
      </w:r>
    </w:p>
    <w:p w14:paraId="57AB52AA" w14:textId="4E33ADD7" w:rsidR="0068614D" w:rsidRPr="00F45E8B" w:rsidRDefault="004F768B" w:rsidP="004F768B">
      <w:pPr>
        <w:rPr>
          <w:i/>
          <w:color w:val="000000" w:themeColor="text1"/>
        </w:rPr>
      </w:pPr>
      <w:r w:rsidRPr="00F45E8B">
        <w:rPr>
          <w:color w:val="000000" w:themeColor="text1"/>
        </w:rPr>
        <w:lastRenderedPageBreak/>
        <w:t>An aliquot of the purified MON87419-produced DMO protein was digested with trypsin and the resulting peptide fragments analysed by MALDI-TOF MS. There were 37 unique peptides identified that corresponded to the expected masses deduced from potential trypsin cleavage site</w:t>
      </w:r>
      <w:r w:rsidR="0068614D" w:rsidRPr="00F45E8B">
        <w:rPr>
          <w:color w:val="000000" w:themeColor="text1"/>
        </w:rPr>
        <w:t>s</w:t>
      </w:r>
      <w:r w:rsidRPr="00F45E8B">
        <w:rPr>
          <w:color w:val="000000" w:themeColor="text1"/>
        </w:rPr>
        <w:t xml:space="preserve"> with</w:t>
      </w:r>
      <w:r w:rsidR="0068614D" w:rsidRPr="00F45E8B">
        <w:rPr>
          <w:color w:val="000000" w:themeColor="text1"/>
        </w:rPr>
        <w:t>in</w:t>
      </w:r>
      <w:r w:rsidRPr="00F45E8B">
        <w:rPr>
          <w:color w:val="000000" w:themeColor="text1"/>
        </w:rPr>
        <w:t xml:space="preserve"> the DMO amino acid sequence. </w:t>
      </w:r>
      <w:r w:rsidR="0068614D" w:rsidRPr="00F45E8B">
        <w:rPr>
          <w:color w:val="000000" w:themeColor="text1"/>
        </w:rPr>
        <w:t xml:space="preserve">The experimentally determined coverage of the DMO protein was 77% or 272 of 352 amino acids. A peptide map of the MON87419-produced DMO is shown in Figure </w:t>
      </w:r>
      <w:r w:rsidR="001B5978" w:rsidRPr="00F45E8B">
        <w:rPr>
          <w:color w:val="000000" w:themeColor="text1"/>
        </w:rPr>
        <w:t>9</w:t>
      </w:r>
      <w:r w:rsidR="0068614D" w:rsidRPr="00F45E8B">
        <w:rPr>
          <w:color w:val="000000" w:themeColor="text1"/>
        </w:rPr>
        <w:t xml:space="preserve">. </w:t>
      </w:r>
    </w:p>
    <w:p w14:paraId="27106C86" w14:textId="77777777" w:rsidR="0068614D" w:rsidRPr="00F45E8B" w:rsidRDefault="0068614D" w:rsidP="004F768B">
      <w:pPr>
        <w:rPr>
          <w:i/>
          <w:color w:val="000000" w:themeColor="text1"/>
        </w:rPr>
      </w:pPr>
    </w:p>
    <w:p w14:paraId="3021DE5A" w14:textId="4ACC9E4F" w:rsidR="009854F6" w:rsidRPr="00F45E8B" w:rsidRDefault="009854F6" w:rsidP="004F768B">
      <w:pPr>
        <w:rPr>
          <w:i/>
          <w:color w:val="000000" w:themeColor="text1"/>
        </w:rPr>
      </w:pPr>
      <w:r w:rsidRPr="00F45E8B">
        <w:rPr>
          <w:color w:val="000000" w:themeColor="text1"/>
        </w:rPr>
        <w:t>The identity of the MON87419-produced PAT protein was also confirmed by MALDI-TOF MS analysis of peptide fragments produced by the trypsin digestion of the plant</w:t>
      </w:r>
      <w:r w:rsidR="002F69DC" w:rsidRPr="00F45E8B">
        <w:rPr>
          <w:color w:val="000000" w:themeColor="text1"/>
        </w:rPr>
        <w:t>-</w:t>
      </w:r>
      <w:r w:rsidRPr="00F45E8B">
        <w:rPr>
          <w:color w:val="000000" w:themeColor="text1"/>
        </w:rPr>
        <w:t>produced PAT protein. The</w:t>
      </w:r>
      <w:r w:rsidR="00A62D8D" w:rsidRPr="00F45E8B">
        <w:rPr>
          <w:color w:val="000000" w:themeColor="text1"/>
        </w:rPr>
        <w:t xml:space="preserve"> analysis found </w:t>
      </w:r>
      <w:r w:rsidRPr="00F45E8B">
        <w:rPr>
          <w:color w:val="000000" w:themeColor="text1"/>
        </w:rPr>
        <w:t xml:space="preserve">nine unique peptides that corresponded to the expected masses deduced from potential cleavage sites within the PAT amino acid sequence. </w:t>
      </w:r>
      <w:r w:rsidR="00A62D8D" w:rsidRPr="00F45E8B">
        <w:rPr>
          <w:color w:val="000000" w:themeColor="text1"/>
        </w:rPr>
        <w:t xml:space="preserve">The experimentally determined coverage of the PAT protein was 68% or 124 of 182 amino acids. The peptide map of the MON87419-produced PAT protein is shown in Figure </w:t>
      </w:r>
      <w:r w:rsidR="001B5978" w:rsidRPr="00F45E8B">
        <w:rPr>
          <w:color w:val="000000" w:themeColor="text1"/>
        </w:rPr>
        <w:t>10</w:t>
      </w:r>
      <w:r w:rsidR="00A62D8D" w:rsidRPr="00F45E8B">
        <w:rPr>
          <w:color w:val="000000" w:themeColor="text1"/>
        </w:rPr>
        <w:t>.</w:t>
      </w:r>
      <w:r w:rsidRPr="00F45E8B">
        <w:rPr>
          <w:color w:val="000000" w:themeColor="text1"/>
        </w:rPr>
        <w:t xml:space="preserve">  </w:t>
      </w:r>
    </w:p>
    <w:p w14:paraId="30D9D033" w14:textId="77777777" w:rsidR="001F48A4" w:rsidRDefault="00CF127F" w:rsidP="00550363">
      <w:pPr>
        <w:keepNext/>
        <w:jc w:val="center"/>
      </w:pPr>
      <w:r w:rsidRPr="00262CF4">
        <w:rPr>
          <w:rFonts w:cs="Arial"/>
          <w:i/>
          <w:noProof/>
          <w:color w:val="000000" w:themeColor="text1"/>
          <w:szCs w:val="22"/>
          <w:lang w:eastAsia="en-GB" w:bidi="ar-SA"/>
        </w:rPr>
        <w:drawing>
          <wp:inline distT="0" distB="0" distL="0" distR="0" wp14:anchorId="4E52E512" wp14:editId="6217D898">
            <wp:extent cx="5314950" cy="2314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14950" cy="2314575"/>
                    </a:xfrm>
                    <a:prstGeom prst="rect">
                      <a:avLst/>
                    </a:prstGeom>
                    <a:noFill/>
                    <a:ln>
                      <a:noFill/>
                    </a:ln>
                  </pic:spPr>
                </pic:pic>
              </a:graphicData>
            </a:graphic>
          </wp:inline>
        </w:drawing>
      </w:r>
    </w:p>
    <w:p w14:paraId="0B6024DC" w14:textId="14503CCA" w:rsidR="001F48A4" w:rsidRPr="001F48A4" w:rsidRDefault="001F48A4" w:rsidP="00550363">
      <w:pPr>
        <w:rPr>
          <w:i/>
          <w:szCs w:val="22"/>
        </w:rPr>
      </w:pPr>
      <w:bookmarkStart w:id="60" w:name="_Toc438636691"/>
      <w:r w:rsidRPr="001F48A4">
        <w:rPr>
          <w:i/>
          <w:szCs w:val="22"/>
        </w:rPr>
        <w:t xml:space="preserve">Figure </w:t>
      </w:r>
      <w:r w:rsidRPr="001F48A4">
        <w:rPr>
          <w:i/>
          <w:szCs w:val="22"/>
        </w:rPr>
        <w:fldChar w:fldCharType="begin"/>
      </w:r>
      <w:r w:rsidRPr="001F48A4">
        <w:rPr>
          <w:i/>
          <w:szCs w:val="22"/>
        </w:rPr>
        <w:instrText xml:space="preserve"> SEQ Figure \* ARABIC </w:instrText>
      </w:r>
      <w:r w:rsidRPr="001F48A4">
        <w:rPr>
          <w:i/>
          <w:szCs w:val="22"/>
        </w:rPr>
        <w:fldChar w:fldCharType="separate"/>
      </w:r>
      <w:r w:rsidR="00384A99">
        <w:rPr>
          <w:i/>
          <w:noProof/>
          <w:szCs w:val="22"/>
        </w:rPr>
        <w:t>9</w:t>
      </w:r>
      <w:r w:rsidRPr="001F48A4">
        <w:rPr>
          <w:i/>
          <w:szCs w:val="22"/>
        </w:rPr>
        <w:fldChar w:fldCharType="end"/>
      </w:r>
      <w:r w:rsidRPr="001F48A4">
        <w:rPr>
          <w:i/>
          <w:szCs w:val="22"/>
        </w:rPr>
        <w:t>: Tryptic Peptide Map of the MON87419-produced DMO protein. The deduced amino acid sequence of DMO+12 is 352 amino acids as shown. Boxed regions correspond to peptides that were identified from the plant-produced protein sample using MALDI-TOF MS</w:t>
      </w:r>
      <w:bookmarkEnd w:id="60"/>
    </w:p>
    <w:p w14:paraId="16F31C44" w14:textId="77777777" w:rsidR="001F48A4" w:rsidRDefault="008E32D7" w:rsidP="00550363">
      <w:pPr>
        <w:keepNext/>
        <w:spacing w:before="240" w:after="240"/>
        <w:ind w:left="851" w:hanging="851"/>
        <w:jc w:val="center"/>
      </w:pPr>
      <w:r w:rsidRPr="00262CF4">
        <w:rPr>
          <w:rFonts w:cs="Arial"/>
          <w:noProof/>
          <w:color w:val="000000" w:themeColor="text1"/>
          <w:szCs w:val="22"/>
          <w:lang w:eastAsia="en-GB" w:bidi="ar-SA"/>
        </w:rPr>
        <w:drawing>
          <wp:inline distT="0" distB="0" distL="0" distR="0" wp14:anchorId="4629062B" wp14:editId="6845957C">
            <wp:extent cx="5334000" cy="1419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0" cy="1419225"/>
                    </a:xfrm>
                    <a:prstGeom prst="rect">
                      <a:avLst/>
                    </a:prstGeom>
                    <a:noFill/>
                    <a:ln>
                      <a:noFill/>
                    </a:ln>
                  </pic:spPr>
                </pic:pic>
              </a:graphicData>
            </a:graphic>
          </wp:inline>
        </w:drawing>
      </w:r>
    </w:p>
    <w:p w14:paraId="289BD5AE" w14:textId="278BC78C" w:rsidR="001F48A4" w:rsidRPr="001F48A4" w:rsidRDefault="001F48A4" w:rsidP="00550363">
      <w:pPr>
        <w:rPr>
          <w:i/>
          <w:szCs w:val="22"/>
        </w:rPr>
      </w:pPr>
      <w:bookmarkStart w:id="61" w:name="_Toc438636692"/>
      <w:r w:rsidRPr="001F48A4">
        <w:rPr>
          <w:i/>
          <w:szCs w:val="22"/>
        </w:rPr>
        <w:t xml:space="preserve">Figure </w:t>
      </w:r>
      <w:r w:rsidRPr="001F48A4">
        <w:rPr>
          <w:i/>
          <w:szCs w:val="22"/>
        </w:rPr>
        <w:fldChar w:fldCharType="begin"/>
      </w:r>
      <w:r w:rsidRPr="001F48A4">
        <w:rPr>
          <w:i/>
          <w:szCs w:val="22"/>
        </w:rPr>
        <w:instrText xml:space="preserve"> SEQ Figure \* ARABIC </w:instrText>
      </w:r>
      <w:r w:rsidRPr="001F48A4">
        <w:rPr>
          <w:i/>
          <w:szCs w:val="22"/>
        </w:rPr>
        <w:fldChar w:fldCharType="separate"/>
      </w:r>
      <w:r w:rsidR="00384A99">
        <w:rPr>
          <w:i/>
          <w:noProof/>
          <w:szCs w:val="22"/>
        </w:rPr>
        <w:t>10</w:t>
      </w:r>
      <w:r w:rsidRPr="001F48A4">
        <w:rPr>
          <w:i/>
          <w:szCs w:val="22"/>
        </w:rPr>
        <w:fldChar w:fldCharType="end"/>
      </w:r>
      <w:r w:rsidRPr="001F48A4">
        <w:rPr>
          <w:i/>
          <w:szCs w:val="22"/>
        </w:rPr>
        <w:t>: Tryptic Peptide Map of the PAT protein encoded by the pat gene inserted into MON87419. The methionine residue at the N-terminus is not present in the mature plant-produced protein. The boxed regions correspond to peptides that were identified from the plant-produced protein sample using MALDI-TOF MS</w:t>
      </w:r>
      <w:bookmarkEnd w:id="61"/>
    </w:p>
    <w:p w14:paraId="4A7BE691" w14:textId="4C53FAFD" w:rsidR="004B7D0A" w:rsidRPr="00262CF4" w:rsidRDefault="004B7D0A">
      <w:pPr>
        <w:pStyle w:val="Heading4"/>
      </w:pPr>
      <w:r w:rsidRPr="00262CF4">
        <w:t>4.1.2.4</w:t>
      </w:r>
      <w:r w:rsidRPr="00262CF4">
        <w:tab/>
        <w:t>Functional activity</w:t>
      </w:r>
    </w:p>
    <w:p w14:paraId="3653B039" w14:textId="7D2798B4" w:rsidR="00550363" w:rsidRDefault="004B7D0A" w:rsidP="00550363">
      <w:r w:rsidRPr="00D84BAD">
        <w:t>The DMO enzyme converts dicamba</w:t>
      </w:r>
      <w:r w:rsidR="00AB32FA" w:rsidRPr="00D84BAD">
        <w:t xml:space="preserve"> to DCSA and formaldehyde. The functional activity of the MON87419-produced and </w:t>
      </w:r>
      <w:r w:rsidR="00AB32FA" w:rsidRPr="00D84BAD">
        <w:rPr>
          <w:i/>
        </w:rPr>
        <w:t>E. coli</w:t>
      </w:r>
      <w:r w:rsidR="00AB32FA" w:rsidRPr="00D84BAD">
        <w:t xml:space="preserve">-produced DMO proteins was compared by measuring the amount of dicamba that was converted to DCSA </w:t>
      </w:r>
      <w:r w:rsidR="00AB32FA" w:rsidRPr="00D84BAD">
        <w:rPr>
          <w:i/>
        </w:rPr>
        <w:t>in vitro</w:t>
      </w:r>
      <w:r w:rsidR="00AB32FA" w:rsidRPr="00D84BAD">
        <w:t xml:space="preserve">, using High Performance Liquid Chromatography (HPLC) and fluorescence detection. Enzyme activity was expressed as specific activity </w:t>
      </w:r>
      <w:r w:rsidR="0068654B" w:rsidRPr="00D84BAD">
        <w:t>(</w:t>
      </w:r>
      <w:r w:rsidR="00AB32FA" w:rsidRPr="00D84BAD">
        <w:t>nmol per minute per mg</w:t>
      </w:r>
      <w:r w:rsidR="0068654B" w:rsidRPr="00262CF4">
        <w:t>)</w:t>
      </w:r>
      <w:r w:rsidR="00AB32FA" w:rsidRPr="00262CF4">
        <w:t>.</w:t>
      </w:r>
      <w:r w:rsidR="0068654B" w:rsidRPr="00262CF4">
        <w:t xml:space="preserve"> In this assay system, the specific activity of the MON87419-produced and </w:t>
      </w:r>
      <w:r w:rsidR="0068654B" w:rsidRPr="00262CF4">
        <w:rPr>
          <w:i/>
        </w:rPr>
        <w:t>E. coli</w:t>
      </w:r>
      <w:r w:rsidR="0068654B" w:rsidRPr="00262CF4">
        <w:t>-produced DMO proteins was determined to be 232.5 and 240.1 nmol per minute per mg, respectively.</w:t>
      </w:r>
      <w:r w:rsidR="00550363">
        <w:br w:type="page"/>
      </w:r>
    </w:p>
    <w:p w14:paraId="746D0D2C" w14:textId="5CF97764" w:rsidR="00137D2E" w:rsidRDefault="007F5670" w:rsidP="00550363">
      <w:r w:rsidRPr="00262CF4">
        <w:lastRenderedPageBreak/>
        <w:t xml:space="preserve">The PAT enzyme catalyses the reaction of phosphinothricin (PPT) with acetyl-CoA to form acetyl-PPT and free CoA. </w:t>
      </w:r>
      <w:r w:rsidR="004B4896" w:rsidRPr="00262CF4">
        <w:t>The f</w:t>
      </w:r>
      <w:r w:rsidRPr="00262CF4">
        <w:t xml:space="preserve">unctional activity of the </w:t>
      </w:r>
      <w:r w:rsidR="004B4896" w:rsidRPr="00262CF4">
        <w:t xml:space="preserve">MON87419-produced and </w:t>
      </w:r>
      <w:r w:rsidR="004B4896" w:rsidRPr="00262CF4">
        <w:rPr>
          <w:i/>
        </w:rPr>
        <w:t>E. coli</w:t>
      </w:r>
      <w:r w:rsidR="004B4896" w:rsidRPr="00262CF4">
        <w:t xml:space="preserve">-produced </w:t>
      </w:r>
      <w:r w:rsidRPr="00262CF4">
        <w:t>PAT enzyme</w:t>
      </w:r>
      <w:r w:rsidR="004B4896" w:rsidRPr="00262CF4">
        <w:t>s</w:t>
      </w:r>
      <w:r w:rsidRPr="00262CF4">
        <w:t xml:space="preserve"> w</w:t>
      </w:r>
      <w:r w:rsidR="004B4896" w:rsidRPr="00262CF4">
        <w:t>as</w:t>
      </w:r>
      <w:r w:rsidRPr="00262CF4">
        <w:t xml:space="preserve"> assessed </w:t>
      </w:r>
      <w:r w:rsidR="00137D2E" w:rsidRPr="00262CF4">
        <w:t xml:space="preserve">and compared </w:t>
      </w:r>
      <w:r w:rsidRPr="00262CF4">
        <w:t xml:space="preserve">using a coenzyme A (CoA) release assay in which reaction products </w:t>
      </w:r>
      <w:r w:rsidR="004B4896" w:rsidRPr="00262CF4">
        <w:t xml:space="preserve">were monitored colorimetrically </w:t>
      </w:r>
      <w:r w:rsidRPr="00262CF4">
        <w:t xml:space="preserve">(Wehrmann et al. 1996). </w:t>
      </w:r>
      <w:r w:rsidR="004B4896" w:rsidRPr="00262CF4">
        <w:t xml:space="preserve">The </w:t>
      </w:r>
      <w:r w:rsidR="004B4896" w:rsidRPr="00262CF4">
        <w:rPr>
          <w:i/>
        </w:rPr>
        <w:t>E. coli</w:t>
      </w:r>
      <w:r w:rsidR="004B4896" w:rsidRPr="00262CF4">
        <w:t xml:space="preserve">-produced PAT protein was used as the assay positive control. Specific activity was expressed as </w:t>
      </w:r>
      <w:r w:rsidR="004B4896" w:rsidRPr="00262CF4">
        <w:rPr>
          <w:rFonts w:cs="Arial"/>
        </w:rPr>
        <w:t>µ</w:t>
      </w:r>
      <w:r w:rsidR="004B4896" w:rsidRPr="00262CF4">
        <w:t xml:space="preserve">mole per minute per mg of PAT protein. The specific activity of the MON87419-produced and </w:t>
      </w:r>
      <w:r w:rsidR="004B4896" w:rsidRPr="00262CF4">
        <w:rPr>
          <w:i/>
        </w:rPr>
        <w:t>E. coli</w:t>
      </w:r>
      <w:r w:rsidR="004B4896" w:rsidRPr="00262CF4">
        <w:t>-produced PAT</w:t>
      </w:r>
      <w:r w:rsidR="00137D2E" w:rsidRPr="00262CF4">
        <w:t xml:space="preserve"> proteins was determined to be 36.6 and 39.2 </w:t>
      </w:r>
      <w:r w:rsidR="00137D2E" w:rsidRPr="00262CF4">
        <w:rPr>
          <w:rFonts w:cs="Arial"/>
        </w:rPr>
        <w:t>µ</w:t>
      </w:r>
      <w:r w:rsidR="00137D2E" w:rsidRPr="00262CF4">
        <w:t xml:space="preserve">mole per minute per mg of PAT protein, respectively. </w:t>
      </w:r>
    </w:p>
    <w:p w14:paraId="5F5E7EE6" w14:textId="77777777" w:rsidR="00550363" w:rsidRPr="00262CF4" w:rsidRDefault="00550363" w:rsidP="00550363"/>
    <w:p w14:paraId="1F4AEE75" w14:textId="4CF4B97D" w:rsidR="002F69DC" w:rsidRPr="00262CF4" w:rsidRDefault="00137D2E" w:rsidP="00550363">
      <w:r w:rsidRPr="00262CF4">
        <w:t xml:space="preserve">Based on the results of these enzyme activity assays, the DMO and PAT proteins obtained from </w:t>
      </w:r>
      <w:r w:rsidRPr="00262CF4">
        <w:rPr>
          <w:i/>
        </w:rPr>
        <w:t>E. coli</w:t>
      </w:r>
      <w:r w:rsidRPr="00262CF4">
        <w:t xml:space="preserve"> expression systems are functionally equivalent to the DMO and PAT proteins produced in MON87419 plants.   </w:t>
      </w:r>
      <w:r w:rsidR="004B4896" w:rsidRPr="00262CF4">
        <w:t xml:space="preserve">  </w:t>
      </w:r>
    </w:p>
    <w:p w14:paraId="3531F52B" w14:textId="53917410" w:rsidR="0068654B" w:rsidRPr="00262CF4" w:rsidRDefault="0068654B">
      <w:pPr>
        <w:pStyle w:val="Heading4"/>
      </w:pPr>
      <w:r w:rsidRPr="00262CF4">
        <w:t>4.1.2.5</w:t>
      </w:r>
      <w:r w:rsidRPr="00262CF4">
        <w:tab/>
        <w:t>Glycosylation analysis</w:t>
      </w:r>
    </w:p>
    <w:p w14:paraId="59210478" w14:textId="77777777" w:rsidR="00997438" w:rsidRDefault="0068654B" w:rsidP="00550363">
      <w:r w:rsidRPr="00D84BAD">
        <w:t>Proteins expressed in eukaryotic organisms</w:t>
      </w:r>
      <w:r w:rsidR="00301943" w:rsidRPr="00D84BAD">
        <w:t xml:space="preserve"> such as plants, </w:t>
      </w:r>
      <w:r w:rsidRPr="00D84BAD">
        <w:t xml:space="preserve">can be modified </w:t>
      </w:r>
      <w:r w:rsidR="00301943" w:rsidRPr="00D84BAD">
        <w:t xml:space="preserve">with carbohydrate moieties </w:t>
      </w:r>
      <w:r w:rsidRPr="00D84BAD">
        <w:t xml:space="preserve">after </w:t>
      </w:r>
      <w:r w:rsidR="00301943" w:rsidRPr="00D84BAD">
        <w:t xml:space="preserve">being </w:t>
      </w:r>
      <w:r w:rsidRPr="00D84BAD">
        <w:t>transla</w:t>
      </w:r>
      <w:r w:rsidR="00301943" w:rsidRPr="00D84BAD">
        <w:t xml:space="preserve">ted (Rademacher et al. 1988). To test whether the DMO protein was glycosylated when expressed in the grain of MON87419, the plant-produced protein was analysed with a proprietary glycoprotein detection kit. The </w:t>
      </w:r>
      <w:r w:rsidR="00301943" w:rsidRPr="00262CF4">
        <w:rPr>
          <w:i/>
        </w:rPr>
        <w:t>E. coli</w:t>
      </w:r>
      <w:r w:rsidR="00301943" w:rsidRPr="00262CF4">
        <w:t xml:space="preserve">-produced DMO protein was also analysed as a negative comparator. </w:t>
      </w:r>
      <w:r w:rsidR="00D741E3" w:rsidRPr="00262CF4">
        <w:t xml:space="preserve">Transferrin, a glycosylated protein, was used as a positive control. A clear glycosylation signal was observed at the expected molecular weight (approx. 80 kDa) in the transferrin control, whereas no glycosylation signal was observed in the DMO protein samples from either the plant or bacterial source. </w:t>
      </w:r>
    </w:p>
    <w:p w14:paraId="0F57DA1E" w14:textId="77777777" w:rsidR="00550363" w:rsidRPr="00262CF4" w:rsidRDefault="00550363" w:rsidP="00550363"/>
    <w:p w14:paraId="53B66D07" w14:textId="683FB787" w:rsidR="00F817EB" w:rsidRPr="00262CF4" w:rsidRDefault="00F817EB" w:rsidP="00550363">
      <w:r w:rsidRPr="00262CF4">
        <w:t xml:space="preserve">Transferrin was also used as </w:t>
      </w:r>
      <w:r w:rsidR="003F42FD" w:rsidRPr="00262CF4">
        <w:t xml:space="preserve">the </w:t>
      </w:r>
      <w:r w:rsidRPr="00262CF4">
        <w:t xml:space="preserve">positive control in the analysis of the MON87419-produced and </w:t>
      </w:r>
      <w:r w:rsidRPr="00262CF4">
        <w:rPr>
          <w:i/>
        </w:rPr>
        <w:t>E. coli</w:t>
      </w:r>
      <w:r w:rsidRPr="00262CF4">
        <w:t xml:space="preserve">-produced PAT proteins using the </w:t>
      </w:r>
      <w:r w:rsidR="009D416D" w:rsidRPr="00262CF4">
        <w:t xml:space="preserve">same </w:t>
      </w:r>
      <w:r w:rsidRPr="00262CF4">
        <w:t xml:space="preserve">glycoprotein detection </w:t>
      </w:r>
      <w:r w:rsidR="009D416D" w:rsidRPr="00262CF4">
        <w:t xml:space="preserve">method. </w:t>
      </w:r>
      <w:r w:rsidRPr="00262CF4">
        <w:t xml:space="preserve">The results showed a clear glycosylation signal for the positive control at the expected molecular weight. </w:t>
      </w:r>
      <w:r w:rsidR="009D416D" w:rsidRPr="00262CF4">
        <w:t xml:space="preserve">In contrast, no glycosylation signal was detected in the PAT protein samples from either the plant or bacterial source. </w:t>
      </w:r>
      <w:r w:rsidRPr="00262CF4">
        <w:t xml:space="preserve"> </w:t>
      </w:r>
    </w:p>
    <w:p w14:paraId="163D50A7" w14:textId="46073945" w:rsidR="00070DEA" w:rsidRPr="00262CF4" w:rsidRDefault="000750FD">
      <w:pPr>
        <w:pStyle w:val="Heading4"/>
      </w:pPr>
      <w:bookmarkStart w:id="62" w:name="_Toc238877619"/>
      <w:bookmarkStart w:id="63" w:name="_Ref275859386"/>
      <w:bookmarkStart w:id="64" w:name="_Toc303868802"/>
      <w:bookmarkEnd w:id="55"/>
      <w:bookmarkEnd w:id="56"/>
      <w:r w:rsidRPr="00262CF4">
        <w:t>4.1.</w:t>
      </w:r>
      <w:r w:rsidR="00997438" w:rsidRPr="00262CF4">
        <w:t>2</w:t>
      </w:r>
      <w:r w:rsidRPr="00262CF4">
        <w:t>.</w:t>
      </w:r>
      <w:r w:rsidR="00997438" w:rsidRPr="00262CF4">
        <w:t>6</w:t>
      </w:r>
      <w:r w:rsidRPr="00262CF4">
        <w:tab/>
      </w:r>
      <w:r w:rsidR="00070DEA" w:rsidRPr="00262CF4">
        <w:t>Conclusion</w:t>
      </w:r>
    </w:p>
    <w:p w14:paraId="494BD48F" w14:textId="61B64F8B" w:rsidR="00070DEA" w:rsidRPr="00262CF4" w:rsidRDefault="0049293B" w:rsidP="00550363">
      <w:r w:rsidRPr="00262CF4">
        <w:t xml:space="preserve">Analyses of molecular weight, immunoreactivity and functional enzyme activity confirmed that the </w:t>
      </w:r>
      <w:r w:rsidR="00B8249C" w:rsidRPr="00262CF4">
        <w:t xml:space="preserve">DMO </w:t>
      </w:r>
      <w:r w:rsidR="009D416D" w:rsidRPr="00262CF4">
        <w:t xml:space="preserve">and PAT </w:t>
      </w:r>
      <w:r w:rsidR="00070DEA" w:rsidRPr="00262CF4">
        <w:t>protein</w:t>
      </w:r>
      <w:r w:rsidR="009D416D" w:rsidRPr="00262CF4">
        <w:t>s</w:t>
      </w:r>
      <w:r w:rsidR="00070DEA" w:rsidRPr="00262CF4">
        <w:t xml:space="preserve"> </w:t>
      </w:r>
      <w:r w:rsidR="009A1E77" w:rsidRPr="00262CF4">
        <w:t xml:space="preserve">produced in </w:t>
      </w:r>
      <w:r w:rsidR="00B9320E" w:rsidRPr="00262CF4">
        <w:t xml:space="preserve">the grain of </w:t>
      </w:r>
      <w:r w:rsidR="00B8249C" w:rsidRPr="00262CF4">
        <w:t xml:space="preserve">MON87419 </w:t>
      </w:r>
      <w:r w:rsidR="00B9320E" w:rsidRPr="00262CF4">
        <w:t xml:space="preserve">plants </w:t>
      </w:r>
      <w:r w:rsidRPr="00262CF4">
        <w:t xml:space="preserve">were as expected </w:t>
      </w:r>
      <w:r w:rsidR="001B1B5A" w:rsidRPr="00262CF4">
        <w:t xml:space="preserve">from </w:t>
      </w:r>
      <w:r w:rsidR="009A1E77" w:rsidRPr="00262CF4">
        <w:t xml:space="preserve">the expression of the inserted genes. </w:t>
      </w:r>
      <w:r w:rsidR="00A95E8F" w:rsidRPr="00262CF4">
        <w:t xml:space="preserve">The results of </w:t>
      </w:r>
      <w:r w:rsidR="00B8249C" w:rsidRPr="00262CF4">
        <w:t>N-terminal amino acid sequenc</w:t>
      </w:r>
      <w:r w:rsidR="00A95E8F" w:rsidRPr="00262CF4">
        <w:t xml:space="preserve">ing and peptide mass fingerprinting </w:t>
      </w:r>
      <w:r w:rsidR="009A1E77" w:rsidRPr="00262CF4">
        <w:t xml:space="preserve">of each protein </w:t>
      </w:r>
      <w:r w:rsidR="00F212AA" w:rsidRPr="00262CF4">
        <w:t xml:space="preserve">were </w:t>
      </w:r>
      <w:r w:rsidR="00A95E8F" w:rsidRPr="00262CF4">
        <w:t>further confirm</w:t>
      </w:r>
      <w:r w:rsidR="00F212AA" w:rsidRPr="00262CF4">
        <w:t xml:space="preserve">ation </w:t>
      </w:r>
      <w:r w:rsidR="009A1E77" w:rsidRPr="00262CF4">
        <w:t xml:space="preserve">of their identity. </w:t>
      </w:r>
      <w:r w:rsidR="00B8249C" w:rsidRPr="00262CF4">
        <w:t xml:space="preserve">Comparison of </w:t>
      </w:r>
      <w:r w:rsidR="00C52E74" w:rsidRPr="00262CF4">
        <w:t xml:space="preserve">the DMO </w:t>
      </w:r>
      <w:r w:rsidR="009D416D" w:rsidRPr="00262CF4">
        <w:t xml:space="preserve">and PAT </w:t>
      </w:r>
      <w:r w:rsidR="00C52E74" w:rsidRPr="00262CF4">
        <w:t>protein</w:t>
      </w:r>
      <w:r w:rsidR="009D416D" w:rsidRPr="00262CF4">
        <w:t>s</w:t>
      </w:r>
      <w:r w:rsidR="00C52E74" w:rsidRPr="00262CF4">
        <w:t xml:space="preserve"> produced by bacterial fermentation in the laboratory with th</w:t>
      </w:r>
      <w:r w:rsidR="009D416D" w:rsidRPr="00262CF4">
        <w:t>ose</w:t>
      </w:r>
      <w:r w:rsidR="00C52E74" w:rsidRPr="00262CF4">
        <w:t xml:space="preserve"> produced in MON87419 demonstrated that the </w:t>
      </w:r>
      <w:r w:rsidR="009D416D" w:rsidRPr="00262CF4">
        <w:t xml:space="preserve">plant-produced and </w:t>
      </w:r>
      <w:r w:rsidR="009D416D" w:rsidRPr="00262CF4">
        <w:rPr>
          <w:i/>
        </w:rPr>
        <w:t>E. coli</w:t>
      </w:r>
      <w:r w:rsidR="009D416D" w:rsidRPr="00262CF4">
        <w:t xml:space="preserve">-produced </w:t>
      </w:r>
      <w:r w:rsidR="000C364B" w:rsidRPr="00262CF4">
        <w:t xml:space="preserve">forms are </w:t>
      </w:r>
      <w:r w:rsidR="00C52E74" w:rsidRPr="00262CF4">
        <w:t xml:space="preserve">equivalent in </w:t>
      </w:r>
      <w:r w:rsidR="000C364B" w:rsidRPr="00262CF4">
        <w:t xml:space="preserve">terms of </w:t>
      </w:r>
      <w:r w:rsidR="00C52E74" w:rsidRPr="00262CF4">
        <w:t>molecular size, immunoreactivity</w:t>
      </w:r>
      <w:r w:rsidR="000C364B" w:rsidRPr="00262CF4">
        <w:t xml:space="preserve"> </w:t>
      </w:r>
      <w:r w:rsidR="00551CB7" w:rsidRPr="00262CF4">
        <w:t xml:space="preserve">and </w:t>
      </w:r>
      <w:r w:rsidR="00C52E74" w:rsidRPr="00262CF4">
        <w:t xml:space="preserve">specific </w:t>
      </w:r>
      <w:r w:rsidR="000C364B" w:rsidRPr="00262CF4">
        <w:t xml:space="preserve">enzyme </w:t>
      </w:r>
      <w:r w:rsidR="00C52E74" w:rsidRPr="00262CF4">
        <w:t>activity</w:t>
      </w:r>
      <w:r w:rsidR="00551CB7" w:rsidRPr="00262CF4">
        <w:t>.</w:t>
      </w:r>
      <w:r w:rsidR="000C364B" w:rsidRPr="00262CF4">
        <w:t xml:space="preserve"> </w:t>
      </w:r>
      <w:r w:rsidR="00711912" w:rsidRPr="00262CF4">
        <w:t>Separate a</w:t>
      </w:r>
      <w:r w:rsidR="000C364B" w:rsidRPr="00262CF4">
        <w:t>nalys</w:t>
      </w:r>
      <w:r w:rsidR="00711912" w:rsidRPr="00262CF4">
        <w:t xml:space="preserve">is </w:t>
      </w:r>
      <w:r w:rsidR="000C364B" w:rsidRPr="00262CF4">
        <w:t xml:space="preserve">of the MON87419-produced DMO </w:t>
      </w:r>
      <w:r w:rsidR="00711912" w:rsidRPr="00262CF4">
        <w:t xml:space="preserve">and PAT </w:t>
      </w:r>
      <w:r w:rsidR="000C364B" w:rsidRPr="00262CF4">
        <w:t>protein</w:t>
      </w:r>
      <w:r w:rsidR="00711912" w:rsidRPr="00262CF4">
        <w:t>s</w:t>
      </w:r>
      <w:r w:rsidR="000C364B" w:rsidRPr="00262CF4">
        <w:t xml:space="preserve"> showed that </w:t>
      </w:r>
      <w:r w:rsidR="00711912" w:rsidRPr="00262CF4">
        <w:t>they are</w:t>
      </w:r>
      <w:r w:rsidR="000C364B" w:rsidRPr="00262CF4">
        <w:t xml:space="preserve"> not glycosylated. </w:t>
      </w:r>
      <w:r w:rsidR="00070DEA" w:rsidRPr="00262CF4">
        <w:t>Based on th</w:t>
      </w:r>
      <w:r w:rsidR="000C364B" w:rsidRPr="00262CF4">
        <w:t xml:space="preserve">ese results, the conclusion is </w:t>
      </w:r>
      <w:r w:rsidR="00070DEA" w:rsidRPr="00262CF4">
        <w:t xml:space="preserve">that the </w:t>
      </w:r>
      <w:r w:rsidR="00070DEA" w:rsidRPr="00262CF4">
        <w:rPr>
          <w:i/>
        </w:rPr>
        <w:t>E. coli-</w:t>
      </w:r>
      <w:r w:rsidR="00070DEA" w:rsidRPr="00262CF4">
        <w:t xml:space="preserve">derived </w:t>
      </w:r>
      <w:r w:rsidR="000C364B" w:rsidRPr="00262CF4">
        <w:t xml:space="preserve">DMO </w:t>
      </w:r>
      <w:r w:rsidR="00711912" w:rsidRPr="00262CF4">
        <w:t xml:space="preserve">and PAT </w:t>
      </w:r>
      <w:r w:rsidR="000C364B" w:rsidRPr="00262CF4">
        <w:t>protein</w:t>
      </w:r>
      <w:r w:rsidR="00711912" w:rsidRPr="00262CF4">
        <w:t xml:space="preserve">s are </w:t>
      </w:r>
      <w:r w:rsidR="00070DEA" w:rsidRPr="00262CF4">
        <w:t xml:space="preserve">suitable </w:t>
      </w:r>
      <w:r w:rsidR="00711912" w:rsidRPr="00262CF4">
        <w:t xml:space="preserve">as </w:t>
      </w:r>
      <w:r w:rsidR="00070DEA" w:rsidRPr="00262CF4">
        <w:t>su</w:t>
      </w:r>
      <w:r w:rsidR="000C364B" w:rsidRPr="00262CF4">
        <w:t>bstitute</w:t>
      </w:r>
      <w:r w:rsidR="00711912" w:rsidRPr="00262CF4">
        <w:t>s</w:t>
      </w:r>
      <w:r w:rsidR="000C364B" w:rsidRPr="00262CF4">
        <w:t xml:space="preserve"> </w:t>
      </w:r>
      <w:r w:rsidR="00070DEA" w:rsidRPr="00262CF4">
        <w:t>for MON874</w:t>
      </w:r>
      <w:r w:rsidR="000C364B" w:rsidRPr="00262CF4">
        <w:t>19</w:t>
      </w:r>
      <w:r w:rsidR="00070DEA" w:rsidRPr="00262CF4">
        <w:t xml:space="preserve">-derived </w:t>
      </w:r>
      <w:r w:rsidR="000C364B" w:rsidRPr="00262CF4">
        <w:t xml:space="preserve">DMO </w:t>
      </w:r>
      <w:r w:rsidR="00711912" w:rsidRPr="00262CF4">
        <w:t xml:space="preserve">and PAT proteins </w:t>
      </w:r>
      <w:r w:rsidR="00070DEA" w:rsidRPr="00262CF4">
        <w:t>in safety assessment studies.</w:t>
      </w:r>
    </w:p>
    <w:p w14:paraId="1AED8D11" w14:textId="697009CF" w:rsidR="00951659" w:rsidRPr="00262CF4" w:rsidRDefault="00BC6C11">
      <w:pPr>
        <w:pStyle w:val="Heading3"/>
        <w:rPr>
          <w:color w:val="000000" w:themeColor="text1"/>
        </w:rPr>
      </w:pPr>
      <w:r w:rsidRPr="00262CF4">
        <w:t>4.1.3</w:t>
      </w:r>
      <w:r w:rsidRPr="00262CF4">
        <w:tab/>
      </w:r>
      <w:r w:rsidR="00951659" w:rsidRPr="00262CF4">
        <w:t>Expression of DMO and PAT in MON87419 tissues</w:t>
      </w:r>
    </w:p>
    <w:p w14:paraId="5DFE2A32" w14:textId="77777777" w:rsidR="00026956" w:rsidRPr="00262CF4"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bookmarkStart w:id="65" w:name="_Ref261959721"/>
      <w:bookmarkStart w:id="66" w:name="_Toc339447976"/>
      <w:r w:rsidRPr="00262CF4">
        <w:rPr>
          <w:rFonts w:cs="Arial"/>
          <w:b/>
          <w:bCs/>
          <w:color w:val="000000" w:themeColor="text1"/>
          <w:sz w:val="20"/>
          <w:szCs w:val="20"/>
        </w:rPr>
        <w:t>Study submitted:</w:t>
      </w:r>
    </w:p>
    <w:p w14:paraId="3DF52B54" w14:textId="0A4A55C7" w:rsidR="00070DEA" w:rsidRPr="00262CF4" w:rsidRDefault="00070DEA" w:rsidP="00070DEA">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262CF4">
        <w:rPr>
          <w:color w:val="000000" w:themeColor="text1"/>
          <w:sz w:val="20"/>
          <w:szCs w:val="20"/>
        </w:rPr>
        <w:t>201</w:t>
      </w:r>
      <w:r w:rsidR="00BE138B" w:rsidRPr="00262CF4">
        <w:rPr>
          <w:color w:val="000000" w:themeColor="text1"/>
          <w:sz w:val="20"/>
          <w:szCs w:val="20"/>
        </w:rPr>
        <w:t>4</w:t>
      </w:r>
      <w:r w:rsidRPr="00262CF4">
        <w:rPr>
          <w:color w:val="000000" w:themeColor="text1"/>
          <w:sz w:val="20"/>
          <w:szCs w:val="20"/>
        </w:rPr>
        <w:t xml:space="preserve">. Assessment of </w:t>
      </w:r>
      <w:r w:rsidR="00BE138B" w:rsidRPr="00262CF4">
        <w:rPr>
          <w:color w:val="000000" w:themeColor="text1"/>
          <w:sz w:val="20"/>
          <w:szCs w:val="20"/>
        </w:rPr>
        <w:t>DMO and PAT Protein Levels in L</w:t>
      </w:r>
      <w:r w:rsidRPr="00262CF4">
        <w:rPr>
          <w:color w:val="000000" w:themeColor="text1"/>
          <w:sz w:val="20"/>
          <w:szCs w:val="20"/>
        </w:rPr>
        <w:t xml:space="preserve">eaf, </w:t>
      </w:r>
      <w:r w:rsidR="00BE138B" w:rsidRPr="00262CF4">
        <w:rPr>
          <w:color w:val="000000" w:themeColor="text1"/>
          <w:sz w:val="20"/>
          <w:szCs w:val="20"/>
        </w:rPr>
        <w:t>R</w:t>
      </w:r>
      <w:r w:rsidRPr="00262CF4">
        <w:rPr>
          <w:color w:val="000000" w:themeColor="text1"/>
          <w:sz w:val="20"/>
          <w:szCs w:val="20"/>
        </w:rPr>
        <w:t xml:space="preserve">oot, </w:t>
      </w:r>
      <w:r w:rsidR="00BE138B" w:rsidRPr="00262CF4">
        <w:rPr>
          <w:color w:val="000000" w:themeColor="text1"/>
          <w:sz w:val="20"/>
          <w:szCs w:val="20"/>
        </w:rPr>
        <w:t>F</w:t>
      </w:r>
      <w:r w:rsidRPr="00262CF4">
        <w:rPr>
          <w:color w:val="000000" w:themeColor="text1"/>
          <w:sz w:val="20"/>
          <w:szCs w:val="20"/>
        </w:rPr>
        <w:t xml:space="preserve">orage and </w:t>
      </w:r>
      <w:r w:rsidR="00BE138B" w:rsidRPr="00262CF4">
        <w:rPr>
          <w:color w:val="000000" w:themeColor="text1"/>
          <w:sz w:val="20"/>
          <w:szCs w:val="20"/>
        </w:rPr>
        <w:t>G</w:t>
      </w:r>
      <w:r w:rsidRPr="00262CF4">
        <w:rPr>
          <w:color w:val="000000" w:themeColor="text1"/>
          <w:sz w:val="20"/>
          <w:szCs w:val="20"/>
        </w:rPr>
        <w:t xml:space="preserve">rain </w:t>
      </w:r>
      <w:r w:rsidR="00BE138B" w:rsidRPr="00262CF4">
        <w:rPr>
          <w:color w:val="000000" w:themeColor="text1"/>
          <w:sz w:val="20"/>
          <w:szCs w:val="20"/>
        </w:rPr>
        <w:t>T</w:t>
      </w:r>
      <w:r w:rsidRPr="00262CF4">
        <w:rPr>
          <w:color w:val="000000" w:themeColor="text1"/>
          <w:sz w:val="20"/>
          <w:szCs w:val="20"/>
        </w:rPr>
        <w:t xml:space="preserve">issues </w:t>
      </w:r>
      <w:r w:rsidR="00BE138B" w:rsidRPr="00262CF4">
        <w:rPr>
          <w:color w:val="000000" w:themeColor="text1"/>
          <w:sz w:val="20"/>
          <w:szCs w:val="20"/>
        </w:rPr>
        <w:t>C</w:t>
      </w:r>
      <w:r w:rsidRPr="00262CF4">
        <w:rPr>
          <w:color w:val="000000" w:themeColor="text1"/>
          <w:sz w:val="20"/>
          <w:szCs w:val="20"/>
        </w:rPr>
        <w:t>ollected from Maize MON874</w:t>
      </w:r>
      <w:r w:rsidR="00BE138B" w:rsidRPr="00262CF4">
        <w:rPr>
          <w:color w:val="000000" w:themeColor="text1"/>
          <w:sz w:val="20"/>
          <w:szCs w:val="20"/>
        </w:rPr>
        <w:t>19</w:t>
      </w:r>
      <w:r w:rsidRPr="00262CF4">
        <w:rPr>
          <w:color w:val="000000" w:themeColor="text1"/>
          <w:sz w:val="20"/>
          <w:szCs w:val="20"/>
        </w:rPr>
        <w:t xml:space="preserve"> </w:t>
      </w:r>
      <w:r w:rsidR="00BE138B" w:rsidRPr="00262CF4">
        <w:rPr>
          <w:color w:val="000000" w:themeColor="text1"/>
          <w:sz w:val="20"/>
          <w:szCs w:val="20"/>
        </w:rPr>
        <w:t>P</w:t>
      </w:r>
      <w:r w:rsidRPr="00262CF4">
        <w:rPr>
          <w:color w:val="000000" w:themeColor="text1"/>
          <w:sz w:val="20"/>
          <w:szCs w:val="20"/>
        </w:rPr>
        <w:t xml:space="preserve">roduced in United States </w:t>
      </w:r>
      <w:r w:rsidR="00BE138B" w:rsidRPr="00262CF4">
        <w:rPr>
          <w:color w:val="000000" w:themeColor="text1"/>
          <w:sz w:val="20"/>
          <w:szCs w:val="20"/>
        </w:rPr>
        <w:t>F</w:t>
      </w:r>
      <w:r w:rsidRPr="00262CF4">
        <w:rPr>
          <w:color w:val="000000" w:themeColor="text1"/>
          <w:sz w:val="20"/>
          <w:szCs w:val="20"/>
        </w:rPr>
        <w:t xml:space="preserve">ield </w:t>
      </w:r>
      <w:r w:rsidR="00BE138B" w:rsidRPr="00262CF4">
        <w:rPr>
          <w:color w:val="000000" w:themeColor="text1"/>
          <w:sz w:val="20"/>
          <w:szCs w:val="20"/>
        </w:rPr>
        <w:t>T</w:t>
      </w:r>
      <w:r w:rsidRPr="00262CF4">
        <w:rPr>
          <w:color w:val="000000" w:themeColor="text1"/>
          <w:sz w:val="20"/>
          <w:szCs w:val="20"/>
        </w:rPr>
        <w:t xml:space="preserve">rials </w:t>
      </w:r>
      <w:r w:rsidR="00BE138B" w:rsidRPr="00262CF4">
        <w:rPr>
          <w:color w:val="000000" w:themeColor="text1"/>
          <w:sz w:val="20"/>
          <w:szCs w:val="20"/>
        </w:rPr>
        <w:t>D</w:t>
      </w:r>
      <w:r w:rsidRPr="00262CF4">
        <w:rPr>
          <w:color w:val="000000" w:themeColor="text1"/>
          <w:sz w:val="20"/>
          <w:szCs w:val="20"/>
        </w:rPr>
        <w:t>uring 201</w:t>
      </w:r>
      <w:r w:rsidR="00BE138B" w:rsidRPr="00262CF4">
        <w:rPr>
          <w:color w:val="000000" w:themeColor="text1"/>
          <w:sz w:val="20"/>
          <w:szCs w:val="20"/>
        </w:rPr>
        <w:t>3</w:t>
      </w:r>
      <w:r w:rsidRPr="00262CF4">
        <w:rPr>
          <w:color w:val="000000" w:themeColor="text1"/>
          <w:sz w:val="20"/>
          <w:szCs w:val="20"/>
        </w:rPr>
        <w:t xml:space="preserve">. </w:t>
      </w:r>
      <w:r w:rsidRPr="00262CF4">
        <w:rPr>
          <w:b/>
          <w:bCs/>
          <w:color w:val="000000" w:themeColor="text1"/>
          <w:sz w:val="20"/>
          <w:szCs w:val="20"/>
        </w:rPr>
        <w:t>MSL0025</w:t>
      </w:r>
      <w:r w:rsidR="00BE138B" w:rsidRPr="00262CF4">
        <w:rPr>
          <w:b/>
          <w:bCs/>
          <w:color w:val="000000" w:themeColor="text1"/>
          <w:sz w:val="20"/>
          <w:szCs w:val="20"/>
        </w:rPr>
        <w:t>75</w:t>
      </w:r>
      <w:r w:rsidRPr="00262CF4">
        <w:rPr>
          <w:b/>
          <w:bCs/>
          <w:color w:val="000000" w:themeColor="text1"/>
          <w:sz w:val="20"/>
          <w:szCs w:val="20"/>
        </w:rPr>
        <w:t>8</w:t>
      </w:r>
      <w:r w:rsidRPr="00262CF4">
        <w:rPr>
          <w:color w:val="000000" w:themeColor="text1"/>
          <w:sz w:val="20"/>
          <w:szCs w:val="20"/>
        </w:rPr>
        <w:t>. Monsanto Company (unpublished)</w:t>
      </w:r>
    </w:p>
    <w:p w14:paraId="018C11C2" w14:textId="2591FCD0" w:rsidR="00550363" w:rsidRDefault="00550363" w:rsidP="00070DEA">
      <w:pPr>
        <w:rPr>
          <w:rFonts w:cs="Arial"/>
          <w:color w:val="000000" w:themeColor="text1"/>
          <w:szCs w:val="22"/>
          <w:highlight w:val="yellow"/>
        </w:rPr>
      </w:pPr>
      <w:r>
        <w:rPr>
          <w:rFonts w:cs="Arial"/>
          <w:color w:val="000000" w:themeColor="text1"/>
          <w:szCs w:val="22"/>
          <w:highlight w:val="yellow"/>
        </w:rPr>
        <w:br w:type="page"/>
      </w:r>
    </w:p>
    <w:p w14:paraId="1519474D" w14:textId="5EF4F6F5" w:rsidR="00DD3635" w:rsidRPr="00262CF4" w:rsidRDefault="00DD3635" w:rsidP="00070DEA">
      <w:pPr>
        <w:rPr>
          <w:rFonts w:cs="Arial"/>
          <w:bCs/>
          <w:i/>
          <w:color w:val="000000" w:themeColor="text1"/>
          <w:szCs w:val="22"/>
        </w:rPr>
      </w:pPr>
      <w:r w:rsidRPr="00262CF4">
        <w:rPr>
          <w:rFonts w:cs="Arial"/>
          <w:bCs/>
          <w:color w:val="000000" w:themeColor="text1"/>
          <w:szCs w:val="22"/>
        </w:rPr>
        <w:lastRenderedPageBreak/>
        <w:t>MON87419 plants</w:t>
      </w:r>
      <w:r w:rsidRPr="00262CF4">
        <w:rPr>
          <w:rStyle w:val="FootnoteReference"/>
          <w:rFonts w:cs="Arial"/>
          <w:bCs/>
          <w:color w:val="000000" w:themeColor="text1"/>
          <w:szCs w:val="22"/>
        </w:rPr>
        <w:footnoteReference w:id="8"/>
      </w:r>
      <w:r w:rsidRPr="00262CF4">
        <w:rPr>
          <w:rFonts w:cs="Arial"/>
          <w:bCs/>
          <w:color w:val="000000" w:themeColor="text1"/>
          <w:szCs w:val="22"/>
        </w:rPr>
        <w:t xml:space="preserve"> were grown in field trials in the U.S. during 2013. </w:t>
      </w:r>
      <w:r w:rsidR="00F9018D" w:rsidRPr="00262CF4">
        <w:rPr>
          <w:rFonts w:cs="Arial"/>
          <w:bCs/>
          <w:color w:val="000000" w:themeColor="text1"/>
          <w:szCs w:val="22"/>
        </w:rPr>
        <w:t xml:space="preserve">Four replicated plots were planted at each of five trial sites: Iowa, Indiana, Kansas, Nebraska and Pennsylvania.  </w:t>
      </w:r>
      <w:r w:rsidRPr="00262CF4">
        <w:rPr>
          <w:rFonts w:cs="Arial"/>
          <w:bCs/>
          <w:color w:val="000000" w:themeColor="text1"/>
          <w:szCs w:val="22"/>
        </w:rPr>
        <w:t>The crop was treated with</w:t>
      </w:r>
      <w:r w:rsidR="00F9018D" w:rsidRPr="00262CF4">
        <w:rPr>
          <w:rFonts w:cs="Arial"/>
          <w:bCs/>
          <w:color w:val="000000" w:themeColor="text1"/>
          <w:szCs w:val="22"/>
        </w:rPr>
        <w:t xml:space="preserve"> commercial applications of</w:t>
      </w:r>
      <w:r w:rsidRPr="00262CF4">
        <w:rPr>
          <w:rFonts w:cs="Arial"/>
          <w:bCs/>
          <w:color w:val="000000" w:themeColor="text1"/>
          <w:szCs w:val="22"/>
        </w:rPr>
        <w:t xml:space="preserve"> dicamba and glufosinate herbicides prior to harvest of tissue samples and collection of seed. An </w:t>
      </w:r>
      <w:r w:rsidRPr="00CF02CC">
        <w:rPr>
          <w:rFonts w:cs="Arial"/>
          <w:bCs/>
          <w:i/>
          <w:color w:val="000000" w:themeColor="text1"/>
          <w:szCs w:val="22"/>
        </w:rPr>
        <w:t>E. coli</w:t>
      </w:r>
      <w:r w:rsidRPr="00262CF4">
        <w:rPr>
          <w:rFonts w:cs="Arial"/>
          <w:bCs/>
          <w:color w:val="000000" w:themeColor="text1"/>
          <w:szCs w:val="22"/>
        </w:rPr>
        <w:t xml:space="preserve">-produced DMO protein was used as the reference substance for analysis of DMO protein levels in various plant tissues. Similarly, an </w:t>
      </w:r>
      <w:r w:rsidRPr="00CF02CC">
        <w:rPr>
          <w:rFonts w:cs="Arial"/>
          <w:bCs/>
          <w:i/>
          <w:color w:val="000000" w:themeColor="text1"/>
          <w:szCs w:val="22"/>
        </w:rPr>
        <w:t>E. coli</w:t>
      </w:r>
      <w:r w:rsidRPr="00262CF4">
        <w:rPr>
          <w:rFonts w:cs="Arial"/>
          <w:bCs/>
          <w:color w:val="000000" w:themeColor="text1"/>
          <w:szCs w:val="22"/>
        </w:rPr>
        <w:t>-produced PAT protein was used as a reference substance for measurement of PAT protein levels in the same tissues.</w:t>
      </w:r>
    </w:p>
    <w:p w14:paraId="76B2EB51" w14:textId="77777777" w:rsidR="00F9018D" w:rsidRPr="00262CF4" w:rsidRDefault="00F9018D" w:rsidP="00070DEA">
      <w:pPr>
        <w:rPr>
          <w:rFonts w:cs="Arial"/>
          <w:bCs/>
          <w:i/>
          <w:color w:val="000000" w:themeColor="text1"/>
          <w:szCs w:val="22"/>
        </w:rPr>
      </w:pPr>
    </w:p>
    <w:p w14:paraId="68307FD4" w14:textId="77777777" w:rsidR="00093C99" w:rsidRPr="00262CF4" w:rsidRDefault="00070DEA" w:rsidP="00070DEA">
      <w:pPr>
        <w:rPr>
          <w:rFonts w:cs="Arial"/>
          <w:bCs/>
          <w:i/>
          <w:color w:val="000000" w:themeColor="text1"/>
          <w:szCs w:val="22"/>
        </w:rPr>
      </w:pPr>
      <w:r w:rsidRPr="00262CF4">
        <w:rPr>
          <w:rFonts w:cs="Arial"/>
          <w:bCs/>
          <w:color w:val="000000" w:themeColor="text1"/>
          <w:szCs w:val="22"/>
        </w:rPr>
        <w:t xml:space="preserve">Samples from different </w:t>
      </w:r>
      <w:r w:rsidR="001B5978" w:rsidRPr="00262CF4">
        <w:rPr>
          <w:rFonts w:cs="Arial"/>
          <w:bCs/>
          <w:color w:val="000000" w:themeColor="text1"/>
          <w:szCs w:val="22"/>
        </w:rPr>
        <w:t xml:space="preserve">MON87419 </w:t>
      </w:r>
      <w:r w:rsidRPr="00262CF4">
        <w:rPr>
          <w:rFonts w:cs="Arial"/>
          <w:bCs/>
          <w:color w:val="000000" w:themeColor="text1"/>
          <w:szCs w:val="22"/>
        </w:rPr>
        <w:t>plants were taken at various stages of growth to g</w:t>
      </w:r>
      <w:r w:rsidR="003E567E" w:rsidRPr="00262CF4">
        <w:rPr>
          <w:rFonts w:cs="Arial"/>
          <w:bCs/>
          <w:color w:val="000000" w:themeColor="text1"/>
          <w:szCs w:val="22"/>
        </w:rPr>
        <w:t>enerate</w:t>
      </w:r>
      <w:r w:rsidRPr="00262CF4">
        <w:rPr>
          <w:rFonts w:cs="Arial"/>
          <w:bCs/>
          <w:color w:val="000000" w:themeColor="text1"/>
          <w:szCs w:val="22"/>
        </w:rPr>
        <w:t xml:space="preserve"> a total of 20 samples for each tissue and time point</w:t>
      </w:r>
      <w:r w:rsidR="003E567E" w:rsidRPr="00262CF4">
        <w:rPr>
          <w:rFonts w:cs="Arial"/>
          <w:bCs/>
          <w:color w:val="000000" w:themeColor="text1"/>
          <w:szCs w:val="22"/>
        </w:rPr>
        <w:t>.</w:t>
      </w:r>
    </w:p>
    <w:p w14:paraId="3E29C514" w14:textId="15F5DC37" w:rsidR="00BC6C11" w:rsidRPr="00262CF4" w:rsidRDefault="00BC6C11" w:rsidP="00070DEA">
      <w:pPr>
        <w:rPr>
          <w:rFonts w:cs="Arial"/>
          <w:bCs/>
          <w:color w:val="000000" w:themeColor="text1"/>
          <w:szCs w:val="22"/>
        </w:rPr>
      </w:pPr>
    </w:p>
    <w:p w14:paraId="1F73B255" w14:textId="25D6D803" w:rsidR="00070DEA" w:rsidRPr="00262CF4" w:rsidRDefault="00070DEA" w:rsidP="00070DEA">
      <w:pPr>
        <w:rPr>
          <w:rFonts w:cs="Arial"/>
          <w:bCs/>
          <w:i/>
          <w:color w:val="000000" w:themeColor="text1"/>
          <w:szCs w:val="22"/>
        </w:rPr>
      </w:pPr>
      <w:r w:rsidRPr="00262CF4">
        <w:rPr>
          <w:rFonts w:cs="Arial"/>
          <w:bCs/>
          <w:color w:val="000000" w:themeColor="text1"/>
          <w:szCs w:val="22"/>
        </w:rPr>
        <w:t xml:space="preserve">Levels of </w:t>
      </w:r>
      <w:r w:rsidR="001B5978" w:rsidRPr="00262CF4">
        <w:rPr>
          <w:rFonts w:cs="Arial"/>
          <w:bCs/>
          <w:color w:val="000000" w:themeColor="text1"/>
          <w:szCs w:val="22"/>
        </w:rPr>
        <w:t xml:space="preserve">the DMO and PAT proteins </w:t>
      </w:r>
      <w:r w:rsidRPr="00262CF4">
        <w:rPr>
          <w:rFonts w:cs="Arial"/>
          <w:bCs/>
          <w:color w:val="000000" w:themeColor="text1"/>
          <w:szCs w:val="22"/>
        </w:rPr>
        <w:t xml:space="preserve">were determined for each sample type using </w:t>
      </w:r>
      <w:r w:rsidR="001B5978" w:rsidRPr="00262CF4">
        <w:rPr>
          <w:rFonts w:cs="Arial"/>
          <w:bCs/>
          <w:color w:val="000000" w:themeColor="text1"/>
          <w:szCs w:val="22"/>
        </w:rPr>
        <w:t xml:space="preserve">separate </w:t>
      </w:r>
      <w:r w:rsidRPr="00262CF4">
        <w:rPr>
          <w:rFonts w:cs="Arial"/>
          <w:bCs/>
          <w:color w:val="000000" w:themeColor="text1"/>
          <w:szCs w:val="22"/>
        </w:rPr>
        <w:t>validated enzyme linked immunosorbent assay</w:t>
      </w:r>
      <w:r w:rsidR="001B5978" w:rsidRPr="00262CF4">
        <w:rPr>
          <w:rFonts w:cs="Arial"/>
          <w:bCs/>
          <w:color w:val="000000" w:themeColor="text1"/>
          <w:szCs w:val="22"/>
        </w:rPr>
        <w:t>s</w:t>
      </w:r>
      <w:r w:rsidRPr="00262CF4">
        <w:rPr>
          <w:rFonts w:cs="Arial"/>
          <w:bCs/>
          <w:color w:val="000000" w:themeColor="text1"/>
          <w:szCs w:val="22"/>
        </w:rPr>
        <w:t xml:space="preserve"> (ELISA</w:t>
      </w:r>
      <w:r w:rsidR="001B5978" w:rsidRPr="00262CF4">
        <w:rPr>
          <w:rFonts w:cs="Arial"/>
          <w:bCs/>
          <w:color w:val="000000" w:themeColor="text1"/>
          <w:szCs w:val="22"/>
        </w:rPr>
        <w:t>s</w:t>
      </w:r>
      <w:r w:rsidRPr="00262CF4">
        <w:rPr>
          <w:rFonts w:cs="Arial"/>
          <w:bCs/>
          <w:color w:val="000000" w:themeColor="text1"/>
          <w:szCs w:val="22"/>
        </w:rPr>
        <w:t xml:space="preserve">). Detection of the </w:t>
      </w:r>
      <w:r w:rsidR="001B5978" w:rsidRPr="00262CF4">
        <w:rPr>
          <w:rFonts w:cs="Arial"/>
          <w:bCs/>
          <w:color w:val="000000" w:themeColor="text1"/>
          <w:szCs w:val="22"/>
        </w:rPr>
        <w:t xml:space="preserve">DMO </w:t>
      </w:r>
      <w:r w:rsidRPr="00262CF4">
        <w:rPr>
          <w:rFonts w:cs="Arial"/>
          <w:bCs/>
          <w:color w:val="000000" w:themeColor="text1"/>
          <w:szCs w:val="22"/>
        </w:rPr>
        <w:t xml:space="preserve">protein utilised a </w:t>
      </w:r>
      <w:r w:rsidR="001B5978" w:rsidRPr="00262CF4">
        <w:rPr>
          <w:rFonts w:cs="Arial"/>
          <w:bCs/>
          <w:color w:val="000000" w:themeColor="text1"/>
          <w:szCs w:val="22"/>
        </w:rPr>
        <w:t>goat poly</w:t>
      </w:r>
      <w:r w:rsidRPr="00262CF4">
        <w:rPr>
          <w:rFonts w:cs="Arial"/>
          <w:bCs/>
          <w:color w:val="000000" w:themeColor="text1"/>
          <w:szCs w:val="22"/>
        </w:rPr>
        <w:t>clonal anti-</w:t>
      </w:r>
      <w:r w:rsidR="001B5978" w:rsidRPr="00262CF4">
        <w:rPr>
          <w:rFonts w:cs="Arial"/>
          <w:bCs/>
          <w:color w:val="000000" w:themeColor="text1"/>
          <w:szCs w:val="22"/>
        </w:rPr>
        <w:t xml:space="preserve">DMO </w:t>
      </w:r>
      <w:r w:rsidR="008405F2" w:rsidRPr="00262CF4">
        <w:rPr>
          <w:rFonts w:cs="Arial"/>
          <w:bCs/>
          <w:color w:val="000000" w:themeColor="text1"/>
          <w:szCs w:val="22"/>
        </w:rPr>
        <w:t xml:space="preserve">capture </w:t>
      </w:r>
      <w:r w:rsidRPr="00262CF4">
        <w:rPr>
          <w:rFonts w:cs="Arial"/>
          <w:bCs/>
          <w:color w:val="000000" w:themeColor="text1"/>
          <w:szCs w:val="22"/>
        </w:rPr>
        <w:t xml:space="preserve">antibody </w:t>
      </w:r>
      <w:r w:rsidR="008405F2" w:rsidRPr="00262CF4">
        <w:rPr>
          <w:rFonts w:cs="Arial"/>
          <w:bCs/>
          <w:color w:val="000000" w:themeColor="text1"/>
          <w:szCs w:val="22"/>
        </w:rPr>
        <w:t xml:space="preserve">coupled with </w:t>
      </w:r>
      <w:r w:rsidRPr="00262CF4">
        <w:rPr>
          <w:rFonts w:cs="Arial"/>
          <w:bCs/>
          <w:color w:val="000000" w:themeColor="text1"/>
          <w:szCs w:val="22"/>
        </w:rPr>
        <w:t>biotin</w:t>
      </w:r>
      <w:r w:rsidR="008405F2" w:rsidRPr="00262CF4">
        <w:rPr>
          <w:rFonts w:cs="Arial"/>
          <w:bCs/>
          <w:color w:val="000000" w:themeColor="text1"/>
          <w:szCs w:val="22"/>
        </w:rPr>
        <w:t xml:space="preserve"> in conjunction with </w:t>
      </w:r>
      <w:r w:rsidRPr="00262CF4">
        <w:rPr>
          <w:rFonts w:cs="Arial"/>
          <w:bCs/>
          <w:color w:val="000000" w:themeColor="text1"/>
          <w:szCs w:val="22"/>
        </w:rPr>
        <w:t>a commercial streptavidin-horseradish peroxidase conjugate</w:t>
      </w:r>
      <w:r w:rsidR="008405F2" w:rsidRPr="00262CF4">
        <w:rPr>
          <w:rFonts w:cs="Arial"/>
          <w:bCs/>
          <w:color w:val="000000" w:themeColor="text1"/>
          <w:szCs w:val="22"/>
        </w:rPr>
        <w:t xml:space="preserve">. </w:t>
      </w:r>
      <w:r w:rsidRPr="00262CF4">
        <w:rPr>
          <w:rFonts w:cs="Arial"/>
          <w:bCs/>
          <w:color w:val="000000" w:themeColor="text1"/>
          <w:szCs w:val="22"/>
        </w:rPr>
        <w:t xml:space="preserve">Plates were analysed </w:t>
      </w:r>
      <w:r w:rsidR="008405F2" w:rsidRPr="00262CF4">
        <w:rPr>
          <w:rFonts w:cs="Arial"/>
          <w:bCs/>
          <w:color w:val="000000" w:themeColor="text1"/>
          <w:szCs w:val="22"/>
        </w:rPr>
        <w:t xml:space="preserve">and </w:t>
      </w:r>
      <w:r w:rsidRPr="00262CF4">
        <w:rPr>
          <w:rFonts w:cs="Arial"/>
          <w:bCs/>
          <w:color w:val="000000" w:themeColor="text1"/>
          <w:szCs w:val="22"/>
        </w:rPr>
        <w:t>commercial software was used to convert optical density values to protein concentration</w:t>
      </w:r>
      <w:r w:rsidR="008405F2" w:rsidRPr="00262CF4">
        <w:rPr>
          <w:rFonts w:cs="Arial"/>
          <w:bCs/>
          <w:color w:val="000000" w:themeColor="text1"/>
          <w:szCs w:val="22"/>
        </w:rPr>
        <w:t>.</w:t>
      </w:r>
      <w:r w:rsidR="006A7B4A" w:rsidRPr="00262CF4">
        <w:rPr>
          <w:rFonts w:cs="Arial"/>
          <w:bCs/>
          <w:color w:val="000000" w:themeColor="text1"/>
          <w:szCs w:val="22"/>
        </w:rPr>
        <w:t xml:space="preserve"> The PAT protein was analysed using a commercially available PAT ELISA kit.  </w:t>
      </w:r>
    </w:p>
    <w:p w14:paraId="348D2D16" w14:textId="77777777" w:rsidR="00070DEA" w:rsidRPr="00262CF4" w:rsidRDefault="00070DEA" w:rsidP="00070DEA">
      <w:pPr>
        <w:rPr>
          <w:rFonts w:cs="Arial"/>
          <w:bCs/>
          <w:i/>
          <w:color w:val="000000" w:themeColor="text1"/>
          <w:szCs w:val="22"/>
        </w:rPr>
      </w:pPr>
    </w:p>
    <w:p w14:paraId="27078667" w14:textId="77B1CBDD" w:rsidR="00070DEA" w:rsidRPr="00262CF4" w:rsidRDefault="00070DEA" w:rsidP="001902F3">
      <w:pPr>
        <w:ind w:right="-569"/>
        <w:rPr>
          <w:i/>
          <w:color w:val="000000" w:themeColor="text1"/>
        </w:rPr>
      </w:pPr>
      <w:r w:rsidRPr="00262CF4">
        <w:rPr>
          <w:rFonts w:cs="Arial"/>
          <w:bCs/>
          <w:color w:val="000000" w:themeColor="text1"/>
          <w:szCs w:val="22"/>
        </w:rPr>
        <w:t xml:space="preserve">The results, averaged over all sites, are given in </w:t>
      </w:r>
      <w:r w:rsidRPr="00262CF4">
        <w:rPr>
          <w:color w:val="000000" w:themeColor="text1"/>
        </w:rPr>
        <w:t>Table</w:t>
      </w:r>
      <w:r w:rsidR="006A7B4A" w:rsidRPr="00262CF4">
        <w:rPr>
          <w:color w:val="000000" w:themeColor="text1"/>
        </w:rPr>
        <w:t>s</w:t>
      </w:r>
      <w:r w:rsidRPr="00262CF4">
        <w:rPr>
          <w:color w:val="000000" w:themeColor="text1"/>
        </w:rPr>
        <w:t xml:space="preserve"> 5</w:t>
      </w:r>
      <w:r w:rsidR="006A7B4A" w:rsidRPr="00262CF4">
        <w:rPr>
          <w:color w:val="000000" w:themeColor="text1"/>
        </w:rPr>
        <w:t xml:space="preserve"> and 6</w:t>
      </w:r>
      <w:r w:rsidRPr="00262CF4">
        <w:rPr>
          <w:color w:val="000000" w:themeColor="text1"/>
        </w:rPr>
        <w:t>.</w:t>
      </w:r>
      <w:r w:rsidR="00FC112E" w:rsidRPr="00262CF4">
        <w:rPr>
          <w:color w:val="000000" w:themeColor="text1"/>
        </w:rPr>
        <w:t xml:space="preserve"> </w:t>
      </w:r>
      <w:r w:rsidR="003E567E" w:rsidRPr="00262CF4">
        <w:rPr>
          <w:rFonts w:cs="Arial"/>
          <w:bCs/>
          <w:color w:val="000000" w:themeColor="text1"/>
          <w:szCs w:val="22"/>
        </w:rPr>
        <w:t xml:space="preserve">The protein levels for nine grain samples were below the limit of quantitation, therefore the data reflect the results from 11 out of the collected 20 samples. </w:t>
      </w:r>
      <w:r w:rsidR="003E567E" w:rsidRPr="00262CF4">
        <w:rPr>
          <w:color w:val="000000" w:themeColor="text1"/>
        </w:rPr>
        <w:t>Forage refers to the above-ground plant parts used as animal feed.</w:t>
      </w:r>
    </w:p>
    <w:p w14:paraId="6DE2D5B7" w14:textId="77777777" w:rsidR="00093C99" w:rsidRPr="00262CF4" w:rsidRDefault="00093C99" w:rsidP="00070DEA">
      <w:pPr>
        <w:rPr>
          <w:i/>
          <w:color w:val="000000" w:themeColor="text1"/>
        </w:rPr>
      </w:pPr>
    </w:p>
    <w:p w14:paraId="0083CE26" w14:textId="77777777" w:rsidR="00093C99" w:rsidRPr="00F45E8B" w:rsidRDefault="00093C99" w:rsidP="00093C99">
      <w:pPr>
        <w:widowControl/>
        <w:rPr>
          <w:color w:val="000000" w:themeColor="text1"/>
        </w:rPr>
      </w:pPr>
      <w:r w:rsidRPr="00F45E8B">
        <w:rPr>
          <w:color w:val="000000" w:themeColor="text1"/>
        </w:rPr>
        <w:t>On a dry weight basis, the mean DMO protein level in MON87419 across all sites was highest in leaf tissue at 26 µg/g dw, and lowest in grain at 0.2 µg/g dw. The mean PAT protein level in MON87419 across all sites was highest in leaf at 11 µg/g dw and lowest in grain at 0.9 µg/g dw.</w:t>
      </w:r>
    </w:p>
    <w:p w14:paraId="5B882AA5" w14:textId="77777777" w:rsidR="00093C99" w:rsidRPr="00F45E8B" w:rsidRDefault="00093C99" w:rsidP="00093C99">
      <w:pPr>
        <w:widowControl/>
        <w:rPr>
          <w:color w:val="000000" w:themeColor="text1"/>
        </w:rPr>
      </w:pPr>
    </w:p>
    <w:p w14:paraId="3F5DF829" w14:textId="2116A1B1" w:rsidR="00065116" w:rsidRDefault="00065116" w:rsidP="009A4D08">
      <w:pPr>
        <w:keepNext/>
        <w:rPr>
          <w:rFonts w:eastAsia="Batang" w:cs="Arial"/>
          <w:b/>
          <w:color w:val="000000" w:themeColor="text1"/>
          <w:szCs w:val="22"/>
        </w:rPr>
      </w:pPr>
      <w:bookmarkStart w:id="67" w:name="_Toc438638504"/>
      <w:r w:rsidRPr="00065116">
        <w:rPr>
          <w:rFonts w:eastAsia="Batang" w:cs="Arial"/>
          <w:b/>
          <w:color w:val="000000" w:themeColor="text1"/>
          <w:szCs w:val="22"/>
        </w:rPr>
        <w:t xml:space="preserve">Table </w:t>
      </w:r>
      <w:r w:rsidRPr="00065116">
        <w:rPr>
          <w:rFonts w:eastAsia="Batang" w:cs="Arial"/>
          <w:b/>
          <w:color w:val="000000" w:themeColor="text1"/>
          <w:szCs w:val="22"/>
        </w:rPr>
        <w:fldChar w:fldCharType="begin"/>
      </w:r>
      <w:r w:rsidRPr="00065116">
        <w:rPr>
          <w:rFonts w:eastAsia="Batang" w:cs="Arial"/>
          <w:b/>
          <w:color w:val="000000" w:themeColor="text1"/>
          <w:szCs w:val="22"/>
        </w:rPr>
        <w:instrText xml:space="preserve"> SEQ Table \* ARABIC </w:instrText>
      </w:r>
      <w:r w:rsidRPr="00065116">
        <w:rPr>
          <w:rFonts w:eastAsia="Batang" w:cs="Arial"/>
          <w:b/>
          <w:color w:val="000000" w:themeColor="text1"/>
          <w:szCs w:val="22"/>
        </w:rPr>
        <w:fldChar w:fldCharType="separate"/>
      </w:r>
      <w:r w:rsidR="00384A99">
        <w:rPr>
          <w:rFonts w:eastAsia="Batang" w:cs="Arial"/>
          <w:b/>
          <w:noProof/>
          <w:color w:val="000000" w:themeColor="text1"/>
          <w:szCs w:val="22"/>
        </w:rPr>
        <w:t>5</w:t>
      </w:r>
      <w:r w:rsidRPr="00065116">
        <w:rPr>
          <w:rFonts w:eastAsia="Batang" w:cs="Arial"/>
          <w:b/>
          <w:color w:val="000000" w:themeColor="text1"/>
          <w:szCs w:val="22"/>
        </w:rPr>
        <w:fldChar w:fldCharType="end"/>
      </w:r>
      <w:r w:rsidRPr="00065116">
        <w:rPr>
          <w:rFonts w:eastAsia="Batang" w:cs="Arial"/>
          <w:b/>
          <w:color w:val="000000" w:themeColor="text1"/>
          <w:szCs w:val="22"/>
        </w:rPr>
        <w:t>: Summary of DMO Protein Levels in Maize Tissues Collected from MON87419 Grown in United States Field Trials in 2013 (Dicamba and Glufosinate Treated)</w:t>
      </w:r>
      <w:bookmarkEnd w:id="67"/>
    </w:p>
    <w:p w14:paraId="308E8953" w14:textId="77777777" w:rsidR="001902F3" w:rsidRPr="00065116" w:rsidRDefault="001902F3" w:rsidP="009A4D08">
      <w:pPr>
        <w:keepNext/>
        <w:rPr>
          <w:rFonts w:eastAsia="Batang" w:cs="Arial"/>
          <w:b/>
          <w:color w:val="000000" w:themeColor="text1"/>
          <w:szCs w:val="22"/>
        </w:rPr>
      </w:pPr>
    </w:p>
    <w:p w14:paraId="32B89BCC" w14:textId="77777777" w:rsidR="001902F3" w:rsidRDefault="00FC112E" w:rsidP="001902F3">
      <w:pPr>
        <w:widowControl/>
        <w:jc w:val="center"/>
        <w:rPr>
          <w:b/>
          <w:color w:val="000000" w:themeColor="text1"/>
        </w:rPr>
      </w:pPr>
      <w:r w:rsidRPr="00262CF4">
        <w:rPr>
          <w:b/>
          <w:bCs/>
          <w:noProof/>
          <w:color w:val="000000" w:themeColor="text1"/>
          <w:szCs w:val="22"/>
          <w:lang w:eastAsia="en-GB" w:bidi="ar-SA"/>
        </w:rPr>
        <w:drawing>
          <wp:inline distT="0" distB="0" distL="0" distR="0" wp14:anchorId="466E6C20" wp14:editId="235CD6F3">
            <wp:extent cx="4099471" cy="3533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02192" cy="3536120"/>
                    </a:xfrm>
                    <a:prstGeom prst="rect">
                      <a:avLst/>
                    </a:prstGeom>
                    <a:noFill/>
                    <a:ln>
                      <a:noFill/>
                    </a:ln>
                  </pic:spPr>
                </pic:pic>
              </a:graphicData>
            </a:graphic>
          </wp:inline>
        </w:drawing>
      </w:r>
      <w:r w:rsidR="001902F3">
        <w:rPr>
          <w:b/>
          <w:color w:val="000000" w:themeColor="text1"/>
        </w:rPr>
        <w:br w:type="page"/>
      </w:r>
    </w:p>
    <w:p w14:paraId="5E21C056" w14:textId="33E4A071" w:rsidR="00065116" w:rsidRDefault="00065116" w:rsidP="001902F3">
      <w:pPr>
        <w:keepNext/>
        <w:rPr>
          <w:rFonts w:eastAsia="Batang" w:cs="Arial"/>
          <w:b/>
          <w:color w:val="000000" w:themeColor="text1"/>
          <w:szCs w:val="22"/>
        </w:rPr>
      </w:pPr>
      <w:bookmarkStart w:id="68" w:name="_Toc438638505"/>
      <w:r w:rsidRPr="00065116">
        <w:rPr>
          <w:rFonts w:eastAsia="Batang" w:cs="Arial"/>
          <w:b/>
          <w:color w:val="000000" w:themeColor="text1"/>
          <w:szCs w:val="22"/>
        </w:rPr>
        <w:lastRenderedPageBreak/>
        <w:t xml:space="preserve">Table </w:t>
      </w:r>
      <w:r w:rsidRPr="00065116">
        <w:rPr>
          <w:rFonts w:eastAsia="Batang" w:cs="Arial"/>
          <w:b/>
          <w:color w:val="000000" w:themeColor="text1"/>
          <w:szCs w:val="22"/>
        </w:rPr>
        <w:fldChar w:fldCharType="begin"/>
      </w:r>
      <w:r w:rsidRPr="00065116">
        <w:rPr>
          <w:rFonts w:eastAsia="Batang" w:cs="Arial"/>
          <w:b/>
          <w:color w:val="000000" w:themeColor="text1"/>
          <w:szCs w:val="22"/>
        </w:rPr>
        <w:instrText xml:space="preserve"> SEQ Table \* ARABIC </w:instrText>
      </w:r>
      <w:r w:rsidRPr="00065116">
        <w:rPr>
          <w:rFonts w:eastAsia="Batang" w:cs="Arial"/>
          <w:b/>
          <w:color w:val="000000" w:themeColor="text1"/>
          <w:szCs w:val="22"/>
        </w:rPr>
        <w:fldChar w:fldCharType="separate"/>
      </w:r>
      <w:r w:rsidR="00384A99">
        <w:rPr>
          <w:rFonts w:eastAsia="Batang" w:cs="Arial"/>
          <w:b/>
          <w:noProof/>
          <w:color w:val="000000" w:themeColor="text1"/>
          <w:szCs w:val="22"/>
        </w:rPr>
        <w:t>6</w:t>
      </w:r>
      <w:r w:rsidRPr="00065116">
        <w:rPr>
          <w:rFonts w:eastAsia="Batang" w:cs="Arial"/>
          <w:b/>
          <w:color w:val="000000" w:themeColor="text1"/>
          <w:szCs w:val="22"/>
        </w:rPr>
        <w:fldChar w:fldCharType="end"/>
      </w:r>
      <w:r w:rsidRPr="00065116">
        <w:rPr>
          <w:rFonts w:eastAsia="Batang" w:cs="Arial"/>
          <w:b/>
          <w:color w:val="000000" w:themeColor="text1"/>
          <w:szCs w:val="22"/>
        </w:rPr>
        <w:t>: Summary of PAT Protein Levels in Maize Tissues Collected from MON87419 Grown in United States Field Trials in 2013 (Dicamba and Glufosinate Treated)</w:t>
      </w:r>
      <w:bookmarkEnd w:id="68"/>
    </w:p>
    <w:p w14:paraId="61A47DC8" w14:textId="77777777" w:rsidR="001902F3" w:rsidRPr="00065116" w:rsidRDefault="001902F3" w:rsidP="001902F3">
      <w:pPr>
        <w:keepNext/>
        <w:rPr>
          <w:rFonts w:eastAsia="Batang" w:cs="Arial"/>
          <w:b/>
          <w:color w:val="000000" w:themeColor="text1"/>
          <w:szCs w:val="22"/>
        </w:rPr>
      </w:pPr>
    </w:p>
    <w:p w14:paraId="39B78D06" w14:textId="0AC7DD6B" w:rsidR="00963547" w:rsidRPr="00262CF4" w:rsidRDefault="00963547" w:rsidP="001902F3">
      <w:pPr>
        <w:jc w:val="center"/>
        <w:rPr>
          <w:rFonts w:eastAsia="Batang"/>
          <w:color w:val="000000" w:themeColor="text1"/>
          <w:sz w:val="18"/>
          <w:szCs w:val="18"/>
        </w:rPr>
      </w:pPr>
      <w:r w:rsidRPr="00262CF4">
        <w:rPr>
          <w:rFonts w:eastAsia="Batang"/>
          <w:noProof/>
          <w:color w:val="000000" w:themeColor="text1"/>
          <w:sz w:val="18"/>
          <w:szCs w:val="18"/>
          <w:lang w:eastAsia="en-GB" w:bidi="ar-SA"/>
        </w:rPr>
        <w:drawing>
          <wp:inline distT="0" distB="0" distL="0" distR="0" wp14:anchorId="0E9E4EDC" wp14:editId="6E483773">
            <wp:extent cx="4434840" cy="369570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34840" cy="3695700"/>
                    </a:xfrm>
                    <a:prstGeom prst="rect">
                      <a:avLst/>
                    </a:prstGeom>
                    <a:noFill/>
                    <a:ln>
                      <a:noFill/>
                    </a:ln>
                  </pic:spPr>
                </pic:pic>
              </a:graphicData>
            </a:graphic>
          </wp:inline>
        </w:drawing>
      </w:r>
    </w:p>
    <w:p w14:paraId="2947B3DB" w14:textId="3085F83C" w:rsidR="00951659" w:rsidRPr="00262CF4" w:rsidRDefault="00951659">
      <w:pPr>
        <w:pStyle w:val="Heading3"/>
        <w:rPr>
          <w:color w:val="000000" w:themeColor="text1"/>
          <w:sz w:val="18"/>
          <w:szCs w:val="18"/>
        </w:rPr>
      </w:pPr>
      <w:r w:rsidRPr="00262CF4">
        <w:t>4.1.4</w:t>
      </w:r>
      <w:r w:rsidRPr="00262CF4">
        <w:tab/>
        <w:t>Safety of the introduced proteins</w:t>
      </w:r>
    </w:p>
    <w:p w14:paraId="796D9128" w14:textId="11D8E78B" w:rsidR="00B16ABD" w:rsidRPr="00262CF4" w:rsidRDefault="00B16ABD" w:rsidP="00B16ABD">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rPr>
      </w:pPr>
      <w:r w:rsidRPr="00262CF4">
        <w:rPr>
          <w:rFonts w:eastAsia="Batang" w:cs="Arial"/>
          <w:b/>
          <w:color w:val="000000" w:themeColor="text1"/>
          <w:sz w:val="20"/>
          <w:szCs w:val="20"/>
        </w:rPr>
        <w:t>Studies submitted</w:t>
      </w:r>
      <w:r w:rsidR="00093C99" w:rsidRPr="00262CF4">
        <w:rPr>
          <w:rFonts w:eastAsia="Batang" w:cs="Arial"/>
          <w:b/>
          <w:color w:val="000000" w:themeColor="text1"/>
          <w:sz w:val="20"/>
          <w:szCs w:val="20"/>
        </w:rPr>
        <w:t>:</w:t>
      </w:r>
    </w:p>
    <w:p w14:paraId="2ABD9527" w14:textId="68E1A074" w:rsidR="00B16ABD" w:rsidRPr="00262CF4" w:rsidRDefault="00B16ABD" w:rsidP="0085171D">
      <w:pPr>
        <w:pStyle w:val="ListParagraph"/>
        <w:pBdr>
          <w:top w:val="single" w:sz="4" w:space="1" w:color="auto"/>
          <w:left w:val="single" w:sz="4" w:space="4" w:color="auto"/>
          <w:bottom w:val="single" w:sz="4" w:space="1" w:color="auto"/>
          <w:right w:val="single" w:sz="4" w:space="4" w:color="auto"/>
        </w:pBdr>
        <w:ind w:left="0"/>
        <w:rPr>
          <w:rFonts w:eastAsia="Batang" w:cs="Arial"/>
          <w:b/>
          <w:i/>
          <w:color w:val="000000" w:themeColor="text1"/>
          <w:sz w:val="20"/>
          <w:szCs w:val="20"/>
          <w:lang w:val="en-GB"/>
        </w:rPr>
      </w:pPr>
      <w:r w:rsidRPr="00262CF4">
        <w:rPr>
          <w:rFonts w:eastAsia="Batang" w:cs="Arial"/>
          <w:b/>
          <w:i/>
          <w:color w:val="000000" w:themeColor="text1"/>
          <w:sz w:val="20"/>
          <w:szCs w:val="20"/>
          <w:lang w:val="en-GB"/>
        </w:rPr>
        <w:t>Digestibility studies</w:t>
      </w:r>
      <w:r w:rsidR="00093C99" w:rsidRPr="00262CF4">
        <w:rPr>
          <w:rFonts w:eastAsia="Batang" w:cs="Arial"/>
          <w:b/>
          <w:i/>
          <w:color w:val="000000" w:themeColor="text1"/>
          <w:sz w:val="20"/>
          <w:szCs w:val="20"/>
          <w:lang w:val="en-GB"/>
        </w:rPr>
        <w:t xml:space="preserve"> </w:t>
      </w:r>
      <w:r w:rsidR="00093C99" w:rsidRPr="00262CF4">
        <w:rPr>
          <w:rFonts w:eastAsia="Batang" w:cs="Arial"/>
          <w:i/>
          <w:color w:val="000000" w:themeColor="text1"/>
          <w:sz w:val="20"/>
          <w:szCs w:val="20"/>
          <w:lang w:val="en-GB"/>
        </w:rPr>
        <w:t>(unpublished)</w:t>
      </w:r>
    </w:p>
    <w:p w14:paraId="460FD601" w14:textId="723CF0CD" w:rsidR="00B16ABD" w:rsidRPr="00262CF4" w:rsidRDefault="00B16ABD" w:rsidP="00B16ABD">
      <w:pPr>
        <w:pStyle w:val="ListParagraph"/>
        <w:pBdr>
          <w:top w:val="single" w:sz="4" w:space="1" w:color="auto"/>
          <w:left w:val="single" w:sz="4" w:space="4" w:color="auto"/>
          <w:bottom w:val="single" w:sz="4" w:space="1" w:color="auto"/>
          <w:right w:val="single" w:sz="4" w:space="4" w:color="auto"/>
        </w:pBdr>
        <w:ind w:left="284" w:hanging="284"/>
        <w:rPr>
          <w:rFonts w:eastAsia="Batang" w:cs="Arial"/>
          <w:color w:val="000000" w:themeColor="text1"/>
          <w:sz w:val="20"/>
          <w:szCs w:val="20"/>
          <w:lang w:val="en-GB"/>
        </w:rPr>
      </w:pPr>
      <w:r w:rsidRPr="00262CF4">
        <w:rPr>
          <w:rFonts w:eastAsia="Batang" w:cs="Arial"/>
          <w:color w:val="000000" w:themeColor="text1"/>
          <w:sz w:val="20"/>
          <w:szCs w:val="20"/>
          <w:lang w:val="en-GB"/>
        </w:rPr>
        <w:t xml:space="preserve">2014. Amended Report for MSL0025997: Assessment of the </w:t>
      </w:r>
      <w:r w:rsidRPr="00262CF4">
        <w:rPr>
          <w:rFonts w:eastAsia="Batang" w:cs="Arial"/>
          <w:i/>
          <w:color w:val="000000" w:themeColor="text1"/>
          <w:sz w:val="20"/>
          <w:szCs w:val="20"/>
          <w:lang w:val="en-GB"/>
        </w:rPr>
        <w:t>in vitro</w:t>
      </w:r>
      <w:r w:rsidRPr="00262CF4">
        <w:rPr>
          <w:rFonts w:eastAsia="Batang" w:cs="Arial"/>
          <w:color w:val="000000" w:themeColor="text1"/>
          <w:sz w:val="20"/>
          <w:szCs w:val="20"/>
          <w:lang w:val="en-GB"/>
        </w:rPr>
        <w:t xml:space="preserve"> Digestibility of </w:t>
      </w:r>
      <w:r w:rsidRPr="00F45E8B">
        <w:rPr>
          <w:i/>
          <w:color w:val="000000" w:themeColor="text1"/>
          <w:sz w:val="20"/>
          <w:lang w:val="en-GB"/>
        </w:rPr>
        <w:t>Escherichia coli</w:t>
      </w:r>
      <w:r w:rsidRPr="00F45E8B">
        <w:rPr>
          <w:color w:val="000000" w:themeColor="text1"/>
          <w:sz w:val="20"/>
          <w:lang w:val="en-GB"/>
        </w:rPr>
        <w:t>-produced MON87419 DMO Protein by Pepsin and Pancreatin. MSL0026364 Monsanto Company</w:t>
      </w:r>
      <w:r w:rsidR="00093C99" w:rsidRPr="00F45E8B">
        <w:rPr>
          <w:color w:val="000000" w:themeColor="text1"/>
          <w:sz w:val="20"/>
          <w:lang w:val="en-GB"/>
        </w:rPr>
        <w:t>.</w:t>
      </w:r>
    </w:p>
    <w:p w14:paraId="007942DB" w14:textId="77777777" w:rsidR="00A41A93" w:rsidRPr="00262CF4" w:rsidRDefault="00B16ABD" w:rsidP="00B16AB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sidRPr="00262CF4">
        <w:rPr>
          <w:rFonts w:eastAsiaTheme="minorHAnsi" w:cs="Arial"/>
          <w:color w:val="000000" w:themeColor="text1"/>
          <w:sz w:val="20"/>
          <w:szCs w:val="20"/>
        </w:rPr>
        <w:t xml:space="preserve">2015. Amended Report for MSL0025998: Assessment of the </w:t>
      </w:r>
      <w:r w:rsidRPr="00262CF4">
        <w:rPr>
          <w:rFonts w:eastAsia="Batang" w:cs="Arial"/>
          <w:i/>
          <w:color w:val="000000" w:themeColor="text1"/>
          <w:sz w:val="20"/>
          <w:szCs w:val="20"/>
        </w:rPr>
        <w:t>in vitro</w:t>
      </w:r>
      <w:r w:rsidRPr="00262CF4">
        <w:rPr>
          <w:rFonts w:eastAsia="Batang" w:cs="Arial"/>
          <w:color w:val="000000" w:themeColor="text1"/>
          <w:sz w:val="20"/>
          <w:szCs w:val="20"/>
        </w:rPr>
        <w:t xml:space="preserve"> Digestibility of Phosphinothricin N-Acetyltransferase (PAT) Protein by Pepsin and Pancreatin. MSL0026362 Monsanto Company</w:t>
      </w:r>
      <w:r w:rsidR="00A41A93" w:rsidRPr="00262CF4">
        <w:rPr>
          <w:rFonts w:eastAsia="Batang" w:cs="Arial"/>
          <w:color w:val="000000" w:themeColor="text1"/>
          <w:sz w:val="20"/>
          <w:szCs w:val="20"/>
        </w:rPr>
        <w:t>.</w:t>
      </w:r>
      <w:r w:rsidRPr="00262CF4">
        <w:rPr>
          <w:rFonts w:eastAsia="Batang" w:cs="Arial"/>
          <w:color w:val="000000" w:themeColor="text1"/>
          <w:sz w:val="20"/>
          <w:szCs w:val="20"/>
        </w:rPr>
        <w:t xml:space="preserve"> </w:t>
      </w:r>
    </w:p>
    <w:p w14:paraId="6891C039" w14:textId="49C7E0DA" w:rsidR="00B16ABD" w:rsidRPr="00262CF4" w:rsidRDefault="00B16ABD" w:rsidP="00B16AB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18"/>
          <w:szCs w:val="18"/>
        </w:rPr>
      </w:pPr>
    </w:p>
    <w:p w14:paraId="17E872C1" w14:textId="73F3AF4E" w:rsidR="00B16ABD" w:rsidRPr="00262CF4" w:rsidRDefault="00B16ABD" w:rsidP="00B16ABD">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Arial"/>
          <w:b/>
          <w:i/>
          <w:color w:val="000000" w:themeColor="text1"/>
          <w:sz w:val="20"/>
          <w:szCs w:val="20"/>
        </w:rPr>
      </w:pPr>
      <w:r w:rsidRPr="00262CF4">
        <w:rPr>
          <w:rFonts w:cs="Arial"/>
          <w:b/>
          <w:i/>
          <w:color w:val="000000" w:themeColor="text1"/>
          <w:sz w:val="20"/>
          <w:szCs w:val="20"/>
        </w:rPr>
        <w:t>Thermolability studies</w:t>
      </w:r>
      <w:r w:rsidR="00093C99" w:rsidRPr="00262CF4">
        <w:rPr>
          <w:rFonts w:cs="Arial"/>
          <w:b/>
          <w:i/>
          <w:color w:val="000000" w:themeColor="text1"/>
          <w:sz w:val="20"/>
          <w:szCs w:val="20"/>
        </w:rPr>
        <w:t xml:space="preserve"> </w:t>
      </w:r>
      <w:r w:rsidR="00093C99" w:rsidRPr="00262CF4">
        <w:rPr>
          <w:rFonts w:cs="Arial"/>
          <w:i/>
          <w:color w:val="000000" w:themeColor="text1"/>
          <w:sz w:val="20"/>
          <w:szCs w:val="20"/>
        </w:rPr>
        <w:t>(unpublished)</w:t>
      </w:r>
    </w:p>
    <w:p w14:paraId="4B870817" w14:textId="4E43FE5A" w:rsidR="00B16ABD" w:rsidRPr="00262CF4" w:rsidRDefault="00B16ABD" w:rsidP="00B16AB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262CF4">
        <w:rPr>
          <w:rFonts w:cs="Arial"/>
          <w:color w:val="000000" w:themeColor="text1"/>
          <w:sz w:val="20"/>
          <w:szCs w:val="20"/>
        </w:rPr>
        <w:t xml:space="preserve">2014. Effect of Heat Treatment on the Functional Activity of </w:t>
      </w:r>
      <w:r w:rsidRPr="00262CF4">
        <w:rPr>
          <w:rFonts w:cs="Arial"/>
          <w:i/>
          <w:color w:val="000000" w:themeColor="text1"/>
          <w:sz w:val="20"/>
          <w:szCs w:val="20"/>
        </w:rPr>
        <w:t>Escherichia coli</w:t>
      </w:r>
      <w:r w:rsidRPr="00262CF4">
        <w:rPr>
          <w:rFonts w:cs="Arial"/>
          <w:color w:val="000000" w:themeColor="text1"/>
          <w:sz w:val="20"/>
          <w:szCs w:val="20"/>
        </w:rPr>
        <w:t>-Produced MON87419 DMO Protein. MSL0025906 Monsanto Company.</w:t>
      </w:r>
    </w:p>
    <w:p w14:paraId="164E3A1E" w14:textId="6C638671" w:rsidR="00B16ABD" w:rsidRPr="00262CF4" w:rsidRDefault="00B16ABD" w:rsidP="00B16AB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262CF4">
        <w:rPr>
          <w:rFonts w:cs="Arial"/>
          <w:color w:val="000000" w:themeColor="text1"/>
          <w:sz w:val="20"/>
          <w:szCs w:val="20"/>
        </w:rPr>
        <w:t xml:space="preserve">2014. Amended Report for MSL0026186: Effect of Heat Treatment on the Functional Activity of </w:t>
      </w:r>
      <w:r w:rsidRPr="00262CF4">
        <w:rPr>
          <w:rFonts w:cs="Arial"/>
          <w:i/>
          <w:color w:val="000000" w:themeColor="text1"/>
          <w:sz w:val="20"/>
          <w:szCs w:val="20"/>
        </w:rPr>
        <w:t>Escherichia coli</w:t>
      </w:r>
      <w:r w:rsidRPr="00262CF4">
        <w:rPr>
          <w:rFonts w:cs="Arial"/>
          <w:color w:val="000000" w:themeColor="text1"/>
          <w:sz w:val="20"/>
          <w:szCs w:val="20"/>
        </w:rPr>
        <w:t>-produced MON87419 Phosphinothricin N-acetyltransferase Protein. MSL0026345 Monsanto Company.</w:t>
      </w:r>
    </w:p>
    <w:p w14:paraId="412993D0" w14:textId="77777777" w:rsidR="00A41A93" w:rsidRPr="00262CF4" w:rsidRDefault="00A41A93" w:rsidP="00B16AB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18"/>
          <w:szCs w:val="18"/>
        </w:rPr>
      </w:pPr>
    </w:p>
    <w:p w14:paraId="08CD1F7F" w14:textId="16220637" w:rsidR="00B16ABD" w:rsidRPr="0085171D" w:rsidRDefault="00B16ABD" w:rsidP="0085171D">
      <w:pPr>
        <w:pBdr>
          <w:top w:val="single" w:sz="4" w:space="1" w:color="auto"/>
          <w:left w:val="single" w:sz="4" w:space="4" w:color="auto"/>
          <w:bottom w:val="single" w:sz="4" w:space="1" w:color="auto"/>
          <w:right w:val="single" w:sz="4" w:space="4" w:color="auto"/>
        </w:pBdr>
        <w:autoSpaceDE w:val="0"/>
        <w:autoSpaceDN w:val="0"/>
        <w:adjustRightInd w:val="0"/>
        <w:rPr>
          <w:rFonts w:eastAsia="Batang" w:cs="Arial"/>
          <w:b/>
          <w:i/>
          <w:color w:val="000000" w:themeColor="text1"/>
          <w:sz w:val="20"/>
          <w:szCs w:val="20"/>
        </w:rPr>
      </w:pPr>
      <w:r w:rsidRPr="0085171D">
        <w:rPr>
          <w:rFonts w:eastAsia="Batang" w:cs="Arial"/>
          <w:b/>
          <w:i/>
          <w:color w:val="000000" w:themeColor="text1"/>
          <w:sz w:val="20"/>
          <w:szCs w:val="20"/>
        </w:rPr>
        <w:t>Bioinformatics studies</w:t>
      </w:r>
      <w:r w:rsidR="00A41A93" w:rsidRPr="0085171D">
        <w:rPr>
          <w:rFonts w:eastAsia="Batang" w:cs="Arial"/>
          <w:b/>
          <w:i/>
          <w:color w:val="000000" w:themeColor="text1"/>
          <w:sz w:val="20"/>
          <w:szCs w:val="20"/>
        </w:rPr>
        <w:t xml:space="preserve"> </w:t>
      </w:r>
      <w:r w:rsidR="00A41A93" w:rsidRPr="0085171D">
        <w:rPr>
          <w:rFonts w:eastAsia="Batang" w:cs="Arial"/>
          <w:i/>
          <w:color w:val="000000" w:themeColor="text1"/>
          <w:sz w:val="20"/>
          <w:szCs w:val="20"/>
        </w:rPr>
        <w:t>(unpublished)</w:t>
      </w:r>
      <w:r w:rsidRPr="0085171D">
        <w:rPr>
          <w:rFonts w:eastAsia="Batang" w:cs="Arial"/>
          <w:b/>
          <w:i/>
          <w:color w:val="000000" w:themeColor="text1"/>
          <w:sz w:val="20"/>
          <w:szCs w:val="20"/>
        </w:rPr>
        <w:t xml:space="preserve"> </w:t>
      </w:r>
    </w:p>
    <w:p w14:paraId="403E1098" w14:textId="4051A492" w:rsidR="00B16ABD" w:rsidRPr="00262CF4" w:rsidRDefault="00B16ABD" w:rsidP="00B16AB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sidRPr="00262CF4">
        <w:rPr>
          <w:rFonts w:eastAsia="Batang" w:cs="Arial"/>
          <w:color w:val="000000" w:themeColor="text1"/>
          <w:sz w:val="20"/>
          <w:szCs w:val="20"/>
        </w:rPr>
        <w:t>2014. Bioinformatics Evaluation of the DMO and PAT Proteins in MON87419 Utilizing the AD_2014, TOX_2014 and PRT_2014 Databases. MSL0025907 Monsanto Company</w:t>
      </w:r>
      <w:r w:rsidR="00A41A93" w:rsidRPr="00262CF4">
        <w:rPr>
          <w:rFonts w:eastAsia="Batang" w:cs="Arial"/>
          <w:color w:val="000000" w:themeColor="text1"/>
          <w:sz w:val="20"/>
          <w:szCs w:val="20"/>
        </w:rPr>
        <w:t>.</w:t>
      </w:r>
    </w:p>
    <w:p w14:paraId="17235ACB" w14:textId="77777777" w:rsidR="00A41A93" w:rsidRPr="00262CF4" w:rsidRDefault="00A41A93" w:rsidP="00B16AB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18"/>
          <w:szCs w:val="18"/>
        </w:rPr>
      </w:pPr>
    </w:p>
    <w:p w14:paraId="75A1A4E6" w14:textId="48A4A66E" w:rsidR="00B16ABD" w:rsidRPr="00262CF4" w:rsidRDefault="00B16ABD" w:rsidP="00B16AB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b/>
          <w:i/>
          <w:color w:val="000000" w:themeColor="text1"/>
          <w:sz w:val="20"/>
          <w:szCs w:val="20"/>
        </w:rPr>
      </w:pPr>
      <w:r w:rsidRPr="00262CF4">
        <w:rPr>
          <w:rFonts w:eastAsia="Batang" w:cs="Arial"/>
          <w:b/>
          <w:i/>
          <w:color w:val="000000" w:themeColor="text1"/>
          <w:sz w:val="20"/>
          <w:szCs w:val="20"/>
        </w:rPr>
        <w:t>Acute Toxicity Studies</w:t>
      </w:r>
      <w:r w:rsidR="00A41A93" w:rsidRPr="00262CF4">
        <w:rPr>
          <w:rFonts w:eastAsia="Batang" w:cs="Arial"/>
          <w:b/>
          <w:i/>
          <w:color w:val="000000" w:themeColor="text1"/>
          <w:sz w:val="20"/>
          <w:szCs w:val="20"/>
        </w:rPr>
        <w:t xml:space="preserve"> </w:t>
      </w:r>
      <w:r w:rsidR="00A41A93" w:rsidRPr="00262CF4">
        <w:rPr>
          <w:rFonts w:eastAsia="Batang" w:cs="Arial"/>
          <w:i/>
          <w:color w:val="000000" w:themeColor="text1"/>
          <w:sz w:val="20"/>
          <w:szCs w:val="20"/>
        </w:rPr>
        <w:t>(unpublished)</w:t>
      </w:r>
    </w:p>
    <w:p w14:paraId="55400D54" w14:textId="3B69FF0F" w:rsidR="00B16ABD" w:rsidRPr="00262CF4" w:rsidRDefault="00B16ABD" w:rsidP="00B16AB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sidRPr="00262CF4">
        <w:rPr>
          <w:rFonts w:eastAsia="Batang" w:cs="Arial"/>
          <w:color w:val="000000" w:themeColor="text1"/>
          <w:sz w:val="20"/>
          <w:szCs w:val="20"/>
        </w:rPr>
        <w:t xml:space="preserve">2012. An Acute Toxicity Study of </w:t>
      </w:r>
      <w:r w:rsidRPr="00262CF4">
        <w:rPr>
          <w:rFonts w:eastAsia="Batang" w:cs="Arial"/>
          <w:i/>
          <w:color w:val="000000" w:themeColor="text1"/>
          <w:sz w:val="20"/>
          <w:szCs w:val="20"/>
        </w:rPr>
        <w:t>E. coli</w:t>
      </w:r>
      <w:r w:rsidRPr="00262CF4">
        <w:rPr>
          <w:rFonts w:eastAsia="Batang" w:cs="Arial"/>
          <w:color w:val="000000" w:themeColor="text1"/>
          <w:sz w:val="20"/>
          <w:szCs w:val="20"/>
        </w:rPr>
        <w:t xml:space="preserve">-produced MON88701 DMO Administered by the Oral Gavage Route to Mice. Charles River </w:t>
      </w:r>
      <w:r w:rsidR="00093C99" w:rsidRPr="00262CF4">
        <w:rPr>
          <w:rFonts w:eastAsia="Batang" w:cs="Arial"/>
          <w:color w:val="000000" w:themeColor="text1"/>
          <w:sz w:val="20"/>
          <w:szCs w:val="20"/>
        </w:rPr>
        <w:t xml:space="preserve">Laboratories Study No. 20010948 </w:t>
      </w:r>
      <w:r w:rsidRPr="00262CF4">
        <w:rPr>
          <w:rFonts w:eastAsia="Batang" w:cs="Arial"/>
          <w:color w:val="000000" w:themeColor="text1"/>
          <w:sz w:val="20"/>
          <w:szCs w:val="20"/>
        </w:rPr>
        <w:t>for Monsanto Company</w:t>
      </w:r>
      <w:r w:rsidR="00A41A93" w:rsidRPr="00262CF4">
        <w:rPr>
          <w:rFonts w:eastAsia="Batang" w:cs="Arial"/>
          <w:color w:val="000000" w:themeColor="text1"/>
          <w:sz w:val="20"/>
          <w:szCs w:val="20"/>
        </w:rPr>
        <w:t>.</w:t>
      </w:r>
      <w:r w:rsidRPr="00262CF4">
        <w:rPr>
          <w:rFonts w:eastAsia="Batang" w:cs="Arial"/>
          <w:color w:val="000000" w:themeColor="text1"/>
          <w:sz w:val="20"/>
          <w:szCs w:val="20"/>
        </w:rPr>
        <w:t xml:space="preserve"> </w:t>
      </w:r>
    </w:p>
    <w:p w14:paraId="154C406F" w14:textId="17E05070" w:rsidR="00B16ABD" w:rsidRPr="00262CF4" w:rsidRDefault="00B16ABD" w:rsidP="00B16AB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sidRPr="00262CF4">
        <w:rPr>
          <w:rFonts w:eastAsia="Batang" w:cs="Arial"/>
          <w:color w:val="000000" w:themeColor="text1"/>
          <w:sz w:val="20"/>
          <w:szCs w:val="20"/>
        </w:rPr>
        <w:t xml:space="preserve">2012. An Acute Toxicity Study of </w:t>
      </w:r>
      <w:r w:rsidRPr="00262CF4">
        <w:rPr>
          <w:rFonts w:eastAsia="Batang" w:cs="Arial"/>
          <w:i/>
          <w:color w:val="000000" w:themeColor="text1"/>
          <w:sz w:val="20"/>
          <w:szCs w:val="20"/>
        </w:rPr>
        <w:t>E. coli</w:t>
      </w:r>
      <w:r w:rsidRPr="00262CF4">
        <w:rPr>
          <w:rFonts w:eastAsia="Batang" w:cs="Arial"/>
          <w:color w:val="000000" w:themeColor="text1"/>
          <w:sz w:val="20"/>
          <w:szCs w:val="20"/>
        </w:rPr>
        <w:t>-produced Phosphinothricin N-acetyltransferase (PAT/</w:t>
      </w:r>
      <w:r w:rsidRPr="00262CF4">
        <w:rPr>
          <w:rFonts w:eastAsia="Batang" w:cs="Arial"/>
          <w:i/>
          <w:color w:val="000000" w:themeColor="text1"/>
          <w:sz w:val="20"/>
          <w:szCs w:val="20"/>
        </w:rPr>
        <w:t>bar</w:t>
      </w:r>
      <w:r w:rsidRPr="00262CF4">
        <w:rPr>
          <w:rFonts w:eastAsia="Batang" w:cs="Arial"/>
          <w:color w:val="000000" w:themeColor="text1"/>
          <w:sz w:val="20"/>
          <w:szCs w:val="20"/>
        </w:rPr>
        <w:t>) Protein Administered by the Oral Gavage Route to Mice. Charles River Laboratories Study No. 20010947 for Monsanto Company</w:t>
      </w:r>
      <w:r w:rsidR="00A41A93" w:rsidRPr="00262CF4">
        <w:rPr>
          <w:rFonts w:eastAsia="Batang" w:cs="Arial"/>
          <w:color w:val="000000" w:themeColor="text1"/>
          <w:sz w:val="20"/>
          <w:szCs w:val="20"/>
        </w:rPr>
        <w:t>.</w:t>
      </w:r>
    </w:p>
    <w:p w14:paraId="4D151A3B" w14:textId="77777777" w:rsidR="00FC1BCB" w:rsidRDefault="00FC1BCB" w:rsidP="00DA323A">
      <w:pPr>
        <w:rPr>
          <w:rFonts w:eastAsia="Batang" w:cs="Arial"/>
          <w:color w:val="000000" w:themeColor="text1"/>
          <w:szCs w:val="22"/>
        </w:rPr>
      </w:pPr>
    </w:p>
    <w:p w14:paraId="54A98384" w14:textId="77777777" w:rsidR="001902F3" w:rsidRDefault="001B1B5A" w:rsidP="00DA323A">
      <w:pPr>
        <w:rPr>
          <w:rFonts w:eastAsia="Batang" w:cs="Arial"/>
          <w:color w:val="000000" w:themeColor="text1"/>
          <w:szCs w:val="22"/>
        </w:rPr>
      </w:pPr>
      <w:r w:rsidRPr="00262CF4">
        <w:rPr>
          <w:rFonts w:eastAsia="Batang" w:cs="Arial"/>
          <w:color w:val="000000" w:themeColor="text1"/>
          <w:szCs w:val="22"/>
        </w:rPr>
        <w:t>The r</w:t>
      </w:r>
      <w:r w:rsidR="00DA323A" w:rsidRPr="00262CF4">
        <w:rPr>
          <w:rFonts w:eastAsia="Batang" w:cs="Arial"/>
          <w:color w:val="000000" w:themeColor="text1"/>
          <w:szCs w:val="22"/>
        </w:rPr>
        <w:t>esults presented in Section 4.1.</w:t>
      </w:r>
      <w:r w:rsidR="00876277" w:rsidRPr="00262CF4">
        <w:rPr>
          <w:rFonts w:eastAsia="Batang" w:cs="Arial"/>
          <w:color w:val="000000" w:themeColor="text1"/>
          <w:szCs w:val="22"/>
        </w:rPr>
        <w:t>2</w:t>
      </w:r>
      <w:r w:rsidR="00DA323A" w:rsidRPr="00262CF4">
        <w:rPr>
          <w:rFonts w:eastAsia="Batang" w:cs="Arial"/>
          <w:color w:val="000000" w:themeColor="text1"/>
          <w:szCs w:val="22"/>
        </w:rPr>
        <w:t xml:space="preserve"> verified the identity of the </w:t>
      </w:r>
      <w:r w:rsidR="00876277" w:rsidRPr="00262CF4">
        <w:rPr>
          <w:rFonts w:eastAsia="Batang" w:cs="Arial"/>
          <w:color w:val="000000" w:themeColor="text1"/>
          <w:szCs w:val="22"/>
        </w:rPr>
        <w:t>DMO</w:t>
      </w:r>
      <w:r w:rsidR="00DA323A" w:rsidRPr="00262CF4">
        <w:rPr>
          <w:rFonts w:eastAsia="Batang" w:cs="Arial"/>
          <w:color w:val="000000" w:themeColor="text1"/>
          <w:szCs w:val="22"/>
        </w:rPr>
        <w:t xml:space="preserve"> and PAT proteins </w:t>
      </w:r>
      <w:r w:rsidR="00876277" w:rsidRPr="00262CF4">
        <w:rPr>
          <w:rFonts w:eastAsia="Batang" w:cs="Arial"/>
          <w:color w:val="000000" w:themeColor="text1"/>
          <w:szCs w:val="22"/>
        </w:rPr>
        <w:t xml:space="preserve">as </w:t>
      </w:r>
      <w:r w:rsidR="00DA323A" w:rsidRPr="00262CF4">
        <w:rPr>
          <w:rFonts w:eastAsia="Batang" w:cs="Arial"/>
          <w:color w:val="000000" w:themeColor="text1"/>
          <w:szCs w:val="22"/>
        </w:rPr>
        <w:t xml:space="preserve">expressed in </w:t>
      </w:r>
      <w:r w:rsidR="00876277" w:rsidRPr="00262CF4">
        <w:rPr>
          <w:rFonts w:eastAsia="Batang" w:cs="Arial"/>
          <w:color w:val="000000" w:themeColor="text1"/>
          <w:szCs w:val="22"/>
        </w:rPr>
        <w:t>MON87419</w:t>
      </w:r>
      <w:r w:rsidR="00DA323A" w:rsidRPr="00262CF4">
        <w:rPr>
          <w:rFonts w:eastAsia="Batang" w:cs="Arial"/>
          <w:color w:val="000000" w:themeColor="text1"/>
          <w:szCs w:val="22"/>
        </w:rPr>
        <w:t>.</w:t>
      </w:r>
      <w:r w:rsidRPr="00262CF4">
        <w:rPr>
          <w:rFonts w:eastAsia="Batang" w:cs="Arial"/>
          <w:color w:val="000000" w:themeColor="text1"/>
          <w:szCs w:val="22"/>
        </w:rPr>
        <w:t xml:space="preserve"> B</w:t>
      </w:r>
      <w:r w:rsidR="00DA323A" w:rsidRPr="00262CF4">
        <w:rPr>
          <w:rFonts w:eastAsia="Batang" w:cs="Arial"/>
          <w:color w:val="000000" w:themeColor="text1"/>
          <w:szCs w:val="22"/>
        </w:rPr>
        <w:t>oth proteins ha</w:t>
      </w:r>
      <w:r w:rsidRPr="00262CF4">
        <w:rPr>
          <w:rFonts w:eastAsia="Batang" w:cs="Arial"/>
          <w:color w:val="000000" w:themeColor="text1"/>
          <w:szCs w:val="22"/>
        </w:rPr>
        <w:t>ve</w:t>
      </w:r>
      <w:r w:rsidR="00DA323A" w:rsidRPr="00262CF4">
        <w:rPr>
          <w:rFonts w:eastAsia="Batang" w:cs="Arial"/>
          <w:color w:val="000000" w:themeColor="text1"/>
          <w:szCs w:val="22"/>
        </w:rPr>
        <w:t xml:space="preserve"> been assessed by FSANZ in previous applications</w:t>
      </w:r>
      <w:r w:rsidR="00DE6497" w:rsidRPr="00262CF4">
        <w:rPr>
          <w:rFonts w:eastAsia="Batang" w:cs="Arial"/>
          <w:color w:val="000000" w:themeColor="text1"/>
          <w:szCs w:val="22"/>
        </w:rPr>
        <w:t xml:space="preserve">. </w:t>
      </w:r>
      <w:r w:rsidR="001902F3">
        <w:rPr>
          <w:rFonts w:eastAsia="Batang" w:cs="Arial"/>
          <w:color w:val="000000" w:themeColor="text1"/>
          <w:szCs w:val="22"/>
        </w:rPr>
        <w:br w:type="page"/>
      </w:r>
    </w:p>
    <w:p w14:paraId="037E10E8" w14:textId="5F838C48" w:rsidR="00C3526A" w:rsidRPr="00262CF4" w:rsidRDefault="00DA323A" w:rsidP="00DA323A">
      <w:pPr>
        <w:rPr>
          <w:rFonts w:eastAsia="Batang" w:cs="Arial"/>
          <w:color w:val="000000" w:themeColor="text1"/>
          <w:szCs w:val="22"/>
        </w:rPr>
      </w:pPr>
      <w:r w:rsidRPr="00262CF4">
        <w:rPr>
          <w:rFonts w:eastAsia="Batang" w:cs="Arial"/>
          <w:color w:val="000000" w:themeColor="text1"/>
          <w:szCs w:val="22"/>
        </w:rPr>
        <w:lastRenderedPageBreak/>
        <w:t xml:space="preserve">The </w:t>
      </w:r>
      <w:r w:rsidR="00876277" w:rsidRPr="00262CF4">
        <w:rPr>
          <w:rFonts w:eastAsia="Batang" w:cs="Arial"/>
          <w:color w:val="000000" w:themeColor="text1"/>
          <w:szCs w:val="22"/>
        </w:rPr>
        <w:t xml:space="preserve">DMO </w:t>
      </w:r>
      <w:r w:rsidRPr="00262CF4">
        <w:rPr>
          <w:rFonts w:eastAsia="Batang" w:cs="Arial"/>
          <w:color w:val="000000" w:themeColor="text1"/>
          <w:szCs w:val="22"/>
        </w:rPr>
        <w:t>protein</w:t>
      </w:r>
      <w:r w:rsidR="00876277" w:rsidRPr="00262CF4">
        <w:rPr>
          <w:rFonts w:eastAsia="Batang" w:cs="Arial"/>
          <w:color w:val="000000" w:themeColor="text1"/>
          <w:szCs w:val="22"/>
        </w:rPr>
        <w:t xml:space="preserve"> </w:t>
      </w:r>
      <w:r w:rsidR="00DE6497" w:rsidRPr="00262CF4">
        <w:rPr>
          <w:rFonts w:eastAsia="Batang" w:cs="Arial"/>
          <w:color w:val="000000" w:themeColor="text1"/>
          <w:szCs w:val="22"/>
        </w:rPr>
        <w:t xml:space="preserve">was </w:t>
      </w:r>
      <w:r w:rsidR="00212688" w:rsidRPr="00262CF4">
        <w:rPr>
          <w:rFonts w:eastAsia="Batang" w:cs="Arial"/>
          <w:color w:val="000000" w:themeColor="text1"/>
          <w:szCs w:val="22"/>
        </w:rPr>
        <w:t xml:space="preserve">initially </w:t>
      </w:r>
      <w:r w:rsidR="00DE6497" w:rsidRPr="00262CF4">
        <w:rPr>
          <w:rFonts w:eastAsia="Batang" w:cs="Arial"/>
          <w:color w:val="000000" w:themeColor="text1"/>
          <w:szCs w:val="22"/>
        </w:rPr>
        <w:t>c</w:t>
      </w:r>
      <w:r w:rsidRPr="00262CF4">
        <w:rPr>
          <w:rFonts w:eastAsia="Batang" w:cs="Arial"/>
          <w:color w:val="000000" w:themeColor="text1"/>
          <w:szCs w:val="22"/>
        </w:rPr>
        <w:t xml:space="preserve">onsidered </w:t>
      </w:r>
      <w:r w:rsidR="00DE6497" w:rsidRPr="00262CF4">
        <w:rPr>
          <w:rFonts w:eastAsia="Batang" w:cs="Arial"/>
          <w:color w:val="000000" w:themeColor="text1"/>
          <w:szCs w:val="22"/>
        </w:rPr>
        <w:t>in</w:t>
      </w:r>
      <w:r w:rsidR="00212688" w:rsidRPr="00262CF4">
        <w:rPr>
          <w:rFonts w:eastAsia="Batang" w:cs="Arial"/>
          <w:color w:val="000000" w:themeColor="text1"/>
          <w:szCs w:val="22"/>
        </w:rPr>
        <w:t xml:space="preserve"> Application </w:t>
      </w:r>
      <w:r w:rsidRPr="00262CF4">
        <w:rPr>
          <w:rFonts w:eastAsia="Batang" w:cs="Arial"/>
          <w:color w:val="000000" w:themeColor="text1"/>
          <w:szCs w:val="22"/>
        </w:rPr>
        <w:t>A</w:t>
      </w:r>
      <w:r w:rsidR="002D0717" w:rsidRPr="00262CF4">
        <w:rPr>
          <w:rFonts w:eastAsia="Batang" w:cs="Arial"/>
          <w:color w:val="000000" w:themeColor="text1"/>
          <w:szCs w:val="22"/>
        </w:rPr>
        <w:t>1063</w:t>
      </w:r>
      <w:r w:rsidRPr="00262CF4">
        <w:rPr>
          <w:rFonts w:eastAsia="Batang" w:cs="Arial"/>
          <w:color w:val="000000" w:themeColor="text1"/>
          <w:szCs w:val="22"/>
        </w:rPr>
        <w:t xml:space="preserve"> – </w:t>
      </w:r>
      <w:r w:rsidR="00AD199F" w:rsidRPr="00262CF4">
        <w:rPr>
          <w:rFonts w:eastAsia="Batang" w:cs="Arial"/>
          <w:color w:val="000000" w:themeColor="text1"/>
          <w:szCs w:val="22"/>
        </w:rPr>
        <w:t>soybean MON87708 (FSANZ, 2012)</w:t>
      </w:r>
      <w:r w:rsidR="002D0717" w:rsidRPr="00262CF4">
        <w:rPr>
          <w:rFonts w:eastAsia="Batang" w:cs="Arial"/>
          <w:color w:val="000000" w:themeColor="text1"/>
          <w:szCs w:val="22"/>
        </w:rPr>
        <w:t xml:space="preserve"> </w:t>
      </w:r>
      <w:r w:rsidRPr="00262CF4">
        <w:rPr>
          <w:rFonts w:eastAsia="Batang" w:cs="Arial"/>
          <w:color w:val="000000" w:themeColor="text1"/>
          <w:szCs w:val="22"/>
        </w:rPr>
        <w:t xml:space="preserve">and </w:t>
      </w:r>
      <w:r w:rsidR="00212688" w:rsidRPr="00262CF4">
        <w:rPr>
          <w:rFonts w:eastAsia="Batang" w:cs="Arial"/>
          <w:color w:val="000000" w:themeColor="text1"/>
          <w:szCs w:val="22"/>
        </w:rPr>
        <w:t xml:space="preserve">again in </w:t>
      </w:r>
      <w:r w:rsidRPr="00262CF4">
        <w:rPr>
          <w:rFonts w:eastAsia="Batang" w:cs="Arial"/>
          <w:color w:val="000000" w:themeColor="text1"/>
          <w:szCs w:val="22"/>
        </w:rPr>
        <w:t>A10</w:t>
      </w:r>
      <w:r w:rsidR="002D0717" w:rsidRPr="00262CF4">
        <w:rPr>
          <w:rFonts w:eastAsia="Batang" w:cs="Arial"/>
          <w:color w:val="000000" w:themeColor="text1"/>
          <w:szCs w:val="22"/>
        </w:rPr>
        <w:t>80</w:t>
      </w:r>
      <w:r w:rsidRPr="00262CF4">
        <w:rPr>
          <w:rFonts w:eastAsia="Batang" w:cs="Arial"/>
          <w:color w:val="000000" w:themeColor="text1"/>
          <w:szCs w:val="22"/>
        </w:rPr>
        <w:t xml:space="preserve"> – </w:t>
      </w:r>
      <w:r w:rsidR="00AD199F" w:rsidRPr="00262CF4">
        <w:rPr>
          <w:rFonts w:eastAsia="Batang" w:cs="Arial"/>
          <w:color w:val="000000" w:themeColor="text1"/>
          <w:szCs w:val="22"/>
        </w:rPr>
        <w:t>cotton MON88701 (FSANZ, 2013)</w:t>
      </w:r>
      <w:r w:rsidRPr="00262CF4">
        <w:rPr>
          <w:rFonts w:eastAsia="Batang" w:cs="Arial"/>
          <w:color w:val="000000" w:themeColor="text1"/>
          <w:szCs w:val="22"/>
        </w:rPr>
        <w:t xml:space="preserve">. Results in </w:t>
      </w:r>
      <w:r w:rsidR="002D0717" w:rsidRPr="00262CF4">
        <w:rPr>
          <w:rFonts w:eastAsia="Batang" w:cs="Arial"/>
          <w:color w:val="000000" w:themeColor="text1"/>
          <w:szCs w:val="22"/>
        </w:rPr>
        <w:t xml:space="preserve">published </w:t>
      </w:r>
      <w:r w:rsidRPr="00262CF4">
        <w:rPr>
          <w:rFonts w:eastAsia="Batang" w:cs="Arial"/>
          <w:color w:val="000000" w:themeColor="text1"/>
          <w:szCs w:val="22"/>
        </w:rPr>
        <w:t xml:space="preserve">literature also support the safety of </w:t>
      </w:r>
      <w:r w:rsidR="002D0717" w:rsidRPr="00262CF4">
        <w:rPr>
          <w:rFonts w:eastAsia="Batang" w:cs="Arial"/>
          <w:color w:val="000000" w:themeColor="text1"/>
          <w:szCs w:val="22"/>
        </w:rPr>
        <w:t>DMO</w:t>
      </w:r>
      <w:r w:rsidR="00AD199F" w:rsidRPr="00262CF4">
        <w:rPr>
          <w:rFonts w:eastAsia="Batang" w:cs="Arial"/>
          <w:color w:val="000000" w:themeColor="text1"/>
          <w:szCs w:val="22"/>
        </w:rPr>
        <w:t xml:space="preserve"> (see eg. </w:t>
      </w:r>
      <w:r w:rsidR="00074624" w:rsidRPr="00262CF4">
        <w:rPr>
          <w:rFonts w:eastAsia="Batang" w:cs="Arial"/>
          <w:color w:val="000000" w:themeColor="text1"/>
          <w:szCs w:val="22"/>
        </w:rPr>
        <w:t xml:space="preserve">Schmidt &amp; Shaw 2001; Chakraborty et al. 2005; Duke 2005; Behrens et al. 2007; </w:t>
      </w:r>
      <w:r w:rsidR="00074624" w:rsidRPr="00262CF4">
        <w:rPr>
          <w:rFonts w:eastAsia="Batang" w:cs="Arial"/>
          <w:noProof/>
          <w:color w:val="000000" w:themeColor="text1"/>
          <w:szCs w:val="22"/>
        </w:rPr>
        <w:t>Delaney et al. 2008</w:t>
      </w:r>
      <w:r w:rsidR="00AF5D48" w:rsidRPr="00262CF4">
        <w:rPr>
          <w:rFonts w:eastAsia="Batang" w:cs="Arial"/>
          <w:noProof/>
          <w:color w:val="000000" w:themeColor="text1"/>
          <w:szCs w:val="22"/>
        </w:rPr>
        <w:t>,</w:t>
      </w:r>
      <w:r w:rsidR="00AF5D48" w:rsidRPr="00262CF4">
        <w:rPr>
          <w:rFonts w:eastAsia="Batang" w:cs="Arial"/>
          <w:color w:val="000000" w:themeColor="text1"/>
          <w:szCs w:val="22"/>
        </w:rPr>
        <w:t xml:space="preserve"> EFSA 2011</w:t>
      </w:r>
      <w:r w:rsidR="00F95BA6" w:rsidRPr="00262CF4">
        <w:rPr>
          <w:rFonts w:eastAsia="Batang" w:cs="Arial"/>
          <w:color w:val="000000" w:themeColor="text1"/>
          <w:szCs w:val="22"/>
        </w:rPr>
        <w:t>)</w:t>
      </w:r>
      <w:r w:rsidRPr="00262CF4">
        <w:rPr>
          <w:rFonts w:eastAsia="Batang" w:cs="Arial"/>
          <w:color w:val="000000" w:themeColor="text1"/>
          <w:szCs w:val="22"/>
        </w:rPr>
        <w:t>.</w:t>
      </w:r>
    </w:p>
    <w:p w14:paraId="47BA0531" w14:textId="77777777" w:rsidR="00C3526A" w:rsidRPr="00262CF4" w:rsidRDefault="00C3526A" w:rsidP="00DA323A">
      <w:pPr>
        <w:rPr>
          <w:rFonts w:eastAsia="Batang" w:cs="Arial"/>
          <w:color w:val="000000" w:themeColor="text1"/>
          <w:szCs w:val="22"/>
        </w:rPr>
      </w:pPr>
    </w:p>
    <w:p w14:paraId="3633F4A6" w14:textId="14670570" w:rsidR="00DA323A" w:rsidRPr="00262CF4" w:rsidRDefault="00DA323A" w:rsidP="00DA323A">
      <w:pPr>
        <w:rPr>
          <w:rFonts w:eastAsia="Batang" w:cs="Arial"/>
          <w:color w:val="000000" w:themeColor="text1"/>
          <w:szCs w:val="22"/>
        </w:rPr>
      </w:pPr>
      <w:r w:rsidRPr="00262CF4">
        <w:rPr>
          <w:rFonts w:eastAsia="Batang" w:cs="Arial"/>
          <w:color w:val="000000" w:themeColor="text1"/>
          <w:szCs w:val="22"/>
        </w:rPr>
        <w:t xml:space="preserve">The PAT protein, encoded by either the </w:t>
      </w:r>
      <w:r w:rsidRPr="00262CF4">
        <w:rPr>
          <w:rFonts w:eastAsia="Batang" w:cs="Arial"/>
          <w:i/>
          <w:color w:val="000000" w:themeColor="text1"/>
          <w:szCs w:val="22"/>
        </w:rPr>
        <w:t>pat</w:t>
      </w:r>
      <w:r w:rsidRPr="00262CF4">
        <w:rPr>
          <w:rFonts w:eastAsia="Batang" w:cs="Arial"/>
          <w:color w:val="000000" w:themeColor="text1"/>
          <w:szCs w:val="22"/>
        </w:rPr>
        <w:t xml:space="preserve"> or </w:t>
      </w:r>
      <w:r w:rsidRPr="00262CF4">
        <w:rPr>
          <w:rFonts w:eastAsia="Batang" w:cs="Arial"/>
          <w:i/>
          <w:color w:val="000000" w:themeColor="text1"/>
          <w:szCs w:val="22"/>
        </w:rPr>
        <w:t>bar</w:t>
      </w:r>
      <w:r w:rsidRPr="00262CF4">
        <w:rPr>
          <w:rFonts w:eastAsia="Batang" w:cs="Arial"/>
          <w:color w:val="000000" w:themeColor="text1"/>
          <w:szCs w:val="22"/>
        </w:rPr>
        <w:t xml:space="preserve"> genes</w:t>
      </w:r>
      <w:r w:rsidR="00C3526A" w:rsidRPr="00262CF4">
        <w:rPr>
          <w:rFonts w:eastAsia="Batang" w:cs="Arial"/>
          <w:color w:val="000000" w:themeColor="text1"/>
          <w:szCs w:val="22"/>
        </w:rPr>
        <w:t xml:space="preserve"> </w:t>
      </w:r>
      <w:r w:rsidR="00C3526A" w:rsidRPr="00262CF4">
        <w:rPr>
          <w:rFonts w:eastAsia="Batang" w:cs="Arial"/>
          <w:color w:val="000000" w:themeColor="text1"/>
          <w:szCs w:val="22"/>
        </w:rPr>
        <w:fldChar w:fldCharType="begin">
          <w:fldData xml:space="preserve">PFJlZm1hbj48Q2l0ZT48QXV0aG9yPkjDqXJvdWV0PC9BdXRob3I+PFllYXI+MjAwNTwvWWVhcj48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==
</w:fldData>
        </w:fldChar>
      </w:r>
      <w:r w:rsidR="00C3526A" w:rsidRPr="00262CF4">
        <w:rPr>
          <w:rFonts w:eastAsia="Batang" w:cs="Arial"/>
          <w:color w:val="000000" w:themeColor="text1"/>
          <w:szCs w:val="22"/>
        </w:rPr>
        <w:instrText xml:space="preserve"> ADDIN REFMGR.CITE </w:instrText>
      </w:r>
      <w:r w:rsidR="00C3526A" w:rsidRPr="00262CF4">
        <w:rPr>
          <w:rFonts w:eastAsia="Batang" w:cs="Arial"/>
          <w:color w:val="000000" w:themeColor="text1"/>
          <w:szCs w:val="22"/>
        </w:rPr>
        <w:fldChar w:fldCharType="begin">
          <w:fldData xml:space="preserve">PFJlZm1hbj48Q2l0ZT48QXV0aG9yPkjDqXJvdWV0PC9BdXRob3I+PFllYXI+MjAwNTwvWWVhcj48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==
</w:fldData>
        </w:fldChar>
      </w:r>
      <w:r w:rsidR="00C3526A" w:rsidRPr="00262CF4">
        <w:rPr>
          <w:rFonts w:eastAsia="Batang" w:cs="Arial"/>
          <w:color w:val="000000" w:themeColor="text1"/>
          <w:szCs w:val="22"/>
        </w:rPr>
        <w:instrText xml:space="preserve"> ADDIN EN.CITE.DATA </w:instrText>
      </w:r>
      <w:r w:rsidR="00C3526A" w:rsidRPr="00262CF4">
        <w:rPr>
          <w:rFonts w:eastAsia="Batang" w:cs="Arial"/>
          <w:color w:val="000000" w:themeColor="text1"/>
          <w:szCs w:val="22"/>
        </w:rPr>
      </w:r>
      <w:r w:rsidR="00C3526A" w:rsidRPr="00262CF4">
        <w:rPr>
          <w:rFonts w:eastAsia="Batang" w:cs="Arial"/>
          <w:color w:val="000000" w:themeColor="text1"/>
          <w:szCs w:val="22"/>
        </w:rPr>
        <w:fldChar w:fldCharType="end"/>
      </w:r>
      <w:r w:rsidR="00C3526A" w:rsidRPr="00262CF4">
        <w:rPr>
          <w:rFonts w:eastAsia="Batang" w:cs="Arial"/>
          <w:color w:val="000000" w:themeColor="text1"/>
          <w:szCs w:val="22"/>
        </w:rPr>
      </w:r>
      <w:r w:rsidR="00C3526A" w:rsidRPr="00262CF4">
        <w:rPr>
          <w:rFonts w:eastAsia="Batang" w:cs="Arial"/>
          <w:color w:val="000000" w:themeColor="text1"/>
          <w:szCs w:val="22"/>
        </w:rPr>
        <w:fldChar w:fldCharType="separate"/>
      </w:r>
      <w:r w:rsidR="00C3526A" w:rsidRPr="00262CF4">
        <w:rPr>
          <w:rFonts w:eastAsia="Batang" w:cs="Arial"/>
          <w:noProof/>
          <w:color w:val="000000" w:themeColor="text1"/>
          <w:szCs w:val="22"/>
        </w:rPr>
        <w:t>(Wehrmann et al. 1996; Hérouet et al. 2005)</w:t>
      </w:r>
      <w:r w:rsidR="00C3526A" w:rsidRPr="00262CF4">
        <w:rPr>
          <w:rFonts w:eastAsia="Batang" w:cs="Arial"/>
          <w:color w:val="000000" w:themeColor="text1"/>
          <w:szCs w:val="22"/>
        </w:rPr>
        <w:fldChar w:fldCharType="end"/>
      </w:r>
      <w:r w:rsidR="00C3526A" w:rsidRPr="00262CF4">
        <w:rPr>
          <w:rFonts w:eastAsia="Batang" w:cs="Arial"/>
          <w:color w:val="000000" w:themeColor="text1"/>
          <w:szCs w:val="22"/>
        </w:rPr>
        <w:t xml:space="preserve">, </w:t>
      </w:r>
      <w:r w:rsidRPr="00262CF4">
        <w:rPr>
          <w:rFonts w:eastAsia="Batang" w:cs="Arial"/>
          <w:color w:val="000000" w:themeColor="text1"/>
          <w:szCs w:val="22"/>
        </w:rPr>
        <w:t>has now been considered in 2</w:t>
      </w:r>
      <w:r w:rsidR="00876277" w:rsidRPr="00262CF4">
        <w:rPr>
          <w:rFonts w:eastAsia="Batang" w:cs="Arial"/>
          <w:color w:val="000000" w:themeColor="text1"/>
          <w:szCs w:val="22"/>
        </w:rPr>
        <w:t>1</w:t>
      </w:r>
      <w:r w:rsidRPr="00262CF4">
        <w:rPr>
          <w:rFonts w:eastAsia="Batang" w:cs="Arial"/>
          <w:color w:val="000000" w:themeColor="text1"/>
          <w:szCs w:val="22"/>
        </w:rPr>
        <w:t xml:space="preserve"> FSANZ safety assessments (A372, A375, A380, A385, A386, A446, A481, A518, A533, A543, A589, A1028, A1040, A1046, A1073, A1080, A1081, A1087, A1094</w:t>
      </w:r>
      <w:r w:rsidR="00876277" w:rsidRPr="00262CF4">
        <w:rPr>
          <w:rFonts w:eastAsia="Batang" w:cs="Arial"/>
          <w:color w:val="000000" w:themeColor="text1"/>
          <w:szCs w:val="22"/>
        </w:rPr>
        <w:t xml:space="preserve">, </w:t>
      </w:r>
      <w:r w:rsidRPr="00262CF4">
        <w:rPr>
          <w:rFonts w:eastAsia="Batang" w:cs="Arial"/>
          <w:color w:val="000000" w:themeColor="text1"/>
          <w:szCs w:val="22"/>
        </w:rPr>
        <w:t>A1106</w:t>
      </w:r>
      <w:r w:rsidR="00876277" w:rsidRPr="00262CF4">
        <w:rPr>
          <w:rFonts w:eastAsia="Batang" w:cs="Arial"/>
          <w:color w:val="000000" w:themeColor="text1"/>
          <w:szCs w:val="22"/>
        </w:rPr>
        <w:t xml:space="preserve"> and A111</w:t>
      </w:r>
      <w:r w:rsidR="002D0717" w:rsidRPr="00262CF4">
        <w:rPr>
          <w:rFonts w:eastAsia="Batang" w:cs="Arial"/>
          <w:color w:val="000000" w:themeColor="text1"/>
          <w:szCs w:val="22"/>
        </w:rPr>
        <w:t>2</w:t>
      </w:r>
      <w:r w:rsidRPr="00262CF4">
        <w:rPr>
          <w:rFonts w:eastAsia="Batang" w:cs="Arial"/>
          <w:color w:val="000000" w:themeColor="text1"/>
          <w:szCs w:val="22"/>
        </w:rPr>
        <w:t>)</w:t>
      </w:r>
      <w:r w:rsidR="00876277" w:rsidRPr="00262CF4">
        <w:rPr>
          <w:rFonts w:eastAsia="Batang" w:cs="Arial"/>
          <w:color w:val="000000" w:themeColor="text1"/>
          <w:szCs w:val="22"/>
        </w:rPr>
        <w:t xml:space="preserve">. </w:t>
      </w:r>
      <w:r w:rsidR="00160D64" w:rsidRPr="00262CF4">
        <w:rPr>
          <w:rFonts w:eastAsia="Batang" w:cs="Arial"/>
          <w:color w:val="000000" w:themeColor="text1"/>
          <w:szCs w:val="22"/>
        </w:rPr>
        <w:t>Th</w:t>
      </w:r>
      <w:r w:rsidR="00DE6497" w:rsidRPr="00262CF4">
        <w:rPr>
          <w:rFonts w:eastAsia="Batang" w:cs="Arial"/>
          <w:color w:val="000000" w:themeColor="text1"/>
          <w:szCs w:val="22"/>
        </w:rPr>
        <w:t>ese assessments</w:t>
      </w:r>
      <w:r w:rsidR="00160D64" w:rsidRPr="00262CF4">
        <w:rPr>
          <w:rFonts w:eastAsia="Batang" w:cs="Arial"/>
          <w:color w:val="000000" w:themeColor="text1"/>
          <w:szCs w:val="22"/>
        </w:rPr>
        <w:t>,</w:t>
      </w:r>
      <w:r w:rsidR="00DE6497" w:rsidRPr="00262CF4">
        <w:rPr>
          <w:rFonts w:eastAsia="Batang" w:cs="Arial"/>
          <w:color w:val="000000" w:themeColor="text1"/>
          <w:szCs w:val="22"/>
        </w:rPr>
        <w:t xml:space="preserve"> together with the published literature</w:t>
      </w:r>
      <w:r w:rsidR="00160D64" w:rsidRPr="00262CF4">
        <w:rPr>
          <w:rFonts w:eastAsia="Batang" w:cs="Arial"/>
          <w:color w:val="000000" w:themeColor="text1"/>
          <w:szCs w:val="22"/>
        </w:rPr>
        <w:t xml:space="preserve">, </w:t>
      </w:r>
      <w:r w:rsidR="00DE6497" w:rsidRPr="00262CF4">
        <w:rPr>
          <w:rFonts w:eastAsia="Batang" w:cs="Arial"/>
          <w:color w:val="000000" w:themeColor="text1"/>
          <w:szCs w:val="22"/>
        </w:rPr>
        <w:t xml:space="preserve">firmly </w:t>
      </w:r>
      <w:r w:rsidR="00AD199F" w:rsidRPr="00262CF4">
        <w:rPr>
          <w:rFonts w:eastAsia="Batang" w:cs="Arial"/>
          <w:color w:val="000000" w:themeColor="text1"/>
          <w:szCs w:val="22"/>
        </w:rPr>
        <w:t>establish</w:t>
      </w:r>
      <w:r w:rsidR="00160D64" w:rsidRPr="00262CF4">
        <w:rPr>
          <w:rFonts w:eastAsia="Batang" w:cs="Arial"/>
          <w:color w:val="000000" w:themeColor="text1"/>
          <w:szCs w:val="22"/>
        </w:rPr>
        <w:t xml:space="preserve"> </w:t>
      </w:r>
      <w:r w:rsidR="00876277" w:rsidRPr="00262CF4">
        <w:rPr>
          <w:rFonts w:eastAsia="Batang" w:cs="Arial"/>
          <w:color w:val="000000" w:themeColor="text1"/>
          <w:szCs w:val="22"/>
        </w:rPr>
        <w:t>th</w:t>
      </w:r>
      <w:r w:rsidR="00160D64" w:rsidRPr="00262CF4">
        <w:rPr>
          <w:rFonts w:eastAsia="Batang" w:cs="Arial"/>
          <w:color w:val="000000" w:themeColor="text1"/>
          <w:szCs w:val="22"/>
        </w:rPr>
        <w:t xml:space="preserve">e safety of </w:t>
      </w:r>
      <w:r w:rsidR="00AD199F" w:rsidRPr="00262CF4">
        <w:rPr>
          <w:rFonts w:eastAsia="Batang" w:cs="Arial"/>
          <w:color w:val="000000" w:themeColor="text1"/>
          <w:szCs w:val="22"/>
        </w:rPr>
        <w:t xml:space="preserve">PAT </w:t>
      </w:r>
      <w:r w:rsidR="00160D64" w:rsidRPr="00262CF4">
        <w:rPr>
          <w:rFonts w:eastAsia="Batang" w:cs="Arial"/>
          <w:color w:val="000000" w:themeColor="text1"/>
          <w:szCs w:val="22"/>
        </w:rPr>
        <w:t xml:space="preserve">and confirm that it does </w:t>
      </w:r>
      <w:r w:rsidR="00876277" w:rsidRPr="00262CF4">
        <w:rPr>
          <w:rFonts w:eastAsia="Batang" w:cs="Arial"/>
          <w:color w:val="000000" w:themeColor="text1"/>
          <w:szCs w:val="22"/>
        </w:rPr>
        <w:t xml:space="preserve">not raise </w:t>
      </w:r>
      <w:r w:rsidRPr="00262CF4">
        <w:rPr>
          <w:rFonts w:eastAsia="Batang" w:cs="Arial"/>
          <w:color w:val="000000" w:themeColor="text1"/>
          <w:szCs w:val="22"/>
        </w:rPr>
        <w:t xml:space="preserve">toxicity or </w:t>
      </w:r>
      <w:r w:rsidR="00160D64" w:rsidRPr="00262CF4">
        <w:rPr>
          <w:rFonts w:eastAsia="Batang" w:cs="Arial"/>
          <w:color w:val="000000" w:themeColor="text1"/>
          <w:szCs w:val="22"/>
        </w:rPr>
        <w:t xml:space="preserve">food </w:t>
      </w:r>
      <w:r w:rsidRPr="00262CF4">
        <w:rPr>
          <w:rFonts w:eastAsia="Batang" w:cs="Arial"/>
          <w:color w:val="000000" w:themeColor="text1"/>
          <w:szCs w:val="22"/>
        </w:rPr>
        <w:t xml:space="preserve">allergenicity concerns </w:t>
      </w:r>
      <w:r w:rsidR="00DE6497" w:rsidRPr="00262CF4">
        <w:rPr>
          <w:rFonts w:eastAsia="Batang" w:cs="Arial"/>
          <w:color w:val="000000" w:themeColor="text1"/>
          <w:szCs w:val="22"/>
        </w:rPr>
        <w:t xml:space="preserve">in humans </w:t>
      </w:r>
      <w:r w:rsidRPr="00262CF4">
        <w:rPr>
          <w:rFonts w:eastAsia="Batang" w:cs="Arial"/>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PFdlYl9VUkxfTGluazM+ZmlsZTovL1k6XFJlZmVyZW5jZXNcR00gUmVmZXJlbmNlc19pbiBSZWZN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</w:fldData>
        </w:fldChar>
      </w:r>
      <w:r w:rsidRPr="00262CF4">
        <w:rPr>
          <w:rFonts w:eastAsia="Batang" w:cs="Arial"/>
          <w:color w:val="000000" w:themeColor="text1"/>
          <w:szCs w:val="22"/>
        </w:rPr>
        <w:instrText xml:space="preserve"> ADDIN REFMGR.CITE </w:instrText>
      </w:r>
      <w:r w:rsidRPr="00262CF4">
        <w:rPr>
          <w:rFonts w:eastAsia="Batang" w:cs="Arial"/>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PFdlYl9VUkxfTGluazM+ZmlsZTovL1k6XFJlZmVyZW5jZXNcR00gUmVmZXJlbmNlc19pbiBSZWZN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</w:fldData>
        </w:fldChar>
      </w:r>
      <w:r w:rsidRPr="00262CF4">
        <w:rPr>
          <w:rFonts w:eastAsia="Batang" w:cs="Arial"/>
          <w:color w:val="000000" w:themeColor="text1"/>
          <w:szCs w:val="22"/>
        </w:rPr>
        <w:instrText xml:space="preserve"> ADDIN EN.CITE.DATA </w:instrText>
      </w:r>
      <w:r w:rsidRPr="00262CF4">
        <w:rPr>
          <w:rFonts w:eastAsia="Batang" w:cs="Arial"/>
          <w:color w:val="000000" w:themeColor="text1"/>
          <w:szCs w:val="22"/>
        </w:rPr>
      </w:r>
      <w:r w:rsidRPr="00262CF4">
        <w:rPr>
          <w:rFonts w:eastAsia="Batang" w:cs="Arial"/>
          <w:color w:val="000000" w:themeColor="text1"/>
          <w:szCs w:val="22"/>
        </w:rPr>
        <w:fldChar w:fldCharType="end"/>
      </w:r>
      <w:r w:rsidRPr="00262CF4">
        <w:rPr>
          <w:rFonts w:eastAsia="Batang" w:cs="Arial"/>
          <w:color w:val="000000" w:themeColor="text1"/>
          <w:szCs w:val="22"/>
        </w:rPr>
      </w:r>
      <w:r w:rsidRPr="00262CF4">
        <w:rPr>
          <w:rFonts w:eastAsia="Batang" w:cs="Arial"/>
          <w:color w:val="000000" w:themeColor="text1"/>
          <w:szCs w:val="22"/>
        </w:rPr>
        <w:fldChar w:fldCharType="separate"/>
      </w:r>
      <w:r w:rsidRPr="00262CF4">
        <w:rPr>
          <w:rFonts w:eastAsia="Batang" w:cs="Arial"/>
          <w:noProof/>
          <w:color w:val="000000" w:themeColor="text1"/>
          <w:szCs w:val="22"/>
        </w:rPr>
        <w:t xml:space="preserve">(see e.g. Hérouet </w:t>
      </w:r>
      <w:r w:rsidRPr="00262CF4">
        <w:rPr>
          <w:rFonts w:eastAsia="Batang" w:cs="Arial"/>
          <w:i/>
          <w:noProof/>
          <w:color w:val="000000" w:themeColor="text1"/>
          <w:szCs w:val="22"/>
        </w:rPr>
        <w:t>et al</w:t>
      </w:r>
      <w:r w:rsidRPr="00262CF4">
        <w:rPr>
          <w:rFonts w:eastAsia="Batang" w:cs="Arial"/>
          <w:noProof/>
          <w:color w:val="000000" w:themeColor="text1"/>
          <w:szCs w:val="22"/>
        </w:rPr>
        <w:t xml:space="preserve">. 2005; Delaney </w:t>
      </w:r>
      <w:r w:rsidRPr="00262CF4">
        <w:rPr>
          <w:rFonts w:eastAsia="Batang" w:cs="Arial"/>
          <w:i/>
          <w:noProof/>
          <w:color w:val="000000" w:themeColor="text1"/>
          <w:szCs w:val="22"/>
        </w:rPr>
        <w:t>et al</w:t>
      </w:r>
      <w:r w:rsidRPr="00262CF4">
        <w:rPr>
          <w:rFonts w:eastAsia="Batang" w:cs="Arial"/>
          <w:noProof/>
          <w:color w:val="000000" w:themeColor="text1"/>
          <w:szCs w:val="22"/>
        </w:rPr>
        <w:t xml:space="preserve">. 2008; Hammond </w:t>
      </w:r>
      <w:r w:rsidRPr="00262CF4">
        <w:rPr>
          <w:rFonts w:eastAsia="Batang" w:cs="Arial"/>
          <w:i/>
          <w:noProof/>
          <w:color w:val="000000" w:themeColor="text1"/>
          <w:szCs w:val="22"/>
        </w:rPr>
        <w:t>et al</w:t>
      </w:r>
      <w:r w:rsidRPr="00262CF4">
        <w:rPr>
          <w:rFonts w:eastAsia="Batang" w:cs="Arial"/>
          <w:noProof/>
          <w:color w:val="000000" w:themeColor="text1"/>
          <w:szCs w:val="22"/>
        </w:rPr>
        <w:t>. 2013)</w:t>
      </w:r>
      <w:r w:rsidRPr="00262CF4">
        <w:rPr>
          <w:rFonts w:eastAsia="Batang" w:cs="Arial"/>
          <w:color w:val="000000" w:themeColor="text1"/>
          <w:szCs w:val="22"/>
        </w:rPr>
        <w:fldChar w:fldCharType="end"/>
      </w:r>
      <w:r w:rsidRPr="00262CF4">
        <w:rPr>
          <w:rFonts w:eastAsia="Batang" w:cs="Arial"/>
          <w:color w:val="000000" w:themeColor="text1"/>
          <w:szCs w:val="22"/>
        </w:rPr>
        <w:t xml:space="preserve">. </w:t>
      </w:r>
    </w:p>
    <w:p w14:paraId="023D4D84" w14:textId="77777777" w:rsidR="00DA323A" w:rsidRPr="00262CF4" w:rsidRDefault="00DA323A" w:rsidP="00DA323A">
      <w:pPr>
        <w:rPr>
          <w:rFonts w:eastAsia="Batang" w:cs="Arial"/>
          <w:color w:val="000000" w:themeColor="text1"/>
          <w:szCs w:val="22"/>
        </w:rPr>
      </w:pPr>
    </w:p>
    <w:p w14:paraId="04D35FD4" w14:textId="39DA9C80" w:rsidR="00DA323A" w:rsidRPr="00262CF4" w:rsidRDefault="005555A5" w:rsidP="00DA323A">
      <w:pPr>
        <w:rPr>
          <w:rFonts w:eastAsia="Batang" w:cs="Arial"/>
          <w:color w:val="000000" w:themeColor="text1"/>
          <w:szCs w:val="22"/>
        </w:rPr>
      </w:pPr>
      <w:r w:rsidRPr="00262CF4">
        <w:rPr>
          <w:rFonts w:eastAsia="Batang" w:cs="Arial"/>
          <w:color w:val="000000" w:themeColor="text1"/>
          <w:szCs w:val="22"/>
        </w:rPr>
        <w:t>The relevant FSANZ applications, in which a detailed protein evaluation of either DMO or PAT has been presented</w:t>
      </w:r>
      <w:r w:rsidRPr="00262CF4">
        <w:rPr>
          <w:rStyle w:val="FootnoteReference"/>
          <w:rFonts w:eastAsia="Batang" w:cs="Arial"/>
          <w:color w:val="000000" w:themeColor="text1"/>
          <w:szCs w:val="22"/>
        </w:rPr>
        <w:footnoteReference w:id="9"/>
      </w:r>
      <w:r w:rsidRPr="00262CF4">
        <w:rPr>
          <w:rFonts w:eastAsia="Batang" w:cs="Arial"/>
          <w:color w:val="000000" w:themeColor="text1"/>
          <w:szCs w:val="22"/>
        </w:rPr>
        <w:t xml:space="preserve">, are listed in Table 7. The Applicant has submitted further studies with this application (listed above). </w:t>
      </w:r>
      <w:r w:rsidR="00AC44B0" w:rsidRPr="00262CF4">
        <w:rPr>
          <w:rFonts w:eastAsia="Batang" w:cs="Arial"/>
          <w:color w:val="000000" w:themeColor="text1"/>
          <w:szCs w:val="22"/>
        </w:rPr>
        <w:t>T</w:t>
      </w:r>
      <w:r w:rsidR="00DA323A" w:rsidRPr="00262CF4">
        <w:rPr>
          <w:rFonts w:eastAsia="Batang" w:cs="Arial"/>
          <w:color w:val="000000" w:themeColor="text1"/>
          <w:szCs w:val="22"/>
        </w:rPr>
        <w:t>he bioinformatic</w:t>
      </w:r>
      <w:r w:rsidR="006579FE" w:rsidRPr="00262CF4">
        <w:rPr>
          <w:rFonts w:eastAsia="Batang" w:cs="Arial"/>
          <w:color w:val="000000" w:themeColor="text1"/>
          <w:szCs w:val="22"/>
        </w:rPr>
        <w:t>s</w:t>
      </w:r>
      <w:r w:rsidR="00DA323A" w:rsidRPr="00262CF4">
        <w:rPr>
          <w:rFonts w:eastAsia="Batang" w:cs="Arial"/>
          <w:color w:val="000000" w:themeColor="text1"/>
          <w:szCs w:val="22"/>
        </w:rPr>
        <w:t xml:space="preserve"> studies, which </w:t>
      </w:r>
      <w:r w:rsidR="00A53517" w:rsidRPr="00262CF4">
        <w:rPr>
          <w:rFonts w:eastAsia="Batang" w:cs="Arial"/>
          <w:color w:val="000000" w:themeColor="text1"/>
          <w:szCs w:val="22"/>
        </w:rPr>
        <w:t xml:space="preserve">look for </w:t>
      </w:r>
      <w:r w:rsidR="00AC44B0" w:rsidRPr="00262CF4">
        <w:rPr>
          <w:rFonts w:eastAsia="Batang" w:cs="Arial"/>
          <w:color w:val="000000" w:themeColor="text1"/>
          <w:szCs w:val="22"/>
        </w:rPr>
        <w:t xml:space="preserve">amino acid </w:t>
      </w:r>
      <w:r w:rsidR="00DA323A" w:rsidRPr="00262CF4">
        <w:rPr>
          <w:rFonts w:eastAsia="Batang" w:cs="Arial"/>
          <w:color w:val="000000" w:themeColor="text1"/>
          <w:szCs w:val="22"/>
        </w:rPr>
        <w:t>sequence similarity to known protein toxins and allergens</w:t>
      </w:r>
      <w:r w:rsidR="00AC44B0" w:rsidRPr="00262CF4">
        <w:rPr>
          <w:rFonts w:eastAsia="Batang" w:cs="Arial"/>
          <w:color w:val="000000" w:themeColor="text1"/>
          <w:szCs w:val="22"/>
        </w:rPr>
        <w:t xml:space="preserve"> in publicly available databases</w:t>
      </w:r>
      <w:r w:rsidR="00A53517" w:rsidRPr="00262CF4">
        <w:rPr>
          <w:rFonts w:eastAsia="Batang" w:cs="Arial"/>
          <w:color w:val="000000" w:themeColor="text1"/>
          <w:szCs w:val="22"/>
        </w:rPr>
        <w:t xml:space="preserve">, </w:t>
      </w:r>
      <w:r w:rsidR="00AC44B0" w:rsidRPr="00262CF4">
        <w:rPr>
          <w:rFonts w:eastAsia="Batang" w:cs="Arial"/>
          <w:color w:val="000000" w:themeColor="text1"/>
          <w:szCs w:val="22"/>
        </w:rPr>
        <w:t xml:space="preserve">were </w:t>
      </w:r>
      <w:r w:rsidR="00A53517" w:rsidRPr="00262CF4">
        <w:rPr>
          <w:rFonts w:eastAsia="Batang" w:cs="Arial"/>
          <w:color w:val="000000" w:themeColor="text1"/>
          <w:szCs w:val="22"/>
        </w:rPr>
        <w:t xml:space="preserve">updated </w:t>
      </w:r>
      <w:r w:rsidR="00AC44B0" w:rsidRPr="00262CF4">
        <w:rPr>
          <w:rFonts w:eastAsia="Batang" w:cs="Arial"/>
          <w:color w:val="000000" w:themeColor="text1"/>
          <w:szCs w:val="22"/>
        </w:rPr>
        <w:t xml:space="preserve">and the results do </w:t>
      </w:r>
      <w:r w:rsidR="00DA323A" w:rsidRPr="00262CF4">
        <w:rPr>
          <w:rFonts w:eastAsia="Batang" w:cs="Arial"/>
          <w:color w:val="000000" w:themeColor="text1"/>
          <w:szCs w:val="22"/>
        </w:rPr>
        <w:t xml:space="preserve">not alter conclusions reached </w:t>
      </w:r>
      <w:r w:rsidR="00AC44B0" w:rsidRPr="00262CF4">
        <w:rPr>
          <w:rFonts w:eastAsia="Batang" w:cs="Arial"/>
          <w:color w:val="000000" w:themeColor="text1"/>
          <w:szCs w:val="22"/>
        </w:rPr>
        <w:t xml:space="preserve">in previous assessments. </w:t>
      </w:r>
      <w:r w:rsidR="00DA323A" w:rsidRPr="00262CF4">
        <w:rPr>
          <w:rFonts w:eastAsia="Batang" w:cs="Arial"/>
          <w:color w:val="000000" w:themeColor="text1"/>
          <w:szCs w:val="22"/>
        </w:rPr>
        <w:t xml:space="preserve">The Applicant also provided </w:t>
      </w:r>
      <w:r w:rsidR="00DA323A" w:rsidRPr="00262CF4">
        <w:rPr>
          <w:rFonts w:eastAsia="Batang" w:cs="Arial"/>
          <w:i/>
          <w:color w:val="000000" w:themeColor="text1"/>
          <w:szCs w:val="22"/>
        </w:rPr>
        <w:t xml:space="preserve">in vitro </w:t>
      </w:r>
      <w:r w:rsidR="00DA323A" w:rsidRPr="00262CF4">
        <w:rPr>
          <w:rFonts w:eastAsia="Batang" w:cs="Arial"/>
          <w:color w:val="000000" w:themeColor="text1"/>
          <w:szCs w:val="22"/>
        </w:rPr>
        <w:t xml:space="preserve">digestibility and thermolability studies for each protein that confirmed conclusions </w:t>
      </w:r>
      <w:r w:rsidR="00AC44B0" w:rsidRPr="00262CF4">
        <w:rPr>
          <w:rFonts w:eastAsia="Batang" w:cs="Arial"/>
          <w:color w:val="000000" w:themeColor="text1"/>
          <w:szCs w:val="22"/>
        </w:rPr>
        <w:t xml:space="preserve">from </w:t>
      </w:r>
      <w:r w:rsidR="00DA323A" w:rsidRPr="00262CF4">
        <w:rPr>
          <w:rFonts w:eastAsia="Batang" w:cs="Arial"/>
          <w:color w:val="000000" w:themeColor="text1"/>
          <w:szCs w:val="22"/>
        </w:rPr>
        <w:t>previous applications</w:t>
      </w:r>
      <w:r w:rsidR="002A3D92" w:rsidRPr="00262CF4">
        <w:rPr>
          <w:rFonts w:eastAsia="Batang" w:cs="Arial"/>
          <w:color w:val="000000" w:themeColor="text1"/>
          <w:szCs w:val="22"/>
        </w:rPr>
        <w:t xml:space="preserve"> as </w:t>
      </w:r>
      <w:r w:rsidR="00DA323A" w:rsidRPr="00262CF4">
        <w:rPr>
          <w:rFonts w:eastAsia="Batang" w:cs="Arial"/>
          <w:color w:val="000000" w:themeColor="text1"/>
          <w:szCs w:val="22"/>
        </w:rPr>
        <w:t xml:space="preserve">listed in Table 7. The </w:t>
      </w:r>
      <w:r w:rsidR="00DA323A" w:rsidRPr="00F45E8B">
        <w:rPr>
          <w:color w:val="000000" w:themeColor="text1"/>
        </w:rPr>
        <w:t xml:space="preserve">digestibility studies </w:t>
      </w:r>
      <w:r w:rsidR="00B06EF7" w:rsidRPr="00F45E8B">
        <w:rPr>
          <w:color w:val="000000" w:themeColor="text1"/>
        </w:rPr>
        <w:t xml:space="preserve">indicate </w:t>
      </w:r>
      <w:r w:rsidR="00AC44B0" w:rsidRPr="00F45E8B">
        <w:rPr>
          <w:color w:val="000000" w:themeColor="text1"/>
        </w:rPr>
        <w:t>both</w:t>
      </w:r>
      <w:r w:rsidR="00DA323A" w:rsidRPr="00F45E8B">
        <w:rPr>
          <w:color w:val="000000" w:themeColor="text1"/>
        </w:rPr>
        <w:t xml:space="preserve"> proteins would be rapidly degraded in the stomach following ingestion</w:t>
      </w:r>
      <w:r w:rsidR="00062A60" w:rsidRPr="00F45E8B">
        <w:rPr>
          <w:color w:val="000000" w:themeColor="text1"/>
        </w:rPr>
        <w:t xml:space="preserve">, </w:t>
      </w:r>
      <w:r w:rsidR="00DA323A" w:rsidRPr="00F45E8B">
        <w:rPr>
          <w:color w:val="000000" w:themeColor="text1"/>
        </w:rPr>
        <w:t xml:space="preserve">and thermolability studies show </w:t>
      </w:r>
      <w:r w:rsidR="008A729D" w:rsidRPr="00F45E8B">
        <w:rPr>
          <w:color w:val="000000" w:themeColor="text1"/>
        </w:rPr>
        <w:t xml:space="preserve">the </w:t>
      </w:r>
      <w:r w:rsidR="00DA323A" w:rsidRPr="00F45E8B">
        <w:rPr>
          <w:color w:val="000000" w:themeColor="text1"/>
        </w:rPr>
        <w:t xml:space="preserve">proteins </w:t>
      </w:r>
      <w:r w:rsidR="002A3D92" w:rsidRPr="00F45E8B">
        <w:rPr>
          <w:color w:val="000000" w:themeColor="text1"/>
        </w:rPr>
        <w:t xml:space="preserve">are </w:t>
      </w:r>
      <w:r w:rsidR="00DA323A" w:rsidRPr="00F45E8B">
        <w:rPr>
          <w:color w:val="000000" w:themeColor="text1"/>
        </w:rPr>
        <w:t>inactivated by heating.</w:t>
      </w:r>
      <w:r w:rsidR="00AC44B0" w:rsidRPr="00F45E8B">
        <w:rPr>
          <w:color w:val="000000" w:themeColor="text1"/>
        </w:rPr>
        <w:t xml:space="preserve"> </w:t>
      </w:r>
    </w:p>
    <w:p w14:paraId="3C0FF533" w14:textId="77777777" w:rsidR="00DA323A" w:rsidRPr="00262CF4" w:rsidRDefault="00DA323A" w:rsidP="00DA323A">
      <w:pPr>
        <w:rPr>
          <w:rFonts w:eastAsia="Batang" w:cs="Arial"/>
          <w:color w:val="000000" w:themeColor="text1"/>
          <w:szCs w:val="22"/>
        </w:rPr>
      </w:pPr>
    </w:p>
    <w:p w14:paraId="4B3E844E" w14:textId="7569F5EB" w:rsidR="00DA323A" w:rsidRPr="00F45E8B" w:rsidRDefault="00DA323A" w:rsidP="00DA323A">
      <w:pPr>
        <w:rPr>
          <w:color w:val="000000" w:themeColor="text1"/>
        </w:rPr>
      </w:pPr>
      <w:r w:rsidRPr="00F45E8B">
        <w:rPr>
          <w:color w:val="000000" w:themeColor="text1"/>
        </w:rPr>
        <w:t xml:space="preserve">Taken together, the evidence </w:t>
      </w:r>
      <w:r w:rsidR="008A729D" w:rsidRPr="00F45E8B">
        <w:rPr>
          <w:color w:val="000000" w:themeColor="text1"/>
        </w:rPr>
        <w:t xml:space="preserve">clearly </w:t>
      </w:r>
      <w:r w:rsidRPr="00F45E8B">
        <w:rPr>
          <w:color w:val="000000" w:themeColor="text1"/>
        </w:rPr>
        <w:t xml:space="preserve">indicates that </w:t>
      </w:r>
      <w:r w:rsidR="00003E42" w:rsidRPr="00F45E8B">
        <w:rPr>
          <w:color w:val="000000" w:themeColor="text1"/>
        </w:rPr>
        <w:t xml:space="preserve">neither </w:t>
      </w:r>
      <w:r w:rsidR="004E5845" w:rsidRPr="00F45E8B">
        <w:rPr>
          <w:color w:val="000000" w:themeColor="text1"/>
        </w:rPr>
        <w:t xml:space="preserve">DMO </w:t>
      </w:r>
      <w:r w:rsidR="00003E42" w:rsidRPr="00F45E8B">
        <w:rPr>
          <w:color w:val="000000" w:themeColor="text1"/>
        </w:rPr>
        <w:t xml:space="preserve">nor </w:t>
      </w:r>
      <w:r w:rsidRPr="00F45E8B">
        <w:rPr>
          <w:color w:val="000000" w:themeColor="text1"/>
        </w:rPr>
        <w:t xml:space="preserve">PAT </w:t>
      </w:r>
      <w:r w:rsidR="00003E42" w:rsidRPr="00F45E8B">
        <w:rPr>
          <w:color w:val="000000" w:themeColor="text1"/>
        </w:rPr>
        <w:t xml:space="preserve">are </w:t>
      </w:r>
      <w:r w:rsidRPr="00F45E8B">
        <w:rPr>
          <w:color w:val="000000" w:themeColor="text1"/>
        </w:rPr>
        <w:t xml:space="preserve">toxic or allergenic </w:t>
      </w:r>
      <w:r w:rsidR="004E5845" w:rsidRPr="00F45E8B">
        <w:rPr>
          <w:color w:val="000000" w:themeColor="text1"/>
        </w:rPr>
        <w:t xml:space="preserve">in </w:t>
      </w:r>
      <w:r w:rsidRPr="00F45E8B">
        <w:rPr>
          <w:color w:val="000000" w:themeColor="text1"/>
        </w:rPr>
        <w:t>humans.</w:t>
      </w:r>
    </w:p>
    <w:p w14:paraId="38669448" w14:textId="77777777" w:rsidR="00DA323A" w:rsidRPr="00262CF4" w:rsidRDefault="00DA323A" w:rsidP="00DA323A">
      <w:pPr>
        <w:rPr>
          <w:rFonts w:eastAsia="Batang" w:cs="Arial"/>
          <w:color w:val="000000" w:themeColor="text1"/>
          <w:szCs w:val="22"/>
        </w:rPr>
      </w:pPr>
    </w:p>
    <w:p w14:paraId="08D44BF6" w14:textId="4A1BF6E2" w:rsidR="00065116" w:rsidRDefault="00065116" w:rsidP="00065116">
      <w:pPr>
        <w:keepNext/>
        <w:ind w:left="993" w:hanging="993"/>
        <w:rPr>
          <w:rFonts w:eastAsia="Batang" w:cs="Arial"/>
          <w:b/>
          <w:color w:val="000000" w:themeColor="text1"/>
          <w:szCs w:val="22"/>
        </w:rPr>
      </w:pPr>
      <w:bookmarkStart w:id="69" w:name="_Toc381694472"/>
      <w:bookmarkStart w:id="70" w:name="_Toc426445186"/>
      <w:bookmarkStart w:id="71" w:name="_Toc438638506"/>
      <w:bookmarkEnd w:id="69"/>
      <w:bookmarkEnd w:id="70"/>
      <w:r w:rsidRPr="00065116">
        <w:rPr>
          <w:rFonts w:eastAsia="Batang" w:cs="Arial"/>
          <w:b/>
          <w:color w:val="000000" w:themeColor="text1"/>
          <w:szCs w:val="22"/>
        </w:rPr>
        <w:t xml:space="preserve">Table </w:t>
      </w:r>
      <w:r w:rsidRPr="00065116">
        <w:rPr>
          <w:rFonts w:eastAsia="Batang" w:cs="Arial"/>
          <w:b/>
          <w:color w:val="000000" w:themeColor="text1"/>
          <w:szCs w:val="22"/>
        </w:rPr>
        <w:fldChar w:fldCharType="begin"/>
      </w:r>
      <w:r w:rsidRPr="00065116">
        <w:rPr>
          <w:rFonts w:eastAsia="Batang" w:cs="Arial"/>
          <w:b/>
          <w:color w:val="000000" w:themeColor="text1"/>
          <w:szCs w:val="22"/>
        </w:rPr>
        <w:instrText xml:space="preserve"> SEQ Table \* ARABIC </w:instrText>
      </w:r>
      <w:r w:rsidRPr="00065116">
        <w:rPr>
          <w:rFonts w:eastAsia="Batang" w:cs="Arial"/>
          <w:b/>
          <w:color w:val="000000" w:themeColor="text1"/>
          <w:szCs w:val="22"/>
        </w:rPr>
        <w:fldChar w:fldCharType="separate"/>
      </w:r>
      <w:r w:rsidR="00384A99">
        <w:rPr>
          <w:rFonts w:eastAsia="Batang" w:cs="Arial"/>
          <w:b/>
          <w:noProof/>
          <w:color w:val="000000" w:themeColor="text1"/>
          <w:szCs w:val="22"/>
        </w:rPr>
        <w:t>7</w:t>
      </w:r>
      <w:r w:rsidRPr="00065116">
        <w:rPr>
          <w:rFonts w:eastAsia="Batang" w:cs="Arial"/>
          <w:b/>
          <w:color w:val="000000" w:themeColor="text1"/>
          <w:szCs w:val="22"/>
        </w:rPr>
        <w:fldChar w:fldCharType="end"/>
      </w:r>
      <w:r w:rsidRPr="00065116">
        <w:rPr>
          <w:rFonts w:eastAsia="Batang" w:cs="Arial"/>
          <w:b/>
          <w:color w:val="000000" w:themeColor="text1"/>
          <w:szCs w:val="22"/>
        </w:rPr>
        <w:t>: Previous FSANZ assessments of DMO and PAT</w:t>
      </w:r>
      <w:bookmarkEnd w:id="71"/>
    </w:p>
    <w:p w14:paraId="749D1AD9" w14:textId="77777777" w:rsidR="00065116" w:rsidRPr="00065116" w:rsidRDefault="00065116" w:rsidP="00065116">
      <w:pPr>
        <w:keepNext/>
        <w:ind w:left="993" w:hanging="993"/>
        <w:rPr>
          <w:rFonts w:eastAsia="Batang" w:cs="Arial"/>
          <w:b/>
          <w:color w:val="000000" w:themeColor="text1"/>
          <w:szCs w:val="22"/>
        </w:rPr>
      </w:pPr>
    </w:p>
    <w:tbl>
      <w:tblPr>
        <w:tblStyle w:val="TableGrid"/>
        <w:tblW w:w="0" w:type="auto"/>
        <w:tblLook w:val="04A0" w:firstRow="1" w:lastRow="0" w:firstColumn="1" w:lastColumn="0" w:noHBand="0" w:noVBand="1"/>
      </w:tblPr>
      <w:tblGrid>
        <w:gridCol w:w="2310"/>
        <w:gridCol w:w="2310"/>
        <w:gridCol w:w="2311"/>
        <w:gridCol w:w="2311"/>
      </w:tblGrid>
      <w:tr w:rsidR="00DA323A" w:rsidRPr="00262CF4" w14:paraId="780C48E4" w14:textId="77777777" w:rsidTr="003105E7">
        <w:trPr>
          <w:trHeight w:val="373"/>
        </w:trPr>
        <w:tc>
          <w:tcPr>
            <w:tcW w:w="2310" w:type="dxa"/>
            <w:shd w:val="clear" w:color="auto" w:fill="9BBB59" w:themeFill="accent3"/>
            <w:vAlign w:val="center"/>
          </w:tcPr>
          <w:p w14:paraId="7654EA10" w14:textId="77777777" w:rsidR="00DA323A" w:rsidRPr="00262CF4" w:rsidRDefault="00DA323A" w:rsidP="003105E7">
            <w:pPr>
              <w:jc w:val="center"/>
              <w:rPr>
                <w:rFonts w:eastAsia="Batang" w:cs="Arial"/>
                <w:b/>
                <w:color w:val="FFFFFF" w:themeColor="background1"/>
                <w:szCs w:val="20"/>
              </w:rPr>
            </w:pPr>
            <w:r w:rsidRPr="00262CF4">
              <w:rPr>
                <w:rFonts w:eastAsia="Batang" w:cs="Arial"/>
                <w:b/>
                <w:color w:val="FFFFFF" w:themeColor="background1"/>
                <w:szCs w:val="20"/>
              </w:rPr>
              <w:t>Consideration</w:t>
            </w:r>
          </w:p>
        </w:tc>
        <w:tc>
          <w:tcPr>
            <w:tcW w:w="2310" w:type="dxa"/>
            <w:tcBorders>
              <w:right w:val="double" w:sz="4" w:space="0" w:color="auto"/>
            </w:tcBorders>
            <w:shd w:val="clear" w:color="auto" w:fill="9BBB59" w:themeFill="accent3"/>
            <w:vAlign w:val="center"/>
          </w:tcPr>
          <w:p w14:paraId="32A45835" w14:textId="77777777" w:rsidR="00DA323A" w:rsidRPr="00262CF4" w:rsidRDefault="00DA323A" w:rsidP="003105E7">
            <w:pPr>
              <w:jc w:val="center"/>
              <w:rPr>
                <w:rFonts w:eastAsia="Batang" w:cs="Arial"/>
                <w:b/>
                <w:color w:val="FFFFFF" w:themeColor="background1"/>
                <w:szCs w:val="20"/>
              </w:rPr>
            </w:pPr>
            <w:r w:rsidRPr="00262CF4">
              <w:rPr>
                <w:rFonts w:eastAsia="Batang" w:cs="Arial"/>
                <w:b/>
                <w:color w:val="FFFFFF" w:themeColor="background1"/>
                <w:szCs w:val="20"/>
              </w:rPr>
              <w:t>Sub-section</w:t>
            </w:r>
          </w:p>
        </w:tc>
        <w:tc>
          <w:tcPr>
            <w:tcW w:w="2311" w:type="dxa"/>
            <w:tcBorders>
              <w:left w:val="double" w:sz="4" w:space="0" w:color="auto"/>
            </w:tcBorders>
            <w:shd w:val="clear" w:color="auto" w:fill="9BBB59" w:themeFill="accent3"/>
            <w:vAlign w:val="center"/>
          </w:tcPr>
          <w:p w14:paraId="65D8AE69" w14:textId="02956867" w:rsidR="00DA323A" w:rsidRPr="00262CF4" w:rsidRDefault="00B06EF7" w:rsidP="00B06EF7">
            <w:pPr>
              <w:jc w:val="center"/>
              <w:rPr>
                <w:rFonts w:eastAsia="Batang" w:cs="Arial"/>
                <w:b/>
                <w:color w:val="FFFFFF" w:themeColor="background1"/>
                <w:szCs w:val="20"/>
              </w:rPr>
            </w:pPr>
            <w:r w:rsidRPr="00262CF4">
              <w:rPr>
                <w:rFonts w:eastAsia="Batang" w:cs="Arial"/>
                <w:b/>
                <w:color w:val="FFFFFF" w:themeColor="background1"/>
                <w:szCs w:val="20"/>
              </w:rPr>
              <w:t>DMO</w:t>
            </w:r>
          </w:p>
        </w:tc>
        <w:tc>
          <w:tcPr>
            <w:tcW w:w="2311" w:type="dxa"/>
            <w:shd w:val="clear" w:color="auto" w:fill="9BBB59" w:themeFill="accent3"/>
            <w:vAlign w:val="center"/>
          </w:tcPr>
          <w:p w14:paraId="44A7E516" w14:textId="77777777" w:rsidR="00DA323A" w:rsidRPr="00262CF4" w:rsidRDefault="00DA323A" w:rsidP="003105E7">
            <w:pPr>
              <w:jc w:val="center"/>
              <w:rPr>
                <w:rFonts w:eastAsia="Batang" w:cs="Arial"/>
                <w:b/>
                <w:color w:val="FFFFFF" w:themeColor="background1"/>
                <w:szCs w:val="20"/>
              </w:rPr>
            </w:pPr>
            <w:r w:rsidRPr="00262CF4">
              <w:rPr>
                <w:rFonts w:eastAsia="Batang" w:cs="Arial"/>
                <w:b/>
                <w:color w:val="FFFFFF" w:themeColor="background1"/>
                <w:szCs w:val="20"/>
              </w:rPr>
              <w:t>PAT</w:t>
            </w:r>
          </w:p>
        </w:tc>
      </w:tr>
      <w:tr w:rsidR="00DA323A" w:rsidRPr="00262CF4" w14:paraId="100627AD" w14:textId="77777777" w:rsidTr="003105E7">
        <w:tc>
          <w:tcPr>
            <w:tcW w:w="2310" w:type="dxa"/>
            <w:vMerge w:val="restart"/>
            <w:vAlign w:val="center"/>
          </w:tcPr>
          <w:p w14:paraId="0A55531C" w14:textId="77777777" w:rsidR="00DA323A" w:rsidRPr="00262CF4" w:rsidRDefault="00DA323A" w:rsidP="003105E7">
            <w:pPr>
              <w:jc w:val="center"/>
              <w:rPr>
                <w:rFonts w:eastAsia="Batang" w:cs="Arial"/>
                <w:color w:val="000000" w:themeColor="text1"/>
                <w:sz w:val="20"/>
                <w:szCs w:val="20"/>
              </w:rPr>
            </w:pPr>
            <w:r w:rsidRPr="00262CF4">
              <w:rPr>
                <w:rFonts w:eastAsia="Batang" w:cs="Arial"/>
                <w:color w:val="000000" w:themeColor="text1"/>
                <w:sz w:val="20"/>
                <w:szCs w:val="20"/>
              </w:rPr>
              <w:t>Potential toxicity</w:t>
            </w:r>
          </w:p>
        </w:tc>
        <w:tc>
          <w:tcPr>
            <w:tcW w:w="2310" w:type="dxa"/>
            <w:tcBorders>
              <w:right w:val="double" w:sz="4" w:space="0" w:color="auto"/>
            </w:tcBorders>
            <w:vAlign w:val="center"/>
          </w:tcPr>
          <w:p w14:paraId="06620B74" w14:textId="77777777" w:rsidR="00DA323A" w:rsidRPr="00262CF4" w:rsidRDefault="00DA323A" w:rsidP="003105E7">
            <w:pPr>
              <w:jc w:val="center"/>
              <w:rPr>
                <w:rFonts w:eastAsia="Batang" w:cs="Arial"/>
                <w:color w:val="000000" w:themeColor="text1"/>
                <w:sz w:val="20"/>
                <w:szCs w:val="20"/>
              </w:rPr>
            </w:pPr>
            <w:r w:rsidRPr="00262CF4">
              <w:rPr>
                <w:rFonts w:eastAsia="Batang" w:cs="Arial"/>
                <w:color w:val="000000" w:themeColor="text1"/>
                <w:sz w:val="20"/>
                <w:szCs w:val="20"/>
              </w:rPr>
              <w:t>Amino acid sequence similarity to protein toxins</w:t>
            </w:r>
          </w:p>
        </w:tc>
        <w:tc>
          <w:tcPr>
            <w:tcW w:w="2311" w:type="dxa"/>
            <w:tcBorders>
              <w:left w:val="double" w:sz="4" w:space="0" w:color="auto"/>
            </w:tcBorders>
            <w:vAlign w:val="center"/>
          </w:tcPr>
          <w:p w14:paraId="7A5E100B" w14:textId="5B590B3C" w:rsidR="00DA323A" w:rsidRPr="00262CF4" w:rsidRDefault="00C41D13" w:rsidP="00C41D13">
            <w:pPr>
              <w:jc w:val="center"/>
              <w:rPr>
                <w:rFonts w:eastAsia="Batang" w:cs="Arial"/>
                <w:color w:val="000000" w:themeColor="text1"/>
                <w:sz w:val="20"/>
                <w:szCs w:val="20"/>
              </w:rPr>
            </w:pPr>
            <w:r w:rsidRPr="00262CF4">
              <w:rPr>
                <w:rFonts w:eastAsia="Batang" w:cs="Arial"/>
                <w:color w:val="000000" w:themeColor="text1"/>
                <w:sz w:val="20"/>
                <w:szCs w:val="20"/>
              </w:rPr>
              <w:t>Database s</w:t>
            </w:r>
            <w:r w:rsidR="00DA323A" w:rsidRPr="00262CF4">
              <w:rPr>
                <w:rFonts w:eastAsia="Batang" w:cs="Arial"/>
                <w:color w:val="000000" w:themeColor="text1"/>
                <w:sz w:val="20"/>
                <w:szCs w:val="20"/>
              </w:rPr>
              <w:t xml:space="preserve">earch updated in </w:t>
            </w:r>
            <w:r w:rsidRPr="00262CF4">
              <w:rPr>
                <w:rFonts w:eastAsia="Batang" w:cs="Arial"/>
                <w:color w:val="000000" w:themeColor="text1"/>
                <w:sz w:val="20"/>
                <w:szCs w:val="20"/>
              </w:rPr>
              <w:t>October 2014</w:t>
            </w:r>
          </w:p>
        </w:tc>
        <w:tc>
          <w:tcPr>
            <w:tcW w:w="2311" w:type="dxa"/>
            <w:vAlign w:val="center"/>
          </w:tcPr>
          <w:p w14:paraId="059A6AF7" w14:textId="5975FEB8" w:rsidR="00DA323A" w:rsidRPr="00262CF4" w:rsidRDefault="00C41D13" w:rsidP="003105E7">
            <w:pPr>
              <w:jc w:val="center"/>
              <w:rPr>
                <w:rFonts w:eastAsia="Batang" w:cs="Arial"/>
                <w:color w:val="000000" w:themeColor="text1"/>
                <w:sz w:val="20"/>
                <w:szCs w:val="20"/>
              </w:rPr>
            </w:pPr>
            <w:r w:rsidRPr="00262CF4">
              <w:rPr>
                <w:rFonts w:eastAsia="Batang" w:cs="Arial"/>
                <w:color w:val="000000" w:themeColor="text1"/>
                <w:sz w:val="20"/>
                <w:szCs w:val="20"/>
              </w:rPr>
              <w:t>Database search updated in October 2014</w:t>
            </w:r>
          </w:p>
        </w:tc>
      </w:tr>
      <w:tr w:rsidR="00DA323A" w:rsidRPr="00262CF4" w14:paraId="6EAEAEF6" w14:textId="77777777" w:rsidTr="003105E7">
        <w:tc>
          <w:tcPr>
            <w:tcW w:w="2310" w:type="dxa"/>
            <w:vMerge/>
            <w:vAlign w:val="center"/>
          </w:tcPr>
          <w:p w14:paraId="572CD630" w14:textId="77777777" w:rsidR="00DA323A" w:rsidRPr="00262CF4" w:rsidRDefault="00DA323A" w:rsidP="003105E7">
            <w:pPr>
              <w:jc w:val="center"/>
              <w:rPr>
                <w:rFonts w:eastAsia="Batang" w:cs="Arial"/>
                <w:color w:val="000000" w:themeColor="text1"/>
                <w:sz w:val="20"/>
                <w:szCs w:val="20"/>
              </w:rPr>
            </w:pPr>
          </w:p>
        </w:tc>
        <w:tc>
          <w:tcPr>
            <w:tcW w:w="2310" w:type="dxa"/>
            <w:tcBorders>
              <w:right w:val="double" w:sz="4" w:space="0" w:color="auto"/>
            </w:tcBorders>
            <w:vAlign w:val="center"/>
          </w:tcPr>
          <w:p w14:paraId="6E21CE12" w14:textId="77777777" w:rsidR="00DA323A" w:rsidRPr="00262CF4" w:rsidRDefault="00DA323A" w:rsidP="003105E7">
            <w:pPr>
              <w:jc w:val="center"/>
              <w:rPr>
                <w:rFonts w:eastAsia="Batang" w:cs="Arial"/>
                <w:color w:val="000000" w:themeColor="text1"/>
                <w:sz w:val="20"/>
                <w:szCs w:val="20"/>
              </w:rPr>
            </w:pPr>
            <w:r w:rsidRPr="00262CF4">
              <w:rPr>
                <w:rFonts w:eastAsia="Batang" w:cs="Arial"/>
                <w:i/>
                <w:color w:val="000000" w:themeColor="text1"/>
                <w:sz w:val="20"/>
                <w:szCs w:val="20"/>
              </w:rPr>
              <w:t>In vitro</w:t>
            </w:r>
            <w:r w:rsidRPr="00262CF4">
              <w:rPr>
                <w:rFonts w:eastAsia="Batang" w:cs="Arial"/>
                <w:color w:val="000000" w:themeColor="text1"/>
                <w:sz w:val="20"/>
                <w:szCs w:val="20"/>
              </w:rPr>
              <w:t xml:space="preserve"> digestibility</w:t>
            </w:r>
          </w:p>
        </w:tc>
        <w:tc>
          <w:tcPr>
            <w:tcW w:w="2311" w:type="dxa"/>
            <w:tcBorders>
              <w:left w:val="double" w:sz="4" w:space="0" w:color="auto"/>
            </w:tcBorders>
          </w:tcPr>
          <w:p w14:paraId="21EB7231" w14:textId="65EBE43A" w:rsidR="00DA323A" w:rsidRPr="00262CF4" w:rsidRDefault="00DA323A" w:rsidP="00CE6315">
            <w:pPr>
              <w:jc w:val="center"/>
              <w:rPr>
                <w:sz w:val="20"/>
                <w:szCs w:val="20"/>
              </w:rPr>
            </w:pPr>
            <w:r w:rsidRPr="00262CF4">
              <w:rPr>
                <w:rFonts w:eastAsia="Batang" w:cs="Arial"/>
                <w:color w:val="000000" w:themeColor="text1"/>
                <w:sz w:val="20"/>
                <w:szCs w:val="20"/>
              </w:rPr>
              <w:t>A10</w:t>
            </w:r>
            <w:r w:rsidR="00CE6315" w:rsidRPr="00262CF4">
              <w:rPr>
                <w:rFonts w:eastAsia="Batang" w:cs="Arial"/>
                <w:color w:val="000000" w:themeColor="text1"/>
                <w:sz w:val="20"/>
                <w:szCs w:val="20"/>
              </w:rPr>
              <w:t>80</w:t>
            </w:r>
            <w:r w:rsidRPr="00262CF4">
              <w:rPr>
                <w:rFonts w:eastAsia="Batang" w:cs="Arial"/>
                <w:color w:val="000000" w:themeColor="text1"/>
                <w:sz w:val="20"/>
                <w:szCs w:val="20"/>
              </w:rPr>
              <w:t xml:space="preserve"> </w:t>
            </w:r>
            <w:r w:rsidRPr="00262CF4">
              <w:rPr>
                <w:rFonts w:eastAsia="Batang" w:cs="Arial"/>
                <w:color w:val="000000" w:themeColor="text1"/>
                <w:sz w:val="20"/>
                <w:szCs w:val="20"/>
              </w:rPr>
              <w:fldChar w:fldCharType="begin"/>
            </w:r>
            <w:r w:rsidRPr="00262CF4">
              <w:rPr>
                <w:rFonts w:eastAsia="Batang" w:cs="Arial"/>
                <w:color w:val="000000" w:themeColor="text1"/>
                <w:sz w:val="20"/>
                <w:szCs w:val="20"/>
              </w:rPr>
              <w:instrText xml:space="preserve"> ADDIN REFMGR.CITE &lt;Refman&gt;&lt;Cite&gt;&lt;Author&gt;FSANZ&lt;/Author&gt;&lt;Year&gt;2013&lt;/Year&gt;&lt;RecNum&gt;1512&lt;/RecNum&gt;&lt;IDText&gt;Application A1073 - Food derived from herbicide-tolerant soybean line DAS-44406-6&lt;/IDText&gt;&lt;MDL Ref_Type="Report"&gt;&lt;Ref_Type&gt;Report&lt;/Ref_Type&gt;&lt;Ref_ID&gt;1512&lt;/Ref_ID&gt;&lt;Title_Primary&gt;Application A1073 -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262CF4">
              <w:rPr>
                <w:rFonts w:eastAsia="Batang" w:cs="Arial"/>
                <w:color w:val="000000" w:themeColor="text1"/>
                <w:sz w:val="20"/>
                <w:szCs w:val="20"/>
              </w:rPr>
              <w:fldChar w:fldCharType="separate"/>
            </w:r>
            <w:r w:rsidRPr="00262CF4">
              <w:rPr>
                <w:rFonts w:eastAsia="Batang" w:cs="Arial"/>
                <w:noProof/>
                <w:color w:val="000000" w:themeColor="text1"/>
                <w:sz w:val="20"/>
                <w:szCs w:val="20"/>
              </w:rPr>
              <w:t>(FSANZ 2013</w:t>
            </w:r>
            <w:r w:rsidR="00CE6315" w:rsidRPr="00262CF4">
              <w:rPr>
                <w:rFonts w:eastAsia="Batang" w:cs="Arial"/>
                <w:noProof/>
                <w:color w:val="000000" w:themeColor="text1"/>
                <w:sz w:val="20"/>
                <w:szCs w:val="20"/>
              </w:rPr>
              <w:t>b</w:t>
            </w:r>
            <w:r w:rsidRPr="00262CF4">
              <w:rPr>
                <w:rFonts w:eastAsia="Batang" w:cs="Arial"/>
                <w:noProof/>
                <w:color w:val="000000" w:themeColor="text1"/>
                <w:sz w:val="20"/>
                <w:szCs w:val="20"/>
              </w:rPr>
              <w:t>)</w:t>
            </w:r>
            <w:r w:rsidRPr="00262CF4">
              <w:rPr>
                <w:rFonts w:eastAsia="Batang" w:cs="Arial"/>
                <w:color w:val="000000" w:themeColor="text1"/>
                <w:sz w:val="20"/>
                <w:szCs w:val="20"/>
              </w:rPr>
              <w:fldChar w:fldCharType="end"/>
            </w:r>
          </w:p>
        </w:tc>
        <w:tc>
          <w:tcPr>
            <w:tcW w:w="2311" w:type="dxa"/>
            <w:vAlign w:val="center"/>
          </w:tcPr>
          <w:p w14:paraId="6088799F" w14:textId="77777777" w:rsidR="00DA323A" w:rsidRPr="00262CF4" w:rsidRDefault="00DA323A" w:rsidP="003105E7">
            <w:pPr>
              <w:jc w:val="center"/>
              <w:rPr>
                <w:rFonts w:eastAsia="Batang" w:cs="Arial"/>
                <w:color w:val="000000" w:themeColor="text1"/>
                <w:sz w:val="20"/>
                <w:szCs w:val="20"/>
              </w:rPr>
            </w:pPr>
            <w:r w:rsidRPr="00262CF4">
              <w:rPr>
                <w:rFonts w:eastAsia="Batang" w:cs="Arial"/>
                <w:color w:val="000000" w:themeColor="text1"/>
                <w:sz w:val="20"/>
                <w:szCs w:val="20"/>
              </w:rPr>
              <w:t xml:space="preserve">A1080 </w:t>
            </w:r>
            <w:r w:rsidRPr="00262CF4">
              <w:rPr>
                <w:rFonts w:eastAsia="Batang" w:cs="Arial"/>
                <w:color w:val="000000" w:themeColor="text1"/>
                <w:sz w:val="20"/>
                <w:szCs w:val="20"/>
              </w:rPr>
              <w:fldChar w:fldCharType="begin"/>
            </w:r>
            <w:r w:rsidRPr="00262CF4">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262CF4">
              <w:rPr>
                <w:rFonts w:eastAsia="Batang" w:cs="Arial"/>
                <w:color w:val="000000" w:themeColor="text1"/>
                <w:sz w:val="20"/>
                <w:szCs w:val="20"/>
              </w:rPr>
              <w:fldChar w:fldCharType="separate"/>
            </w:r>
            <w:r w:rsidRPr="00262CF4">
              <w:rPr>
                <w:rFonts w:eastAsia="Batang" w:cs="Arial"/>
                <w:noProof/>
                <w:color w:val="000000" w:themeColor="text1"/>
                <w:sz w:val="20"/>
                <w:szCs w:val="20"/>
              </w:rPr>
              <w:t>(FSANZ 2013b)</w:t>
            </w:r>
            <w:r w:rsidRPr="00262CF4">
              <w:rPr>
                <w:rFonts w:eastAsia="Batang" w:cs="Arial"/>
                <w:color w:val="000000" w:themeColor="text1"/>
                <w:sz w:val="20"/>
                <w:szCs w:val="20"/>
              </w:rPr>
              <w:fldChar w:fldCharType="end"/>
            </w:r>
          </w:p>
        </w:tc>
      </w:tr>
      <w:tr w:rsidR="00DA323A" w:rsidRPr="00262CF4" w14:paraId="60530557" w14:textId="77777777" w:rsidTr="003105E7">
        <w:tc>
          <w:tcPr>
            <w:tcW w:w="2310" w:type="dxa"/>
            <w:vMerge/>
            <w:vAlign w:val="center"/>
          </w:tcPr>
          <w:p w14:paraId="3E7B0A47" w14:textId="77777777" w:rsidR="00DA323A" w:rsidRPr="00262CF4" w:rsidRDefault="00DA323A" w:rsidP="003105E7">
            <w:pPr>
              <w:jc w:val="center"/>
              <w:rPr>
                <w:rFonts w:eastAsia="Batang" w:cs="Arial"/>
                <w:color w:val="000000" w:themeColor="text1"/>
                <w:sz w:val="20"/>
                <w:szCs w:val="20"/>
              </w:rPr>
            </w:pPr>
          </w:p>
        </w:tc>
        <w:tc>
          <w:tcPr>
            <w:tcW w:w="2310" w:type="dxa"/>
            <w:tcBorders>
              <w:right w:val="double" w:sz="4" w:space="0" w:color="auto"/>
            </w:tcBorders>
            <w:vAlign w:val="center"/>
          </w:tcPr>
          <w:p w14:paraId="114629D3" w14:textId="77777777" w:rsidR="00DA323A" w:rsidRPr="00262CF4" w:rsidRDefault="00DA323A" w:rsidP="003105E7">
            <w:pPr>
              <w:jc w:val="center"/>
              <w:rPr>
                <w:rFonts w:eastAsia="Batang" w:cs="Arial"/>
                <w:color w:val="000000" w:themeColor="text1"/>
                <w:sz w:val="20"/>
                <w:szCs w:val="20"/>
              </w:rPr>
            </w:pPr>
            <w:r w:rsidRPr="00262CF4">
              <w:rPr>
                <w:rFonts w:eastAsia="Batang" w:cs="Arial"/>
                <w:color w:val="000000" w:themeColor="text1"/>
                <w:sz w:val="20"/>
                <w:szCs w:val="20"/>
              </w:rPr>
              <w:t>Stability to heat</w:t>
            </w:r>
          </w:p>
        </w:tc>
        <w:tc>
          <w:tcPr>
            <w:tcW w:w="2311" w:type="dxa"/>
            <w:tcBorders>
              <w:left w:val="double" w:sz="4" w:space="0" w:color="auto"/>
            </w:tcBorders>
          </w:tcPr>
          <w:p w14:paraId="4BBF49EF" w14:textId="7AB25695" w:rsidR="00DA323A" w:rsidRPr="00262CF4" w:rsidRDefault="00DA323A" w:rsidP="00CE6315">
            <w:pPr>
              <w:jc w:val="center"/>
              <w:rPr>
                <w:sz w:val="20"/>
                <w:szCs w:val="20"/>
              </w:rPr>
            </w:pPr>
            <w:r w:rsidRPr="00262CF4">
              <w:rPr>
                <w:rFonts w:eastAsia="Batang" w:cs="Arial"/>
                <w:color w:val="000000" w:themeColor="text1"/>
                <w:sz w:val="20"/>
                <w:szCs w:val="20"/>
              </w:rPr>
              <w:t>A10</w:t>
            </w:r>
            <w:r w:rsidR="00CE6315" w:rsidRPr="00262CF4">
              <w:rPr>
                <w:rFonts w:eastAsia="Batang" w:cs="Arial"/>
                <w:color w:val="000000" w:themeColor="text1"/>
                <w:sz w:val="20"/>
                <w:szCs w:val="20"/>
              </w:rPr>
              <w:t>80</w:t>
            </w:r>
            <w:r w:rsidRPr="00262CF4">
              <w:rPr>
                <w:rFonts w:eastAsia="Batang" w:cs="Arial"/>
                <w:color w:val="000000" w:themeColor="text1"/>
                <w:sz w:val="20"/>
                <w:szCs w:val="20"/>
              </w:rPr>
              <w:t xml:space="preserve"> </w:t>
            </w:r>
            <w:r w:rsidRPr="00262CF4">
              <w:rPr>
                <w:rFonts w:eastAsia="Batang" w:cs="Arial"/>
                <w:color w:val="000000" w:themeColor="text1"/>
                <w:sz w:val="20"/>
                <w:szCs w:val="20"/>
              </w:rPr>
              <w:fldChar w:fldCharType="begin"/>
            </w:r>
            <w:r w:rsidRPr="00262CF4">
              <w:rPr>
                <w:rFonts w:eastAsia="Batang" w:cs="Arial"/>
                <w:color w:val="000000" w:themeColor="text1"/>
                <w:sz w:val="20"/>
                <w:szCs w:val="20"/>
              </w:rPr>
              <w:instrText xml:space="preserve"> ADDIN REFMGR.CITE &lt;Refman&gt;&lt;Cite&gt;&lt;Author&gt;FSANZ&lt;/Author&gt;&lt;Year&gt;2013&lt;/Year&gt;&lt;RecNum&gt;1512&lt;/RecNum&gt;&lt;IDText&gt;Application A1073 - Food derived from herbicide-tolerant soybean line DAS-44406-6&lt;/IDText&gt;&lt;MDL Ref_Type="Report"&gt;&lt;Ref_Type&gt;Report&lt;/Ref_Type&gt;&lt;Ref_ID&gt;1512&lt;/Ref_ID&gt;&lt;Title_Primary&gt;Application A1073 -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262CF4">
              <w:rPr>
                <w:rFonts w:eastAsia="Batang" w:cs="Arial"/>
                <w:color w:val="000000" w:themeColor="text1"/>
                <w:sz w:val="20"/>
                <w:szCs w:val="20"/>
              </w:rPr>
              <w:fldChar w:fldCharType="separate"/>
            </w:r>
            <w:r w:rsidRPr="00262CF4">
              <w:rPr>
                <w:rFonts w:eastAsia="Batang" w:cs="Arial"/>
                <w:noProof/>
                <w:color w:val="000000" w:themeColor="text1"/>
                <w:sz w:val="20"/>
                <w:szCs w:val="20"/>
              </w:rPr>
              <w:t>(FSANZ 2013</w:t>
            </w:r>
            <w:r w:rsidR="00CE6315" w:rsidRPr="00262CF4">
              <w:rPr>
                <w:rFonts w:eastAsia="Batang" w:cs="Arial"/>
                <w:noProof/>
                <w:color w:val="000000" w:themeColor="text1"/>
                <w:sz w:val="20"/>
                <w:szCs w:val="20"/>
              </w:rPr>
              <w:t>b</w:t>
            </w:r>
            <w:r w:rsidRPr="00262CF4">
              <w:rPr>
                <w:rFonts w:eastAsia="Batang" w:cs="Arial"/>
                <w:noProof/>
                <w:color w:val="000000" w:themeColor="text1"/>
                <w:sz w:val="20"/>
                <w:szCs w:val="20"/>
              </w:rPr>
              <w:t>)</w:t>
            </w:r>
            <w:r w:rsidRPr="00262CF4">
              <w:rPr>
                <w:rFonts w:eastAsia="Batang" w:cs="Arial"/>
                <w:color w:val="000000" w:themeColor="text1"/>
                <w:sz w:val="20"/>
                <w:szCs w:val="20"/>
              </w:rPr>
              <w:fldChar w:fldCharType="end"/>
            </w:r>
          </w:p>
        </w:tc>
        <w:tc>
          <w:tcPr>
            <w:tcW w:w="2311" w:type="dxa"/>
            <w:vAlign w:val="center"/>
          </w:tcPr>
          <w:p w14:paraId="04843E34" w14:textId="77777777" w:rsidR="00DA323A" w:rsidRPr="00262CF4" w:rsidRDefault="00DA323A" w:rsidP="003105E7">
            <w:pPr>
              <w:jc w:val="center"/>
              <w:rPr>
                <w:rFonts w:eastAsia="Batang" w:cs="Arial"/>
                <w:color w:val="000000" w:themeColor="text1"/>
                <w:sz w:val="20"/>
                <w:szCs w:val="20"/>
              </w:rPr>
            </w:pPr>
            <w:r w:rsidRPr="00262CF4">
              <w:rPr>
                <w:rFonts w:eastAsia="Batang" w:cs="Arial"/>
                <w:color w:val="000000" w:themeColor="text1"/>
                <w:sz w:val="20"/>
                <w:szCs w:val="20"/>
              </w:rPr>
              <w:t xml:space="preserve">A1080 </w:t>
            </w:r>
            <w:r w:rsidRPr="00262CF4">
              <w:rPr>
                <w:rFonts w:eastAsia="Batang" w:cs="Arial"/>
                <w:color w:val="000000" w:themeColor="text1"/>
                <w:sz w:val="20"/>
                <w:szCs w:val="20"/>
              </w:rPr>
              <w:fldChar w:fldCharType="begin"/>
            </w:r>
            <w:r w:rsidRPr="00262CF4">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262CF4">
              <w:rPr>
                <w:rFonts w:eastAsia="Batang" w:cs="Arial"/>
                <w:color w:val="000000" w:themeColor="text1"/>
                <w:sz w:val="20"/>
                <w:szCs w:val="20"/>
              </w:rPr>
              <w:fldChar w:fldCharType="separate"/>
            </w:r>
            <w:r w:rsidRPr="00262CF4">
              <w:rPr>
                <w:rFonts w:eastAsia="Batang" w:cs="Arial"/>
                <w:noProof/>
                <w:color w:val="000000" w:themeColor="text1"/>
                <w:sz w:val="20"/>
                <w:szCs w:val="20"/>
              </w:rPr>
              <w:t>(FSANZ 2013b)</w:t>
            </w:r>
            <w:r w:rsidRPr="00262CF4">
              <w:rPr>
                <w:rFonts w:eastAsia="Batang" w:cs="Arial"/>
                <w:color w:val="000000" w:themeColor="text1"/>
                <w:sz w:val="20"/>
                <w:szCs w:val="20"/>
              </w:rPr>
              <w:fldChar w:fldCharType="end"/>
            </w:r>
          </w:p>
        </w:tc>
      </w:tr>
      <w:tr w:rsidR="00DA323A" w:rsidRPr="00262CF4" w14:paraId="04844DB0" w14:textId="77777777" w:rsidTr="003105E7">
        <w:tc>
          <w:tcPr>
            <w:tcW w:w="2310" w:type="dxa"/>
            <w:vMerge/>
            <w:vAlign w:val="center"/>
          </w:tcPr>
          <w:p w14:paraId="6C00BA23" w14:textId="77777777" w:rsidR="00DA323A" w:rsidRPr="00262CF4" w:rsidRDefault="00DA323A" w:rsidP="003105E7">
            <w:pPr>
              <w:jc w:val="center"/>
              <w:rPr>
                <w:rFonts w:eastAsia="Batang" w:cs="Arial"/>
                <w:color w:val="000000" w:themeColor="text1"/>
                <w:sz w:val="20"/>
                <w:szCs w:val="20"/>
              </w:rPr>
            </w:pPr>
          </w:p>
        </w:tc>
        <w:tc>
          <w:tcPr>
            <w:tcW w:w="2310" w:type="dxa"/>
            <w:tcBorders>
              <w:right w:val="double" w:sz="4" w:space="0" w:color="auto"/>
            </w:tcBorders>
            <w:vAlign w:val="center"/>
          </w:tcPr>
          <w:p w14:paraId="72F1C141" w14:textId="77777777" w:rsidR="00DA323A" w:rsidRPr="00262CF4" w:rsidRDefault="00DA323A" w:rsidP="003105E7">
            <w:pPr>
              <w:jc w:val="center"/>
              <w:rPr>
                <w:rFonts w:eastAsia="Batang" w:cs="Arial"/>
                <w:color w:val="000000" w:themeColor="text1"/>
                <w:sz w:val="20"/>
                <w:szCs w:val="20"/>
              </w:rPr>
            </w:pPr>
            <w:r w:rsidRPr="00262CF4">
              <w:rPr>
                <w:rFonts w:eastAsia="Batang" w:cs="Arial"/>
                <w:color w:val="000000" w:themeColor="text1"/>
                <w:sz w:val="20"/>
                <w:szCs w:val="20"/>
              </w:rPr>
              <w:t>Acute oral toxicity</w:t>
            </w:r>
          </w:p>
        </w:tc>
        <w:tc>
          <w:tcPr>
            <w:tcW w:w="2311" w:type="dxa"/>
            <w:tcBorders>
              <w:left w:val="double" w:sz="4" w:space="0" w:color="auto"/>
            </w:tcBorders>
          </w:tcPr>
          <w:p w14:paraId="3F8FD413" w14:textId="1FD823F6" w:rsidR="00DA323A" w:rsidRPr="00262CF4" w:rsidRDefault="00CE6315" w:rsidP="00212688">
            <w:pPr>
              <w:rPr>
                <w:sz w:val="20"/>
                <w:szCs w:val="20"/>
              </w:rPr>
            </w:pPr>
            <w:r w:rsidRPr="00262CF4">
              <w:rPr>
                <w:rFonts w:eastAsia="Batang" w:cs="Arial"/>
                <w:color w:val="000000" w:themeColor="text1"/>
                <w:sz w:val="20"/>
                <w:szCs w:val="20"/>
              </w:rPr>
              <w:t xml:space="preserve"> </w:t>
            </w:r>
            <w:r w:rsidR="00DA323A" w:rsidRPr="00262CF4">
              <w:rPr>
                <w:rFonts w:eastAsia="Batang" w:cs="Arial"/>
                <w:color w:val="000000" w:themeColor="text1"/>
                <w:sz w:val="20"/>
                <w:szCs w:val="20"/>
              </w:rPr>
              <w:t>A10</w:t>
            </w:r>
            <w:r w:rsidRPr="00262CF4">
              <w:rPr>
                <w:rFonts w:eastAsia="Batang" w:cs="Arial"/>
                <w:color w:val="000000" w:themeColor="text1"/>
                <w:sz w:val="20"/>
                <w:szCs w:val="20"/>
              </w:rPr>
              <w:t>63</w:t>
            </w:r>
            <w:r w:rsidR="00DA323A" w:rsidRPr="00262CF4">
              <w:rPr>
                <w:rFonts w:eastAsia="Batang" w:cs="Arial"/>
                <w:color w:val="000000" w:themeColor="text1"/>
                <w:sz w:val="20"/>
                <w:szCs w:val="20"/>
              </w:rPr>
              <w:t xml:space="preserve"> </w:t>
            </w:r>
            <w:r w:rsidR="00DA323A" w:rsidRPr="00262CF4">
              <w:rPr>
                <w:rFonts w:eastAsia="Batang" w:cs="Arial"/>
                <w:color w:val="000000" w:themeColor="text1"/>
                <w:sz w:val="20"/>
                <w:szCs w:val="20"/>
              </w:rPr>
              <w:fldChar w:fldCharType="begin"/>
            </w:r>
            <w:r w:rsidR="00DA323A" w:rsidRPr="00262CF4">
              <w:rPr>
                <w:rFonts w:eastAsia="Batang" w:cs="Arial"/>
                <w:color w:val="000000" w:themeColor="text1"/>
                <w:sz w:val="20"/>
                <w:szCs w:val="20"/>
              </w:rPr>
              <w:instrText xml:space="preserve"> ADDIN REFMGR.CITE &lt;Refman&gt;&lt;Cite&gt;&lt;Author&gt;FSANZ&lt;/Author&gt;&lt;Year&gt;2011&lt;/Year&gt;&lt;RecNum&gt;1300&lt;/RecNum&gt;&lt;IDText&gt;Application A1051 - Food derived from herbicide-tolerant soybean line FG72&lt;/IDText&gt;&lt;MDL Ref_Type="Report"&gt;&lt;Ref_Type&gt;Report&lt;/Ref_Type&gt;&lt;Ref_ID&gt;1300&lt;/Ref_ID&gt;&lt;Title_Primary&gt;Application A1051 - Food derived from herbicide-tolerant soybean line FG72&lt;/Title_Primary&gt;&lt;Authors_Primary&gt;FSANZ&lt;/Authors_Primary&gt;&lt;Date_Primary&gt;2011&lt;/Date_Primary&gt;&lt;Keywords&gt;soybean&lt;/Keywords&gt;&lt;Reprint&gt;Not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Zealand&lt;/Publisher&gt;&lt;Web_URL&gt;&lt;u&gt;http://www.foodstandards.gov.au/code/applications/pages/applicationa1051food4902.aspx&lt;/u&gt;&lt;/Web_URL&gt;&lt;ZZ_WorkformID&gt;24&lt;/ZZ_WorkformID&gt;&lt;/MDL&gt;&lt;/Cite&gt;&lt;/Refman&gt;</w:instrText>
            </w:r>
            <w:r w:rsidR="00DA323A" w:rsidRPr="00262CF4">
              <w:rPr>
                <w:rFonts w:eastAsia="Batang" w:cs="Arial"/>
                <w:color w:val="000000" w:themeColor="text1"/>
                <w:sz w:val="20"/>
                <w:szCs w:val="20"/>
              </w:rPr>
              <w:fldChar w:fldCharType="separate"/>
            </w:r>
            <w:r w:rsidR="00DA323A" w:rsidRPr="00262CF4">
              <w:rPr>
                <w:rFonts w:eastAsia="Batang" w:cs="Arial"/>
                <w:noProof/>
                <w:color w:val="000000" w:themeColor="text1"/>
                <w:sz w:val="20"/>
                <w:szCs w:val="20"/>
              </w:rPr>
              <w:t>(FSANZ 201</w:t>
            </w:r>
            <w:r w:rsidR="00212688" w:rsidRPr="00262CF4">
              <w:rPr>
                <w:rFonts w:eastAsia="Batang" w:cs="Arial"/>
                <w:noProof/>
                <w:color w:val="000000" w:themeColor="text1"/>
                <w:sz w:val="20"/>
                <w:szCs w:val="20"/>
              </w:rPr>
              <w:t>2</w:t>
            </w:r>
            <w:r w:rsidR="00DA323A" w:rsidRPr="00262CF4">
              <w:rPr>
                <w:rFonts w:eastAsia="Batang" w:cs="Arial"/>
                <w:noProof/>
                <w:color w:val="000000" w:themeColor="text1"/>
                <w:sz w:val="20"/>
                <w:szCs w:val="20"/>
              </w:rPr>
              <w:t>)</w:t>
            </w:r>
            <w:r w:rsidR="00DA323A" w:rsidRPr="00262CF4">
              <w:rPr>
                <w:rFonts w:eastAsia="Batang" w:cs="Arial"/>
                <w:color w:val="000000" w:themeColor="text1"/>
                <w:sz w:val="20"/>
                <w:szCs w:val="20"/>
              </w:rPr>
              <w:fldChar w:fldCharType="end"/>
            </w:r>
          </w:p>
        </w:tc>
        <w:tc>
          <w:tcPr>
            <w:tcW w:w="2311" w:type="dxa"/>
            <w:vAlign w:val="center"/>
          </w:tcPr>
          <w:p w14:paraId="0BC7A151" w14:textId="77777777" w:rsidR="00DA323A" w:rsidRPr="00262CF4" w:rsidRDefault="00DA323A" w:rsidP="003105E7">
            <w:pPr>
              <w:jc w:val="center"/>
              <w:rPr>
                <w:rFonts w:eastAsia="Batang" w:cs="Arial"/>
                <w:color w:val="000000" w:themeColor="text1"/>
                <w:sz w:val="20"/>
                <w:szCs w:val="20"/>
              </w:rPr>
            </w:pPr>
            <w:r w:rsidRPr="00262CF4">
              <w:rPr>
                <w:rFonts w:eastAsia="Batang" w:cs="Arial"/>
                <w:color w:val="000000" w:themeColor="text1"/>
                <w:sz w:val="20"/>
                <w:szCs w:val="20"/>
              </w:rPr>
              <w:t xml:space="preserve">A1080 </w:t>
            </w:r>
            <w:r w:rsidRPr="00262CF4">
              <w:rPr>
                <w:rFonts w:eastAsia="Batang" w:cs="Arial"/>
                <w:color w:val="000000" w:themeColor="text1"/>
                <w:sz w:val="20"/>
                <w:szCs w:val="20"/>
              </w:rPr>
              <w:fldChar w:fldCharType="begin"/>
            </w:r>
            <w:r w:rsidRPr="00262CF4">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262CF4">
              <w:rPr>
                <w:rFonts w:eastAsia="Batang" w:cs="Arial"/>
                <w:color w:val="000000" w:themeColor="text1"/>
                <w:sz w:val="20"/>
                <w:szCs w:val="20"/>
              </w:rPr>
              <w:fldChar w:fldCharType="separate"/>
            </w:r>
            <w:r w:rsidRPr="00262CF4">
              <w:rPr>
                <w:rFonts w:eastAsia="Batang" w:cs="Arial"/>
                <w:noProof/>
                <w:color w:val="000000" w:themeColor="text1"/>
                <w:sz w:val="20"/>
                <w:szCs w:val="20"/>
              </w:rPr>
              <w:t>(FSANZ 2013b)</w:t>
            </w:r>
            <w:r w:rsidRPr="00262CF4">
              <w:rPr>
                <w:rFonts w:eastAsia="Batang" w:cs="Arial"/>
                <w:color w:val="000000" w:themeColor="text1"/>
                <w:sz w:val="20"/>
                <w:szCs w:val="20"/>
              </w:rPr>
              <w:fldChar w:fldCharType="end"/>
            </w:r>
          </w:p>
        </w:tc>
      </w:tr>
      <w:tr w:rsidR="00DA323A" w:rsidRPr="00262CF4" w14:paraId="6E58747E" w14:textId="77777777" w:rsidTr="003105E7">
        <w:tc>
          <w:tcPr>
            <w:tcW w:w="2310" w:type="dxa"/>
            <w:vMerge w:val="restart"/>
            <w:shd w:val="clear" w:color="auto" w:fill="auto"/>
            <w:vAlign w:val="center"/>
          </w:tcPr>
          <w:p w14:paraId="62A50152" w14:textId="77777777" w:rsidR="00DA323A" w:rsidRPr="00262CF4" w:rsidRDefault="00DA323A" w:rsidP="003105E7">
            <w:pPr>
              <w:jc w:val="center"/>
              <w:rPr>
                <w:rFonts w:eastAsia="Batang" w:cs="Arial"/>
                <w:color w:val="000000" w:themeColor="text1"/>
                <w:sz w:val="20"/>
                <w:szCs w:val="20"/>
              </w:rPr>
            </w:pPr>
            <w:r w:rsidRPr="00262CF4">
              <w:rPr>
                <w:rFonts w:eastAsia="Batang" w:cs="Arial"/>
                <w:color w:val="000000" w:themeColor="text1"/>
                <w:sz w:val="20"/>
                <w:szCs w:val="20"/>
              </w:rPr>
              <w:t>Potential allergenicity</w:t>
            </w:r>
          </w:p>
        </w:tc>
        <w:tc>
          <w:tcPr>
            <w:tcW w:w="2310" w:type="dxa"/>
            <w:tcBorders>
              <w:right w:val="double" w:sz="4" w:space="0" w:color="auto"/>
            </w:tcBorders>
            <w:shd w:val="clear" w:color="auto" w:fill="auto"/>
            <w:vAlign w:val="center"/>
          </w:tcPr>
          <w:p w14:paraId="6F30A351" w14:textId="77777777" w:rsidR="00DA323A" w:rsidRPr="00262CF4" w:rsidRDefault="00DA323A" w:rsidP="003105E7">
            <w:pPr>
              <w:jc w:val="center"/>
              <w:rPr>
                <w:rFonts w:eastAsia="Batang" w:cs="Arial"/>
                <w:color w:val="000000" w:themeColor="text1"/>
                <w:sz w:val="20"/>
                <w:szCs w:val="20"/>
              </w:rPr>
            </w:pPr>
            <w:r w:rsidRPr="00262CF4">
              <w:rPr>
                <w:rFonts w:eastAsia="Batang" w:cs="Arial"/>
                <w:color w:val="000000" w:themeColor="text1"/>
                <w:sz w:val="20"/>
                <w:szCs w:val="20"/>
              </w:rPr>
              <w:t>Source of the protein</w:t>
            </w:r>
          </w:p>
        </w:tc>
        <w:tc>
          <w:tcPr>
            <w:tcW w:w="2311" w:type="dxa"/>
            <w:tcBorders>
              <w:left w:val="double" w:sz="4" w:space="0" w:color="auto"/>
            </w:tcBorders>
            <w:shd w:val="clear" w:color="auto" w:fill="auto"/>
          </w:tcPr>
          <w:p w14:paraId="37F65648" w14:textId="0BC074D9" w:rsidR="00DA323A" w:rsidRPr="00262CF4" w:rsidRDefault="00CE6315" w:rsidP="00212688">
            <w:pPr>
              <w:rPr>
                <w:sz w:val="20"/>
                <w:szCs w:val="20"/>
              </w:rPr>
            </w:pPr>
            <w:r w:rsidRPr="00262CF4">
              <w:rPr>
                <w:rFonts w:eastAsia="Batang" w:cs="Arial"/>
                <w:color w:val="000000" w:themeColor="text1"/>
                <w:sz w:val="20"/>
                <w:szCs w:val="20"/>
              </w:rPr>
              <w:t xml:space="preserve"> </w:t>
            </w:r>
            <w:r w:rsidR="00DA323A" w:rsidRPr="00262CF4">
              <w:rPr>
                <w:rFonts w:eastAsia="Batang" w:cs="Arial"/>
                <w:color w:val="000000" w:themeColor="text1"/>
                <w:sz w:val="20"/>
                <w:szCs w:val="20"/>
              </w:rPr>
              <w:t>A</w:t>
            </w:r>
            <w:r w:rsidRPr="00262CF4">
              <w:rPr>
                <w:rFonts w:eastAsia="Batang" w:cs="Arial"/>
                <w:color w:val="000000" w:themeColor="text1"/>
                <w:sz w:val="20"/>
                <w:szCs w:val="20"/>
              </w:rPr>
              <w:t>1063</w:t>
            </w:r>
            <w:r w:rsidR="00DA323A" w:rsidRPr="00262CF4">
              <w:rPr>
                <w:rFonts w:eastAsia="Batang" w:cs="Arial"/>
                <w:color w:val="000000" w:themeColor="text1"/>
                <w:sz w:val="20"/>
                <w:szCs w:val="20"/>
              </w:rPr>
              <w:t xml:space="preserve"> </w:t>
            </w:r>
            <w:r w:rsidR="00DA323A" w:rsidRPr="00262CF4">
              <w:rPr>
                <w:rFonts w:eastAsia="Batang" w:cs="Arial"/>
                <w:color w:val="000000" w:themeColor="text1"/>
                <w:sz w:val="20"/>
                <w:szCs w:val="20"/>
              </w:rPr>
              <w:fldChar w:fldCharType="begin"/>
            </w:r>
            <w:r w:rsidR="00DA323A" w:rsidRPr="00262CF4">
              <w:rPr>
                <w:rFonts w:eastAsia="Batang" w:cs="Arial"/>
                <w:color w:val="000000" w:themeColor="text1"/>
                <w:sz w:val="20"/>
                <w:szCs w:val="20"/>
              </w:rPr>
              <w:instrText xml:space="preserve"> ADDIN REFMGR.CITE &lt;Refman&gt;&lt;Cite&gt;&lt;Author&gt;FSANZ&lt;/Author&gt;&lt;Year&gt;2000&lt;/Year&gt;&lt;RecNum&gt;1812&lt;/RecNum&gt;&lt;IDText&gt;Application A362 - Food derived from herbicide-tolerant corn line GA21&lt;/IDText&gt;&lt;MDL Ref_Type="Report"&gt;&lt;Ref_Type&gt;Report&lt;/Ref_Type&gt;&lt;Ref_ID&gt;1812&lt;/Ref_ID&gt;&lt;Title_Primary&gt;Application A362 - Food derived from herbicide-tolerant corn line GA21&lt;/Title_Primary&gt;&lt;Authors_Primary&gt;FSANZ&lt;/Authors_Primary&gt;&lt;Date_Primary&gt;2000&lt;/Date_Primary&gt;&lt;Reprint&gt;Not in File&lt;/Reprint&gt;&lt;Publisher&gt;Report prepared by Food Standards Australia New Zealand&lt;/Publisher&gt;&lt;Web_URL&gt;&lt;u&gt;http://www.foodstandards.gov.au/code/applications/pages/applicationa362foodd952.aspx&lt;/u&gt;&lt;/Web_URL&gt;&lt;ZZ_WorkformID&gt;24&lt;/ZZ_WorkformID&gt;&lt;/MDL&gt;&lt;/Cite&gt;&lt;/Refman&gt;</w:instrText>
            </w:r>
            <w:r w:rsidR="00DA323A" w:rsidRPr="00262CF4">
              <w:rPr>
                <w:rFonts w:eastAsia="Batang" w:cs="Arial"/>
                <w:color w:val="000000" w:themeColor="text1"/>
                <w:sz w:val="20"/>
                <w:szCs w:val="20"/>
              </w:rPr>
              <w:fldChar w:fldCharType="separate"/>
            </w:r>
            <w:r w:rsidR="00DA323A" w:rsidRPr="00262CF4">
              <w:rPr>
                <w:rFonts w:eastAsia="Batang" w:cs="Arial"/>
                <w:noProof/>
                <w:color w:val="000000" w:themeColor="text1"/>
                <w:sz w:val="20"/>
                <w:szCs w:val="20"/>
              </w:rPr>
              <w:t>(FSANZ 20</w:t>
            </w:r>
            <w:r w:rsidRPr="00262CF4">
              <w:rPr>
                <w:rFonts w:eastAsia="Batang" w:cs="Arial"/>
                <w:noProof/>
                <w:color w:val="000000" w:themeColor="text1"/>
                <w:sz w:val="20"/>
                <w:szCs w:val="20"/>
              </w:rPr>
              <w:t>1</w:t>
            </w:r>
            <w:r w:rsidR="00212688" w:rsidRPr="00262CF4">
              <w:rPr>
                <w:rFonts w:eastAsia="Batang" w:cs="Arial"/>
                <w:noProof/>
                <w:color w:val="000000" w:themeColor="text1"/>
                <w:sz w:val="20"/>
                <w:szCs w:val="20"/>
              </w:rPr>
              <w:t>2</w:t>
            </w:r>
            <w:r w:rsidR="00DA323A" w:rsidRPr="00262CF4">
              <w:rPr>
                <w:rFonts w:eastAsia="Batang" w:cs="Arial"/>
                <w:noProof/>
                <w:color w:val="000000" w:themeColor="text1"/>
                <w:sz w:val="20"/>
                <w:szCs w:val="20"/>
              </w:rPr>
              <w:t>)</w:t>
            </w:r>
            <w:r w:rsidR="00DA323A" w:rsidRPr="00262CF4">
              <w:rPr>
                <w:rFonts w:eastAsia="Batang" w:cs="Arial"/>
                <w:color w:val="000000" w:themeColor="text1"/>
                <w:sz w:val="20"/>
                <w:szCs w:val="20"/>
              </w:rPr>
              <w:fldChar w:fldCharType="end"/>
            </w:r>
          </w:p>
        </w:tc>
        <w:tc>
          <w:tcPr>
            <w:tcW w:w="2311" w:type="dxa"/>
            <w:shd w:val="clear" w:color="auto" w:fill="auto"/>
            <w:vAlign w:val="center"/>
          </w:tcPr>
          <w:p w14:paraId="0058EBBD" w14:textId="77777777" w:rsidR="00DA323A" w:rsidRPr="00262CF4" w:rsidRDefault="00DA323A" w:rsidP="003105E7">
            <w:pPr>
              <w:jc w:val="center"/>
              <w:rPr>
                <w:rFonts w:eastAsia="Batang" w:cs="Arial"/>
                <w:color w:val="000000" w:themeColor="text1"/>
                <w:sz w:val="20"/>
                <w:szCs w:val="20"/>
              </w:rPr>
            </w:pPr>
            <w:r w:rsidRPr="00262CF4">
              <w:rPr>
                <w:rFonts w:eastAsia="Batang" w:cs="Arial"/>
                <w:color w:val="000000" w:themeColor="text1"/>
                <w:sz w:val="20"/>
                <w:szCs w:val="20"/>
              </w:rPr>
              <w:t xml:space="preserve">A1087 </w:t>
            </w:r>
            <w:r w:rsidRPr="00262CF4">
              <w:rPr>
                <w:rFonts w:eastAsia="Batang" w:cs="Arial"/>
                <w:color w:val="000000" w:themeColor="text1"/>
                <w:sz w:val="20"/>
                <w:szCs w:val="20"/>
              </w:rPr>
              <w:fldChar w:fldCharType="begin"/>
            </w:r>
            <w:r w:rsidRPr="00262CF4">
              <w:rPr>
                <w:rFonts w:eastAsia="Batang" w:cs="Arial"/>
                <w:color w:val="000000" w:themeColor="text1"/>
                <w:sz w:val="20"/>
                <w:szCs w:val="20"/>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Pr="00262CF4">
              <w:rPr>
                <w:rFonts w:eastAsia="Batang" w:cs="Arial"/>
                <w:color w:val="000000" w:themeColor="text1"/>
                <w:sz w:val="20"/>
                <w:szCs w:val="20"/>
              </w:rPr>
              <w:fldChar w:fldCharType="separate"/>
            </w:r>
            <w:r w:rsidRPr="00262CF4">
              <w:rPr>
                <w:rFonts w:eastAsia="Batang" w:cs="Arial"/>
                <w:noProof/>
                <w:color w:val="000000" w:themeColor="text1"/>
                <w:sz w:val="20"/>
                <w:szCs w:val="20"/>
              </w:rPr>
              <w:t>(FSANZ 2013c)</w:t>
            </w:r>
            <w:r w:rsidRPr="00262CF4">
              <w:rPr>
                <w:rFonts w:eastAsia="Batang" w:cs="Arial"/>
                <w:color w:val="000000" w:themeColor="text1"/>
                <w:sz w:val="20"/>
                <w:szCs w:val="20"/>
              </w:rPr>
              <w:fldChar w:fldCharType="end"/>
            </w:r>
          </w:p>
        </w:tc>
      </w:tr>
      <w:tr w:rsidR="00DA323A" w:rsidRPr="00262CF4" w14:paraId="0014B4F6" w14:textId="77777777" w:rsidTr="003105E7">
        <w:tc>
          <w:tcPr>
            <w:tcW w:w="2310" w:type="dxa"/>
            <w:vMerge/>
            <w:shd w:val="clear" w:color="auto" w:fill="auto"/>
            <w:vAlign w:val="center"/>
          </w:tcPr>
          <w:p w14:paraId="527A06E0" w14:textId="77777777" w:rsidR="00DA323A" w:rsidRPr="00262CF4" w:rsidRDefault="00DA323A" w:rsidP="003105E7">
            <w:pPr>
              <w:jc w:val="center"/>
              <w:rPr>
                <w:rFonts w:eastAsia="Batang" w:cs="Arial"/>
                <w:color w:val="000000" w:themeColor="text1"/>
                <w:sz w:val="20"/>
                <w:szCs w:val="20"/>
              </w:rPr>
            </w:pPr>
          </w:p>
        </w:tc>
        <w:tc>
          <w:tcPr>
            <w:tcW w:w="2310" w:type="dxa"/>
            <w:tcBorders>
              <w:right w:val="double" w:sz="4" w:space="0" w:color="auto"/>
            </w:tcBorders>
            <w:shd w:val="clear" w:color="auto" w:fill="auto"/>
            <w:vAlign w:val="center"/>
          </w:tcPr>
          <w:p w14:paraId="2E66A641" w14:textId="77777777" w:rsidR="00DA323A" w:rsidRPr="00262CF4" w:rsidRDefault="00DA323A" w:rsidP="003105E7">
            <w:pPr>
              <w:jc w:val="center"/>
              <w:rPr>
                <w:rFonts w:eastAsia="Batang" w:cs="Arial"/>
                <w:color w:val="000000" w:themeColor="text1"/>
                <w:sz w:val="20"/>
                <w:szCs w:val="20"/>
              </w:rPr>
            </w:pPr>
            <w:r w:rsidRPr="00262CF4">
              <w:rPr>
                <w:rFonts w:eastAsia="Batang" w:cs="Arial"/>
                <w:color w:val="000000" w:themeColor="text1"/>
                <w:sz w:val="20"/>
                <w:szCs w:val="20"/>
              </w:rPr>
              <w:t>Amino acid sequence similarity to allergens</w:t>
            </w:r>
          </w:p>
        </w:tc>
        <w:tc>
          <w:tcPr>
            <w:tcW w:w="2311" w:type="dxa"/>
            <w:tcBorders>
              <w:left w:val="double" w:sz="4" w:space="0" w:color="auto"/>
            </w:tcBorders>
            <w:shd w:val="clear" w:color="auto" w:fill="auto"/>
            <w:vAlign w:val="center"/>
          </w:tcPr>
          <w:p w14:paraId="3304CE27" w14:textId="542E3F13" w:rsidR="00DA323A" w:rsidRPr="00262CF4" w:rsidRDefault="00C41D13" w:rsidP="003105E7">
            <w:pPr>
              <w:jc w:val="center"/>
              <w:rPr>
                <w:rFonts w:eastAsia="Batang" w:cs="Arial"/>
                <w:color w:val="000000" w:themeColor="text1"/>
                <w:sz w:val="20"/>
                <w:szCs w:val="20"/>
              </w:rPr>
            </w:pPr>
            <w:r w:rsidRPr="00262CF4">
              <w:rPr>
                <w:rFonts w:eastAsia="Batang" w:cs="Arial"/>
                <w:color w:val="000000" w:themeColor="text1"/>
                <w:sz w:val="20"/>
                <w:szCs w:val="20"/>
              </w:rPr>
              <w:t>Database search updated in October 2014</w:t>
            </w:r>
          </w:p>
        </w:tc>
        <w:tc>
          <w:tcPr>
            <w:tcW w:w="2311" w:type="dxa"/>
            <w:shd w:val="clear" w:color="auto" w:fill="auto"/>
            <w:vAlign w:val="center"/>
          </w:tcPr>
          <w:p w14:paraId="5A656D08" w14:textId="469A9CEE" w:rsidR="00DA323A" w:rsidRPr="00262CF4" w:rsidRDefault="00C41D13" w:rsidP="00C41D13">
            <w:pPr>
              <w:jc w:val="center"/>
              <w:rPr>
                <w:rFonts w:eastAsia="Batang" w:cs="Arial"/>
                <w:color w:val="000000" w:themeColor="text1"/>
                <w:sz w:val="20"/>
                <w:szCs w:val="20"/>
              </w:rPr>
            </w:pPr>
            <w:r w:rsidRPr="00262CF4">
              <w:rPr>
                <w:rFonts w:eastAsia="Batang" w:cs="Arial"/>
                <w:color w:val="000000" w:themeColor="text1"/>
                <w:sz w:val="20"/>
                <w:szCs w:val="20"/>
              </w:rPr>
              <w:t>Database search updated in October 2014</w:t>
            </w:r>
          </w:p>
        </w:tc>
      </w:tr>
    </w:tbl>
    <w:p w14:paraId="14C6CAC5" w14:textId="77777777" w:rsidR="00951659" w:rsidRPr="00262CF4" w:rsidRDefault="00951659">
      <w:pPr>
        <w:pStyle w:val="Heading3"/>
      </w:pPr>
      <w:r w:rsidRPr="00262CF4">
        <w:t>4.1.5</w:t>
      </w:r>
      <w:r w:rsidRPr="00262CF4">
        <w:tab/>
      </w:r>
      <w:r w:rsidRPr="00262CF4">
        <w:tab/>
        <w:t>Bioinformatics analysis of ORFs created by the transformation</w:t>
      </w:r>
    </w:p>
    <w:p w14:paraId="71254A4E" w14:textId="77777777" w:rsidR="00C35A76" w:rsidRPr="00262CF4" w:rsidRDefault="00C35A76" w:rsidP="00C35A76">
      <w:pPr>
        <w:pBdr>
          <w:top w:val="single" w:sz="4" w:space="1" w:color="auto"/>
          <w:left w:val="single" w:sz="4" w:space="4" w:color="auto"/>
          <w:bottom w:val="single" w:sz="4" w:space="1" w:color="auto"/>
          <w:right w:val="single" w:sz="4" w:space="4" w:color="auto"/>
        </w:pBdr>
        <w:rPr>
          <w:b/>
          <w:sz w:val="20"/>
          <w:szCs w:val="20"/>
        </w:rPr>
      </w:pPr>
      <w:r w:rsidRPr="00262CF4">
        <w:rPr>
          <w:b/>
          <w:sz w:val="20"/>
          <w:szCs w:val="20"/>
        </w:rPr>
        <w:t>Studies submitted:</w:t>
      </w:r>
    </w:p>
    <w:p w14:paraId="2FFD5712" w14:textId="3481B32A" w:rsidR="00C35A76" w:rsidRDefault="0085171D" w:rsidP="00C35A76">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2014.</w:t>
      </w:r>
      <w:r w:rsidR="00C35A76" w:rsidRPr="00262CF4">
        <w:rPr>
          <w:rFonts w:cs="Arial"/>
          <w:color w:val="000000" w:themeColor="text1"/>
          <w:sz w:val="20"/>
          <w:szCs w:val="20"/>
        </w:rPr>
        <w:t xml:space="preserve"> Amended Report for MSL0025770: Bioinformatics Evaluation of MON 87419 Utilizing the AD_2014, TOX_2014 and PRT_2014 Databases. </w:t>
      </w:r>
      <w:r w:rsidR="00C35A76" w:rsidRPr="00262CF4">
        <w:rPr>
          <w:rFonts w:cs="Arial"/>
          <w:b/>
          <w:bCs/>
          <w:color w:val="000000" w:themeColor="text1"/>
          <w:sz w:val="20"/>
          <w:szCs w:val="20"/>
        </w:rPr>
        <w:t xml:space="preserve">MSL0026123. </w:t>
      </w:r>
      <w:r w:rsidR="00C35A76" w:rsidRPr="00262CF4">
        <w:rPr>
          <w:rFonts w:cs="Arial"/>
          <w:color w:val="000000" w:themeColor="text1"/>
          <w:sz w:val="20"/>
          <w:szCs w:val="20"/>
        </w:rPr>
        <w:t>Monsanto Company (unpublished)</w:t>
      </w:r>
    </w:p>
    <w:p w14:paraId="25022C40" w14:textId="4E016977" w:rsidR="00C35A76" w:rsidRPr="00262CF4" w:rsidRDefault="00C35A76" w:rsidP="00C35A76">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262CF4">
        <w:rPr>
          <w:rFonts w:cs="Arial"/>
          <w:color w:val="000000" w:themeColor="text1"/>
          <w:sz w:val="20"/>
          <w:szCs w:val="20"/>
        </w:rPr>
        <w:t>2014</w:t>
      </w:r>
      <w:r w:rsidR="0085171D">
        <w:rPr>
          <w:rFonts w:cs="Arial"/>
          <w:color w:val="000000" w:themeColor="text1"/>
          <w:sz w:val="20"/>
          <w:szCs w:val="20"/>
        </w:rPr>
        <w:t>.</w:t>
      </w:r>
      <w:r w:rsidRPr="00262CF4">
        <w:rPr>
          <w:rFonts w:cs="Arial"/>
          <w:color w:val="000000" w:themeColor="text1"/>
          <w:sz w:val="20"/>
          <w:szCs w:val="20"/>
        </w:rPr>
        <w:t xml:space="preserve"> Bioinformatics Evaluation of the DMO and PAT Proteins Utilizing the AD_2014,TOX_2014 and PRT_2014 Databases. </w:t>
      </w:r>
      <w:r w:rsidRPr="00262CF4">
        <w:rPr>
          <w:rFonts w:cs="Arial"/>
          <w:b/>
          <w:color w:val="000000" w:themeColor="text1"/>
          <w:sz w:val="20"/>
          <w:szCs w:val="20"/>
        </w:rPr>
        <w:t>MSL0025907</w:t>
      </w:r>
      <w:r w:rsidRPr="00262CF4">
        <w:rPr>
          <w:rFonts w:cs="Arial"/>
          <w:color w:val="000000" w:themeColor="text1"/>
          <w:sz w:val="20"/>
          <w:szCs w:val="20"/>
        </w:rPr>
        <w:t xml:space="preserve">. Monsanto Company (unpublished) </w:t>
      </w:r>
    </w:p>
    <w:p w14:paraId="5F685D81" w14:textId="77777777" w:rsidR="00C35A76" w:rsidRPr="00262CF4" w:rsidRDefault="00C35A76" w:rsidP="00C35A76">
      <w:pPr>
        <w:rPr>
          <w:rFonts w:cs="Arial"/>
          <w:color w:val="000000" w:themeColor="text1"/>
          <w:szCs w:val="22"/>
        </w:rPr>
      </w:pPr>
    </w:p>
    <w:p w14:paraId="3B7C22EB" w14:textId="7ADB7F60" w:rsidR="00BC6C11" w:rsidRPr="00262CF4" w:rsidRDefault="00C35A76" w:rsidP="00C35A76">
      <w:pPr>
        <w:rPr>
          <w:rFonts w:cs="Arial"/>
          <w:color w:val="000000" w:themeColor="text1"/>
          <w:szCs w:val="22"/>
        </w:rPr>
      </w:pPr>
      <w:r w:rsidRPr="00262CF4">
        <w:rPr>
          <w:rFonts w:cs="Arial"/>
          <w:color w:val="000000" w:themeColor="text1"/>
          <w:szCs w:val="22"/>
        </w:rPr>
        <w:t xml:space="preserve">As described in Section 3.4.4, the putative peptides/polypeptides encoded by the 11 identified ORFs were analysed using a bioinformatics strategy to determine similarity to known protein toxins, allergens, or other proteins with known biological activity. </w:t>
      </w:r>
    </w:p>
    <w:p w14:paraId="415F00AF" w14:textId="77777777" w:rsidR="001902F3" w:rsidRDefault="001902F3" w:rsidP="00C35A76">
      <w:pPr>
        <w:rPr>
          <w:rFonts w:cs="Arial"/>
          <w:color w:val="000000" w:themeColor="text1"/>
          <w:szCs w:val="22"/>
        </w:rPr>
      </w:pPr>
      <w:r>
        <w:rPr>
          <w:rFonts w:cs="Arial"/>
          <w:color w:val="000000" w:themeColor="text1"/>
          <w:szCs w:val="22"/>
        </w:rPr>
        <w:br w:type="page"/>
      </w:r>
    </w:p>
    <w:p w14:paraId="41D7F7ED" w14:textId="101CF13A" w:rsidR="00C35A76" w:rsidRPr="00262CF4" w:rsidRDefault="00C35A76" w:rsidP="00C35A76">
      <w:pPr>
        <w:rPr>
          <w:rFonts w:cs="Arial"/>
          <w:color w:val="000000" w:themeColor="text1"/>
          <w:szCs w:val="22"/>
        </w:rPr>
      </w:pPr>
      <w:r w:rsidRPr="00262CF4">
        <w:rPr>
          <w:rFonts w:cs="Arial"/>
          <w:color w:val="000000" w:themeColor="text1"/>
          <w:szCs w:val="22"/>
        </w:rPr>
        <w:lastRenderedPageBreak/>
        <w:t>The allergen analyses considered both ≥35% identity over 80 amino acids and an eight amino acid sliding window search.</w:t>
      </w:r>
    </w:p>
    <w:p w14:paraId="154F25AD" w14:textId="77777777" w:rsidR="00C35A76" w:rsidRPr="00262CF4" w:rsidRDefault="00C35A76" w:rsidP="00C35A76">
      <w:pPr>
        <w:rPr>
          <w:rFonts w:cs="Arial"/>
          <w:color w:val="000000" w:themeColor="text1"/>
          <w:szCs w:val="22"/>
        </w:rPr>
      </w:pPr>
    </w:p>
    <w:p w14:paraId="18652AE0" w14:textId="45AF9617" w:rsidR="00C35A76" w:rsidRPr="00262CF4" w:rsidRDefault="00C35A76" w:rsidP="001902F3">
      <w:pPr>
        <w:ind w:right="-569"/>
        <w:rPr>
          <w:rFonts w:cs="Arial"/>
          <w:color w:val="000000" w:themeColor="text1"/>
          <w:szCs w:val="22"/>
        </w:rPr>
      </w:pPr>
      <w:r w:rsidRPr="00262CF4">
        <w:rPr>
          <w:rFonts w:cs="Arial"/>
          <w:color w:val="000000" w:themeColor="text1"/>
          <w:szCs w:val="22"/>
        </w:rPr>
        <w:t>Using the FASTA algorithm to search for significant alignments with database sequences, no biologically relevant structural similarities were found against the allergen and toxin databases. A search of the protein database (PRT_2014) found that one translated ORF at the 5’</w:t>
      </w:r>
      <w:r w:rsidR="000D610F" w:rsidRPr="00262CF4">
        <w:rPr>
          <w:rFonts w:cs="Arial"/>
          <w:color w:val="000000" w:themeColor="text1"/>
          <w:szCs w:val="22"/>
        </w:rPr>
        <w:t xml:space="preserve"> </w:t>
      </w:r>
      <w:r w:rsidRPr="00262CF4">
        <w:rPr>
          <w:rFonts w:cs="Arial"/>
          <w:color w:val="000000" w:themeColor="text1"/>
          <w:szCs w:val="22"/>
        </w:rPr>
        <w:t xml:space="preserve">end of the insert displayed 95.6% identity with a hypothetical protein encoded by genomic DNA from </w:t>
      </w:r>
      <w:r w:rsidRPr="00262CF4">
        <w:rPr>
          <w:rFonts w:cs="Arial"/>
          <w:i/>
          <w:color w:val="000000" w:themeColor="text1"/>
          <w:szCs w:val="22"/>
        </w:rPr>
        <w:t xml:space="preserve">Zea mays. </w:t>
      </w:r>
      <w:r w:rsidRPr="00262CF4">
        <w:rPr>
          <w:rFonts w:cs="Arial"/>
          <w:color w:val="000000" w:themeColor="text1"/>
          <w:szCs w:val="22"/>
        </w:rPr>
        <w:t xml:space="preserve">Further inspection revealed that the aligning region was from amino acids 50-95 of the ORF, which was located 66 nucleotides upstream of the T-DNA insertion site. There is no indication of any adverse biological activity associated with this hypothetical corn protein.   </w:t>
      </w:r>
    </w:p>
    <w:p w14:paraId="7C2AA2B9" w14:textId="77777777" w:rsidR="00C35A76" w:rsidRPr="00262CF4" w:rsidRDefault="00C35A76" w:rsidP="00C35A76">
      <w:pPr>
        <w:rPr>
          <w:color w:val="000000" w:themeColor="text1"/>
        </w:rPr>
      </w:pPr>
    </w:p>
    <w:p w14:paraId="0BA8A9F3" w14:textId="1E90EFA3" w:rsidR="00951659" w:rsidRPr="00262CF4" w:rsidRDefault="00C35A76">
      <w:pPr>
        <w:autoSpaceDE w:val="0"/>
        <w:autoSpaceDN w:val="0"/>
        <w:adjustRightInd w:val="0"/>
        <w:rPr>
          <w:rFonts w:eastAsia="Batang" w:cs="Arial"/>
          <w:b/>
          <w:color w:val="000000" w:themeColor="text1"/>
          <w:szCs w:val="22"/>
        </w:rPr>
      </w:pPr>
      <w:bookmarkStart w:id="72" w:name="_Toc303868811"/>
      <w:r w:rsidRPr="00262CF4">
        <w:rPr>
          <w:rFonts w:cs="Arial"/>
          <w:color w:val="000000" w:themeColor="text1"/>
          <w:szCs w:val="22"/>
        </w:rPr>
        <w:t xml:space="preserve">Similarly, the FASTA sequence alignment tool was used to assess structural similarity between the DMO protein as expressed in MON87419 (that is with additional 12 amino acids of the CTP) and PAT protein sequences and sequences in the allergen (AD_2014), toxin (TOX_2014) or all proteins (PRT_2014) databases. No biologically relevant similarities with sequences in the public databases were found. </w:t>
      </w:r>
      <w:r w:rsidR="004871F5" w:rsidRPr="00262CF4">
        <w:rPr>
          <w:rFonts w:cs="Arial"/>
          <w:color w:val="000000" w:themeColor="text1"/>
          <w:szCs w:val="22"/>
        </w:rPr>
        <w:t>This means that, i</w:t>
      </w:r>
      <w:r w:rsidRPr="00262CF4">
        <w:rPr>
          <w:rFonts w:eastAsiaTheme="minorHAnsi" w:cs="Arial"/>
          <w:color w:val="000000" w:themeColor="text1"/>
          <w:szCs w:val="22"/>
        </w:rPr>
        <w:t xml:space="preserve">n the event </w:t>
      </w:r>
      <w:r w:rsidR="00A94E03" w:rsidRPr="00262CF4">
        <w:rPr>
          <w:rFonts w:eastAsiaTheme="minorHAnsi" w:cs="Arial"/>
          <w:color w:val="000000" w:themeColor="text1"/>
          <w:szCs w:val="22"/>
        </w:rPr>
        <w:t xml:space="preserve">of </w:t>
      </w:r>
      <w:r w:rsidRPr="00262CF4">
        <w:rPr>
          <w:rFonts w:eastAsiaTheme="minorHAnsi" w:cs="Arial"/>
          <w:color w:val="000000" w:themeColor="text1"/>
          <w:szCs w:val="22"/>
        </w:rPr>
        <w:t xml:space="preserve">an unexpected translation product </w:t>
      </w:r>
      <w:r w:rsidR="000E4122" w:rsidRPr="00262CF4">
        <w:rPr>
          <w:rFonts w:eastAsiaTheme="minorHAnsi" w:cs="Arial"/>
          <w:color w:val="000000" w:themeColor="text1"/>
          <w:szCs w:val="22"/>
        </w:rPr>
        <w:t xml:space="preserve">being produced </w:t>
      </w:r>
      <w:r w:rsidRPr="00262CF4">
        <w:rPr>
          <w:rFonts w:eastAsiaTheme="minorHAnsi" w:cs="Arial"/>
          <w:color w:val="000000" w:themeColor="text1"/>
          <w:szCs w:val="22"/>
        </w:rPr>
        <w:t xml:space="preserve">from the T-DNA insert, </w:t>
      </w:r>
      <w:r w:rsidR="004871F5" w:rsidRPr="00262CF4">
        <w:rPr>
          <w:rFonts w:eastAsiaTheme="minorHAnsi" w:cs="Arial"/>
          <w:color w:val="000000" w:themeColor="text1"/>
          <w:szCs w:val="22"/>
        </w:rPr>
        <w:t xml:space="preserve">it </w:t>
      </w:r>
      <w:r w:rsidRPr="00262CF4">
        <w:rPr>
          <w:rFonts w:eastAsiaTheme="minorHAnsi" w:cs="Arial"/>
          <w:color w:val="000000" w:themeColor="text1"/>
          <w:szCs w:val="22"/>
        </w:rPr>
        <w:t xml:space="preserve">would not be structurally related to known allergens or toxins and therefore would not </w:t>
      </w:r>
      <w:r w:rsidR="004871F5" w:rsidRPr="00262CF4">
        <w:rPr>
          <w:rFonts w:eastAsiaTheme="minorHAnsi" w:cs="Arial"/>
          <w:color w:val="000000" w:themeColor="text1"/>
          <w:szCs w:val="22"/>
        </w:rPr>
        <w:t xml:space="preserve">likely </w:t>
      </w:r>
      <w:r w:rsidRPr="00262CF4">
        <w:rPr>
          <w:rFonts w:eastAsiaTheme="minorHAnsi" w:cs="Arial"/>
          <w:color w:val="000000" w:themeColor="text1"/>
          <w:szCs w:val="22"/>
        </w:rPr>
        <w:t xml:space="preserve">be </w:t>
      </w:r>
      <w:r w:rsidR="004871F5" w:rsidRPr="00262CF4">
        <w:rPr>
          <w:rFonts w:eastAsiaTheme="minorHAnsi" w:cs="Arial"/>
          <w:color w:val="000000" w:themeColor="text1"/>
          <w:szCs w:val="22"/>
        </w:rPr>
        <w:t xml:space="preserve">associated with </w:t>
      </w:r>
      <w:r w:rsidRPr="00262CF4">
        <w:rPr>
          <w:rFonts w:cs="Arial"/>
          <w:color w:val="000000" w:themeColor="text1"/>
        </w:rPr>
        <w:t xml:space="preserve">allergenic or toxic effects. </w:t>
      </w:r>
      <w:bookmarkEnd w:id="72"/>
    </w:p>
    <w:p w14:paraId="7F9D8906" w14:textId="394611E3" w:rsidR="00951659" w:rsidRPr="00262CF4" w:rsidRDefault="00951659">
      <w:pPr>
        <w:pStyle w:val="Heading3"/>
      </w:pPr>
      <w:r w:rsidRPr="00262CF4">
        <w:t>4.1.6</w:t>
      </w:r>
      <w:r w:rsidRPr="00262CF4">
        <w:tab/>
        <w:t>Conclusion</w:t>
      </w:r>
    </w:p>
    <w:p w14:paraId="29BB4D60" w14:textId="4FC58DD6" w:rsidR="00B74841" w:rsidRPr="00F45E8B" w:rsidRDefault="00062A60" w:rsidP="00B74841">
      <w:pPr>
        <w:rPr>
          <w:color w:val="000000" w:themeColor="text1"/>
        </w:rPr>
      </w:pPr>
      <w:r w:rsidRPr="00262CF4">
        <w:rPr>
          <w:rFonts w:eastAsia="Batang" w:cs="Arial"/>
          <w:color w:val="000000" w:themeColor="text1"/>
          <w:szCs w:val="22"/>
        </w:rPr>
        <w:t>T</w:t>
      </w:r>
      <w:r w:rsidR="00B62888" w:rsidRPr="00262CF4">
        <w:rPr>
          <w:rFonts w:eastAsia="Batang" w:cs="Arial"/>
          <w:color w:val="000000" w:themeColor="text1"/>
          <w:szCs w:val="22"/>
        </w:rPr>
        <w:t>he genetic modification in MON87419 corn results in the expression of t</w:t>
      </w:r>
      <w:r w:rsidRPr="00262CF4">
        <w:rPr>
          <w:rFonts w:eastAsia="Batang" w:cs="Arial"/>
          <w:color w:val="000000" w:themeColor="text1"/>
          <w:szCs w:val="22"/>
        </w:rPr>
        <w:t xml:space="preserve">wo new </w:t>
      </w:r>
      <w:r w:rsidR="00B74841" w:rsidRPr="00262CF4">
        <w:rPr>
          <w:rFonts w:eastAsia="Batang" w:cs="Arial"/>
          <w:color w:val="000000" w:themeColor="text1"/>
          <w:szCs w:val="22"/>
        </w:rPr>
        <w:t>enzymes</w:t>
      </w:r>
      <w:r w:rsidR="00E21E0C" w:rsidRPr="00262CF4">
        <w:rPr>
          <w:rFonts w:eastAsia="Batang" w:cs="Arial"/>
          <w:color w:val="000000" w:themeColor="text1"/>
          <w:szCs w:val="22"/>
        </w:rPr>
        <w:t xml:space="preserve">, DMO and PAT, in a range of plant tissues. </w:t>
      </w:r>
      <w:r w:rsidR="00DA323A" w:rsidRPr="00262CF4">
        <w:rPr>
          <w:color w:val="000000" w:themeColor="text1"/>
        </w:rPr>
        <w:t xml:space="preserve">The mean levels of both proteins in herbicide-sprayed plants </w:t>
      </w:r>
      <w:r w:rsidR="00E21E0C" w:rsidRPr="00262CF4">
        <w:rPr>
          <w:color w:val="000000" w:themeColor="text1"/>
        </w:rPr>
        <w:t xml:space="preserve">grown in the field </w:t>
      </w:r>
      <w:r w:rsidR="00D55CBA" w:rsidRPr="00262CF4">
        <w:rPr>
          <w:color w:val="000000" w:themeColor="text1"/>
        </w:rPr>
        <w:t>are</w:t>
      </w:r>
      <w:r w:rsidR="00B74841" w:rsidRPr="00262CF4">
        <w:rPr>
          <w:color w:val="000000" w:themeColor="text1"/>
        </w:rPr>
        <w:t xml:space="preserve"> highest in lea</w:t>
      </w:r>
      <w:r w:rsidR="00DA323A" w:rsidRPr="00262CF4">
        <w:rPr>
          <w:color w:val="000000" w:themeColor="text1"/>
        </w:rPr>
        <w:t>ves</w:t>
      </w:r>
      <w:r w:rsidR="00003E42" w:rsidRPr="00262CF4">
        <w:rPr>
          <w:color w:val="000000" w:themeColor="text1"/>
        </w:rPr>
        <w:t xml:space="preserve"> (not consumed by humans)</w:t>
      </w:r>
      <w:r w:rsidR="00B74841" w:rsidRPr="00F45E8B">
        <w:rPr>
          <w:color w:val="000000" w:themeColor="text1"/>
        </w:rPr>
        <w:t>,</w:t>
      </w:r>
      <w:r w:rsidR="00B74841" w:rsidRPr="00262CF4">
        <w:rPr>
          <w:color w:val="000000" w:themeColor="text1"/>
        </w:rPr>
        <w:t xml:space="preserve"> </w:t>
      </w:r>
      <w:r w:rsidR="00DA323A" w:rsidRPr="00262CF4">
        <w:rPr>
          <w:color w:val="000000" w:themeColor="text1"/>
        </w:rPr>
        <w:t xml:space="preserve">and lowest </w:t>
      </w:r>
      <w:r w:rsidR="00E21E0C" w:rsidRPr="00262CF4">
        <w:rPr>
          <w:color w:val="000000" w:themeColor="text1"/>
        </w:rPr>
        <w:t>in the grain</w:t>
      </w:r>
      <w:r w:rsidR="00B74841" w:rsidRPr="00262CF4">
        <w:rPr>
          <w:color w:val="000000" w:themeColor="text1"/>
        </w:rPr>
        <w:t xml:space="preserve">. </w:t>
      </w:r>
      <w:r w:rsidR="00D55CBA" w:rsidRPr="00262CF4">
        <w:rPr>
          <w:color w:val="000000" w:themeColor="text1"/>
        </w:rPr>
        <w:t xml:space="preserve">In MON87419 field trials, </w:t>
      </w:r>
      <w:r w:rsidR="00B74841" w:rsidRPr="00F45E8B">
        <w:rPr>
          <w:color w:val="000000" w:themeColor="text1"/>
        </w:rPr>
        <w:t>the mean DMO protein level</w:t>
      </w:r>
      <w:r w:rsidR="00D55CBA" w:rsidRPr="00F45E8B">
        <w:rPr>
          <w:color w:val="000000" w:themeColor="text1"/>
        </w:rPr>
        <w:t xml:space="preserve">s were </w:t>
      </w:r>
      <w:r w:rsidR="00B74841" w:rsidRPr="00F45E8B">
        <w:rPr>
          <w:color w:val="000000" w:themeColor="text1"/>
        </w:rPr>
        <w:t>26</w:t>
      </w:r>
      <w:r w:rsidR="009A082C" w:rsidRPr="00F45E8B">
        <w:rPr>
          <w:color w:val="000000" w:themeColor="text1"/>
        </w:rPr>
        <w:t xml:space="preserve"> </w:t>
      </w:r>
      <w:r w:rsidR="00B74841" w:rsidRPr="00F45E8B">
        <w:rPr>
          <w:color w:val="000000" w:themeColor="text1"/>
        </w:rPr>
        <w:t>µg/g in</w:t>
      </w:r>
      <w:r w:rsidR="008371FF" w:rsidRPr="00F45E8B">
        <w:rPr>
          <w:color w:val="000000" w:themeColor="text1"/>
        </w:rPr>
        <w:t xml:space="preserve"> </w:t>
      </w:r>
      <w:r w:rsidR="00B74841" w:rsidRPr="00F45E8B">
        <w:rPr>
          <w:color w:val="000000" w:themeColor="text1"/>
        </w:rPr>
        <w:t>lea</w:t>
      </w:r>
      <w:r w:rsidR="00D55CBA" w:rsidRPr="00F45E8B">
        <w:rPr>
          <w:color w:val="000000" w:themeColor="text1"/>
        </w:rPr>
        <w:t>f and</w:t>
      </w:r>
      <w:r w:rsidR="00B74841" w:rsidRPr="00F45E8B">
        <w:rPr>
          <w:color w:val="000000" w:themeColor="text1"/>
        </w:rPr>
        <w:t xml:space="preserve"> 0.2</w:t>
      </w:r>
      <w:r w:rsidR="009A082C" w:rsidRPr="00F45E8B">
        <w:rPr>
          <w:color w:val="000000" w:themeColor="text1"/>
        </w:rPr>
        <w:t xml:space="preserve"> </w:t>
      </w:r>
      <w:r w:rsidR="00B74841" w:rsidRPr="00F45E8B">
        <w:rPr>
          <w:color w:val="000000" w:themeColor="text1"/>
        </w:rPr>
        <w:t>µg/g in grain</w:t>
      </w:r>
      <w:r w:rsidR="00D55CBA" w:rsidRPr="00F45E8B">
        <w:rPr>
          <w:color w:val="000000" w:themeColor="text1"/>
        </w:rPr>
        <w:t>, on a dry weight basis; t</w:t>
      </w:r>
      <w:r w:rsidR="00B74841" w:rsidRPr="00F45E8B">
        <w:rPr>
          <w:color w:val="000000" w:themeColor="text1"/>
        </w:rPr>
        <w:t>he mean PAT protein level</w:t>
      </w:r>
      <w:r w:rsidR="00D55CBA" w:rsidRPr="00F45E8B">
        <w:rPr>
          <w:color w:val="000000" w:themeColor="text1"/>
        </w:rPr>
        <w:t xml:space="preserve">s in leaf and grain were respectively, </w:t>
      </w:r>
      <w:r w:rsidR="00B74841" w:rsidRPr="00F45E8B">
        <w:rPr>
          <w:color w:val="000000" w:themeColor="text1"/>
        </w:rPr>
        <w:t xml:space="preserve">11 µg/g </w:t>
      </w:r>
      <w:r w:rsidR="00D55CBA" w:rsidRPr="00F45E8B">
        <w:rPr>
          <w:color w:val="000000" w:themeColor="text1"/>
        </w:rPr>
        <w:t xml:space="preserve">and </w:t>
      </w:r>
      <w:r w:rsidR="00B74841" w:rsidRPr="00F45E8B">
        <w:rPr>
          <w:color w:val="000000" w:themeColor="text1"/>
        </w:rPr>
        <w:t>0.9 µg/g</w:t>
      </w:r>
      <w:r w:rsidR="00D55CBA" w:rsidRPr="00F45E8B">
        <w:rPr>
          <w:color w:val="000000" w:themeColor="text1"/>
        </w:rPr>
        <w:t>,</w:t>
      </w:r>
      <w:r w:rsidR="00B74841" w:rsidRPr="00F45E8B">
        <w:rPr>
          <w:color w:val="000000" w:themeColor="text1"/>
        </w:rPr>
        <w:t xml:space="preserve"> </w:t>
      </w:r>
      <w:r w:rsidR="00D55CBA" w:rsidRPr="00F45E8B">
        <w:rPr>
          <w:color w:val="000000" w:themeColor="text1"/>
        </w:rPr>
        <w:t xml:space="preserve">on a dry weight basis. </w:t>
      </w:r>
    </w:p>
    <w:p w14:paraId="4FD72FF9" w14:textId="77777777" w:rsidR="009A082C" w:rsidRPr="00F45E8B" w:rsidRDefault="009A082C" w:rsidP="00B74841">
      <w:pPr>
        <w:rPr>
          <w:color w:val="000000" w:themeColor="text1"/>
        </w:rPr>
      </w:pPr>
    </w:p>
    <w:p w14:paraId="0C096BBC" w14:textId="2FCF74C8" w:rsidR="009A082C" w:rsidRPr="00262CF4" w:rsidRDefault="009A082C" w:rsidP="009A082C">
      <w:pPr>
        <w:rPr>
          <w:rFonts w:eastAsia="TimesNewRomanOOEnc" w:cs="Arial"/>
          <w:color w:val="000000" w:themeColor="text1"/>
          <w:szCs w:val="22"/>
        </w:rPr>
      </w:pPr>
      <w:r w:rsidRPr="00262CF4">
        <w:rPr>
          <w:color w:val="000000" w:themeColor="text1"/>
        </w:rPr>
        <w:t xml:space="preserve">The identity of the MON87419-produced DMO and PAT proteins was confirmed by a range of analyses including Western blots, N-terminal sequencing, MALDI-TOF </w:t>
      </w:r>
      <w:r w:rsidRPr="00F45E8B">
        <w:rPr>
          <w:color w:val="000000" w:themeColor="text1"/>
        </w:rPr>
        <w:t xml:space="preserve">mass spectrometry, and functional enzyme activity assays. </w:t>
      </w:r>
      <w:r w:rsidRPr="00262CF4">
        <w:rPr>
          <w:color w:val="000000" w:themeColor="text1"/>
        </w:rPr>
        <w:t xml:space="preserve">Indirect evidence indicated that neither DMO nor PAT </w:t>
      </w:r>
      <w:r w:rsidR="00C62271" w:rsidRPr="00262CF4">
        <w:rPr>
          <w:color w:val="000000" w:themeColor="text1"/>
        </w:rPr>
        <w:t>is</w:t>
      </w:r>
      <w:r w:rsidRPr="00262CF4">
        <w:rPr>
          <w:color w:val="000000" w:themeColor="text1"/>
        </w:rPr>
        <w:t xml:space="preserve"> </w:t>
      </w:r>
      <w:r w:rsidRPr="00262CF4">
        <w:rPr>
          <w:rFonts w:eastAsia="TimesNewRomanOOEnc" w:cs="Arial"/>
          <w:color w:val="000000" w:themeColor="text1"/>
          <w:szCs w:val="22"/>
        </w:rPr>
        <w:t xml:space="preserve">glycosylated in MON87419. </w:t>
      </w:r>
    </w:p>
    <w:p w14:paraId="29CB6311" w14:textId="77777777" w:rsidR="009A082C" w:rsidRPr="00262CF4" w:rsidRDefault="009A082C" w:rsidP="009A082C">
      <w:pPr>
        <w:rPr>
          <w:rFonts w:eastAsia="TimesNewRomanOOEnc" w:cs="Arial"/>
          <w:color w:val="000000" w:themeColor="text1"/>
          <w:szCs w:val="22"/>
        </w:rPr>
      </w:pPr>
    </w:p>
    <w:p w14:paraId="1B59DDF1" w14:textId="61A41B4C" w:rsidR="001902F3" w:rsidRDefault="009A082C" w:rsidP="001902F3">
      <w:pPr>
        <w:ind w:right="-286"/>
        <w:rPr>
          <w:color w:val="000000" w:themeColor="text1"/>
        </w:rPr>
      </w:pPr>
      <w:r w:rsidRPr="00262CF4">
        <w:rPr>
          <w:rFonts w:eastAsia="TimesNewRomanOOEnc" w:cs="Arial"/>
          <w:color w:val="000000" w:themeColor="text1"/>
          <w:szCs w:val="22"/>
        </w:rPr>
        <w:t xml:space="preserve">Previous assessments of </w:t>
      </w:r>
      <w:r w:rsidR="00C62271" w:rsidRPr="00262CF4">
        <w:rPr>
          <w:rFonts w:eastAsia="TimesNewRomanOOEnc" w:cs="Arial"/>
          <w:color w:val="000000" w:themeColor="text1"/>
          <w:szCs w:val="22"/>
        </w:rPr>
        <w:t xml:space="preserve">the </w:t>
      </w:r>
      <w:r w:rsidR="008371FF" w:rsidRPr="00262CF4">
        <w:rPr>
          <w:rFonts w:eastAsia="TimesNewRomanOOEnc" w:cs="Arial"/>
          <w:color w:val="000000" w:themeColor="text1"/>
          <w:szCs w:val="22"/>
        </w:rPr>
        <w:t xml:space="preserve">safety of the </w:t>
      </w:r>
      <w:r w:rsidRPr="00262CF4">
        <w:rPr>
          <w:rFonts w:eastAsia="TimesNewRomanOOEnc" w:cs="Arial"/>
          <w:color w:val="000000" w:themeColor="text1"/>
          <w:szCs w:val="22"/>
        </w:rPr>
        <w:t>DMO and PAT</w:t>
      </w:r>
      <w:r w:rsidR="00C62271" w:rsidRPr="00262CF4">
        <w:rPr>
          <w:rFonts w:eastAsia="TimesNewRomanOOEnc" w:cs="Arial"/>
          <w:color w:val="000000" w:themeColor="text1"/>
          <w:szCs w:val="22"/>
        </w:rPr>
        <w:t xml:space="preserve"> proteins</w:t>
      </w:r>
      <w:r w:rsidRPr="00262CF4">
        <w:rPr>
          <w:rFonts w:eastAsia="TimesNewRomanOOEnc" w:cs="Arial"/>
          <w:color w:val="000000" w:themeColor="text1"/>
          <w:szCs w:val="22"/>
        </w:rPr>
        <w:t xml:space="preserve"> in food crops have concluded </w:t>
      </w:r>
      <w:r w:rsidR="00C62271" w:rsidRPr="00262CF4">
        <w:rPr>
          <w:rFonts w:eastAsia="TimesNewRomanOOEnc" w:cs="Arial"/>
          <w:color w:val="000000" w:themeColor="text1"/>
          <w:szCs w:val="22"/>
        </w:rPr>
        <w:t xml:space="preserve">that neither protein is toxic or allergenic in humans. </w:t>
      </w:r>
      <w:r w:rsidR="00830BB3" w:rsidRPr="00262CF4">
        <w:rPr>
          <w:rFonts w:eastAsia="TimesNewRomanOOEnc" w:cs="Arial"/>
          <w:color w:val="000000" w:themeColor="text1"/>
          <w:szCs w:val="22"/>
        </w:rPr>
        <w:t>Revised d</w:t>
      </w:r>
      <w:r w:rsidR="00C62271" w:rsidRPr="00262CF4">
        <w:rPr>
          <w:rFonts w:eastAsia="TimesNewRomanOOEnc" w:cs="Arial"/>
          <w:color w:val="000000" w:themeColor="text1"/>
          <w:szCs w:val="22"/>
        </w:rPr>
        <w:t xml:space="preserve">igestibility and thermolability studies </w:t>
      </w:r>
      <w:r w:rsidR="00830BB3" w:rsidRPr="00262CF4">
        <w:rPr>
          <w:rFonts w:eastAsia="TimesNewRomanOOEnc" w:cs="Arial"/>
          <w:color w:val="000000" w:themeColor="text1"/>
          <w:szCs w:val="22"/>
        </w:rPr>
        <w:t xml:space="preserve">on the proteins as produced in MON87419 </w:t>
      </w:r>
      <w:r w:rsidR="00C62271" w:rsidRPr="00262CF4">
        <w:rPr>
          <w:rFonts w:eastAsia="TimesNewRomanOOEnc" w:cs="Arial"/>
          <w:color w:val="000000" w:themeColor="text1"/>
          <w:szCs w:val="22"/>
        </w:rPr>
        <w:t>confirm the proteins would be degraded during digestion</w:t>
      </w:r>
      <w:r w:rsidR="00830BB3" w:rsidRPr="00262CF4">
        <w:rPr>
          <w:rFonts w:eastAsia="TimesNewRomanOOEnc" w:cs="Arial"/>
          <w:color w:val="000000" w:themeColor="text1"/>
          <w:szCs w:val="22"/>
        </w:rPr>
        <w:t>,</w:t>
      </w:r>
      <w:r w:rsidR="00C62271" w:rsidRPr="00262CF4">
        <w:rPr>
          <w:rFonts w:eastAsia="TimesNewRomanOOEnc" w:cs="Arial"/>
          <w:color w:val="000000" w:themeColor="text1"/>
          <w:szCs w:val="22"/>
        </w:rPr>
        <w:t xml:space="preserve"> and are susceptible to heat denaturation. </w:t>
      </w:r>
      <w:r w:rsidR="00830BB3" w:rsidRPr="00262CF4">
        <w:rPr>
          <w:rFonts w:eastAsia="TimesNewRomanOOEnc" w:cs="Arial"/>
          <w:color w:val="000000" w:themeColor="text1"/>
          <w:szCs w:val="22"/>
        </w:rPr>
        <w:t xml:space="preserve">Updated bioinformatics searches found no significant similarity between DMO and PAT sequences and known protein toxins or allergens. </w:t>
      </w:r>
      <w:r w:rsidR="00C62271" w:rsidRPr="00EC128B">
        <w:rPr>
          <w:color w:val="000000" w:themeColor="text1"/>
        </w:rPr>
        <w:t xml:space="preserve">Taken together, the evidence </w:t>
      </w:r>
      <w:r w:rsidR="00047642" w:rsidRPr="00EC128B">
        <w:rPr>
          <w:color w:val="000000" w:themeColor="text1"/>
        </w:rPr>
        <w:t xml:space="preserve">supports the conclusion that </w:t>
      </w:r>
      <w:r w:rsidR="00C62271" w:rsidRPr="00EC128B">
        <w:rPr>
          <w:color w:val="000000" w:themeColor="text1"/>
        </w:rPr>
        <w:t xml:space="preserve">the DMO and PAT proteins present in MON87419 </w:t>
      </w:r>
      <w:r w:rsidR="009F0FE0" w:rsidRPr="00EC128B">
        <w:rPr>
          <w:color w:val="000000" w:themeColor="text1"/>
        </w:rPr>
        <w:t>are innocuous and raise no food safety concerns.</w:t>
      </w:r>
      <w:bookmarkStart w:id="73" w:name="_Toc438636883"/>
    </w:p>
    <w:p w14:paraId="489F8FB0" w14:textId="49DC168C" w:rsidR="00D5691B" w:rsidRPr="00262CF4" w:rsidRDefault="00AE4AAF" w:rsidP="001902F3">
      <w:pPr>
        <w:pStyle w:val="Heading2"/>
      </w:pPr>
      <w:r w:rsidRPr="00262CF4">
        <w:t>4.2</w:t>
      </w:r>
      <w:r w:rsidRPr="00262CF4">
        <w:tab/>
      </w:r>
      <w:r w:rsidR="00D5691B" w:rsidRPr="00262CF4">
        <w:t xml:space="preserve">Herbicide </w:t>
      </w:r>
      <w:r w:rsidR="008C0E0E" w:rsidRPr="00262CF4">
        <w:t>metabolites</w:t>
      </w:r>
      <w:r w:rsidR="00D5691B" w:rsidRPr="00262CF4">
        <w:t xml:space="preserve"> </w:t>
      </w:r>
      <w:r w:rsidR="00141E9B" w:rsidRPr="00262CF4">
        <w:t>and residues</w:t>
      </w:r>
      <w:bookmarkEnd w:id="73"/>
    </w:p>
    <w:p w14:paraId="336AC549" w14:textId="05FEA677" w:rsidR="008C0E0E" w:rsidRPr="00262CF4" w:rsidRDefault="008C0E0E" w:rsidP="008E111D">
      <w:pPr>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themeColor="text1"/>
          <w:sz w:val="20"/>
          <w:szCs w:val="20"/>
        </w:rPr>
      </w:pPr>
      <w:r w:rsidRPr="00262CF4">
        <w:rPr>
          <w:rFonts w:cs="Arial"/>
          <w:b/>
          <w:color w:val="000000" w:themeColor="text1"/>
          <w:sz w:val="20"/>
          <w:szCs w:val="20"/>
        </w:rPr>
        <w:t>Studies submitted:</w:t>
      </w:r>
    </w:p>
    <w:p w14:paraId="3AE533BD" w14:textId="3B6FA9FC" w:rsidR="008C0E0E" w:rsidRPr="00262CF4" w:rsidRDefault="008C0E0E" w:rsidP="0085171D">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262CF4">
        <w:rPr>
          <w:rFonts w:cs="Arial"/>
          <w:color w:val="000000" w:themeColor="text1"/>
          <w:sz w:val="20"/>
          <w:szCs w:val="20"/>
        </w:rPr>
        <w:t xml:space="preserve">2015. Nature of </w:t>
      </w:r>
      <w:r w:rsidRPr="00262CF4">
        <w:rPr>
          <w:rFonts w:cs="Arial"/>
          <w:color w:val="000000" w:themeColor="text1"/>
          <w:sz w:val="20"/>
          <w:szCs w:val="20"/>
          <w:vertAlign w:val="superscript"/>
        </w:rPr>
        <w:t>14</w:t>
      </w:r>
      <w:r w:rsidRPr="00262CF4">
        <w:rPr>
          <w:rFonts w:cs="Arial"/>
          <w:color w:val="000000" w:themeColor="text1"/>
          <w:sz w:val="20"/>
          <w:szCs w:val="20"/>
        </w:rPr>
        <w:t xml:space="preserve">C-Dicamba Residues in Corn Raw Agricultural Commodities Following Preemergence or Postemergence Application to Dicamba-Glufosinate Tolerant Corn. MSL0025703 </w:t>
      </w:r>
      <w:r w:rsidR="005D6AD0" w:rsidRPr="00262CF4">
        <w:rPr>
          <w:rFonts w:cs="Arial"/>
          <w:color w:val="000000" w:themeColor="text1"/>
          <w:sz w:val="20"/>
          <w:szCs w:val="20"/>
        </w:rPr>
        <w:t xml:space="preserve">Monsanto Company </w:t>
      </w:r>
      <w:r w:rsidRPr="00262CF4">
        <w:rPr>
          <w:rFonts w:cs="Arial"/>
          <w:color w:val="000000" w:themeColor="text1"/>
          <w:sz w:val="20"/>
          <w:szCs w:val="20"/>
        </w:rPr>
        <w:t>(unpublished).</w:t>
      </w:r>
    </w:p>
    <w:p w14:paraId="4CEFF4DF" w14:textId="108F35CB" w:rsidR="008C0E0E" w:rsidRPr="00262CF4" w:rsidRDefault="008C0E0E" w:rsidP="0085171D">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262CF4">
        <w:rPr>
          <w:rFonts w:cs="Arial"/>
          <w:color w:val="000000" w:themeColor="text1"/>
          <w:sz w:val="20"/>
          <w:szCs w:val="20"/>
        </w:rPr>
        <w:t xml:space="preserve">2015. Analytical Method for the Determination of Dicamba and Major Metabolites in Raw Agricultural Commodities by LC-MS/MS. MSL0026344 </w:t>
      </w:r>
      <w:r w:rsidR="005D6AD0" w:rsidRPr="00262CF4">
        <w:rPr>
          <w:rFonts w:cs="Arial"/>
          <w:color w:val="000000" w:themeColor="text1"/>
          <w:sz w:val="20"/>
          <w:szCs w:val="20"/>
        </w:rPr>
        <w:t xml:space="preserve">Monsanto Company </w:t>
      </w:r>
      <w:r w:rsidRPr="00262CF4">
        <w:rPr>
          <w:rFonts w:cs="Arial"/>
          <w:color w:val="000000" w:themeColor="text1"/>
          <w:sz w:val="20"/>
          <w:szCs w:val="20"/>
        </w:rPr>
        <w:t>(unpublished</w:t>
      </w:r>
      <w:r w:rsidR="005D6AD0" w:rsidRPr="00262CF4">
        <w:rPr>
          <w:rFonts w:cs="Arial"/>
          <w:color w:val="000000" w:themeColor="text1"/>
          <w:sz w:val="20"/>
          <w:szCs w:val="20"/>
        </w:rPr>
        <w:t>).</w:t>
      </w:r>
    </w:p>
    <w:p w14:paraId="7A180FC1" w14:textId="15D23D52" w:rsidR="008C0E0E" w:rsidRPr="00262CF4" w:rsidRDefault="008C0E0E" w:rsidP="0085171D">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262CF4">
        <w:rPr>
          <w:rFonts w:cs="Arial"/>
          <w:color w:val="000000" w:themeColor="text1"/>
          <w:sz w:val="20"/>
          <w:szCs w:val="20"/>
        </w:rPr>
        <w:t xml:space="preserve">2015. Summary of the Magnitude of Residues of Dicamba in Dicamba Glufosinate </w:t>
      </w:r>
      <w:r w:rsidR="00BC4A52" w:rsidRPr="00262CF4">
        <w:rPr>
          <w:rFonts w:cs="Arial"/>
          <w:color w:val="000000" w:themeColor="text1"/>
          <w:sz w:val="20"/>
          <w:szCs w:val="20"/>
        </w:rPr>
        <w:t xml:space="preserve">Tolerant Maize Grain (MON87419) </w:t>
      </w:r>
      <w:r w:rsidRPr="00262CF4">
        <w:rPr>
          <w:rFonts w:cs="Arial"/>
          <w:color w:val="000000" w:themeColor="text1"/>
          <w:sz w:val="20"/>
          <w:szCs w:val="20"/>
        </w:rPr>
        <w:t xml:space="preserve">after Application of Dicamba-Based Formulation. MSL0026819 </w:t>
      </w:r>
      <w:r w:rsidR="005D6AD0" w:rsidRPr="00262CF4">
        <w:rPr>
          <w:rFonts w:cs="Arial"/>
          <w:color w:val="000000" w:themeColor="text1"/>
          <w:sz w:val="20"/>
          <w:szCs w:val="20"/>
        </w:rPr>
        <w:t xml:space="preserve">Monsanto Company </w:t>
      </w:r>
      <w:r w:rsidRPr="00262CF4">
        <w:rPr>
          <w:rFonts w:cs="Arial"/>
          <w:color w:val="000000" w:themeColor="text1"/>
          <w:sz w:val="20"/>
          <w:szCs w:val="20"/>
        </w:rPr>
        <w:t>(unpublished</w:t>
      </w:r>
      <w:r w:rsidR="005D6AD0" w:rsidRPr="00262CF4">
        <w:rPr>
          <w:rFonts w:cs="Arial"/>
          <w:color w:val="000000" w:themeColor="text1"/>
          <w:sz w:val="20"/>
          <w:szCs w:val="20"/>
        </w:rPr>
        <w:t>).</w:t>
      </w:r>
    </w:p>
    <w:p w14:paraId="221F5A9D" w14:textId="77777777" w:rsidR="008C0E0E" w:rsidRPr="00262CF4" w:rsidRDefault="008C0E0E" w:rsidP="001F11F1">
      <w:pPr>
        <w:autoSpaceDE w:val="0"/>
        <w:autoSpaceDN w:val="0"/>
        <w:adjustRightInd w:val="0"/>
        <w:rPr>
          <w:rFonts w:cs="Arial"/>
          <w:color w:val="000000" w:themeColor="text1"/>
          <w:szCs w:val="22"/>
        </w:rPr>
      </w:pPr>
    </w:p>
    <w:p w14:paraId="728D892E" w14:textId="77777777" w:rsidR="001902F3" w:rsidRDefault="001902F3" w:rsidP="001F11F1">
      <w:pPr>
        <w:autoSpaceDE w:val="0"/>
        <w:autoSpaceDN w:val="0"/>
        <w:adjustRightInd w:val="0"/>
        <w:rPr>
          <w:rFonts w:cs="Arial"/>
          <w:color w:val="000000" w:themeColor="text1"/>
          <w:szCs w:val="22"/>
        </w:rPr>
      </w:pPr>
      <w:r>
        <w:rPr>
          <w:rFonts w:cs="Arial"/>
          <w:color w:val="000000" w:themeColor="text1"/>
          <w:szCs w:val="22"/>
        </w:rPr>
        <w:br w:type="page"/>
      </w:r>
    </w:p>
    <w:p w14:paraId="29123FA6" w14:textId="07CA2F84" w:rsidR="001F11F1" w:rsidRPr="00262CF4" w:rsidRDefault="001F11F1" w:rsidP="001F11F1">
      <w:pPr>
        <w:autoSpaceDE w:val="0"/>
        <w:autoSpaceDN w:val="0"/>
        <w:adjustRightInd w:val="0"/>
        <w:rPr>
          <w:rFonts w:cs="Arial"/>
          <w:color w:val="000000" w:themeColor="text1"/>
          <w:szCs w:val="22"/>
        </w:rPr>
      </w:pPr>
      <w:r w:rsidRPr="00262CF4">
        <w:rPr>
          <w:rFonts w:cs="Arial"/>
          <w:color w:val="000000" w:themeColor="text1"/>
          <w:szCs w:val="22"/>
        </w:rPr>
        <w:lastRenderedPageBreak/>
        <w:t>As part of the safety assessment</w:t>
      </w:r>
      <w:r w:rsidR="00B11E00" w:rsidRPr="00262CF4">
        <w:rPr>
          <w:rFonts w:cs="Arial"/>
          <w:color w:val="000000" w:themeColor="text1"/>
          <w:szCs w:val="22"/>
        </w:rPr>
        <w:t xml:space="preserve"> of herbicide-tolerant plants,</w:t>
      </w:r>
      <w:r w:rsidRPr="00262CF4">
        <w:rPr>
          <w:rFonts w:cs="Arial"/>
          <w:color w:val="000000" w:themeColor="text1"/>
          <w:szCs w:val="22"/>
        </w:rPr>
        <w:t xml:space="preserve"> it is important to establish whether the </w:t>
      </w:r>
      <w:r w:rsidR="00B11E00" w:rsidRPr="00262CF4">
        <w:rPr>
          <w:rFonts w:cs="Arial"/>
          <w:color w:val="000000" w:themeColor="text1"/>
          <w:szCs w:val="22"/>
        </w:rPr>
        <w:t xml:space="preserve">genetic modification </w:t>
      </w:r>
      <w:r w:rsidRPr="00262CF4">
        <w:rPr>
          <w:rFonts w:cs="Arial"/>
          <w:color w:val="000000" w:themeColor="text1"/>
          <w:szCs w:val="22"/>
        </w:rPr>
        <w:t xml:space="preserve">is likely to result in the accumulation of any novel metabolites. If such substances are found to occur </w:t>
      </w:r>
      <w:r w:rsidR="00B11E00" w:rsidRPr="00262CF4">
        <w:rPr>
          <w:rFonts w:cs="Arial"/>
          <w:color w:val="000000" w:themeColor="text1"/>
          <w:szCs w:val="22"/>
        </w:rPr>
        <w:t xml:space="preserve">in the GM plant, </w:t>
      </w:r>
      <w:r w:rsidRPr="00262CF4">
        <w:rPr>
          <w:rFonts w:cs="Arial"/>
          <w:color w:val="000000" w:themeColor="text1"/>
          <w:szCs w:val="22"/>
        </w:rPr>
        <w:t xml:space="preserve">it is important to </w:t>
      </w:r>
      <w:r w:rsidR="00B11E00" w:rsidRPr="00262CF4">
        <w:rPr>
          <w:rFonts w:cs="Arial"/>
          <w:color w:val="000000" w:themeColor="text1"/>
          <w:szCs w:val="22"/>
        </w:rPr>
        <w:t xml:space="preserve">assess </w:t>
      </w:r>
      <w:r w:rsidR="006C77E8" w:rsidRPr="00262CF4">
        <w:rPr>
          <w:rFonts w:cs="Arial"/>
          <w:color w:val="000000" w:themeColor="text1"/>
          <w:szCs w:val="22"/>
        </w:rPr>
        <w:t xml:space="preserve">whether they could </w:t>
      </w:r>
      <w:r w:rsidR="00AA59D1" w:rsidRPr="00262CF4">
        <w:rPr>
          <w:rFonts w:cs="Arial"/>
          <w:color w:val="000000" w:themeColor="text1"/>
          <w:szCs w:val="22"/>
        </w:rPr>
        <w:t xml:space="preserve">cause toxicity </w:t>
      </w:r>
      <w:r w:rsidR="006C77E8" w:rsidRPr="00262CF4">
        <w:rPr>
          <w:rFonts w:cs="Arial"/>
          <w:color w:val="000000" w:themeColor="text1"/>
          <w:szCs w:val="22"/>
        </w:rPr>
        <w:t xml:space="preserve">in humans.  </w:t>
      </w:r>
    </w:p>
    <w:p w14:paraId="3C209919" w14:textId="77777777" w:rsidR="001F11F1" w:rsidRPr="00262CF4" w:rsidRDefault="001F11F1" w:rsidP="001F11F1">
      <w:pPr>
        <w:autoSpaceDE w:val="0"/>
        <w:autoSpaceDN w:val="0"/>
        <w:adjustRightInd w:val="0"/>
        <w:rPr>
          <w:rFonts w:cs="Arial"/>
          <w:color w:val="000000" w:themeColor="text1"/>
          <w:szCs w:val="22"/>
        </w:rPr>
      </w:pPr>
    </w:p>
    <w:p w14:paraId="04D7624A" w14:textId="5E702EDD" w:rsidR="003A453F" w:rsidRPr="00262CF4" w:rsidRDefault="00720C5E" w:rsidP="001F11F1">
      <w:r w:rsidRPr="00262CF4">
        <w:t>As d</w:t>
      </w:r>
      <w:r w:rsidR="001F11F1" w:rsidRPr="00262CF4">
        <w:t>iscussed in Section 4.1.1</w:t>
      </w:r>
      <w:r w:rsidRPr="00262CF4">
        <w:t xml:space="preserve">, the demethylation of dicamba by the DMO enzyme produces the non-herbicidal compound 3,6-dichlorosalicylic acid (DCSA) and formaldehyde (Chakroborty </w:t>
      </w:r>
      <w:r w:rsidRPr="00262CF4">
        <w:rPr>
          <w:i/>
        </w:rPr>
        <w:t>et al</w:t>
      </w:r>
      <w:r w:rsidRPr="00262CF4">
        <w:t>., 2005). DCSA is produced in soil from the metabolism of dicamba by aerobic microorganisms in the</w:t>
      </w:r>
      <w:r w:rsidR="003A453F" w:rsidRPr="00262CF4">
        <w:t xml:space="preserve"> soil. Previous assessment of DCSA found that it is not persistent in the environment, has low potential to leach into ground water and does not present a significant toxicological risk to other organisms </w:t>
      </w:r>
      <w:r w:rsidR="00EF2118" w:rsidRPr="00262CF4">
        <w:t xml:space="preserve">in the environment </w:t>
      </w:r>
      <w:r w:rsidR="003A453F" w:rsidRPr="00262CF4">
        <w:t xml:space="preserve">(EFSA 2007a, 2007b). </w:t>
      </w:r>
    </w:p>
    <w:p w14:paraId="699B4A4E" w14:textId="77777777" w:rsidR="003A453F" w:rsidRPr="00262CF4" w:rsidRDefault="003A453F" w:rsidP="001F11F1"/>
    <w:p w14:paraId="41FE132A" w14:textId="7BFE00EF" w:rsidR="00EF2118" w:rsidRPr="00262CF4" w:rsidRDefault="003A453F" w:rsidP="001F11F1">
      <w:r w:rsidRPr="00262CF4">
        <w:t>Formaldehyde is also a metabolite produced in MON87419 plants. Plants can readily metabolise formaldehyde naturally produced from internal processes (Hanson and Roje, 2001). Any additional amount of formaldehyde theoretically produced by dicamba treatment of MON87419 plants would be quickly metabolised</w:t>
      </w:r>
      <w:r w:rsidR="006731BF" w:rsidRPr="00262CF4">
        <w:t xml:space="preserve"> in the plant. </w:t>
      </w:r>
      <w:r w:rsidR="00D85B59" w:rsidRPr="00262CF4">
        <w:t>There are many sources of human exposure to formaldehyde through the atmosphere and from the widespread use of industrial and cosmetic products</w:t>
      </w:r>
      <w:r w:rsidR="000D610F" w:rsidRPr="00262CF4">
        <w:rPr>
          <w:rStyle w:val="FootnoteReference"/>
        </w:rPr>
        <w:footnoteReference w:id="10"/>
      </w:r>
      <w:r w:rsidR="00D85B59" w:rsidRPr="00262CF4">
        <w:t xml:space="preserve">.  </w:t>
      </w:r>
      <w:r w:rsidR="006731BF" w:rsidRPr="00262CF4">
        <w:t>F</w:t>
      </w:r>
      <w:r w:rsidR="00EF2118" w:rsidRPr="00262CF4">
        <w:t xml:space="preserve">ormaldehyde is only emitted from </w:t>
      </w:r>
      <w:r w:rsidR="006731BF" w:rsidRPr="00262CF4">
        <w:t xml:space="preserve">plant </w:t>
      </w:r>
      <w:r w:rsidR="00EF2118" w:rsidRPr="00262CF4">
        <w:t>foliage under certain conditions and emission rates are low in any case</w:t>
      </w:r>
      <w:r w:rsidR="000D610F" w:rsidRPr="00262CF4">
        <w:t xml:space="preserve"> (Cojocariu et al 2005; Cojocariu et al 2004; Nemecek-Marshall et al 1995). </w:t>
      </w:r>
      <w:r w:rsidR="006731BF" w:rsidRPr="00262CF4">
        <w:t>I</w:t>
      </w:r>
      <w:r w:rsidR="00EF2118" w:rsidRPr="00262CF4">
        <w:t xml:space="preserve">ncrementally small increases in the amount of formaldehyde </w:t>
      </w:r>
      <w:r w:rsidR="00D85B59" w:rsidRPr="00262CF4">
        <w:t xml:space="preserve">produced </w:t>
      </w:r>
      <w:r w:rsidR="00EF2118" w:rsidRPr="00262CF4">
        <w:t xml:space="preserve">in </w:t>
      </w:r>
      <w:r w:rsidR="00D85B59" w:rsidRPr="00262CF4">
        <w:t xml:space="preserve">MON87419 </w:t>
      </w:r>
      <w:r w:rsidR="00EF2118" w:rsidRPr="00262CF4">
        <w:t xml:space="preserve">plants do not represent a food safety concern. </w:t>
      </w:r>
    </w:p>
    <w:p w14:paraId="1808F849" w14:textId="024722C8" w:rsidR="003A453F" w:rsidRPr="00262CF4" w:rsidRDefault="00D85B59">
      <w:pPr>
        <w:pStyle w:val="Heading3"/>
      </w:pPr>
      <w:r w:rsidRPr="00262CF4">
        <w:t>4.2.1</w:t>
      </w:r>
      <w:r w:rsidRPr="00262CF4">
        <w:tab/>
      </w:r>
      <w:r w:rsidRPr="00262CF4">
        <w:tab/>
        <w:t>Dicamba metabolism study</w:t>
      </w:r>
    </w:p>
    <w:p w14:paraId="56C1EB4C" w14:textId="38DF2857" w:rsidR="007013CE" w:rsidRPr="00262CF4" w:rsidRDefault="00D85B59" w:rsidP="001F11F1">
      <w:r w:rsidRPr="00262CF4">
        <w:t>A metabolism study with radiolabelled [</w:t>
      </w:r>
      <w:r w:rsidRPr="00262CF4">
        <w:rPr>
          <w:vertAlign w:val="superscript"/>
        </w:rPr>
        <w:t>14</w:t>
      </w:r>
      <w:r w:rsidRPr="00262CF4">
        <w:t xml:space="preserve">C] dicamba in dicamba-glufosinate tolerant corn was conducted as part of the </w:t>
      </w:r>
      <w:r w:rsidR="007013CE" w:rsidRPr="00262CF4">
        <w:t xml:space="preserve">herbicide </w:t>
      </w:r>
      <w:r w:rsidRPr="00262CF4">
        <w:t>registration requirements in the United States</w:t>
      </w:r>
      <w:r w:rsidR="002106BF" w:rsidRPr="00262CF4">
        <w:rPr>
          <w:rStyle w:val="FootnoteReference"/>
        </w:rPr>
        <w:footnoteReference w:id="11"/>
      </w:r>
      <w:r w:rsidR="007013CE" w:rsidRPr="00262CF4">
        <w:t>,</w:t>
      </w:r>
      <w:r w:rsidRPr="00262CF4">
        <w:t xml:space="preserve"> </w:t>
      </w:r>
      <w:r w:rsidR="00DC69B3" w:rsidRPr="00262CF4">
        <w:t xml:space="preserve">and therefore </w:t>
      </w:r>
      <w:r w:rsidRPr="00262CF4">
        <w:t>a</w:t>
      </w:r>
      <w:r w:rsidR="007013CE" w:rsidRPr="00262CF4">
        <w:t xml:space="preserve">lso considered </w:t>
      </w:r>
      <w:r w:rsidRPr="00262CF4">
        <w:t xml:space="preserve">elsewhere including </w:t>
      </w:r>
      <w:r w:rsidR="007013CE" w:rsidRPr="00262CF4">
        <w:t xml:space="preserve">in </w:t>
      </w:r>
      <w:r w:rsidRPr="00262CF4">
        <w:t>Australia.</w:t>
      </w:r>
      <w:r w:rsidR="007013CE" w:rsidRPr="00262CF4">
        <w:t xml:space="preserve"> The purpose of using radiolabelled dicamba was to determine the nature of residues found in or on agricultural commodities of dicamba-glufosinate tolerant corn, following pre- or post-emergence treatments with the herbicide.</w:t>
      </w:r>
    </w:p>
    <w:p w14:paraId="728AAA3E" w14:textId="77777777" w:rsidR="007013CE" w:rsidRPr="00262CF4" w:rsidRDefault="007013CE" w:rsidP="001F11F1"/>
    <w:p w14:paraId="54CFD65C" w14:textId="110BCC8B" w:rsidR="00A41A93" w:rsidRPr="00262CF4" w:rsidRDefault="007013CE" w:rsidP="001F11F1">
      <w:r w:rsidRPr="00262CF4">
        <w:t>The major metabolite identified in corn foliage f</w:t>
      </w:r>
      <w:r w:rsidR="009765AC" w:rsidRPr="00262CF4">
        <w:t xml:space="preserve">ollowing herbicide </w:t>
      </w:r>
      <w:r w:rsidRPr="00262CF4">
        <w:t>treatment was DCSA glucoside, constituting 26.9–53.</w:t>
      </w:r>
      <w:r w:rsidR="00C2385D" w:rsidRPr="00262CF4">
        <w:t>2</w:t>
      </w:r>
      <w:r w:rsidRPr="00262CF4">
        <w:t>% of total radioactive residues. Enzymatic hydrolysis of th</w:t>
      </w:r>
      <w:r w:rsidR="00C2385D" w:rsidRPr="00262CF4">
        <w:t xml:space="preserve">is </w:t>
      </w:r>
      <w:r w:rsidRPr="00262CF4">
        <w:t>major metabolite indi</w:t>
      </w:r>
      <w:r w:rsidR="009765AC" w:rsidRPr="00262CF4">
        <w:t>c</w:t>
      </w:r>
      <w:r w:rsidRPr="00262CF4">
        <w:t xml:space="preserve">ated that the identified glucosylated metabolites were </w:t>
      </w:r>
      <w:r w:rsidRPr="00262CF4">
        <w:rPr>
          <w:rFonts w:cs="Arial"/>
        </w:rPr>
        <w:t>β</w:t>
      </w:r>
      <w:r w:rsidRPr="00262CF4">
        <w:t xml:space="preserve">-linked D-glucose conjugates. </w:t>
      </w:r>
      <w:r w:rsidR="00C2385D" w:rsidRPr="00262CF4">
        <w:t xml:space="preserve">In grain, </w:t>
      </w:r>
      <w:r w:rsidRPr="00262CF4">
        <w:t>DCSA glucoside was &lt;0.001 mg/kg.</w:t>
      </w:r>
    </w:p>
    <w:p w14:paraId="0FAF3592" w14:textId="77777777" w:rsidR="00AE4AAF" w:rsidRPr="00262CF4" w:rsidRDefault="00AE4AAF" w:rsidP="001F11F1"/>
    <w:p w14:paraId="08EBA53A" w14:textId="1C03236B" w:rsidR="007013CE" w:rsidRPr="00262CF4" w:rsidRDefault="00C2385D" w:rsidP="001F11F1">
      <w:r w:rsidRPr="00262CF4">
        <w:t>Unchanged dicamba ranged from 6.3 – 8.6% of total radioactive residues in foliage (forage). A range of minor metabolites was identified. Radioactive residues in the hexane extracts of grain were characterised as a mixture of naturally-occurring triglycerides (fatty acids and glycerol) amounting to 4.64 and 5.31% of total radioactive residues</w:t>
      </w:r>
      <w:r w:rsidR="00F76A93" w:rsidRPr="00262CF4">
        <w:t xml:space="preserve"> (0.002 and 0.003 mg/kg)</w:t>
      </w:r>
      <w:r w:rsidRPr="00262CF4">
        <w:t xml:space="preserve">, pre- and post-treatment respectively. </w:t>
      </w:r>
      <w:r w:rsidR="00F76A93" w:rsidRPr="00262CF4">
        <w:t xml:space="preserve">Overall, dicamba was metabolised in dicamba-tolerant corn to DCSA, DCGA </w:t>
      </w:r>
      <w:r w:rsidR="007C176B" w:rsidRPr="00262CF4">
        <w:t xml:space="preserve">(2,5-dichloro-3,6-dihydroxybenzoic acid) </w:t>
      </w:r>
      <w:r w:rsidR="00F76A93" w:rsidRPr="00262CF4">
        <w:t xml:space="preserve">and 5-hydroxydicamba, as determined previously to occur in soil and other plant species.  </w:t>
      </w:r>
      <w:r w:rsidRPr="00262CF4">
        <w:t xml:space="preserve">  </w:t>
      </w:r>
    </w:p>
    <w:p w14:paraId="06FDE452" w14:textId="7E0E01EF" w:rsidR="00F76A93" w:rsidRPr="00262CF4" w:rsidRDefault="00127230">
      <w:pPr>
        <w:pStyle w:val="Heading3"/>
      </w:pPr>
      <w:r w:rsidRPr="00262CF4">
        <w:t>4.2.2</w:t>
      </w:r>
      <w:r w:rsidRPr="00262CF4">
        <w:tab/>
        <w:t>Dicamba residues study</w:t>
      </w:r>
    </w:p>
    <w:p w14:paraId="4FCF4D64" w14:textId="77777777" w:rsidR="001902F3" w:rsidRDefault="00127230" w:rsidP="001F11F1">
      <w:r w:rsidRPr="00262CF4">
        <w:t xml:space="preserve">Following the identification of the dicamba metabolites, a residue study was conducted </w:t>
      </w:r>
      <w:r w:rsidR="00462FF0" w:rsidRPr="00262CF4">
        <w:t xml:space="preserve">in 2013 </w:t>
      </w:r>
      <w:r w:rsidRPr="00262CF4">
        <w:t xml:space="preserve">to determine the levels of unchanged dicamba and principal metabolites in MON87419 grain, after applications of the herbicide. </w:t>
      </w:r>
      <w:r w:rsidR="001902F3">
        <w:br w:type="page"/>
      </w:r>
    </w:p>
    <w:p w14:paraId="04930A38" w14:textId="1EF8F4AD" w:rsidR="00554BF4" w:rsidRPr="00262CF4" w:rsidRDefault="00554BF4" w:rsidP="001F11F1">
      <w:r w:rsidRPr="00262CF4">
        <w:lastRenderedPageBreak/>
        <w:t xml:space="preserve">The data generated in this study </w:t>
      </w:r>
      <w:r w:rsidR="003A7055" w:rsidRPr="00262CF4">
        <w:t>are</w:t>
      </w:r>
      <w:r w:rsidRPr="00262CF4">
        <w:t xml:space="preserve"> required to register use in the US of dicamba on dicamba-tolerant crops through the US EPA</w:t>
      </w:r>
      <w:r w:rsidR="00F31BB6" w:rsidRPr="00262CF4">
        <w:t xml:space="preserve"> evaluation process</w:t>
      </w:r>
      <w:r w:rsidRPr="00262CF4">
        <w:t>.</w:t>
      </w:r>
    </w:p>
    <w:p w14:paraId="2C9EFB49" w14:textId="77777777" w:rsidR="00554BF4" w:rsidRPr="00262CF4" w:rsidRDefault="00554BF4" w:rsidP="001F11F1"/>
    <w:p w14:paraId="6EAE3964" w14:textId="19E2C5DB" w:rsidR="007C176B" w:rsidRPr="00262CF4" w:rsidRDefault="00462FF0" w:rsidP="001F11F1">
      <w:r w:rsidRPr="00262CF4">
        <w:t xml:space="preserve">To ensure adequate representation and coverage of geographical variability, the study was conducted at </w:t>
      </w:r>
      <w:r w:rsidR="003267B7" w:rsidRPr="00262CF4">
        <w:t>22 locations in typical corn-growing regions in the US</w:t>
      </w:r>
      <w:r w:rsidR="003A7055" w:rsidRPr="00262CF4">
        <w:rPr>
          <w:rStyle w:val="FootnoteReference"/>
        </w:rPr>
        <w:footnoteReference w:id="12"/>
      </w:r>
      <w:r w:rsidR="003267B7" w:rsidRPr="00262CF4">
        <w:t xml:space="preserve">. </w:t>
      </w:r>
      <w:r w:rsidRPr="00262CF4">
        <w:t>There were four separate treatment regimes at each of the sites</w:t>
      </w:r>
      <w:r w:rsidR="007C176B" w:rsidRPr="00262CF4">
        <w:t xml:space="preserve">, including an </w:t>
      </w:r>
      <w:r w:rsidR="00020CC4" w:rsidRPr="00262CF4">
        <w:t>untreated control</w:t>
      </w:r>
      <w:r w:rsidR="007C176B" w:rsidRPr="00262CF4">
        <w:t xml:space="preserve">. </w:t>
      </w:r>
      <w:r w:rsidR="00127230" w:rsidRPr="00262CF4">
        <w:t xml:space="preserve">A validated analytical method was </w:t>
      </w:r>
      <w:r w:rsidR="00E2589E" w:rsidRPr="00262CF4">
        <w:t xml:space="preserve">developed and </w:t>
      </w:r>
      <w:r w:rsidR="00127230" w:rsidRPr="00262CF4">
        <w:t>used to quantify dicamba, DCSA, DCGA and 5-hydroxydicamba</w:t>
      </w:r>
      <w:r w:rsidR="007C176B" w:rsidRPr="00262CF4">
        <w:t xml:space="preserve"> to facilitate residue analysis</w:t>
      </w:r>
      <w:r w:rsidR="00127230" w:rsidRPr="00262CF4">
        <w:t>.</w:t>
      </w:r>
      <w:r w:rsidR="007C176B" w:rsidRPr="00262CF4">
        <w:t xml:space="preserve"> The LOQ for dicamba, 5-OH dicamba, DCSA and DCGA (expressed as dicamba equivalents) was determined to be 0.010 ppm (mg/kg).</w:t>
      </w:r>
      <w:r w:rsidR="00F31BB6" w:rsidRPr="00262CF4">
        <w:t xml:space="preserve"> The results are shown in Table </w:t>
      </w:r>
      <w:r w:rsidR="00443715" w:rsidRPr="00262CF4">
        <w:t>8; to</w:t>
      </w:r>
      <w:r w:rsidR="00F31BB6" w:rsidRPr="00262CF4">
        <w:t>tal residues are expressed as dicamba acid equivalents.</w:t>
      </w:r>
    </w:p>
    <w:p w14:paraId="05986FE2" w14:textId="77777777" w:rsidR="00554BF4" w:rsidRPr="00262CF4" w:rsidRDefault="00554BF4" w:rsidP="001F11F1"/>
    <w:p w14:paraId="1D3AD3CB" w14:textId="22DB1CD7" w:rsidR="00065116" w:rsidRDefault="00065116" w:rsidP="00065116">
      <w:pPr>
        <w:keepNext/>
        <w:ind w:left="993" w:hanging="993"/>
        <w:rPr>
          <w:rFonts w:eastAsia="Batang" w:cs="Arial"/>
          <w:b/>
          <w:color w:val="000000" w:themeColor="text1"/>
          <w:szCs w:val="22"/>
        </w:rPr>
      </w:pPr>
      <w:bookmarkStart w:id="74" w:name="_Toc438638507"/>
      <w:r w:rsidRPr="00065116">
        <w:rPr>
          <w:rFonts w:eastAsia="Batang" w:cs="Arial"/>
          <w:b/>
          <w:color w:val="000000" w:themeColor="text1"/>
          <w:szCs w:val="22"/>
        </w:rPr>
        <w:t xml:space="preserve">Table </w:t>
      </w:r>
      <w:r w:rsidRPr="00065116">
        <w:rPr>
          <w:rFonts w:eastAsia="Batang" w:cs="Arial"/>
          <w:b/>
          <w:color w:val="000000" w:themeColor="text1"/>
          <w:szCs w:val="22"/>
        </w:rPr>
        <w:fldChar w:fldCharType="begin"/>
      </w:r>
      <w:r w:rsidRPr="00065116">
        <w:rPr>
          <w:rFonts w:eastAsia="Batang" w:cs="Arial"/>
          <w:b/>
          <w:color w:val="000000" w:themeColor="text1"/>
          <w:szCs w:val="22"/>
        </w:rPr>
        <w:instrText xml:space="preserve"> SEQ Table \* ARABIC </w:instrText>
      </w:r>
      <w:r w:rsidRPr="00065116">
        <w:rPr>
          <w:rFonts w:eastAsia="Batang" w:cs="Arial"/>
          <w:b/>
          <w:color w:val="000000" w:themeColor="text1"/>
          <w:szCs w:val="22"/>
        </w:rPr>
        <w:fldChar w:fldCharType="separate"/>
      </w:r>
      <w:r w:rsidR="00384A99">
        <w:rPr>
          <w:rFonts w:eastAsia="Batang" w:cs="Arial"/>
          <w:b/>
          <w:noProof/>
          <w:color w:val="000000" w:themeColor="text1"/>
          <w:szCs w:val="22"/>
        </w:rPr>
        <w:t>8</w:t>
      </w:r>
      <w:r w:rsidRPr="00065116">
        <w:rPr>
          <w:rFonts w:eastAsia="Batang" w:cs="Arial"/>
          <w:b/>
          <w:color w:val="000000" w:themeColor="text1"/>
          <w:szCs w:val="22"/>
        </w:rPr>
        <w:fldChar w:fldCharType="end"/>
      </w:r>
      <w:r w:rsidRPr="00065116">
        <w:rPr>
          <w:rFonts w:eastAsia="Batang" w:cs="Arial"/>
          <w:b/>
          <w:color w:val="000000" w:themeColor="text1"/>
          <w:szCs w:val="22"/>
        </w:rPr>
        <w:t>: Summary of Dicamba Residues in MON87419 Grain</w:t>
      </w:r>
      <w:bookmarkEnd w:id="74"/>
    </w:p>
    <w:p w14:paraId="0BF721DF" w14:textId="77777777" w:rsidR="00065116" w:rsidRPr="00065116" w:rsidRDefault="00065116" w:rsidP="00065116">
      <w:pPr>
        <w:keepNext/>
        <w:ind w:left="993" w:hanging="993"/>
        <w:rPr>
          <w:rFonts w:eastAsia="Batang" w:cs="Arial"/>
          <w:b/>
          <w:color w:val="000000" w:themeColor="text1"/>
          <w:szCs w:val="22"/>
        </w:rPr>
      </w:pPr>
    </w:p>
    <w:p w14:paraId="539526DD" w14:textId="2FF3EA11" w:rsidR="00675A2D" w:rsidRPr="00262CF4" w:rsidRDefault="00675A2D" w:rsidP="001F11F1">
      <w:r w:rsidRPr="00262CF4">
        <w:rPr>
          <w:noProof/>
          <w:lang w:eastAsia="en-GB" w:bidi="ar-SA"/>
        </w:rPr>
        <w:drawing>
          <wp:inline distT="0" distB="0" distL="0" distR="0" wp14:anchorId="6673BCC7" wp14:editId="163CA789">
            <wp:extent cx="5724525" cy="2676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4525" cy="2676525"/>
                    </a:xfrm>
                    <a:prstGeom prst="rect">
                      <a:avLst/>
                    </a:prstGeom>
                    <a:noFill/>
                    <a:ln>
                      <a:noFill/>
                    </a:ln>
                  </pic:spPr>
                </pic:pic>
              </a:graphicData>
            </a:graphic>
          </wp:inline>
        </w:drawing>
      </w:r>
    </w:p>
    <w:p w14:paraId="1C00C321" w14:textId="77777777" w:rsidR="00675A2D" w:rsidRPr="00262CF4" w:rsidRDefault="00675A2D" w:rsidP="001F11F1"/>
    <w:p w14:paraId="4F323BBC" w14:textId="77777777" w:rsidR="00675A2D" w:rsidRPr="00262CF4" w:rsidRDefault="00675A2D" w:rsidP="00675A2D">
      <w:r w:rsidRPr="00262CF4">
        <w:t>Dicamba was metabolised mainly to a glucose conjugate of DCSA, with smaller amounts of conjugates of DCGA, and 5-hydroxydicamba. Dicamba itself was present at very low levels. The analytes proposed to the EPA for MON87419 will therefore include DCSA, in addition to dicamba and 5-OH dicamba, which currently constitute the US EPA residue definition</w:t>
      </w:r>
      <w:r w:rsidRPr="00262CF4">
        <w:rPr>
          <w:rStyle w:val="FootnoteReference"/>
        </w:rPr>
        <w:footnoteReference w:id="13"/>
      </w:r>
      <w:r w:rsidRPr="00262CF4">
        <w:t>.</w:t>
      </w:r>
    </w:p>
    <w:p w14:paraId="2507CBC6" w14:textId="77777777" w:rsidR="00A41A93" w:rsidRPr="00262CF4" w:rsidRDefault="00A41A93" w:rsidP="00675A2D"/>
    <w:p w14:paraId="4134BAF8" w14:textId="0D444F7B" w:rsidR="00675A2D" w:rsidRPr="00262CF4" w:rsidRDefault="00675A2D" w:rsidP="00675A2D">
      <w:r w:rsidRPr="00262CF4">
        <w:t>The results of the study also indicate that the existing EPA dicamba MRL of 0.1 ppm in maize grain is sufficient to account for the proposed new use of dicamba on MON87419, with the addition of DCSA to the definition of residues.</w:t>
      </w:r>
      <w:r w:rsidR="001A6810">
        <w:t xml:space="preserve"> However, dicamba is not registered for use in or on corn in Australia and dicamba MRLs do not exist for corn commodities coming into Australia. Accordingly,</w:t>
      </w:r>
      <w:r w:rsidR="00A41A93" w:rsidRPr="00262CF4">
        <w:t xml:space="preserve"> it will be necessary </w:t>
      </w:r>
      <w:r w:rsidRPr="00262CF4">
        <w:t xml:space="preserve">to </w:t>
      </w:r>
      <w:r w:rsidR="00A41A93" w:rsidRPr="00262CF4">
        <w:t xml:space="preserve">apply for the </w:t>
      </w:r>
      <w:r w:rsidRPr="00262CF4">
        <w:t>establish</w:t>
      </w:r>
      <w:r w:rsidR="00A41A93" w:rsidRPr="00262CF4">
        <w:t>ment of</w:t>
      </w:r>
      <w:r w:rsidRPr="00262CF4">
        <w:t xml:space="preserve"> an import MRL of 0.1ppm to cover residues of dicamba on corn grains imported into Australia.</w:t>
      </w:r>
    </w:p>
    <w:p w14:paraId="52A846F2" w14:textId="7A6D1F44" w:rsidR="00720C5E" w:rsidRPr="00262CF4" w:rsidRDefault="001E0FAE">
      <w:pPr>
        <w:pStyle w:val="Heading3"/>
      </w:pPr>
      <w:r w:rsidRPr="00262CF4">
        <w:t>4.2.3</w:t>
      </w:r>
      <w:r w:rsidRPr="00262CF4">
        <w:tab/>
        <w:t>Glufosinate residues</w:t>
      </w:r>
    </w:p>
    <w:p w14:paraId="1F610EFB" w14:textId="4AEE471C" w:rsidR="001902F3" w:rsidRDefault="008E111D" w:rsidP="001F11F1">
      <w:pPr>
        <w:autoSpaceDE w:val="0"/>
        <w:autoSpaceDN w:val="0"/>
        <w:adjustRightInd w:val="0"/>
        <w:rPr>
          <w:rFonts w:cs="Arial"/>
          <w:color w:val="000000" w:themeColor="text1"/>
          <w:szCs w:val="22"/>
        </w:rPr>
      </w:pPr>
      <w:r w:rsidRPr="00262CF4">
        <w:rPr>
          <w:rFonts w:cs="Arial"/>
          <w:color w:val="000000" w:themeColor="text1"/>
          <w:szCs w:val="22"/>
        </w:rPr>
        <w:t>Tolerance to g</w:t>
      </w:r>
      <w:r w:rsidR="001F11F1" w:rsidRPr="00262CF4">
        <w:rPr>
          <w:rFonts w:cs="Arial"/>
          <w:color w:val="000000" w:themeColor="text1"/>
          <w:szCs w:val="22"/>
        </w:rPr>
        <w:t>lufosinate</w:t>
      </w:r>
      <w:r w:rsidRPr="00262CF4">
        <w:rPr>
          <w:rFonts w:cs="Arial"/>
          <w:color w:val="000000" w:themeColor="text1"/>
          <w:szCs w:val="22"/>
        </w:rPr>
        <w:t xml:space="preserve"> ammonium is a </w:t>
      </w:r>
      <w:r w:rsidR="001F11F1" w:rsidRPr="00262CF4">
        <w:rPr>
          <w:rFonts w:cs="Arial"/>
          <w:color w:val="000000" w:themeColor="text1"/>
          <w:szCs w:val="22"/>
        </w:rPr>
        <w:t xml:space="preserve">trait present in </w:t>
      </w:r>
      <w:r w:rsidRPr="00262CF4">
        <w:rPr>
          <w:rFonts w:cs="Arial"/>
          <w:color w:val="000000" w:themeColor="text1"/>
          <w:szCs w:val="22"/>
        </w:rPr>
        <w:t xml:space="preserve">GM crop </w:t>
      </w:r>
      <w:r w:rsidR="001F11F1" w:rsidRPr="00262CF4">
        <w:rPr>
          <w:rFonts w:cs="Arial"/>
          <w:color w:val="000000" w:themeColor="text1"/>
          <w:szCs w:val="22"/>
        </w:rPr>
        <w:t>lines from 2</w:t>
      </w:r>
      <w:r w:rsidR="001B3AE8">
        <w:rPr>
          <w:rFonts w:cs="Arial"/>
          <w:color w:val="000000" w:themeColor="text1"/>
          <w:szCs w:val="22"/>
        </w:rPr>
        <w:t>1</w:t>
      </w:r>
      <w:r w:rsidR="001F11F1" w:rsidRPr="00262CF4">
        <w:rPr>
          <w:rFonts w:cs="Arial"/>
          <w:color w:val="000000" w:themeColor="text1"/>
          <w:szCs w:val="22"/>
        </w:rPr>
        <w:t xml:space="preserve"> previous applications to FSANZ (see Section 4.1.4). The enzyme activity of PAT results in the acetylation of the free amino group of glufosinate to produce the non-herbicidal </w:t>
      </w:r>
      <w:r w:rsidR="001F11F1" w:rsidRPr="00262CF4">
        <w:rPr>
          <w:rFonts w:cs="Arial"/>
          <w:i/>
          <w:color w:val="000000" w:themeColor="text1"/>
          <w:szCs w:val="22"/>
        </w:rPr>
        <w:t>N</w:t>
      </w:r>
      <w:r w:rsidR="001F11F1" w:rsidRPr="00262CF4">
        <w:rPr>
          <w:rFonts w:cs="Arial"/>
          <w:color w:val="000000" w:themeColor="text1"/>
          <w:szCs w:val="22"/>
        </w:rPr>
        <w:t>-acetyl glufosinate</w:t>
      </w:r>
      <w:r w:rsidRPr="00262CF4">
        <w:rPr>
          <w:rFonts w:cs="Arial"/>
          <w:color w:val="000000" w:themeColor="text1"/>
          <w:szCs w:val="22"/>
        </w:rPr>
        <w:t xml:space="preserve"> in the plant.</w:t>
      </w:r>
      <w:r w:rsidR="001F11F1" w:rsidRPr="00262CF4">
        <w:rPr>
          <w:rFonts w:cs="Arial"/>
          <w:color w:val="000000" w:themeColor="text1"/>
          <w:szCs w:val="22"/>
        </w:rPr>
        <w:t xml:space="preserve"> This is a well-known metabolite in glufosinate-tolerant plants and was previously considered in detail by FSANZ in cotton line LL25 </w:t>
      </w:r>
      <w:r w:rsidR="001F11F1" w:rsidRPr="00262CF4">
        <w:rPr>
          <w:rFonts w:cs="Arial"/>
          <w:color w:val="000000" w:themeColor="text1"/>
          <w:szCs w:val="22"/>
        </w:rPr>
        <w:fldChar w:fldCharType="begin"/>
      </w:r>
      <w:r w:rsidR="001F11F1" w:rsidRPr="00262CF4">
        <w:rPr>
          <w:rFonts w:cs="Arial"/>
          <w:color w:val="000000" w:themeColor="text1"/>
          <w:szCs w:val="22"/>
        </w:rPr>
        <w:instrText xml:space="preserve"> ADDIN REFMGR.CITE &lt;Refman&gt;&lt;Cite&gt;&lt;Author&gt;FSANZ&lt;/Author&gt;&lt;Year&gt;2006&lt;/Year&gt;&lt;RecNum&gt;349&lt;/RecNum&gt;&lt;IDText&gt;Application A533: Food Derived from Glufosinate-Ammonium Tolerant Cotton Line LL25&lt;/IDText&gt;&lt;MDL Ref_Type="Report"&gt;&lt;Ref_Type&gt;Report&lt;/Ref_Type&gt;&lt;Ref_ID&gt;349&lt;/Ref_ID&gt;&lt;Title_Primary&gt;Application A533: Food Derived from Glufosinate-Ammonium Tolerant Cotton Line LL25&lt;/Title_Primary&gt;&lt;Authors_Primary&gt;FSANZ&lt;/Authors_Primary&gt;&lt;Date_Primary&gt;2006&lt;/Date_Primary&gt;&lt;Reprint&gt;Not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Zealand&lt;/Publisher&gt;&lt;Web_URL&gt;&lt;u&gt;http://www.foodstandards.gov.au/code/applications/pages/applicationa533foodd2440.aspx&lt;/u&gt;&lt;/Web_URL&gt;&lt;ZZ_WorkformID&gt;24&lt;/ZZ_WorkformID&gt;&lt;/MDL&gt;&lt;/Cite&gt;&lt;/Refman&gt;</w:instrText>
      </w:r>
      <w:r w:rsidR="001F11F1" w:rsidRPr="00262CF4">
        <w:rPr>
          <w:rFonts w:cs="Arial"/>
          <w:color w:val="000000" w:themeColor="text1"/>
          <w:szCs w:val="22"/>
        </w:rPr>
        <w:fldChar w:fldCharType="separate"/>
      </w:r>
      <w:r w:rsidR="001F11F1" w:rsidRPr="00262CF4">
        <w:rPr>
          <w:rFonts w:cs="Arial"/>
          <w:noProof/>
          <w:color w:val="000000" w:themeColor="text1"/>
          <w:szCs w:val="22"/>
        </w:rPr>
        <w:t>(FSANZ 2006)</w:t>
      </w:r>
      <w:r w:rsidR="001F11F1" w:rsidRPr="00262CF4">
        <w:rPr>
          <w:rFonts w:cs="Arial"/>
          <w:color w:val="000000" w:themeColor="text1"/>
          <w:szCs w:val="22"/>
        </w:rPr>
        <w:fldChar w:fldCharType="end"/>
      </w:r>
      <w:r w:rsidR="001F11F1" w:rsidRPr="00262CF4">
        <w:rPr>
          <w:rFonts w:cs="Arial"/>
          <w:color w:val="000000" w:themeColor="text1"/>
          <w:szCs w:val="22"/>
        </w:rPr>
        <w:t xml:space="preserve">. </w:t>
      </w:r>
      <w:r w:rsidR="001902F3">
        <w:rPr>
          <w:rFonts w:cs="Arial"/>
          <w:color w:val="000000" w:themeColor="text1"/>
          <w:szCs w:val="22"/>
        </w:rPr>
        <w:br w:type="page"/>
      </w:r>
    </w:p>
    <w:p w14:paraId="09F22814" w14:textId="3201F769" w:rsidR="00080B75" w:rsidRPr="00262CF4" w:rsidRDefault="00080B75">
      <w:pPr>
        <w:pStyle w:val="Heading3"/>
        <w:rPr>
          <w:rFonts w:cs="Arial"/>
          <w:szCs w:val="22"/>
        </w:rPr>
      </w:pPr>
      <w:r w:rsidRPr="00262CF4">
        <w:lastRenderedPageBreak/>
        <w:t>4.2.4</w:t>
      </w:r>
      <w:r w:rsidRPr="00262CF4">
        <w:tab/>
        <w:t>Summary of residue information</w:t>
      </w:r>
    </w:p>
    <w:p w14:paraId="7703DBB5" w14:textId="11DB3941" w:rsidR="00373535" w:rsidRPr="00262CF4" w:rsidRDefault="00080B75" w:rsidP="001F11F1">
      <w:pPr>
        <w:autoSpaceDE w:val="0"/>
        <w:autoSpaceDN w:val="0"/>
        <w:adjustRightInd w:val="0"/>
        <w:rPr>
          <w:rFonts w:cs="Arial"/>
          <w:color w:val="000000" w:themeColor="text1"/>
          <w:szCs w:val="22"/>
        </w:rPr>
      </w:pPr>
      <w:r w:rsidRPr="00262CF4">
        <w:rPr>
          <w:rFonts w:cs="Arial"/>
          <w:color w:val="000000" w:themeColor="text1"/>
          <w:szCs w:val="22"/>
        </w:rPr>
        <w:t xml:space="preserve">No new </w:t>
      </w:r>
      <w:r w:rsidR="00FC1B9B" w:rsidRPr="00262CF4">
        <w:rPr>
          <w:rFonts w:cs="Arial"/>
          <w:color w:val="000000" w:themeColor="text1"/>
          <w:szCs w:val="22"/>
        </w:rPr>
        <w:t xml:space="preserve">major </w:t>
      </w:r>
      <w:r w:rsidRPr="00262CF4">
        <w:rPr>
          <w:rFonts w:cs="Arial"/>
          <w:color w:val="000000" w:themeColor="text1"/>
          <w:szCs w:val="22"/>
        </w:rPr>
        <w:t>metabolites are present in MON87419 as a result of treating the crop with dicamba and glufosinate ammonium herbicides</w:t>
      </w:r>
      <w:r w:rsidR="00FC1B9B" w:rsidRPr="00262CF4">
        <w:rPr>
          <w:rFonts w:cs="Arial"/>
          <w:color w:val="000000" w:themeColor="text1"/>
          <w:szCs w:val="22"/>
        </w:rPr>
        <w:t xml:space="preserve">. In terms of MON87419 grain, the </w:t>
      </w:r>
      <w:r w:rsidR="00A41A93" w:rsidRPr="00262CF4">
        <w:rPr>
          <w:rFonts w:cs="Arial"/>
          <w:color w:val="000000" w:themeColor="text1"/>
          <w:szCs w:val="22"/>
        </w:rPr>
        <w:t xml:space="preserve">appropriate </w:t>
      </w:r>
      <w:r w:rsidR="00FC1B9B" w:rsidRPr="00262CF4">
        <w:rPr>
          <w:rFonts w:cs="Arial"/>
          <w:color w:val="000000" w:themeColor="text1"/>
          <w:szCs w:val="22"/>
        </w:rPr>
        <w:t xml:space="preserve">use of the herbicides at specific stages of development according to agricultural requirements </w:t>
      </w:r>
      <w:r w:rsidR="008E111D" w:rsidRPr="00262CF4">
        <w:rPr>
          <w:rFonts w:cs="Arial"/>
          <w:color w:val="000000" w:themeColor="text1"/>
          <w:szCs w:val="22"/>
        </w:rPr>
        <w:t>does not raise food safety concerns.</w:t>
      </w:r>
      <w:r w:rsidRPr="00262CF4">
        <w:rPr>
          <w:rFonts w:cs="Arial"/>
          <w:color w:val="000000" w:themeColor="text1"/>
          <w:szCs w:val="22"/>
        </w:rPr>
        <w:t xml:space="preserve"> </w:t>
      </w:r>
    </w:p>
    <w:p w14:paraId="11A77C4F" w14:textId="67C07E19" w:rsidR="00070DEA" w:rsidRPr="00262CF4" w:rsidRDefault="00AE4AAF">
      <w:pPr>
        <w:pStyle w:val="Heading1"/>
      </w:pPr>
      <w:bookmarkStart w:id="75" w:name="_Toc254873193"/>
      <w:bookmarkStart w:id="76" w:name="_Toc303868816"/>
      <w:bookmarkStart w:id="77" w:name="_Toc438636884"/>
      <w:bookmarkEnd w:id="62"/>
      <w:bookmarkEnd w:id="63"/>
      <w:bookmarkEnd w:id="64"/>
      <w:bookmarkEnd w:id="65"/>
      <w:bookmarkEnd w:id="66"/>
      <w:r w:rsidRPr="00262CF4">
        <w:t>5</w:t>
      </w:r>
      <w:r w:rsidRPr="00262CF4">
        <w:tab/>
      </w:r>
      <w:r w:rsidR="00070DEA" w:rsidRPr="00262CF4">
        <w:t>C</w:t>
      </w:r>
      <w:bookmarkEnd w:id="75"/>
      <w:r w:rsidR="00070DEA" w:rsidRPr="00262CF4">
        <w:t>ompositional analysis</w:t>
      </w:r>
      <w:bookmarkEnd w:id="76"/>
      <w:bookmarkEnd w:id="77"/>
    </w:p>
    <w:p w14:paraId="6158AEC0" w14:textId="1296EB38" w:rsidR="00070DEA" w:rsidRPr="00262CF4" w:rsidRDefault="00070DEA" w:rsidP="00070DEA">
      <w:pPr>
        <w:rPr>
          <w:color w:val="000000" w:themeColor="text1"/>
        </w:rPr>
      </w:pPr>
      <w:r w:rsidRPr="00262CF4">
        <w:rPr>
          <w:color w:val="000000" w:themeColor="text1"/>
        </w:rPr>
        <w:t xml:space="preserve">The main purpose of compositional analysis is to determine if, as a result of the genetic modification, </w:t>
      </w:r>
      <w:r w:rsidR="00451CBE" w:rsidRPr="00262CF4">
        <w:rPr>
          <w:color w:val="000000" w:themeColor="text1"/>
        </w:rPr>
        <w:t xml:space="preserve">there have been </w:t>
      </w:r>
      <w:r w:rsidRPr="00262CF4">
        <w:rPr>
          <w:color w:val="000000" w:themeColor="text1"/>
        </w:rPr>
        <w:t>any unexpected changes</w:t>
      </w:r>
      <w:r w:rsidR="00451CBE" w:rsidRPr="00262CF4">
        <w:rPr>
          <w:color w:val="000000" w:themeColor="text1"/>
        </w:rPr>
        <w:t xml:space="preserve"> introduced into </w:t>
      </w:r>
      <w:r w:rsidRPr="00262CF4">
        <w:rPr>
          <w:color w:val="000000" w:themeColor="text1"/>
        </w:rPr>
        <w:t xml:space="preserve">the food. These changes could take the form of alterations in the composition of the plant and its tissues and thus its nutritional </w:t>
      </w:r>
      <w:r w:rsidR="006B7DCB" w:rsidRPr="00262CF4">
        <w:rPr>
          <w:color w:val="000000" w:themeColor="text1"/>
        </w:rPr>
        <w:t xml:space="preserve">qualities. </w:t>
      </w:r>
      <w:r w:rsidRPr="00262CF4">
        <w:rPr>
          <w:color w:val="000000" w:themeColor="text1"/>
        </w:rPr>
        <w:t>Compositional analysis can also be important for evaluating the intended effect wh</w:t>
      </w:r>
      <w:r w:rsidR="006B7DCB" w:rsidRPr="00262CF4">
        <w:rPr>
          <w:color w:val="000000" w:themeColor="text1"/>
        </w:rPr>
        <w:t xml:space="preserve">ere there has been a deliberate </w:t>
      </w:r>
      <w:r w:rsidRPr="00262CF4">
        <w:rPr>
          <w:color w:val="000000" w:themeColor="text1"/>
        </w:rPr>
        <w:t>change to the composition of the food.</w:t>
      </w:r>
      <w:r w:rsidR="006B7DCB" w:rsidRPr="00262CF4">
        <w:rPr>
          <w:color w:val="000000" w:themeColor="text1"/>
        </w:rPr>
        <w:t xml:space="preserve"> </w:t>
      </w:r>
    </w:p>
    <w:p w14:paraId="2234E39A" w14:textId="77777777" w:rsidR="00070DEA" w:rsidRPr="00262CF4" w:rsidRDefault="00070DEA" w:rsidP="00070DEA">
      <w:pPr>
        <w:rPr>
          <w:color w:val="000000" w:themeColor="text1"/>
        </w:rPr>
      </w:pPr>
    </w:p>
    <w:p w14:paraId="620C5B57" w14:textId="694C7C91" w:rsidR="00070DEA" w:rsidRPr="00262CF4" w:rsidRDefault="00070DEA" w:rsidP="00070DEA">
      <w:pPr>
        <w:rPr>
          <w:color w:val="000000" w:themeColor="text1"/>
        </w:rPr>
      </w:pPr>
      <w:r w:rsidRPr="00262CF4">
        <w:rPr>
          <w:color w:val="000000" w:themeColor="text1"/>
        </w:rPr>
        <w:t>The classic approach to the compositional analysis of GM food is a targeted one.</w:t>
      </w:r>
      <w:r w:rsidR="00771B74" w:rsidRPr="00262CF4">
        <w:rPr>
          <w:color w:val="000000" w:themeColor="text1"/>
        </w:rPr>
        <w:t xml:space="preserve"> </w:t>
      </w:r>
      <w:r w:rsidRPr="00262CF4">
        <w:rPr>
          <w:color w:val="000000" w:themeColor="text1"/>
        </w:rPr>
        <w:t>Rather than analysing every single constituent, which would be impractical, the aim is to analyse those constituents most relevant to the safety of the food or that have an impact on the whole diet. Important analytes include the key nutrients, toxicants and anti-nutr</w:t>
      </w:r>
      <w:r w:rsidR="00196D21" w:rsidRPr="00262CF4">
        <w:rPr>
          <w:color w:val="000000" w:themeColor="text1"/>
        </w:rPr>
        <w:t xml:space="preserve">ients </w:t>
      </w:r>
      <w:r w:rsidR="009A0147" w:rsidRPr="00262CF4">
        <w:rPr>
          <w:color w:val="000000" w:themeColor="text1"/>
        </w:rPr>
        <w:t xml:space="preserve">that are characteristic of </w:t>
      </w:r>
      <w:r w:rsidR="00196D21" w:rsidRPr="00262CF4">
        <w:rPr>
          <w:color w:val="000000" w:themeColor="text1"/>
        </w:rPr>
        <w:t>the food in question</w:t>
      </w:r>
      <w:r w:rsidR="009A0147" w:rsidRPr="00262CF4">
        <w:rPr>
          <w:color w:val="000000" w:themeColor="text1"/>
        </w:rPr>
        <w:t xml:space="preserve">, and that </w:t>
      </w:r>
      <w:r w:rsidRPr="00262CF4">
        <w:rPr>
          <w:color w:val="000000" w:themeColor="text1"/>
        </w:rPr>
        <w:t xml:space="preserve">have a </w:t>
      </w:r>
      <w:r w:rsidR="009A0147" w:rsidRPr="00262CF4">
        <w:rPr>
          <w:color w:val="000000" w:themeColor="text1"/>
        </w:rPr>
        <w:t xml:space="preserve">potential </w:t>
      </w:r>
      <w:r w:rsidRPr="00262CF4">
        <w:rPr>
          <w:color w:val="000000" w:themeColor="text1"/>
        </w:rPr>
        <w:t xml:space="preserve">impact in the overall diet. They </w:t>
      </w:r>
      <w:r w:rsidR="006100D6" w:rsidRPr="00262CF4">
        <w:rPr>
          <w:color w:val="000000" w:themeColor="text1"/>
        </w:rPr>
        <w:t xml:space="preserve">are typically </w:t>
      </w:r>
      <w:r w:rsidRPr="00262CF4">
        <w:rPr>
          <w:color w:val="000000" w:themeColor="text1"/>
        </w:rPr>
        <w:t>major constituents (fats, proteins, carbohydrates</w:t>
      </w:r>
      <w:r w:rsidR="009A0147" w:rsidRPr="00262CF4">
        <w:rPr>
          <w:color w:val="000000" w:themeColor="text1"/>
        </w:rPr>
        <w:t>),</w:t>
      </w:r>
      <w:r w:rsidRPr="00262CF4">
        <w:rPr>
          <w:color w:val="000000" w:themeColor="text1"/>
        </w:rPr>
        <w:t xml:space="preserve"> enzyme inhibitors such as anti-nutrients</w:t>
      </w:r>
      <w:r w:rsidR="009A0147" w:rsidRPr="00262CF4">
        <w:rPr>
          <w:color w:val="000000" w:themeColor="text1"/>
        </w:rPr>
        <w:t xml:space="preserve">, </w:t>
      </w:r>
      <w:r w:rsidRPr="00262CF4">
        <w:rPr>
          <w:color w:val="000000" w:themeColor="text1"/>
        </w:rPr>
        <w:t xml:space="preserve">or minor constituents (minerals, vitamins). Key toxicants are </w:t>
      </w:r>
      <w:r w:rsidR="009A0147" w:rsidRPr="00262CF4">
        <w:rPr>
          <w:color w:val="000000" w:themeColor="text1"/>
        </w:rPr>
        <w:t>compounds of known to</w:t>
      </w:r>
      <w:r w:rsidRPr="00262CF4">
        <w:rPr>
          <w:color w:val="000000" w:themeColor="text1"/>
        </w:rPr>
        <w:t>xicological</w:t>
      </w:r>
      <w:r w:rsidR="009A0147" w:rsidRPr="00262CF4">
        <w:rPr>
          <w:color w:val="000000" w:themeColor="text1"/>
        </w:rPr>
        <w:t xml:space="preserve"> </w:t>
      </w:r>
      <w:r w:rsidRPr="00262CF4">
        <w:rPr>
          <w:color w:val="000000" w:themeColor="text1"/>
        </w:rPr>
        <w:t>significan</w:t>
      </w:r>
      <w:r w:rsidR="009A0147" w:rsidRPr="00262CF4">
        <w:rPr>
          <w:color w:val="000000" w:themeColor="text1"/>
        </w:rPr>
        <w:t xml:space="preserve">ce that are </w:t>
      </w:r>
      <w:r w:rsidRPr="00262CF4">
        <w:rPr>
          <w:color w:val="000000" w:themeColor="text1"/>
        </w:rPr>
        <w:t xml:space="preserve">inherently present in </w:t>
      </w:r>
      <w:r w:rsidR="009A0147" w:rsidRPr="00262CF4">
        <w:rPr>
          <w:color w:val="000000" w:themeColor="text1"/>
        </w:rPr>
        <w:t xml:space="preserve">some plant based foods at a level that could have an impact on health </w:t>
      </w:r>
      <w:r w:rsidRPr="00262CF4">
        <w:rPr>
          <w:color w:val="000000" w:themeColor="text1"/>
        </w:rPr>
        <w:t>(e.g. solanine in potatoes).</w:t>
      </w:r>
    </w:p>
    <w:p w14:paraId="0F1914FD" w14:textId="5BC7F64C" w:rsidR="00070DEA" w:rsidRPr="00262CF4" w:rsidRDefault="005636A7" w:rsidP="0009523E">
      <w:pPr>
        <w:pStyle w:val="Heading2"/>
      </w:pPr>
      <w:bookmarkStart w:id="78" w:name="_Toc438636885"/>
      <w:r w:rsidRPr="00262CF4">
        <w:t>5.1</w:t>
      </w:r>
      <w:r w:rsidRPr="00262CF4">
        <w:tab/>
      </w:r>
      <w:r w:rsidR="00070DEA" w:rsidRPr="00262CF4">
        <w:t>Key components</w:t>
      </w:r>
      <w:bookmarkEnd w:id="78"/>
    </w:p>
    <w:p w14:paraId="5046F577" w14:textId="2A33ED1C" w:rsidR="00070DEA" w:rsidRPr="00262CF4" w:rsidRDefault="00070DEA" w:rsidP="00070DEA">
      <w:pPr>
        <w:rPr>
          <w:color w:val="000000" w:themeColor="text1"/>
        </w:rPr>
      </w:pPr>
      <w:r w:rsidRPr="00262CF4">
        <w:rPr>
          <w:color w:val="000000" w:themeColor="text1"/>
        </w:rPr>
        <w:t>For corn</w:t>
      </w:r>
      <w:r w:rsidR="00C01A57" w:rsidRPr="00262CF4">
        <w:rPr>
          <w:color w:val="000000" w:themeColor="text1"/>
        </w:rPr>
        <w:t>,</w:t>
      </w:r>
      <w:r w:rsidRPr="00262CF4">
        <w:rPr>
          <w:color w:val="000000" w:themeColor="text1"/>
        </w:rPr>
        <w:t xml:space="preserve"> there are a number of components that are considered important for </w:t>
      </w:r>
      <w:r w:rsidR="00C01A57" w:rsidRPr="00262CF4">
        <w:rPr>
          <w:color w:val="000000" w:themeColor="text1"/>
        </w:rPr>
        <w:t xml:space="preserve">a </w:t>
      </w:r>
      <w:r w:rsidRPr="00262CF4">
        <w:rPr>
          <w:color w:val="000000" w:themeColor="text1"/>
        </w:rPr>
        <w:t xml:space="preserve">compositional analysis </w:t>
      </w:r>
      <w:r w:rsidRPr="00262CF4">
        <w:rPr>
          <w:color w:val="000000" w:themeColor="text1"/>
        </w:rPr>
        <w:fldChar w:fldCharType="begin"/>
      </w:r>
      <w:r w:rsidRPr="00262CF4">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262CF4">
        <w:rPr>
          <w:color w:val="000000" w:themeColor="text1"/>
        </w:rPr>
        <w:fldChar w:fldCharType="separate"/>
      </w:r>
      <w:r w:rsidRPr="00262CF4">
        <w:rPr>
          <w:noProof/>
          <w:color w:val="000000" w:themeColor="text1"/>
        </w:rPr>
        <w:t>(OECD 2002)</w:t>
      </w:r>
      <w:r w:rsidRPr="00262CF4">
        <w:rPr>
          <w:color w:val="000000" w:themeColor="text1"/>
        </w:rPr>
        <w:fldChar w:fldCharType="end"/>
      </w:r>
      <w:r w:rsidRPr="00262CF4">
        <w:rPr>
          <w:color w:val="000000" w:themeColor="text1"/>
        </w:rPr>
        <w:t>. As a minimum, the key nutrients of corn grain appropriate for a comparative study include the proximates (crude protein, fat, ash, acid detergent fibre and neutral detergent fibre), amino acids and fatty acids. In addition, mineral and vitamin levels may be considered and international guidance also suggests that levels of the key anti-nutrients and secondary metabolites could be determined for new varieties of corn.</w:t>
      </w:r>
    </w:p>
    <w:p w14:paraId="4D43C1FA" w14:textId="77777777" w:rsidR="00070DEA" w:rsidRPr="00262CF4" w:rsidRDefault="00070DEA" w:rsidP="00070DEA">
      <w:pPr>
        <w:rPr>
          <w:color w:val="000000" w:themeColor="text1"/>
        </w:rPr>
      </w:pPr>
    </w:p>
    <w:p w14:paraId="30EFA256" w14:textId="77777777" w:rsidR="00EE0363" w:rsidRPr="00262CF4" w:rsidRDefault="00070DEA" w:rsidP="00070DEA">
      <w:pPr>
        <w:pStyle w:val="Clauseheading"/>
        <w:rPr>
          <w:rFonts w:cs="Arial"/>
          <w:b w:val="0"/>
          <w:color w:val="000000" w:themeColor="text1"/>
          <w:szCs w:val="22"/>
        </w:rPr>
      </w:pPr>
      <w:r w:rsidRPr="00262CF4">
        <w:rPr>
          <w:rFonts w:cs="Arial"/>
          <w:b w:val="0"/>
          <w:color w:val="000000" w:themeColor="text1"/>
          <w:szCs w:val="22"/>
        </w:rPr>
        <w:t xml:space="preserve">Corn contains a number of </w:t>
      </w:r>
      <w:r w:rsidR="00C01A57" w:rsidRPr="00262CF4">
        <w:rPr>
          <w:rFonts w:cs="Arial"/>
          <w:b w:val="0"/>
          <w:color w:val="000000" w:themeColor="text1"/>
          <w:szCs w:val="22"/>
        </w:rPr>
        <w:t xml:space="preserve">substances described as </w:t>
      </w:r>
      <w:r w:rsidRPr="00262CF4">
        <w:rPr>
          <w:rFonts w:cs="Arial"/>
          <w:b w:val="0"/>
          <w:color w:val="000000" w:themeColor="text1"/>
          <w:szCs w:val="22"/>
        </w:rPr>
        <w:t>anti-nutrients: phytic acid, raffinose, 2,4-dihydroxy-7-methoxy-2H-1,4-benzoxazin-3(4H)-one (DIMBOA) and trypsin and chymotrypsin inhibitor.</w:t>
      </w:r>
    </w:p>
    <w:p w14:paraId="7C863918" w14:textId="77777777" w:rsidR="00EE0363" w:rsidRPr="00262CF4" w:rsidRDefault="00EE0363" w:rsidP="00070DEA">
      <w:pPr>
        <w:pStyle w:val="Clauseheading"/>
        <w:rPr>
          <w:rFonts w:cs="Arial"/>
          <w:b w:val="0"/>
          <w:color w:val="000000" w:themeColor="text1"/>
          <w:szCs w:val="22"/>
        </w:rPr>
      </w:pPr>
    </w:p>
    <w:p w14:paraId="3B75754D" w14:textId="5F94AAE4" w:rsidR="00070DEA" w:rsidRPr="00262CF4" w:rsidRDefault="00070DEA">
      <w:pPr>
        <w:widowControl/>
        <w:rPr>
          <w:rFonts w:cs="Arial"/>
          <w:b/>
          <w:color w:val="000000" w:themeColor="text1"/>
          <w:szCs w:val="22"/>
        </w:rPr>
      </w:pPr>
      <w:r w:rsidRPr="00262CF4">
        <w:rPr>
          <w:rFonts w:cs="Arial"/>
          <w:color w:val="000000" w:themeColor="text1"/>
          <w:szCs w:val="22"/>
        </w:rPr>
        <w:t>DIMBOA is present at highly variable levels in corn hybrids and little evidence is available on either its toxicity or anti-nutritional effects</w:t>
      </w:r>
      <w:r w:rsidR="00EE0363" w:rsidRPr="00262CF4">
        <w:rPr>
          <w:rFonts w:cs="Arial"/>
          <w:color w:val="000000" w:themeColor="text1"/>
          <w:szCs w:val="22"/>
        </w:rPr>
        <w:t xml:space="preserve">; </w:t>
      </w:r>
      <w:r w:rsidRPr="00262CF4">
        <w:rPr>
          <w:rFonts w:cs="Arial"/>
          <w:color w:val="000000" w:themeColor="text1"/>
          <w:szCs w:val="22"/>
        </w:rPr>
        <w:t xml:space="preserve">corn contains only low levels of trypsin and chymotrypsin inhibitor, neither of which is considered nutritionally significant. </w:t>
      </w:r>
      <w:r w:rsidR="00EE0363" w:rsidRPr="00262CF4">
        <w:rPr>
          <w:rFonts w:cs="Arial"/>
          <w:color w:val="000000" w:themeColor="text1"/>
          <w:szCs w:val="22"/>
        </w:rPr>
        <w:t>Only phytic acid and raffinose are considered to be biologically relevant for corn (OECD 2002).</w:t>
      </w:r>
    </w:p>
    <w:p w14:paraId="2421F0E1" w14:textId="77777777" w:rsidR="00070DEA" w:rsidRPr="00262CF4" w:rsidRDefault="00070DEA" w:rsidP="00070DEA">
      <w:pPr>
        <w:pStyle w:val="Clauseheading"/>
        <w:rPr>
          <w:rFonts w:cs="Arial"/>
          <w:b w:val="0"/>
          <w:color w:val="000000" w:themeColor="text1"/>
          <w:szCs w:val="22"/>
        </w:rPr>
      </w:pPr>
    </w:p>
    <w:p w14:paraId="45229C6A" w14:textId="4CC14D12" w:rsidR="00070DEA" w:rsidRPr="00262CF4" w:rsidRDefault="00070DEA" w:rsidP="00070DEA">
      <w:pPr>
        <w:pStyle w:val="Clauseheading"/>
        <w:rPr>
          <w:rFonts w:cs="Arial"/>
          <w:b w:val="0"/>
          <w:color w:val="000000" w:themeColor="text1"/>
          <w:szCs w:val="22"/>
        </w:rPr>
      </w:pPr>
      <w:r w:rsidRPr="00262CF4">
        <w:rPr>
          <w:rFonts w:cs="Arial"/>
          <w:b w:val="0"/>
          <w:color w:val="000000" w:themeColor="text1"/>
          <w:szCs w:val="22"/>
        </w:rPr>
        <w:t>Phytic acid is considered an important anti-nutrient for animals, especially non-ruminants, since it can significantly reduce the bioavailab</w:t>
      </w:r>
      <w:r w:rsidR="00445887" w:rsidRPr="00262CF4">
        <w:rPr>
          <w:rFonts w:cs="Arial"/>
          <w:b w:val="0"/>
          <w:color w:val="000000" w:themeColor="text1"/>
          <w:szCs w:val="22"/>
        </w:rPr>
        <w:t>ility of minerals</w:t>
      </w:r>
      <w:r w:rsidRPr="00262CF4">
        <w:rPr>
          <w:rFonts w:cs="Arial"/>
          <w:b w:val="0"/>
          <w:color w:val="000000" w:themeColor="text1"/>
          <w:szCs w:val="22"/>
        </w:rPr>
        <w:t xml:space="preserve">. Raffinose is a non-digestible oligosaccharide and is considered an anti-nutrient because of its </w:t>
      </w:r>
      <w:r w:rsidR="009A4713" w:rsidRPr="00262CF4">
        <w:rPr>
          <w:rFonts w:cs="Arial"/>
          <w:b w:val="0"/>
          <w:color w:val="000000" w:themeColor="text1"/>
          <w:szCs w:val="22"/>
        </w:rPr>
        <w:t xml:space="preserve">undesirable </w:t>
      </w:r>
      <w:r w:rsidRPr="00262CF4">
        <w:rPr>
          <w:rFonts w:cs="Arial"/>
          <w:b w:val="0"/>
          <w:color w:val="000000" w:themeColor="text1"/>
          <w:szCs w:val="22"/>
        </w:rPr>
        <w:t>gastrointestinal effects (flatulence).</w:t>
      </w:r>
    </w:p>
    <w:p w14:paraId="5BD75C95" w14:textId="77777777" w:rsidR="00070DEA" w:rsidRPr="00262CF4" w:rsidRDefault="00070DEA" w:rsidP="00070DEA">
      <w:pPr>
        <w:pStyle w:val="Clauseheading"/>
        <w:rPr>
          <w:rFonts w:cs="Arial"/>
          <w:b w:val="0"/>
          <w:color w:val="000000" w:themeColor="text1"/>
          <w:szCs w:val="22"/>
        </w:rPr>
      </w:pPr>
    </w:p>
    <w:p w14:paraId="10885392" w14:textId="77777777" w:rsidR="001902F3" w:rsidRDefault="00070DEA" w:rsidP="00070DEA">
      <w:pPr>
        <w:pStyle w:val="Clauseheading"/>
        <w:rPr>
          <w:rFonts w:cs="Arial"/>
          <w:b w:val="0"/>
          <w:color w:val="000000" w:themeColor="text1"/>
          <w:szCs w:val="22"/>
        </w:rPr>
      </w:pPr>
      <w:r w:rsidRPr="00262CF4">
        <w:rPr>
          <w:rFonts w:cs="Arial"/>
          <w:b w:val="0"/>
          <w:color w:val="000000" w:themeColor="text1"/>
          <w:szCs w:val="22"/>
        </w:rPr>
        <w:t xml:space="preserve">Secondary metabolites </w:t>
      </w:r>
      <w:r w:rsidR="009E25E7" w:rsidRPr="00262CF4">
        <w:rPr>
          <w:rFonts w:cs="Arial"/>
          <w:b w:val="0"/>
          <w:color w:val="000000" w:themeColor="text1"/>
          <w:szCs w:val="22"/>
        </w:rPr>
        <w:t xml:space="preserve">in plants </w:t>
      </w:r>
      <w:r w:rsidRPr="00262CF4">
        <w:rPr>
          <w:rFonts w:cs="Arial"/>
          <w:b w:val="0"/>
          <w:color w:val="000000" w:themeColor="text1"/>
          <w:szCs w:val="22"/>
        </w:rPr>
        <w:t xml:space="preserve">are defined as those natural products </w:t>
      </w:r>
      <w:r w:rsidR="003034A5" w:rsidRPr="00262CF4">
        <w:rPr>
          <w:rFonts w:cs="Arial"/>
          <w:b w:val="0"/>
          <w:color w:val="000000" w:themeColor="text1"/>
          <w:szCs w:val="22"/>
        </w:rPr>
        <w:t xml:space="preserve">that </w:t>
      </w:r>
      <w:r w:rsidRPr="00262CF4">
        <w:rPr>
          <w:rFonts w:cs="Arial"/>
          <w:b w:val="0"/>
          <w:color w:val="000000" w:themeColor="text1"/>
          <w:szCs w:val="22"/>
        </w:rPr>
        <w:t xml:space="preserve">do not function directly in </w:t>
      </w:r>
      <w:r w:rsidR="003034A5" w:rsidRPr="00262CF4">
        <w:rPr>
          <w:rFonts w:cs="Arial"/>
          <w:b w:val="0"/>
          <w:color w:val="000000" w:themeColor="text1"/>
          <w:szCs w:val="22"/>
        </w:rPr>
        <w:t xml:space="preserve">the </w:t>
      </w:r>
      <w:r w:rsidRPr="00262CF4">
        <w:rPr>
          <w:rFonts w:cs="Arial"/>
          <w:b w:val="0"/>
          <w:color w:val="000000" w:themeColor="text1"/>
          <w:szCs w:val="22"/>
        </w:rPr>
        <w:t xml:space="preserve">primary biochemical </w:t>
      </w:r>
      <w:r w:rsidR="009E25E7" w:rsidRPr="00262CF4">
        <w:rPr>
          <w:rFonts w:cs="Arial"/>
          <w:b w:val="0"/>
          <w:color w:val="000000" w:themeColor="text1"/>
          <w:szCs w:val="22"/>
        </w:rPr>
        <w:t xml:space="preserve">reactions </w:t>
      </w:r>
      <w:r w:rsidR="008B4924" w:rsidRPr="00262CF4">
        <w:rPr>
          <w:rFonts w:cs="Arial"/>
          <w:b w:val="0"/>
          <w:color w:val="000000" w:themeColor="text1"/>
          <w:szCs w:val="22"/>
        </w:rPr>
        <w:t>that</w:t>
      </w:r>
      <w:r w:rsidR="003034A5" w:rsidRPr="00262CF4">
        <w:rPr>
          <w:rFonts w:cs="Arial"/>
          <w:b w:val="0"/>
          <w:color w:val="000000" w:themeColor="text1"/>
          <w:szCs w:val="22"/>
        </w:rPr>
        <w:t xml:space="preserve"> support </w:t>
      </w:r>
      <w:r w:rsidR="008B4924" w:rsidRPr="00262CF4">
        <w:rPr>
          <w:rFonts w:cs="Arial"/>
          <w:b w:val="0"/>
          <w:color w:val="000000" w:themeColor="text1"/>
          <w:szCs w:val="22"/>
        </w:rPr>
        <w:t xml:space="preserve">normal </w:t>
      </w:r>
      <w:r w:rsidRPr="00262CF4">
        <w:rPr>
          <w:rFonts w:cs="Arial"/>
          <w:b w:val="0"/>
          <w:color w:val="000000" w:themeColor="text1"/>
          <w:szCs w:val="22"/>
        </w:rPr>
        <w:t>growth, development and reproduction</w:t>
      </w:r>
      <w:r w:rsidR="008B4924" w:rsidRPr="00262CF4">
        <w:rPr>
          <w:rFonts w:cs="Arial"/>
          <w:b w:val="0"/>
          <w:color w:val="000000" w:themeColor="text1"/>
          <w:szCs w:val="22"/>
        </w:rPr>
        <w:t xml:space="preserve"> in the organism</w:t>
      </w:r>
      <w:r w:rsidR="009E25E7" w:rsidRPr="00262CF4">
        <w:rPr>
          <w:rFonts w:cs="Arial"/>
          <w:b w:val="0"/>
          <w:color w:val="000000" w:themeColor="text1"/>
          <w:szCs w:val="22"/>
        </w:rPr>
        <w:t xml:space="preserve">. </w:t>
      </w:r>
      <w:r w:rsidRPr="00262CF4">
        <w:rPr>
          <w:rFonts w:cs="Arial"/>
          <w:b w:val="0"/>
          <w:color w:val="000000" w:themeColor="text1"/>
          <w:szCs w:val="22"/>
        </w:rPr>
        <w:t xml:space="preserve">Secondary plant metabolites are neither nutrients nor anti-nutrients but are sometimes analysed </w:t>
      </w:r>
      <w:r w:rsidR="009E25E7" w:rsidRPr="00262CF4">
        <w:rPr>
          <w:rFonts w:cs="Arial"/>
          <w:b w:val="0"/>
          <w:color w:val="000000" w:themeColor="text1"/>
          <w:szCs w:val="22"/>
        </w:rPr>
        <w:t xml:space="preserve">in a GM crop </w:t>
      </w:r>
      <w:r w:rsidRPr="00262CF4">
        <w:rPr>
          <w:rFonts w:cs="Arial"/>
          <w:b w:val="0"/>
          <w:color w:val="000000" w:themeColor="text1"/>
          <w:szCs w:val="22"/>
        </w:rPr>
        <w:t xml:space="preserve">as further indicators of the absence of unintended effects on </w:t>
      </w:r>
      <w:r w:rsidR="00EE0363" w:rsidRPr="00262CF4">
        <w:rPr>
          <w:rFonts w:cs="Arial"/>
          <w:b w:val="0"/>
          <w:color w:val="000000" w:themeColor="text1"/>
          <w:szCs w:val="22"/>
        </w:rPr>
        <w:t xml:space="preserve">plant </w:t>
      </w:r>
      <w:r w:rsidRPr="00262CF4">
        <w:rPr>
          <w:rFonts w:cs="Arial"/>
          <w:b w:val="0"/>
          <w:color w:val="000000" w:themeColor="text1"/>
          <w:szCs w:val="22"/>
        </w:rPr>
        <w:t xml:space="preserve">metabolism </w:t>
      </w:r>
      <w:r w:rsidR="008B4924" w:rsidRPr="00262CF4">
        <w:rPr>
          <w:rFonts w:cs="Arial"/>
          <w:b w:val="0"/>
          <w:color w:val="000000" w:themeColor="text1"/>
          <w:szCs w:val="22"/>
        </w:rPr>
        <w:t xml:space="preserve">as a result of the genetic modification </w:t>
      </w:r>
      <w:r w:rsidRPr="00262CF4">
        <w:rPr>
          <w:rFonts w:cs="Arial"/>
          <w:b w:val="0"/>
          <w:color w:val="000000" w:themeColor="text1"/>
          <w:szCs w:val="22"/>
        </w:rPr>
        <w:t xml:space="preserve">(OECD 2002). </w:t>
      </w:r>
      <w:r w:rsidR="001902F3">
        <w:rPr>
          <w:rFonts w:cs="Arial"/>
          <w:b w:val="0"/>
          <w:color w:val="000000" w:themeColor="text1"/>
          <w:szCs w:val="22"/>
        </w:rPr>
        <w:br w:type="page"/>
      </w:r>
    </w:p>
    <w:p w14:paraId="7007A44E" w14:textId="1C1FF1B4" w:rsidR="00070DEA" w:rsidRPr="00262CF4" w:rsidRDefault="00070DEA" w:rsidP="00070DEA">
      <w:pPr>
        <w:pStyle w:val="Clauseheading"/>
        <w:rPr>
          <w:rFonts w:cs="Arial"/>
          <w:b w:val="0"/>
          <w:color w:val="000000" w:themeColor="text1"/>
          <w:szCs w:val="22"/>
        </w:rPr>
      </w:pPr>
      <w:r w:rsidRPr="00262CF4">
        <w:rPr>
          <w:rFonts w:cs="Arial"/>
          <w:b w:val="0"/>
          <w:color w:val="000000" w:themeColor="text1"/>
          <w:szCs w:val="22"/>
        </w:rPr>
        <w:lastRenderedPageBreak/>
        <w:t xml:space="preserve">Characteristic </w:t>
      </w:r>
      <w:r w:rsidR="008B4924" w:rsidRPr="00262CF4">
        <w:rPr>
          <w:rFonts w:cs="Arial"/>
          <w:b w:val="0"/>
          <w:color w:val="000000" w:themeColor="text1"/>
          <w:szCs w:val="22"/>
        </w:rPr>
        <w:t xml:space="preserve">secondary </w:t>
      </w:r>
      <w:r w:rsidRPr="00262CF4">
        <w:rPr>
          <w:rFonts w:cs="Arial"/>
          <w:b w:val="0"/>
          <w:color w:val="000000" w:themeColor="text1"/>
          <w:szCs w:val="22"/>
        </w:rPr>
        <w:t xml:space="preserve">metabolites in corn are furfural and the phenolic acids, ferulic acid and p-coumaric acid. </w:t>
      </w:r>
    </w:p>
    <w:p w14:paraId="70373EEA" w14:textId="77777777" w:rsidR="00070DEA" w:rsidRPr="00262CF4" w:rsidRDefault="00070DEA" w:rsidP="00070DEA">
      <w:pPr>
        <w:pStyle w:val="Clauseheading"/>
        <w:rPr>
          <w:rFonts w:cs="Arial"/>
          <w:b w:val="0"/>
          <w:color w:val="000000" w:themeColor="text1"/>
          <w:szCs w:val="22"/>
        </w:rPr>
      </w:pPr>
    </w:p>
    <w:p w14:paraId="12759D82" w14:textId="5F708E36" w:rsidR="00070DEA" w:rsidRPr="00262CF4" w:rsidRDefault="00070DEA" w:rsidP="00070DEA">
      <w:pPr>
        <w:rPr>
          <w:color w:val="000000" w:themeColor="text1"/>
        </w:rPr>
      </w:pPr>
      <w:r w:rsidRPr="00262CF4">
        <w:rPr>
          <w:rFonts w:cs="Arial"/>
          <w:color w:val="000000" w:themeColor="text1"/>
          <w:szCs w:val="22"/>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metabolites furfural, ferulic acid</w:t>
      </w:r>
      <w:r w:rsidR="009E25E7" w:rsidRPr="00262CF4">
        <w:rPr>
          <w:rFonts w:cs="Arial"/>
          <w:color w:val="000000" w:themeColor="text1"/>
          <w:szCs w:val="22"/>
        </w:rPr>
        <w:t xml:space="preserve"> and</w:t>
      </w:r>
      <w:r w:rsidRPr="00262CF4">
        <w:rPr>
          <w:rFonts w:cs="Arial"/>
          <w:color w:val="000000" w:themeColor="text1"/>
          <w:szCs w:val="22"/>
        </w:rPr>
        <w:t xml:space="preserve"> p-coumaric acid.</w:t>
      </w:r>
    </w:p>
    <w:p w14:paraId="45283980" w14:textId="2DDC600D" w:rsidR="00070DEA" w:rsidRPr="00262CF4" w:rsidRDefault="005636A7" w:rsidP="0009523E">
      <w:pPr>
        <w:pStyle w:val="Heading2"/>
      </w:pPr>
      <w:bookmarkStart w:id="79" w:name="_Toc438636886"/>
      <w:r w:rsidRPr="00262CF4">
        <w:t>5.2</w:t>
      </w:r>
      <w:r w:rsidRPr="00262CF4">
        <w:tab/>
      </w:r>
      <w:r w:rsidR="00070DEA" w:rsidRPr="00262CF4">
        <w:t>Study design and conduct</w:t>
      </w:r>
      <w:bookmarkEnd w:id="79"/>
      <w:r w:rsidR="00070DEA" w:rsidRPr="00262CF4">
        <w:t xml:space="preserve"> </w:t>
      </w:r>
    </w:p>
    <w:p w14:paraId="3332C2F6" w14:textId="77777777" w:rsidR="00070DEA" w:rsidRPr="00262CF4"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r w:rsidRPr="00262CF4">
        <w:rPr>
          <w:b/>
          <w:color w:val="000000" w:themeColor="text1"/>
          <w:sz w:val="20"/>
          <w:szCs w:val="20"/>
        </w:rPr>
        <w:t>Study submitted:</w:t>
      </w:r>
    </w:p>
    <w:p w14:paraId="43FE76FB" w14:textId="45482DF8" w:rsidR="00070DEA" w:rsidRPr="00262CF4" w:rsidRDefault="00070DEA" w:rsidP="0085171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262CF4">
        <w:rPr>
          <w:color w:val="000000" w:themeColor="text1"/>
          <w:sz w:val="20"/>
          <w:szCs w:val="20"/>
        </w:rPr>
        <w:t>201</w:t>
      </w:r>
      <w:r w:rsidR="00E225DC" w:rsidRPr="00262CF4">
        <w:rPr>
          <w:color w:val="000000" w:themeColor="text1"/>
          <w:sz w:val="20"/>
          <w:szCs w:val="20"/>
        </w:rPr>
        <w:t xml:space="preserve">4. </w:t>
      </w:r>
      <w:r w:rsidRPr="0085171D">
        <w:rPr>
          <w:rFonts w:cs="Arial"/>
          <w:color w:val="000000" w:themeColor="text1"/>
          <w:sz w:val="20"/>
          <w:szCs w:val="20"/>
        </w:rPr>
        <w:t>Composition</w:t>
      </w:r>
      <w:r w:rsidR="00E225DC" w:rsidRPr="0085171D">
        <w:rPr>
          <w:rFonts w:cs="Arial"/>
          <w:color w:val="000000" w:themeColor="text1"/>
          <w:sz w:val="20"/>
          <w:szCs w:val="20"/>
        </w:rPr>
        <w:t>al</w:t>
      </w:r>
      <w:r w:rsidRPr="00262CF4">
        <w:rPr>
          <w:color w:val="000000" w:themeColor="text1"/>
          <w:sz w:val="20"/>
          <w:szCs w:val="20"/>
        </w:rPr>
        <w:t xml:space="preserve"> Analyses of Maize Forage and Grain from </w:t>
      </w:r>
      <w:r w:rsidR="00E225DC" w:rsidRPr="00262CF4">
        <w:rPr>
          <w:color w:val="000000" w:themeColor="text1"/>
          <w:sz w:val="20"/>
          <w:szCs w:val="20"/>
        </w:rPr>
        <w:t xml:space="preserve">Dicamba and Glufosinate Treated </w:t>
      </w:r>
      <w:r w:rsidRPr="00262CF4">
        <w:rPr>
          <w:color w:val="000000" w:themeColor="text1"/>
          <w:sz w:val="20"/>
          <w:szCs w:val="20"/>
        </w:rPr>
        <w:t>MON874</w:t>
      </w:r>
      <w:r w:rsidR="00E225DC" w:rsidRPr="00262CF4">
        <w:rPr>
          <w:color w:val="000000" w:themeColor="text1"/>
          <w:sz w:val="20"/>
          <w:szCs w:val="20"/>
        </w:rPr>
        <w:t xml:space="preserve">19 </w:t>
      </w:r>
      <w:r w:rsidRPr="00262CF4">
        <w:rPr>
          <w:color w:val="000000" w:themeColor="text1"/>
          <w:sz w:val="20"/>
          <w:szCs w:val="20"/>
        </w:rPr>
        <w:t>Grown in the United States during 201</w:t>
      </w:r>
      <w:r w:rsidR="00E225DC" w:rsidRPr="00262CF4">
        <w:rPr>
          <w:color w:val="000000" w:themeColor="text1"/>
          <w:sz w:val="20"/>
          <w:szCs w:val="20"/>
        </w:rPr>
        <w:t>3</w:t>
      </w:r>
      <w:r w:rsidRPr="00262CF4">
        <w:rPr>
          <w:color w:val="000000" w:themeColor="text1"/>
          <w:sz w:val="20"/>
          <w:szCs w:val="20"/>
        </w:rPr>
        <w:t xml:space="preserve">. </w:t>
      </w:r>
      <w:r w:rsidRPr="00262CF4">
        <w:rPr>
          <w:b/>
          <w:bCs/>
          <w:color w:val="000000" w:themeColor="text1"/>
          <w:sz w:val="20"/>
          <w:szCs w:val="20"/>
        </w:rPr>
        <w:t>MSL0025</w:t>
      </w:r>
      <w:r w:rsidR="00E225DC" w:rsidRPr="00262CF4">
        <w:rPr>
          <w:b/>
          <w:bCs/>
          <w:color w:val="000000" w:themeColor="text1"/>
          <w:sz w:val="20"/>
          <w:szCs w:val="20"/>
        </w:rPr>
        <w:t xml:space="preserve">559. </w:t>
      </w:r>
      <w:r w:rsidRPr="00262CF4">
        <w:rPr>
          <w:color w:val="000000" w:themeColor="text1"/>
          <w:sz w:val="20"/>
          <w:szCs w:val="20"/>
        </w:rPr>
        <w:t>Monsanto Company (unpublished).</w:t>
      </w:r>
    </w:p>
    <w:p w14:paraId="14276583" w14:textId="77777777" w:rsidR="00070DEA" w:rsidRPr="00262CF4" w:rsidRDefault="00070DEA" w:rsidP="00070DEA">
      <w:pPr>
        <w:rPr>
          <w:color w:val="000000" w:themeColor="text1"/>
        </w:rPr>
      </w:pPr>
    </w:p>
    <w:p w14:paraId="1140330A" w14:textId="4E45BC8D" w:rsidR="005C7294" w:rsidRPr="00262CF4" w:rsidRDefault="005C7294" w:rsidP="00070DEA">
      <w:r w:rsidRPr="00262CF4">
        <w:t xml:space="preserve">The purpose of the compositional analyses is to compare a targeted range of components/nutrients in the GM crop and the conventional counterpart, to determine whether the genetic modification has resulted in any biologically significant changes. </w:t>
      </w:r>
    </w:p>
    <w:p w14:paraId="0767C688" w14:textId="77777777" w:rsidR="005C7294" w:rsidRPr="00262CF4" w:rsidRDefault="005C7294" w:rsidP="00070DEA"/>
    <w:p w14:paraId="466DFC66" w14:textId="0E5DFF83" w:rsidR="00070DEA" w:rsidRPr="00262CF4" w:rsidRDefault="006E3293" w:rsidP="00070DEA">
      <w:pPr>
        <w:rPr>
          <w:color w:val="000000" w:themeColor="text1"/>
        </w:rPr>
      </w:pPr>
      <w:r w:rsidRPr="00262CF4">
        <w:t>As depicted in Figure 3, v</w:t>
      </w:r>
      <w:r w:rsidR="00070DEA" w:rsidRPr="00262CF4">
        <w:t>erified (event-specific PCR) MON874</w:t>
      </w:r>
      <w:r w:rsidRPr="00262CF4">
        <w:t xml:space="preserve">19 </w:t>
      </w:r>
      <w:r w:rsidR="00070DEA" w:rsidRPr="00262CF4">
        <w:t xml:space="preserve">generation </w:t>
      </w:r>
      <w:r w:rsidR="00070DEA" w:rsidRPr="00262CF4">
        <w:rPr>
          <w:rFonts w:cs="Arial"/>
          <w:bCs/>
          <w:szCs w:val="22"/>
        </w:rPr>
        <w:t>R</w:t>
      </w:r>
      <w:r w:rsidRPr="00262CF4">
        <w:rPr>
          <w:rFonts w:cs="Arial"/>
          <w:bCs/>
          <w:szCs w:val="22"/>
          <w:vertAlign w:val="subscript"/>
        </w:rPr>
        <w:t>3</w:t>
      </w:r>
      <w:r w:rsidR="00070DEA" w:rsidRPr="00262CF4">
        <w:rPr>
          <w:rFonts w:cs="Arial"/>
          <w:bCs/>
          <w:szCs w:val="22"/>
        </w:rPr>
        <w:t>F</w:t>
      </w:r>
      <w:r w:rsidR="00070DEA" w:rsidRPr="00262CF4">
        <w:rPr>
          <w:rFonts w:cs="Arial"/>
          <w:bCs/>
          <w:szCs w:val="22"/>
          <w:vertAlign w:val="subscript"/>
        </w:rPr>
        <w:t>1</w:t>
      </w:r>
      <w:r w:rsidR="00070DEA" w:rsidRPr="00262CF4">
        <w:t xml:space="preserve"> (</w:t>
      </w:r>
      <w:r w:rsidRPr="00262CF4">
        <w:t>HCL645 x LH244 R</w:t>
      </w:r>
      <w:r w:rsidRPr="00262CF4">
        <w:rPr>
          <w:vertAlign w:val="subscript"/>
        </w:rPr>
        <w:t>3</w:t>
      </w:r>
      <w:r w:rsidRPr="00262CF4">
        <w:t xml:space="preserve">) </w:t>
      </w:r>
      <w:r w:rsidR="00070DEA" w:rsidRPr="00262CF4">
        <w:t xml:space="preserve">was used for </w:t>
      </w:r>
      <w:r w:rsidRPr="00262CF4">
        <w:t xml:space="preserve">these analyses. </w:t>
      </w:r>
      <w:r w:rsidR="00070DEA" w:rsidRPr="00262CF4">
        <w:rPr>
          <w:color w:val="000000" w:themeColor="text1"/>
        </w:rPr>
        <w:t xml:space="preserve">Ideally, the comparator in compositional analyses should be the </w:t>
      </w:r>
      <w:r w:rsidR="008B4924" w:rsidRPr="00262CF4">
        <w:rPr>
          <w:color w:val="000000" w:themeColor="text1"/>
        </w:rPr>
        <w:t xml:space="preserve">non-transformed </w:t>
      </w:r>
      <w:r w:rsidR="00070DEA" w:rsidRPr="00262CF4">
        <w:rPr>
          <w:color w:val="000000" w:themeColor="text1"/>
        </w:rPr>
        <w:t xml:space="preserve">parental line grown </w:t>
      </w:r>
      <w:r w:rsidR="00B65554" w:rsidRPr="00262CF4">
        <w:rPr>
          <w:color w:val="000000" w:themeColor="text1"/>
        </w:rPr>
        <w:t xml:space="preserve">concurrently </w:t>
      </w:r>
      <w:r w:rsidR="00070DEA" w:rsidRPr="00262CF4">
        <w:rPr>
          <w:color w:val="000000" w:themeColor="text1"/>
        </w:rPr>
        <w:t xml:space="preserve">under </w:t>
      </w:r>
      <w:r w:rsidR="00B65554" w:rsidRPr="00262CF4">
        <w:rPr>
          <w:color w:val="000000" w:themeColor="text1"/>
        </w:rPr>
        <w:t xml:space="preserve">similar </w:t>
      </w:r>
      <w:r w:rsidRPr="00262CF4">
        <w:rPr>
          <w:color w:val="000000" w:themeColor="text1"/>
        </w:rPr>
        <w:t xml:space="preserve">field </w:t>
      </w:r>
      <w:r w:rsidR="00070DEA" w:rsidRPr="00262CF4">
        <w:rPr>
          <w:color w:val="000000" w:themeColor="text1"/>
        </w:rPr>
        <w:t xml:space="preserve">conditions </w:t>
      </w:r>
      <w:r w:rsidR="00070DEA" w:rsidRPr="00262CF4">
        <w:rPr>
          <w:color w:val="000000" w:themeColor="text1"/>
        </w:rPr>
        <w:fldChar w:fldCharType="begin"/>
      </w:r>
      <w:r w:rsidR="00070DEA" w:rsidRPr="00262CF4">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00070DEA" w:rsidRPr="00262CF4">
        <w:rPr>
          <w:color w:val="000000" w:themeColor="text1"/>
        </w:rPr>
        <w:fldChar w:fldCharType="separate"/>
      </w:r>
      <w:r w:rsidR="00070DEA" w:rsidRPr="00262CF4">
        <w:rPr>
          <w:noProof/>
          <w:color w:val="000000" w:themeColor="text1"/>
        </w:rPr>
        <w:t>(OECD 2002)</w:t>
      </w:r>
      <w:r w:rsidR="00070DEA" w:rsidRPr="00262CF4">
        <w:rPr>
          <w:color w:val="000000" w:themeColor="text1"/>
        </w:rPr>
        <w:fldChar w:fldCharType="end"/>
      </w:r>
      <w:r w:rsidR="00070DEA" w:rsidRPr="00262CF4">
        <w:rPr>
          <w:color w:val="000000" w:themeColor="text1"/>
        </w:rPr>
        <w:t>. In th</w:t>
      </w:r>
      <w:r w:rsidR="00B65554" w:rsidRPr="00262CF4">
        <w:rPr>
          <w:color w:val="000000" w:themeColor="text1"/>
        </w:rPr>
        <w:t>is</w:t>
      </w:r>
      <w:r w:rsidR="00070DEA" w:rsidRPr="00262CF4">
        <w:rPr>
          <w:color w:val="000000" w:themeColor="text1"/>
        </w:rPr>
        <w:t xml:space="preserve"> case</w:t>
      </w:r>
      <w:r w:rsidR="00B65554" w:rsidRPr="00262CF4">
        <w:rPr>
          <w:color w:val="000000" w:themeColor="text1"/>
        </w:rPr>
        <w:t xml:space="preserve">, </w:t>
      </w:r>
      <w:r w:rsidR="00070DEA" w:rsidRPr="00262CF4">
        <w:rPr>
          <w:color w:val="000000" w:themeColor="text1"/>
        </w:rPr>
        <w:t xml:space="preserve">the </w:t>
      </w:r>
      <w:r w:rsidR="008B4924" w:rsidRPr="00262CF4">
        <w:rPr>
          <w:color w:val="000000" w:themeColor="text1"/>
        </w:rPr>
        <w:t xml:space="preserve">hybrid </w:t>
      </w:r>
      <w:r w:rsidRPr="00262CF4">
        <w:rPr>
          <w:color w:val="000000" w:themeColor="text1"/>
        </w:rPr>
        <w:t xml:space="preserve">line </w:t>
      </w:r>
      <w:r w:rsidR="00A353B6" w:rsidRPr="00262CF4">
        <w:t xml:space="preserve">HCL645 x LH244 (renamed </w:t>
      </w:r>
      <w:r w:rsidRPr="00262CF4">
        <w:rPr>
          <w:color w:val="000000" w:themeColor="text1"/>
        </w:rPr>
        <w:t>NL6169</w:t>
      </w:r>
      <w:r w:rsidR="00A353B6" w:rsidRPr="00262CF4">
        <w:rPr>
          <w:color w:val="000000" w:themeColor="text1"/>
        </w:rPr>
        <w:t xml:space="preserve">) </w:t>
      </w:r>
      <w:r w:rsidRPr="00262CF4">
        <w:rPr>
          <w:color w:val="000000" w:themeColor="text1"/>
        </w:rPr>
        <w:t>has a genetic background similar to MON87419</w:t>
      </w:r>
      <w:r w:rsidR="00A353B6" w:rsidRPr="00262CF4">
        <w:rPr>
          <w:color w:val="000000" w:themeColor="text1"/>
        </w:rPr>
        <w:t xml:space="preserve"> and has been used as the near-isogenic control</w:t>
      </w:r>
      <w:r w:rsidRPr="00262CF4">
        <w:rPr>
          <w:color w:val="000000" w:themeColor="text1"/>
        </w:rPr>
        <w:t xml:space="preserve">. </w:t>
      </w:r>
    </w:p>
    <w:p w14:paraId="0478BC89" w14:textId="77777777" w:rsidR="00070DEA" w:rsidRPr="00262CF4" w:rsidRDefault="00070DEA" w:rsidP="00070DEA">
      <w:pPr>
        <w:rPr>
          <w:color w:val="000000" w:themeColor="text1"/>
        </w:rPr>
      </w:pPr>
    </w:p>
    <w:p w14:paraId="79CF19ED" w14:textId="77777777" w:rsidR="00FD4858" w:rsidRPr="00262CF4" w:rsidRDefault="00070DEA" w:rsidP="00070DEA">
      <w:pPr>
        <w:autoSpaceDE w:val="0"/>
        <w:autoSpaceDN w:val="0"/>
        <w:adjustRightInd w:val="0"/>
        <w:rPr>
          <w:rFonts w:cs="Arial"/>
          <w:bCs/>
          <w:color w:val="000000" w:themeColor="text1"/>
          <w:szCs w:val="22"/>
        </w:rPr>
      </w:pPr>
      <w:r w:rsidRPr="00262CF4">
        <w:rPr>
          <w:rFonts w:cs="Arial"/>
          <w:color w:val="000000" w:themeColor="text1"/>
          <w:szCs w:val="22"/>
          <w:shd w:val="clear" w:color="auto" w:fill="FFFFFF"/>
        </w:rPr>
        <w:t xml:space="preserve">The test and control lines </w:t>
      </w:r>
      <w:r w:rsidRPr="00262CF4">
        <w:rPr>
          <w:rFonts w:cs="Arial"/>
          <w:bCs/>
          <w:color w:val="000000" w:themeColor="text1"/>
          <w:szCs w:val="22"/>
        </w:rPr>
        <w:t xml:space="preserve">were </w:t>
      </w:r>
      <w:r w:rsidR="00FD4858" w:rsidRPr="00262CF4">
        <w:rPr>
          <w:rFonts w:cs="Arial"/>
          <w:bCs/>
          <w:color w:val="000000" w:themeColor="text1"/>
          <w:szCs w:val="22"/>
        </w:rPr>
        <w:t xml:space="preserve">planted in a randomized complete block design with four replicates at each of five field sites in the US </w:t>
      </w:r>
      <w:r w:rsidRPr="00262CF4">
        <w:rPr>
          <w:rFonts w:cs="Arial"/>
          <w:bCs/>
          <w:color w:val="000000" w:themeColor="text1"/>
          <w:szCs w:val="22"/>
        </w:rPr>
        <w:t>corn belt</w:t>
      </w:r>
      <w:r w:rsidRPr="00262CF4">
        <w:rPr>
          <w:rStyle w:val="FootnoteReference"/>
          <w:rFonts w:cs="Arial"/>
          <w:bCs/>
          <w:color w:val="000000" w:themeColor="text1"/>
          <w:szCs w:val="22"/>
        </w:rPr>
        <w:footnoteReference w:id="14"/>
      </w:r>
      <w:r w:rsidRPr="00262CF4">
        <w:rPr>
          <w:rFonts w:cs="Arial"/>
          <w:bCs/>
          <w:color w:val="000000" w:themeColor="text1"/>
          <w:szCs w:val="22"/>
        </w:rPr>
        <w:t xml:space="preserve"> during the 201</w:t>
      </w:r>
      <w:r w:rsidR="00FD4858" w:rsidRPr="00262CF4">
        <w:rPr>
          <w:rFonts w:cs="Arial"/>
          <w:bCs/>
          <w:color w:val="000000" w:themeColor="text1"/>
          <w:szCs w:val="22"/>
        </w:rPr>
        <w:t>3</w:t>
      </w:r>
      <w:r w:rsidRPr="00262CF4">
        <w:rPr>
          <w:rFonts w:cs="Arial"/>
          <w:bCs/>
          <w:color w:val="000000" w:themeColor="text1"/>
          <w:szCs w:val="22"/>
        </w:rPr>
        <w:t xml:space="preserve"> growing season. </w:t>
      </w:r>
    </w:p>
    <w:p w14:paraId="60C180BC" w14:textId="405C6C3B" w:rsidR="00FD4858" w:rsidRPr="00262CF4" w:rsidRDefault="00CF3854" w:rsidP="00070DEA">
      <w:pPr>
        <w:autoSpaceDE w:val="0"/>
        <w:autoSpaceDN w:val="0"/>
        <w:adjustRightInd w:val="0"/>
        <w:rPr>
          <w:rFonts w:cs="Arial"/>
          <w:bCs/>
          <w:color w:val="000000" w:themeColor="text1"/>
          <w:szCs w:val="22"/>
        </w:rPr>
      </w:pPr>
      <w:r w:rsidRPr="00262CF4">
        <w:rPr>
          <w:rFonts w:cs="Arial"/>
          <w:bCs/>
          <w:color w:val="000000" w:themeColor="text1"/>
          <w:szCs w:val="22"/>
        </w:rPr>
        <w:t xml:space="preserve">All plantings at the field sites were grown under normal agricultural field conditions for their respective geographical regions. </w:t>
      </w:r>
      <w:r w:rsidR="00B64D1C" w:rsidRPr="00262CF4">
        <w:rPr>
          <w:rFonts w:cs="Arial"/>
          <w:bCs/>
          <w:color w:val="000000" w:themeColor="text1"/>
          <w:szCs w:val="22"/>
        </w:rPr>
        <w:t>Separate samples were included for MON87419 treated and not treated with dicamba and glufosinate ammonium herbicides.</w:t>
      </w:r>
      <w:r w:rsidR="007D24AB" w:rsidRPr="00262CF4">
        <w:rPr>
          <w:rFonts w:cs="Arial"/>
          <w:bCs/>
          <w:color w:val="000000" w:themeColor="text1"/>
          <w:szCs w:val="22"/>
        </w:rPr>
        <w:t xml:space="preserve"> </w:t>
      </w:r>
      <w:r w:rsidR="007D24AB" w:rsidRPr="00262CF4">
        <w:rPr>
          <w:color w:val="000000" w:themeColor="text1"/>
        </w:rPr>
        <w:t xml:space="preserve">The control line was not treated with the herbicides. </w:t>
      </w:r>
      <w:r w:rsidRPr="00262CF4">
        <w:rPr>
          <w:rFonts w:cs="Arial"/>
          <w:bCs/>
          <w:color w:val="000000" w:themeColor="text1"/>
          <w:szCs w:val="22"/>
        </w:rPr>
        <w:t xml:space="preserve">Grain was harvested at physiological maturity and shipped at ambient temperature to laboratories for analysis. Forage was harvested at the R5 growth stage and shipped on dry ice. </w:t>
      </w:r>
    </w:p>
    <w:p w14:paraId="76BA0375" w14:textId="77777777" w:rsidR="00EE0363" w:rsidRPr="00262CF4" w:rsidRDefault="00EE0363" w:rsidP="00070DEA">
      <w:pPr>
        <w:autoSpaceDE w:val="0"/>
        <w:autoSpaceDN w:val="0"/>
        <w:adjustRightInd w:val="0"/>
        <w:rPr>
          <w:rFonts w:cs="Arial"/>
          <w:color w:val="000000" w:themeColor="text1"/>
          <w:szCs w:val="22"/>
          <w:shd w:val="clear" w:color="auto" w:fill="FFFFFF"/>
        </w:rPr>
      </w:pPr>
    </w:p>
    <w:p w14:paraId="3D9CBE34" w14:textId="77777777" w:rsidR="00563033" w:rsidRPr="00262CF4" w:rsidRDefault="00B64D1C" w:rsidP="00070DEA">
      <w:pPr>
        <w:autoSpaceDE w:val="0"/>
        <w:autoSpaceDN w:val="0"/>
        <w:adjustRightInd w:val="0"/>
        <w:rPr>
          <w:rFonts w:cs="Arial"/>
          <w:color w:val="000000" w:themeColor="text1"/>
          <w:szCs w:val="22"/>
          <w:shd w:val="clear" w:color="auto" w:fill="FFFFFF"/>
        </w:rPr>
      </w:pPr>
      <w:r w:rsidRPr="00262CF4">
        <w:rPr>
          <w:rFonts w:cs="Arial"/>
          <w:color w:val="000000" w:themeColor="text1"/>
          <w:szCs w:val="22"/>
          <w:shd w:val="clear" w:color="auto" w:fill="FFFFFF"/>
        </w:rPr>
        <w:t xml:space="preserve">As well as the quantitative comparison between MON87419 and control lines, the composition of MON87419 was also evaluated in the context of natural variability defined by </w:t>
      </w:r>
      <w:r w:rsidR="00C97AC5" w:rsidRPr="00262CF4">
        <w:rPr>
          <w:rFonts w:cs="Arial"/>
          <w:color w:val="000000" w:themeColor="text1"/>
          <w:szCs w:val="22"/>
          <w:shd w:val="clear" w:color="auto" w:fill="FFFFFF"/>
        </w:rPr>
        <w:t xml:space="preserve">published </w:t>
      </w:r>
      <w:r w:rsidRPr="00262CF4">
        <w:rPr>
          <w:rFonts w:cs="Arial"/>
          <w:color w:val="000000" w:themeColor="text1"/>
          <w:szCs w:val="22"/>
          <w:shd w:val="clear" w:color="auto" w:fill="FFFFFF"/>
        </w:rPr>
        <w:t xml:space="preserve">literature values or the ILSI Crop Composition Database (ILSI-CCDB). </w:t>
      </w:r>
    </w:p>
    <w:p w14:paraId="2B6157E7" w14:textId="4139ADCD" w:rsidR="00A55CDD" w:rsidRPr="00262CF4" w:rsidRDefault="00A55CDD" w:rsidP="00070DEA">
      <w:pPr>
        <w:autoSpaceDE w:val="0"/>
        <w:autoSpaceDN w:val="0"/>
        <w:adjustRightInd w:val="0"/>
        <w:rPr>
          <w:rFonts w:cs="Arial"/>
          <w:color w:val="000000" w:themeColor="text1"/>
          <w:szCs w:val="22"/>
          <w:shd w:val="clear" w:color="auto" w:fill="FFFFFF"/>
        </w:rPr>
      </w:pPr>
      <w:r w:rsidRPr="00262CF4">
        <w:rPr>
          <w:rFonts w:cs="Arial"/>
          <w:color w:val="000000" w:themeColor="text1"/>
          <w:szCs w:val="22"/>
          <w:shd w:val="clear" w:color="auto" w:fill="FFFFFF"/>
        </w:rPr>
        <w:t xml:space="preserve">Natural variation </w:t>
      </w:r>
      <w:r w:rsidR="00C97AC5" w:rsidRPr="00262CF4">
        <w:rPr>
          <w:rFonts w:cs="Arial"/>
          <w:color w:val="000000" w:themeColor="text1"/>
          <w:szCs w:val="22"/>
          <w:shd w:val="clear" w:color="auto" w:fill="FFFFFF"/>
        </w:rPr>
        <w:t xml:space="preserve">in crop composition </w:t>
      </w:r>
      <w:r w:rsidRPr="00262CF4">
        <w:rPr>
          <w:rFonts w:cs="Arial"/>
          <w:color w:val="000000" w:themeColor="text1"/>
          <w:szCs w:val="22"/>
          <w:shd w:val="clear" w:color="auto" w:fill="FFFFFF"/>
        </w:rPr>
        <w:t xml:space="preserve">due to environmental and germplasm differences is well described in agricultural science. Consideration of the breadth of natural variability is therefore important for interpreting the biological relevance of </w:t>
      </w:r>
      <w:r w:rsidR="00DB50FD" w:rsidRPr="00262CF4">
        <w:rPr>
          <w:rFonts w:cs="Arial"/>
          <w:color w:val="000000" w:themeColor="text1"/>
          <w:szCs w:val="22"/>
          <w:shd w:val="clear" w:color="auto" w:fill="FFFFFF"/>
        </w:rPr>
        <w:t xml:space="preserve">any </w:t>
      </w:r>
      <w:r w:rsidRPr="00262CF4">
        <w:rPr>
          <w:rFonts w:cs="Arial"/>
          <w:color w:val="000000" w:themeColor="text1"/>
          <w:szCs w:val="22"/>
          <w:shd w:val="clear" w:color="auto" w:fill="FFFFFF"/>
        </w:rPr>
        <w:t xml:space="preserve">statistically significant differences between MON87419 and its comparator. </w:t>
      </w:r>
    </w:p>
    <w:p w14:paraId="58AF9CB4" w14:textId="77777777" w:rsidR="00A55CDD" w:rsidRPr="00262CF4" w:rsidRDefault="00A55CDD" w:rsidP="00070DEA">
      <w:pPr>
        <w:autoSpaceDE w:val="0"/>
        <w:autoSpaceDN w:val="0"/>
        <w:adjustRightInd w:val="0"/>
        <w:rPr>
          <w:rFonts w:cs="Arial"/>
          <w:color w:val="000000" w:themeColor="text1"/>
          <w:szCs w:val="22"/>
          <w:shd w:val="clear" w:color="auto" w:fill="FFFFFF"/>
        </w:rPr>
      </w:pPr>
    </w:p>
    <w:p w14:paraId="702B92F9" w14:textId="67452D57" w:rsidR="00070DEA" w:rsidRPr="00262CF4" w:rsidRDefault="00070DEA" w:rsidP="00070DEA">
      <w:pPr>
        <w:autoSpaceDE w:val="0"/>
        <w:autoSpaceDN w:val="0"/>
        <w:adjustRightInd w:val="0"/>
        <w:rPr>
          <w:rFonts w:cs="Arial"/>
          <w:color w:val="000000" w:themeColor="text1"/>
          <w:szCs w:val="22"/>
          <w:shd w:val="clear" w:color="auto" w:fill="FFFFFF"/>
        </w:rPr>
      </w:pPr>
      <w:r w:rsidRPr="00262CF4">
        <w:rPr>
          <w:rFonts w:cs="Arial"/>
          <w:bCs/>
          <w:color w:val="000000" w:themeColor="text1"/>
          <w:szCs w:val="22"/>
        </w:rPr>
        <w:t>Grain samples were analysed for proximates</w:t>
      </w:r>
      <w:r w:rsidR="00354A29" w:rsidRPr="00262CF4">
        <w:rPr>
          <w:rFonts w:cs="Arial"/>
          <w:bCs/>
          <w:color w:val="000000" w:themeColor="text1"/>
          <w:szCs w:val="22"/>
        </w:rPr>
        <w:t xml:space="preserve"> (protein, fat, ash, moisture), </w:t>
      </w:r>
      <w:r w:rsidR="00330890" w:rsidRPr="00262CF4">
        <w:rPr>
          <w:rFonts w:cs="Arial"/>
          <w:bCs/>
          <w:color w:val="000000" w:themeColor="text1"/>
          <w:szCs w:val="22"/>
        </w:rPr>
        <w:t xml:space="preserve">carbohydrates by calculation, </w:t>
      </w:r>
      <w:r w:rsidRPr="00262CF4">
        <w:rPr>
          <w:rFonts w:cs="Arial"/>
          <w:bCs/>
          <w:color w:val="000000" w:themeColor="text1"/>
          <w:szCs w:val="22"/>
        </w:rPr>
        <w:t xml:space="preserve">fibre (acid detergent fibre – ADF; neutral detergent fibre – NDF; total dietary fibre), fatty acids, amino acids, minerals, vitamins, anti-nutrients and secondary metabolites. </w:t>
      </w:r>
    </w:p>
    <w:p w14:paraId="52B257D0" w14:textId="77777777" w:rsidR="00070DEA" w:rsidRPr="00262CF4" w:rsidRDefault="00070DEA" w:rsidP="00070DEA">
      <w:pPr>
        <w:autoSpaceDE w:val="0"/>
        <w:autoSpaceDN w:val="0"/>
        <w:adjustRightInd w:val="0"/>
        <w:rPr>
          <w:rFonts w:cs="Arial"/>
          <w:color w:val="000000" w:themeColor="text1"/>
          <w:szCs w:val="22"/>
          <w:shd w:val="clear" w:color="auto" w:fill="FFFFFF"/>
        </w:rPr>
      </w:pPr>
    </w:p>
    <w:p w14:paraId="1EDF9C0F" w14:textId="4B146E81" w:rsidR="001902F3" w:rsidRDefault="00070DEA" w:rsidP="00070DEA">
      <w:pPr>
        <w:autoSpaceDE w:val="0"/>
        <w:autoSpaceDN w:val="0"/>
        <w:adjustRightInd w:val="0"/>
        <w:rPr>
          <w:rFonts w:cs="Arial"/>
          <w:bCs/>
          <w:color w:val="000000" w:themeColor="text1"/>
          <w:szCs w:val="22"/>
        </w:rPr>
      </w:pPr>
      <w:r w:rsidRPr="00262CF4">
        <w:rPr>
          <w:rFonts w:cs="Arial"/>
          <w:bCs/>
          <w:color w:val="000000" w:themeColor="text1"/>
          <w:szCs w:val="22"/>
        </w:rPr>
        <w:t xml:space="preserve">Key analyte levels (proximates, </w:t>
      </w:r>
      <w:r w:rsidR="00172342" w:rsidRPr="00262CF4">
        <w:rPr>
          <w:rFonts w:cs="Arial"/>
          <w:bCs/>
          <w:color w:val="000000" w:themeColor="text1"/>
          <w:szCs w:val="22"/>
        </w:rPr>
        <w:t xml:space="preserve">carbohydrates, </w:t>
      </w:r>
      <w:r w:rsidRPr="00262CF4">
        <w:rPr>
          <w:rFonts w:cs="Arial"/>
          <w:bCs/>
          <w:color w:val="000000" w:themeColor="text1"/>
          <w:szCs w:val="22"/>
        </w:rPr>
        <w:t>fibre</w:t>
      </w:r>
      <w:r w:rsidR="00172342" w:rsidRPr="00262CF4">
        <w:rPr>
          <w:rFonts w:cs="Arial"/>
          <w:bCs/>
          <w:color w:val="000000" w:themeColor="text1"/>
          <w:szCs w:val="22"/>
        </w:rPr>
        <w:t xml:space="preserve"> and minerals) were also analysed in </w:t>
      </w:r>
      <w:r w:rsidRPr="00262CF4">
        <w:rPr>
          <w:rFonts w:cs="Arial"/>
          <w:bCs/>
          <w:color w:val="000000" w:themeColor="text1"/>
          <w:szCs w:val="22"/>
        </w:rPr>
        <w:t xml:space="preserve">forage but </w:t>
      </w:r>
      <w:r w:rsidR="00172342" w:rsidRPr="00262CF4">
        <w:rPr>
          <w:rFonts w:cs="Arial"/>
          <w:bCs/>
          <w:color w:val="000000" w:themeColor="text1"/>
          <w:szCs w:val="22"/>
        </w:rPr>
        <w:t xml:space="preserve">the results </w:t>
      </w:r>
      <w:r w:rsidRPr="00262CF4">
        <w:rPr>
          <w:rFonts w:cs="Arial"/>
          <w:bCs/>
          <w:color w:val="000000" w:themeColor="text1"/>
          <w:szCs w:val="22"/>
        </w:rPr>
        <w:t xml:space="preserve">are not </w:t>
      </w:r>
      <w:r w:rsidR="00C97AC5" w:rsidRPr="00262CF4">
        <w:rPr>
          <w:rFonts w:cs="Arial"/>
          <w:bCs/>
          <w:color w:val="000000" w:themeColor="text1"/>
          <w:szCs w:val="22"/>
        </w:rPr>
        <w:t>in</w:t>
      </w:r>
      <w:r w:rsidR="005A4C7F" w:rsidRPr="00262CF4">
        <w:rPr>
          <w:rFonts w:cs="Arial"/>
          <w:bCs/>
          <w:color w:val="000000" w:themeColor="text1"/>
          <w:szCs w:val="22"/>
        </w:rPr>
        <w:t>cluded in</w:t>
      </w:r>
      <w:r w:rsidR="00C97AC5" w:rsidRPr="00262CF4">
        <w:rPr>
          <w:rFonts w:cs="Arial"/>
          <w:bCs/>
          <w:color w:val="000000" w:themeColor="text1"/>
          <w:szCs w:val="22"/>
        </w:rPr>
        <w:t xml:space="preserve"> this report. </w:t>
      </w:r>
      <w:r w:rsidR="00172342" w:rsidRPr="00262CF4">
        <w:rPr>
          <w:rFonts w:cs="Arial"/>
          <w:bCs/>
          <w:color w:val="000000" w:themeColor="text1"/>
          <w:szCs w:val="22"/>
        </w:rPr>
        <w:t xml:space="preserve">It is </w:t>
      </w:r>
      <w:r w:rsidRPr="00262CF4">
        <w:rPr>
          <w:rFonts w:cs="Arial"/>
          <w:bCs/>
          <w:color w:val="000000" w:themeColor="text1"/>
          <w:szCs w:val="22"/>
        </w:rPr>
        <w:t>noted</w:t>
      </w:r>
      <w:r w:rsidR="00172342" w:rsidRPr="00262CF4">
        <w:rPr>
          <w:rFonts w:cs="Arial"/>
          <w:bCs/>
          <w:color w:val="000000" w:themeColor="text1"/>
          <w:szCs w:val="22"/>
        </w:rPr>
        <w:t xml:space="preserve"> </w:t>
      </w:r>
      <w:r w:rsidRPr="00262CF4">
        <w:rPr>
          <w:rFonts w:cs="Arial"/>
          <w:bCs/>
          <w:color w:val="000000" w:themeColor="text1"/>
          <w:szCs w:val="22"/>
        </w:rPr>
        <w:t>however</w:t>
      </w:r>
      <w:r w:rsidR="00C97AC5" w:rsidRPr="00262CF4">
        <w:rPr>
          <w:rFonts w:cs="Arial"/>
          <w:bCs/>
          <w:color w:val="000000" w:themeColor="text1"/>
          <w:szCs w:val="22"/>
        </w:rPr>
        <w:t xml:space="preserve"> </w:t>
      </w:r>
      <w:r w:rsidRPr="00262CF4">
        <w:rPr>
          <w:rFonts w:cs="Arial"/>
          <w:bCs/>
          <w:color w:val="000000" w:themeColor="text1"/>
          <w:szCs w:val="22"/>
        </w:rPr>
        <w:t>that</w:t>
      </w:r>
      <w:r w:rsidR="00C97AC5" w:rsidRPr="00262CF4">
        <w:rPr>
          <w:rFonts w:cs="Arial"/>
          <w:bCs/>
          <w:color w:val="000000" w:themeColor="text1"/>
          <w:szCs w:val="22"/>
        </w:rPr>
        <w:t>,</w:t>
      </w:r>
      <w:r w:rsidRPr="00262CF4">
        <w:rPr>
          <w:rFonts w:cs="Arial"/>
          <w:bCs/>
          <w:color w:val="000000" w:themeColor="text1"/>
          <w:szCs w:val="22"/>
        </w:rPr>
        <w:t xml:space="preserve"> in the combined site analysis</w:t>
      </w:r>
      <w:r w:rsidR="00C97AC5" w:rsidRPr="00262CF4">
        <w:rPr>
          <w:rFonts w:cs="Arial"/>
          <w:bCs/>
          <w:color w:val="000000" w:themeColor="text1"/>
          <w:szCs w:val="22"/>
        </w:rPr>
        <w:t>,</w:t>
      </w:r>
      <w:r w:rsidRPr="00262CF4">
        <w:rPr>
          <w:rFonts w:cs="Arial"/>
          <w:bCs/>
          <w:color w:val="000000" w:themeColor="text1"/>
          <w:szCs w:val="22"/>
        </w:rPr>
        <w:t xml:space="preserve"> none of the analyte levels in MON874</w:t>
      </w:r>
      <w:r w:rsidR="00172342" w:rsidRPr="00262CF4">
        <w:rPr>
          <w:rFonts w:cs="Arial"/>
          <w:bCs/>
          <w:color w:val="000000" w:themeColor="text1"/>
          <w:szCs w:val="22"/>
        </w:rPr>
        <w:t>19</w:t>
      </w:r>
      <w:r w:rsidRPr="00262CF4">
        <w:rPr>
          <w:rFonts w:cs="Arial"/>
          <w:bCs/>
          <w:color w:val="000000" w:themeColor="text1"/>
          <w:szCs w:val="22"/>
        </w:rPr>
        <w:t xml:space="preserve"> differed significantly from those of the control. </w:t>
      </w:r>
      <w:r w:rsidR="001902F3">
        <w:rPr>
          <w:rFonts w:cs="Arial"/>
          <w:bCs/>
          <w:color w:val="000000" w:themeColor="text1"/>
          <w:szCs w:val="22"/>
        </w:rPr>
        <w:br w:type="page"/>
      </w:r>
    </w:p>
    <w:p w14:paraId="60BA8B16" w14:textId="64DA9C6C" w:rsidR="00070DEA" w:rsidRPr="00262CF4" w:rsidRDefault="00070DEA" w:rsidP="00070DEA">
      <w:pPr>
        <w:autoSpaceDE w:val="0"/>
        <w:autoSpaceDN w:val="0"/>
        <w:adjustRightInd w:val="0"/>
        <w:rPr>
          <w:rFonts w:cs="Arial"/>
          <w:color w:val="000000" w:themeColor="text1"/>
          <w:szCs w:val="22"/>
        </w:rPr>
      </w:pPr>
      <w:r w:rsidRPr="00262CF4">
        <w:rPr>
          <w:rFonts w:cs="Arial"/>
          <w:color w:val="000000" w:themeColor="text1"/>
          <w:szCs w:val="22"/>
        </w:rPr>
        <w:lastRenderedPageBreak/>
        <w:t xml:space="preserve">Methods of composition analysis were based on internationally recognised procedures (e.g. those of the Association of Official Analytical Chemists), methods specified by the manufacturer of the equipment used for analysis, or other published </w:t>
      </w:r>
      <w:r w:rsidR="00C97AC5" w:rsidRPr="00262CF4">
        <w:rPr>
          <w:rFonts w:cs="Arial"/>
          <w:color w:val="000000" w:themeColor="text1"/>
          <w:szCs w:val="22"/>
        </w:rPr>
        <w:t xml:space="preserve">scientific </w:t>
      </w:r>
      <w:r w:rsidRPr="00262CF4">
        <w:rPr>
          <w:rFonts w:cs="Arial"/>
          <w:color w:val="000000" w:themeColor="text1"/>
          <w:szCs w:val="22"/>
        </w:rPr>
        <w:t xml:space="preserve">methods. </w:t>
      </w:r>
    </w:p>
    <w:p w14:paraId="6F76A9D9" w14:textId="1688314C" w:rsidR="00070DEA" w:rsidRPr="00262CF4" w:rsidRDefault="00F703CA" w:rsidP="0009523E">
      <w:pPr>
        <w:pStyle w:val="Heading2"/>
      </w:pPr>
      <w:bookmarkStart w:id="80" w:name="_Toc254873196"/>
      <w:bookmarkStart w:id="81" w:name="_Toc303868819"/>
      <w:bookmarkStart w:id="82" w:name="_Toc438636887"/>
      <w:r w:rsidRPr="00262CF4">
        <w:t>5.3</w:t>
      </w:r>
      <w:r w:rsidRPr="00262CF4">
        <w:tab/>
      </w:r>
      <w:r w:rsidR="00070DEA" w:rsidRPr="00262CF4">
        <w:t>Analyses of key components</w:t>
      </w:r>
      <w:bookmarkEnd w:id="80"/>
      <w:r w:rsidR="00070DEA" w:rsidRPr="00262CF4">
        <w:t xml:space="preserve"> in </w:t>
      </w:r>
      <w:bookmarkEnd w:id="81"/>
      <w:r w:rsidR="00070DEA" w:rsidRPr="00262CF4">
        <w:t>grain</w:t>
      </w:r>
      <w:bookmarkEnd w:id="82"/>
    </w:p>
    <w:p w14:paraId="4AAA24C0" w14:textId="4AA93B24" w:rsidR="00EB27B5" w:rsidRPr="00262CF4" w:rsidRDefault="00070DEA" w:rsidP="00070DEA">
      <w:pPr>
        <w:autoSpaceDE w:val="0"/>
        <w:autoSpaceDN w:val="0"/>
        <w:adjustRightInd w:val="0"/>
        <w:rPr>
          <w:rFonts w:cs="Arial"/>
          <w:color w:val="000000" w:themeColor="text1"/>
          <w:szCs w:val="22"/>
        </w:rPr>
      </w:pPr>
      <w:r w:rsidRPr="00262CF4">
        <w:rPr>
          <w:rFonts w:cs="Arial"/>
          <w:color w:val="000000" w:themeColor="text1"/>
          <w:szCs w:val="22"/>
        </w:rPr>
        <w:t xml:space="preserve">In total, </w:t>
      </w:r>
      <w:r w:rsidR="00282EAE" w:rsidRPr="00262CF4">
        <w:rPr>
          <w:rFonts w:cs="Arial"/>
          <w:color w:val="000000" w:themeColor="text1"/>
          <w:szCs w:val="22"/>
        </w:rPr>
        <w:t>69</w:t>
      </w:r>
      <w:r w:rsidR="00354A29" w:rsidRPr="00262CF4">
        <w:rPr>
          <w:rFonts w:cs="Arial"/>
          <w:color w:val="000000" w:themeColor="text1"/>
          <w:szCs w:val="22"/>
        </w:rPr>
        <w:t xml:space="preserve"> different components were analysed</w:t>
      </w:r>
      <w:r w:rsidR="00282EAE" w:rsidRPr="00262CF4">
        <w:rPr>
          <w:rFonts w:cs="Arial"/>
          <w:color w:val="000000" w:themeColor="text1"/>
          <w:szCs w:val="22"/>
        </w:rPr>
        <w:t xml:space="preserve"> in grain</w:t>
      </w:r>
      <w:r w:rsidR="00354A29" w:rsidRPr="00262CF4">
        <w:rPr>
          <w:rFonts w:cs="Arial"/>
          <w:color w:val="000000" w:themeColor="text1"/>
          <w:szCs w:val="22"/>
        </w:rPr>
        <w:t xml:space="preserve">. </w:t>
      </w:r>
      <w:r w:rsidR="00282EAE" w:rsidRPr="00262CF4">
        <w:rPr>
          <w:rFonts w:cs="Arial"/>
          <w:color w:val="000000" w:themeColor="text1"/>
          <w:szCs w:val="22"/>
        </w:rPr>
        <w:t xml:space="preserve">Several </w:t>
      </w:r>
      <w:r w:rsidR="00354A29" w:rsidRPr="00262CF4">
        <w:rPr>
          <w:rFonts w:cs="Arial"/>
          <w:color w:val="000000" w:themeColor="text1"/>
          <w:szCs w:val="22"/>
        </w:rPr>
        <w:t xml:space="preserve">analytes had more than 50% of the observations </w:t>
      </w:r>
      <w:r w:rsidRPr="00262CF4">
        <w:rPr>
          <w:rFonts w:cs="Arial"/>
          <w:color w:val="000000" w:themeColor="text1"/>
          <w:szCs w:val="22"/>
        </w:rPr>
        <w:t xml:space="preserve">below the assay limit of quantitation (LOQ) and were </w:t>
      </w:r>
      <w:r w:rsidR="00EB27B5" w:rsidRPr="00262CF4">
        <w:rPr>
          <w:rFonts w:cs="Arial"/>
          <w:color w:val="000000" w:themeColor="text1"/>
          <w:szCs w:val="22"/>
        </w:rPr>
        <w:t xml:space="preserve">therefore </w:t>
      </w:r>
      <w:r w:rsidRPr="00262CF4">
        <w:rPr>
          <w:rFonts w:cs="Arial"/>
          <w:color w:val="000000" w:themeColor="text1"/>
          <w:szCs w:val="22"/>
        </w:rPr>
        <w:t xml:space="preserve">excluded from the statistical analysis. </w:t>
      </w:r>
      <w:r w:rsidR="00EB27B5" w:rsidRPr="00262CF4">
        <w:rPr>
          <w:rFonts w:cs="Arial"/>
          <w:color w:val="000000" w:themeColor="text1"/>
          <w:szCs w:val="22"/>
        </w:rPr>
        <w:t xml:space="preserve">Moisture values for grain </w:t>
      </w:r>
      <w:r w:rsidR="00282EAE" w:rsidRPr="00262CF4">
        <w:rPr>
          <w:rFonts w:cs="Arial"/>
          <w:color w:val="000000" w:themeColor="text1"/>
          <w:szCs w:val="22"/>
        </w:rPr>
        <w:t>(</w:t>
      </w:r>
      <w:r w:rsidR="00EB27B5" w:rsidRPr="00262CF4">
        <w:rPr>
          <w:rFonts w:cs="Arial"/>
          <w:color w:val="000000" w:themeColor="text1"/>
          <w:szCs w:val="22"/>
        </w:rPr>
        <w:t>and forage</w:t>
      </w:r>
      <w:r w:rsidR="00282EAE" w:rsidRPr="00262CF4">
        <w:rPr>
          <w:rFonts w:cs="Arial"/>
          <w:color w:val="000000" w:themeColor="text1"/>
          <w:szCs w:val="22"/>
        </w:rPr>
        <w:t>)</w:t>
      </w:r>
      <w:r w:rsidR="00EB27B5" w:rsidRPr="00262CF4">
        <w:rPr>
          <w:rFonts w:cs="Arial"/>
          <w:color w:val="000000" w:themeColor="text1"/>
          <w:szCs w:val="22"/>
        </w:rPr>
        <w:t xml:space="preserve"> were measured </w:t>
      </w:r>
      <w:r w:rsidR="00282EAE" w:rsidRPr="00262CF4">
        <w:rPr>
          <w:rFonts w:cs="Arial"/>
          <w:color w:val="000000" w:themeColor="text1"/>
          <w:szCs w:val="22"/>
        </w:rPr>
        <w:t xml:space="preserve">only </w:t>
      </w:r>
      <w:r w:rsidR="00EB27B5" w:rsidRPr="00262CF4">
        <w:rPr>
          <w:rFonts w:cs="Arial"/>
          <w:color w:val="000000" w:themeColor="text1"/>
          <w:szCs w:val="22"/>
        </w:rPr>
        <w:t xml:space="preserve">for conversion of components to </w:t>
      </w:r>
      <w:r w:rsidR="00282EAE" w:rsidRPr="00262CF4">
        <w:rPr>
          <w:rFonts w:cs="Arial"/>
          <w:color w:val="000000" w:themeColor="text1"/>
          <w:szCs w:val="22"/>
        </w:rPr>
        <w:t xml:space="preserve">a </w:t>
      </w:r>
      <w:r w:rsidR="00EB27B5" w:rsidRPr="00262CF4">
        <w:rPr>
          <w:rFonts w:cs="Arial"/>
          <w:color w:val="000000" w:themeColor="text1"/>
          <w:szCs w:val="22"/>
        </w:rPr>
        <w:t>dry weight</w:t>
      </w:r>
      <w:r w:rsidR="00282EAE" w:rsidRPr="00262CF4">
        <w:rPr>
          <w:rFonts w:cs="Arial"/>
          <w:color w:val="000000" w:themeColor="text1"/>
          <w:szCs w:val="22"/>
        </w:rPr>
        <w:t xml:space="preserve"> basis. </w:t>
      </w:r>
      <w:r w:rsidR="00EB27B5" w:rsidRPr="00262CF4">
        <w:rPr>
          <w:rFonts w:cs="Arial"/>
          <w:color w:val="000000" w:themeColor="text1"/>
          <w:szCs w:val="22"/>
        </w:rPr>
        <w:t>Overall, 53 components in grain were statistically analysed for all samples</w:t>
      </w:r>
      <w:r w:rsidR="00282EAE" w:rsidRPr="00262CF4">
        <w:rPr>
          <w:rFonts w:cs="Arial"/>
          <w:color w:val="000000" w:themeColor="text1"/>
          <w:szCs w:val="22"/>
        </w:rPr>
        <w:t xml:space="preserve"> on data combined across all field sites. </w:t>
      </w:r>
      <w:r w:rsidR="00EB27B5" w:rsidRPr="00262CF4">
        <w:rPr>
          <w:rFonts w:cs="Arial"/>
          <w:color w:val="000000" w:themeColor="text1"/>
          <w:szCs w:val="22"/>
        </w:rPr>
        <w:t xml:space="preserve"> </w:t>
      </w:r>
    </w:p>
    <w:p w14:paraId="3F3D1712" w14:textId="77777777" w:rsidR="00EB27B5" w:rsidRPr="00262CF4" w:rsidRDefault="00EB27B5" w:rsidP="00070DEA">
      <w:pPr>
        <w:autoSpaceDE w:val="0"/>
        <w:autoSpaceDN w:val="0"/>
        <w:adjustRightInd w:val="0"/>
        <w:rPr>
          <w:rFonts w:cs="Arial"/>
          <w:color w:val="000000" w:themeColor="text1"/>
          <w:szCs w:val="22"/>
        </w:rPr>
      </w:pPr>
    </w:p>
    <w:p w14:paraId="365EE863" w14:textId="667131BA" w:rsidR="00070DEA" w:rsidRPr="00262CF4" w:rsidRDefault="00070DEA" w:rsidP="00070DEA">
      <w:pPr>
        <w:autoSpaceDE w:val="0"/>
        <w:autoSpaceDN w:val="0"/>
        <w:adjustRightInd w:val="0"/>
        <w:rPr>
          <w:rFonts w:ascii="TimesNewRomanPSMT" w:eastAsiaTheme="minorHAnsi" w:hAnsi="TimesNewRomanPSMT" w:cs="TimesNewRomanPSMT"/>
          <w:sz w:val="24"/>
        </w:rPr>
      </w:pPr>
      <w:r w:rsidRPr="00262CF4">
        <w:rPr>
          <w:rFonts w:cs="Arial"/>
          <w:color w:val="000000" w:themeColor="text1"/>
          <w:szCs w:val="22"/>
        </w:rPr>
        <w:t>Th</w:t>
      </w:r>
      <w:r w:rsidR="00EB27B5" w:rsidRPr="00262CF4">
        <w:rPr>
          <w:rFonts w:cs="Arial"/>
          <w:color w:val="000000" w:themeColor="text1"/>
          <w:szCs w:val="22"/>
        </w:rPr>
        <w:t xml:space="preserve">e </w:t>
      </w:r>
      <w:r w:rsidRPr="00262CF4">
        <w:rPr>
          <w:rFonts w:cs="Arial"/>
          <w:color w:val="000000" w:themeColor="text1"/>
          <w:szCs w:val="22"/>
        </w:rPr>
        <w:t xml:space="preserve">analysis used a mixed model analysis of variance. </w:t>
      </w:r>
      <w:r w:rsidR="00EB27B5" w:rsidRPr="00262CF4">
        <w:rPr>
          <w:rFonts w:cs="Arial"/>
          <w:color w:val="000000" w:themeColor="text1"/>
          <w:szCs w:val="22"/>
        </w:rPr>
        <w:t xml:space="preserve">Measurements </w:t>
      </w:r>
      <w:r w:rsidRPr="00262CF4">
        <w:rPr>
          <w:rFonts w:cs="Arial"/>
          <w:color w:val="000000" w:themeColor="text1"/>
          <w:szCs w:val="22"/>
        </w:rPr>
        <w:t>were transformed into Statistical Analysis Software</w:t>
      </w:r>
      <w:r w:rsidRPr="00262CF4">
        <w:rPr>
          <w:rStyle w:val="FootnoteReference"/>
          <w:rFonts w:cs="Arial"/>
          <w:color w:val="000000" w:themeColor="text1"/>
          <w:szCs w:val="22"/>
        </w:rPr>
        <w:footnoteReference w:id="15"/>
      </w:r>
      <w:r w:rsidRPr="00262CF4">
        <w:rPr>
          <w:rFonts w:cs="Arial"/>
          <w:color w:val="000000" w:themeColor="text1"/>
          <w:szCs w:val="22"/>
        </w:rPr>
        <w:t xml:space="preserve"> (SAS) data sets and analysed using SAS® software (SAS MIXED, </w:t>
      </w:r>
      <w:r w:rsidR="007D24AB" w:rsidRPr="00262CF4">
        <w:rPr>
          <w:rFonts w:cs="Arial"/>
          <w:color w:val="000000" w:themeColor="text1"/>
          <w:szCs w:val="22"/>
        </w:rPr>
        <w:t xml:space="preserve">Release </w:t>
      </w:r>
      <w:r w:rsidRPr="00262CF4">
        <w:rPr>
          <w:rFonts w:cs="Arial"/>
          <w:color w:val="000000" w:themeColor="text1"/>
          <w:szCs w:val="22"/>
        </w:rPr>
        <w:t>9.2).</w:t>
      </w:r>
      <w:r w:rsidR="00DF2382" w:rsidRPr="00262CF4">
        <w:rPr>
          <w:rFonts w:cs="Arial"/>
          <w:color w:val="000000" w:themeColor="text1"/>
          <w:szCs w:val="22"/>
        </w:rPr>
        <w:t xml:space="preserve"> Data were from test substance MON87419 (treated with dicamba and glufosinate ammonium), test untreated, and conventional control substance NL6169. </w:t>
      </w:r>
    </w:p>
    <w:p w14:paraId="68CFB937" w14:textId="553DD10D" w:rsidR="00070DEA" w:rsidRPr="00262CF4" w:rsidRDefault="00070DEA" w:rsidP="00070DEA">
      <w:pPr>
        <w:autoSpaceDE w:val="0"/>
        <w:autoSpaceDN w:val="0"/>
        <w:adjustRightInd w:val="0"/>
        <w:rPr>
          <w:rFonts w:ascii="Times New Roman" w:eastAsiaTheme="minorHAnsi" w:hAnsi="Times New Roman"/>
          <w:color w:val="000000" w:themeColor="text1"/>
          <w:sz w:val="24"/>
        </w:rPr>
      </w:pPr>
      <w:r w:rsidRPr="00262CF4">
        <w:rPr>
          <w:rFonts w:cs="Arial"/>
          <w:color w:val="000000" w:themeColor="text1"/>
          <w:szCs w:val="22"/>
        </w:rPr>
        <w:t>Descriptive statistics (mean and standard error (SE)</w:t>
      </w:r>
      <w:r w:rsidR="00DF2382" w:rsidRPr="00262CF4">
        <w:rPr>
          <w:rFonts w:cs="Arial"/>
          <w:color w:val="000000" w:themeColor="text1"/>
          <w:szCs w:val="22"/>
        </w:rPr>
        <w:t>)</w:t>
      </w:r>
      <w:r w:rsidRPr="00262CF4">
        <w:rPr>
          <w:rFonts w:cs="Arial"/>
          <w:color w:val="000000" w:themeColor="text1"/>
          <w:szCs w:val="22"/>
        </w:rPr>
        <w:t xml:space="preserve"> were generated and are presented in Tables </w:t>
      </w:r>
      <w:r w:rsidR="00FE71F8" w:rsidRPr="00262CF4">
        <w:rPr>
          <w:rFonts w:cs="Arial"/>
          <w:color w:val="000000" w:themeColor="text1"/>
          <w:szCs w:val="22"/>
        </w:rPr>
        <w:t>7</w:t>
      </w:r>
      <w:r w:rsidRPr="00262CF4">
        <w:rPr>
          <w:rFonts w:cs="Arial"/>
          <w:color w:val="000000" w:themeColor="text1"/>
          <w:szCs w:val="22"/>
        </w:rPr>
        <w:t xml:space="preserve"> – 1</w:t>
      </w:r>
      <w:r w:rsidR="00FE71F8" w:rsidRPr="00262CF4">
        <w:rPr>
          <w:rFonts w:cs="Arial"/>
          <w:color w:val="000000" w:themeColor="text1"/>
          <w:szCs w:val="22"/>
        </w:rPr>
        <w:t>3</w:t>
      </w:r>
      <w:r w:rsidR="00DF2382" w:rsidRPr="00262CF4">
        <w:rPr>
          <w:rFonts w:cs="Arial"/>
          <w:color w:val="000000" w:themeColor="text1"/>
          <w:szCs w:val="22"/>
        </w:rPr>
        <w:t>,</w:t>
      </w:r>
      <w:r w:rsidRPr="00262CF4">
        <w:rPr>
          <w:rFonts w:cs="Arial"/>
          <w:color w:val="000000" w:themeColor="text1"/>
          <w:szCs w:val="22"/>
        </w:rPr>
        <w:t xml:space="preserve"> represent</w:t>
      </w:r>
      <w:r w:rsidR="000A3FBA" w:rsidRPr="00262CF4">
        <w:rPr>
          <w:rFonts w:cs="Arial"/>
          <w:color w:val="000000" w:themeColor="text1"/>
          <w:szCs w:val="22"/>
        </w:rPr>
        <w:t>ing</w:t>
      </w:r>
      <w:r w:rsidRPr="00262CF4">
        <w:rPr>
          <w:rFonts w:cs="Arial"/>
          <w:color w:val="000000" w:themeColor="text1"/>
          <w:szCs w:val="22"/>
        </w:rPr>
        <w:t xml:space="preserve"> results </w:t>
      </w:r>
      <w:r w:rsidR="00DF2382" w:rsidRPr="00262CF4">
        <w:rPr>
          <w:rFonts w:cs="Arial"/>
          <w:color w:val="000000" w:themeColor="text1"/>
          <w:szCs w:val="22"/>
        </w:rPr>
        <w:t xml:space="preserve">only </w:t>
      </w:r>
      <w:r w:rsidRPr="00262CF4">
        <w:rPr>
          <w:rFonts w:cs="Arial"/>
          <w:color w:val="000000" w:themeColor="text1"/>
          <w:szCs w:val="22"/>
        </w:rPr>
        <w:t xml:space="preserve">from </w:t>
      </w:r>
      <w:r w:rsidR="00DF2382" w:rsidRPr="00262CF4">
        <w:rPr>
          <w:rFonts w:cs="Arial"/>
          <w:color w:val="000000" w:themeColor="text1"/>
          <w:szCs w:val="22"/>
        </w:rPr>
        <w:t>MON87419 treated with herbicides</w:t>
      </w:r>
      <w:r w:rsidR="000A3FBA" w:rsidRPr="00262CF4">
        <w:rPr>
          <w:rFonts w:cs="Arial"/>
          <w:color w:val="000000" w:themeColor="text1"/>
          <w:szCs w:val="22"/>
        </w:rPr>
        <w:t xml:space="preserve">. </w:t>
      </w:r>
      <w:r w:rsidRPr="00262CF4">
        <w:rPr>
          <w:rFonts w:cs="Arial"/>
          <w:color w:val="000000" w:themeColor="text1"/>
          <w:szCs w:val="22"/>
        </w:rPr>
        <w:t xml:space="preserve">In assessing the significance of any difference between means, a P-value of 0.05 was used (i.e. a P-value of ≥0.05 was not significant). </w:t>
      </w:r>
    </w:p>
    <w:p w14:paraId="04015B36" w14:textId="77777777" w:rsidR="00070DEA" w:rsidRPr="00262CF4" w:rsidRDefault="00070DEA" w:rsidP="00070DEA">
      <w:pPr>
        <w:rPr>
          <w:rFonts w:cs="Arial"/>
          <w:color w:val="000000" w:themeColor="text1"/>
          <w:szCs w:val="22"/>
          <w:highlight w:val="yellow"/>
        </w:rPr>
      </w:pPr>
    </w:p>
    <w:p w14:paraId="4314CD21" w14:textId="585EDD46" w:rsidR="00070DEA" w:rsidRPr="00262CF4" w:rsidRDefault="000A3FBA" w:rsidP="00070DEA">
      <w:pPr>
        <w:rPr>
          <w:rFonts w:cs="Arial"/>
          <w:color w:val="000000" w:themeColor="text1"/>
          <w:szCs w:val="22"/>
        </w:rPr>
      </w:pPr>
      <w:r w:rsidRPr="00262CF4">
        <w:rPr>
          <w:rFonts w:cs="Arial"/>
          <w:color w:val="000000" w:themeColor="text1"/>
          <w:szCs w:val="22"/>
        </w:rPr>
        <w:t>T</w:t>
      </w:r>
      <w:r w:rsidR="00070DEA" w:rsidRPr="00262CF4">
        <w:rPr>
          <w:rFonts w:cs="Arial"/>
          <w:color w:val="000000" w:themeColor="text1"/>
          <w:szCs w:val="22"/>
        </w:rPr>
        <w:t>he results for MON874</w:t>
      </w:r>
      <w:r w:rsidRPr="00262CF4">
        <w:rPr>
          <w:rFonts w:cs="Arial"/>
          <w:color w:val="000000" w:themeColor="text1"/>
          <w:szCs w:val="22"/>
        </w:rPr>
        <w:t>19</w:t>
      </w:r>
      <w:r w:rsidR="00070DEA" w:rsidRPr="00262CF4">
        <w:rPr>
          <w:rFonts w:cs="Arial"/>
          <w:color w:val="000000" w:themeColor="text1"/>
          <w:szCs w:val="22"/>
        </w:rPr>
        <w:t xml:space="preserve"> and the </w:t>
      </w:r>
      <w:r w:rsidRPr="00262CF4">
        <w:rPr>
          <w:rFonts w:cs="Arial"/>
          <w:color w:val="000000" w:themeColor="text1"/>
          <w:szCs w:val="22"/>
        </w:rPr>
        <w:t xml:space="preserve">near-isogenic </w:t>
      </w:r>
      <w:r w:rsidR="00070DEA" w:rsidRPr="00262CF4">
        <w:rPr>
          <w:rFonts w:cs="Arial"/>
          <w:color w:val="000000" w:themeColor="text1"/>
          <w:szCs w:val="22"/>
        </w:rPr>
        <w:t>control have been compared to a combined literature range for each analyte, compiled from published literature for commercially available corn</w:t>
      </w:r>
      <w:r w:rsidR="00070DEA" w:rsidRPr="00262CF4">
        <w:rPr>
          <w:rFonts w:cs="Arial"/>
          <w:color w:val="000000" w:themeColor="text1"/>
          <w:szCs w:val="22"/>
          <w:vertAlign w:val="superscript"/>
        </w:rPr>
        <w:footnoteReference w:id="16"/>
      </w:r>
      <w:r w:rsidR="00070DEA" w:rsidRPr="00262CF4">
        <w:rPr>
          <w:rFonts w:cs="Arial"/>
          <w:color w:val="000000" w:themeColor="text1"/>
          <w:szCs w:val="22"/>
        </w:rPr>
        <w:t xml:space="preserve">. It is noted that information in the published literature </w:t>
      </w:r>
      <w:r w:rsidR="00443715" w:rsidRPr="00262CF4">
        <w:rPr>
          <w:rFonts w:cs="Arial"/>
          <w:color w:val="000000" w:themeColor="text1"/>
          <w:szCs w:val="22"/>
        </w:rPr>
        <w:t>is limited and therefore u</w:t>
      </w:r>
      <w:r w:rsidR="00070DEA" w:rsidRPr="00262CF4">
        <w:rPr>
          <w:rFonts w:cs="Arial"/>
          <w:color w:val="000000" w:themeColor="text1"/>
          <w:szCs w:val="22"/>
        </w:rPr>
        <w:t xml:space="preserve">nlikely to </w:t>
      </w:r>
      <w:r w:rsidR="00443715" w:rsidRPr="00262CF4">
        <w:rPr>
          <w:rFonts w:cs="Arial"/>
          <w:color w:val="000000" w:themeColor="text1"/>
          <w:szCs w:val="22"/>
        </w:rPr>
        <w:t xml:space="preserve">fully reflect </w:t>
      </w:r>
      <w:r w:rsidR="00070DEA" w:rsidRPr="00F45E8B">
        <w:rPr>
          <w:color w:val="000000" w:themeColor="text1"/>
        </w:rPr>
        <w:t xml:space="preserve">the natural diversity that occurs within </w:t>
      </w:r>
      <w:r w:rsidR="005A4C7F" w:rsidRPr="00F45E8B">
        <w:rPr>
          <w:color w:val="000000" w:themeColor="text1"/>
        </w:rPr>
        <w:t xml:space="preserve">field-grown </w:t>
      </w:r>
      <w:r w:rsidR="00070DEA" w:rsidRPr="00F45E8B">
        <w:rPr>
          <w:color w:val="000000" w:themeColor="text1"/>
        </w:rPr>
        <w:t xml:space="preserve">corn </w:t>
      </w:r>
      <w:r w:rsidR="00070DEA" w:rsidRPr="00F45E8B">
        <w:rPr>
          <w:color w:val="000000" w:themeColor="text1"/>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00070DEA" w:rsidRPr="00F45E8B">
        <w:rPr>
          <w:color w:val="000000" w:themeColor="text1"/>
        </w:rPr>
        <w:instrText xml:space="preserve"> ADDIN REFMGR.CITE </w:instrText>
      </w:r>
      <w:r w:rsidR="00070DEA" w:rsidRPr="00F45E8B">
        <w:rPr>
          <w:color w:val="000000" w:themeColor="text1"/>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00070DEA" w:rsidRPr="00F45E8B">
        <w:rPr>
          <w:color w:val="000000" w:themeColor="text1"/>
        </w:rPr>
        <w:instrText xml:space="preserve"> ADDIN EN.CITE.DATA </w:instrText>
      </w:r>
      <w:r w:rsidR="00070DEA" w:rsidRPr="00F45E8B">
        <w:rPr>
          <w:color w:val="000000" w:themeColor="text1"/>
        </w:rPr>
      </w:r>
      <w:r w:rsidR="00070DEA" w:rsidRPr="00F45E8B">
        <w:rPr>
          <w:color w:val="000000" w:themeColor="text1"/>
        </w:rPr>
        <w:fldChar w:fldCharType="end"/>
      </w:r>
      <w:r w:rsidR="00070DEA" w:rsidRPr="00F45E8B">
        <w:rPr>
          <w:color w:val="000000" w:themeColor="text1"/>
        </w:rPr>
      </w:r>
      <w:r w:rsidR="00070DEA" w:rsidRPr="00F45E8B">
        <w:rPr>
          <w:color w:val="000000" w:themeColor="text1"/>
        </w:rPr>
        <w:fldChar w:fldCharType="separate"/>
      </w:r>
      <w:r w:rsidR="00070DEA" w:rsidRPr="00F45E8B">
        <w:rPr>
          <w:color w:val="000000" w:themeColor="text1"/>
        </w:rPr>
        <w:t>(Harrigan et al. 2010; Zhou et al. 2011; Ridley et al. 2011)</w:t>
      </w:r>
      <w:r w:rsidR="00070DEA" w:rsidRPr="00F45E8B">
        <w:rPr>
          <w:color w:val="000000" w:themeColor="text1"/>
        </w:rPr>
        <w:fldChar w:fldCharType="end"/>
      </w:r>
      <w:r w:rsidR="00070DEA" w:rsidRPr="00F45E8B">
        <w:rPr>
          <w:color w:val="000000" w:themeColor="text1"/>
        </w:rPr>
        <w:t>. Th</w:t>
      </w:r>
      <w:r w:rsidR="005A4C7F" w:rsidRPr="00F45E8B">
        <w:rPr>
          <w:color w:val="000000" w:themeColor="text1"/>
        </w:rPr>
        <w:t xml:space="preserve">erefore, even if a mean </w:t>
      </w:r>
      <w:r w:rsidR="00D927FF" w:rsidRPr="00F45E8B">
        <w:rPr>
          <w:color w:val="000000" w:themeColor="text1"/>
        </w:rPr>
        <w:t xml:space="preserve">value </w:t>
      </w:r>
      <w:r w:rsidR="005A4C7F" w:rsidRPr="00F45E8B">
        <w:rPr>
          <w:color w:val="000000" w:themeColor="text1"/>
        </w:rPr>
        <w:t xml:space="preserve">falls </w:t>
      </w:r>
      <w:r w:rsidR="00070DEA" w:rsidRPr="00F45E8B">
        <w:rPr>
          <w:color w:val="000000" w:themeColor="text1"/>
        </w:rPr>
        <w:t>outside the published range, th</w:t>
      </w:r>
      <w:r w:rsidR="005A4C7F" w:rsidRPr="00F45E8B">
        <w:rPr>
          <w:color w:val="000000" w:themeColor="text1"/>
        </w:rPr>
        <w:t xml:space="preserve">ere are unlikely to be any safety concerns. </w:t>
      </w:r>
    </w:p>
    <w:p w14:paraId="100E52C4" w14:textId="14CB2AA3" w:rsidR="00070DEA" w:rsidRPr="00262CF4" w:rsidRDefault="00CD56CF">
      <w:pPr>
        <w:pStyle w:val="Heading3"/>
      </w:pPr>
      <w:r w:rsidRPr="00262CF4">
        <w:t>5.3.1</w:t>
      </w:r>
      <w:r w:rsidRPr="00262CF4">
        <w:tab/>
      </w:r>
      <w:r w:rsidR="00070DEA" w:rsidRPr="00262CF4">
        <w:t>Pro</w:t>
      </w:r>
      <w:r w:rsidR="005A4C7F" w:rsidRPr="00262CF4">
        <w:t>tein and amino acids</w:t>
      </w:r>
    </w:p>
    <w:p w14:paraId="59238BC6" w14:textId="5713475D" w:rsidR="00EE0363" w:rsidRPr="00262CF4" w:rsidRDefault="005A4C7F" w:rsidP="00070DEA">
      <w:pPr>
        <w:rPr>
          <w:rFonts w:cs="Arial"/>
          <w:color w:val="000000" w:themeColor="text1"/>
          <w:szCs w:val="22"/>
        </w:rPr>
      </w:pPr>
      <w:r w:rsidRPr="00262CF4">
        <w:rPr>
          <w:rFonts w:cs="Arial"/>
          <w:color w:val="000000" w:themeColor="text1"/>
          <w:szCs w:val="22"/>
        </w:rPr>
        <w:t>Typically, maize grain is approximately 10% protein by weight. The level of protein and associated amino acids vary widely with the local growing conditions</w:t>
      </w:r>
      <w:r w:rsidR="00F63249" w:rsidRPr="00262CF4">
        <w:rPr>
          <w:rFonts w:cs="Arial"/>
          <w:color w:val="000000" w:themeColor="text1"/>
          <w:szCs w:val="22"/>
        </w:rPr>
        <w:t xml:space="preserve">. The results of the analyses for protein and amino acids (18 components) are </w:t>
      </w:r>
      <w:r w:rsidR="00070DEA" w:rsidRPr="00262CF4">
        <w:rPr>
          <w:rFonts w:cs="Arial"/>
          <w:color w:val="000000" w:themeColor="text1"/>
          <w:szCs w:val="22"/>
        </w:rPr>
        <w:t xml:space="preserve">shown in Table </w:t>
      </w:r>
      <w:r w:rsidR="005B375F" w:rsidRPr="00262CF4">
        <w:rPr>
          <w:rFonts w:cs="Arial"/>
          <w:color w:val="000000" w:themeColor="text1"/>
          <w:szCs w:val="22"/>
        </w:rPr>
        <w:t>9</w:t>
      </w:r>
      <w:r w:rsidR="00070DEA" w:rsidRPr="00262CF4">
        <w:rPr>
          <w:rFonts w:cs="Arial"/>
          <w:color w:val="000000" w:themeColor="text1"/>
          <w:szCs w:val="22"/>
        </w:rPr>
        <w:t>.</w:t>
      </w:r>
    </w:p>
    <w:p w14:paraId="3B996BF1" w14:textId="77777777" w:rsidR="00EE0363" w:rsidRPr="00262CF4" w:rsidRDefault="00EE0363" w:rsidP="00070DEA">
      <w:pPr>
        <w:rPr>
          <w:rFonts w:cs="Arial"/>
          <w:color w:val="000000" w:themeColor="text1"/>
          <w:szCs w:val="22"/>
        </w:rPr>
      </w:pPr>
    </w:p>
    <w:p w14:paraId="1089F2A3" w14:textId="07CED618" w:rsidR="00070DEA" w:rsidRPr="00262CF4" w:rsidRDefault="00070DEA" w:rsidP="00070DEA">
      <w:pPr>
        <w:rPr>
          <w:color w:val="000000" w:themeColor="text1"/>
        </w:rPr>
      </w:pPr>
      <w:r w:rsidRPr="00262CF4">
        <w:rPr>
          <w:rFonts w:cs="Arial"/>
          <w:color w:val="000000" w:themeColor="text1"/>
          <w:szCs w:val="22"/>
        </w:rPr>
        <w:t xml:space="preserve">There </w:t>
      </w:r>
      <w:r w:rsidR="00F63249" w:rsidRPr="00262CF4">
        <w:rPr>
          <w:rFonts w:cs="Arial"/>
          <w:color w:val="000000" w:themeColor="text1"/>
          <w:szCs w:val="22"/>
        </w:rPr>
        <w:t xml:space="preserve">are </w:t>
      </w:r>
      <w:r w:rsidRPr="00262CF4">
        <w:rPr>
          <w:rFonts w:cs="Arial"/>
          <w:color w:val="000000" w:themeColor="text1"/>
          <w:szCs w:val="22"/>
        </w:rPr>
        <w:t>no significant difference</w:t>
      </w:r>
      <w:r w:rsidR="00F63249" w:rsidRPr="00262CF4">
        <w:rPr>
          <w:rFonts w:cs="Arial"/>
          <w:color w:val="000000" w:themeColor="text1"/>
          <w:szCs w:val="22"/>
        </w:rPr>
        <w:t>s</w:t>
      </w:r>
      <w:r w:rsidRPr="00262CF4">
        <w:rPr>
          <w:rFonts w:cs="Arial"/>
          <w:color w:val="000000" w:themeColor="text1"/>
          <w:szCs w:val="22"/>
        </w:rPr>
        <w:t xml:space="preserve"> between the mean level</w:t>
      </w:r>
      <w:r w:rsidR="00F63249" w:rsidRPr="00262CF4">
        <w:rPr>
          <w:rFonts w:cs="Arial"/>
          <w:color w:val="000000" w:themeColor="text1"/>
          <w:szCs w:val="22"/>
        </w:rPr>
        <w:t>s</w:t>
      </w:r>
      <w:r w:rsidRPr="00262CF4">
        <w:rPr>
          <w:rFonts w:cs="Arial"/>
          <w:color w:val="000000" w:themeColor="text1"/>
          <w:szCs w:val="22"/>
        </w:rPr>
        <w:t xml:space="preserve"> in MON874</w:t>
      </w:r>
      <w:r w:rsidR="00F63249" w:rsidRPr="00262CF4">
        <w:rPr>
          <w:rFonts w:cs="Arial"/>
          <w:color w:val="000000" w:themeColor="text1"/>
          <w:szCs w:val="22"/>
        </w:rPr>
        <w:t>19</w:t>
      </w:r>
      <w:r w:rsidRPr="00262CF4">
        <w:rPr>
          <w:rFonts w:cs="Arial"/>
          <w:color w:val="000000" w:themeColor="text1"/>
          <w:szCs w:val="22"/>
        </w:rPr>
        <w:t xml:space="preserve"> and the </w:t>
      </w:r>
      <w:r w:rsidR="00D603C1" w:rsidRPr="00262CF4">
        <w:rPr>
          <w:rFonts w:cs="Arial"/>
          <w:color w:val="000000" w:themeColor="text1"/>
          <w:szCs w:val="22"/>
        </w:rPr>
        <w:t xml:space="preserve">conventional </w:t>
      </w:r>
      <w:r w:rsidRPr="00262CF4">
        <w:rPr>
          <w:rFonts w:cs="Arial"/>
          <w:color w:val="000000" w:themeColor="text1"/>
          <w:szCs w:val="22"/>
        </w:rPr>
        <w:t xml:space="preserve">control for any </w:t>
      </w:r>
      <w:r w:rsidR="00F63249" w:rsidRPr="00262CF4">
        <w:rPr>
          <w:rFonts w:cs="Arial"/>
          <w:color w:val="000000" w:themeColor="text1"/>
          <w:szCs w:val="22"/>
        </w:rPr>
        <w:t xml:space="preserve">of these </w:t>
      </w:r>
      <w:r w:rsidRPr="00262CF4">
        <w:rPr>
          <w:rFonts w:cs="Arial"/>
          <w:color w:val="000000" w:themeColor="text1"/>
          <w:szCs w:val="22"/>
        </w:rPr>
        <w:t>analyte</w:t>
      </w:r>
      <w:r w:rsidR="00F63249" w:rsidRPr="00262CF4">
        <w:rPr>
          <w:rFonts w:cs="Arial"/>
          <w:color w:val="000000" w:themeColor="text1"/>
          <w:szCs w:val="22"/>
        </w:rPr>
        <w:t>s</w:t>
      </w:r>
      <w:r w:rsidRPr="00262CF4">
        <w:rPr>
          <w:rFonts w:cs="Arial"/>
          <w:color w:val="000000" w:themeColor="text1"/>
          <w:szCs w:val="22"/>
        </w:rPr>
        <w:t xml:space="preserve">. All means were also within the </w:t>
      </w:r>
      <w:r w:rsidR="00F63249" w:rsidRPr="00262CF4">
        <w:rPr>
          <w:rFonts w:cs="Arial"/>
          <w:color w:val="000000" w:themeColor="text1"/>
          <w:szCs w:val="22"/>
        </w:rPr>
        <w:t xml:space="preserve">published </w:t>
      </w:r>
      <w:r w:rsidRPr="00262CF4">
        <w:rPr>
          <w:rFonts w:cs="Arial"/>
          <w:color w:val="000000" w:themeColor="text1"/>
          <w:szCs w:val="22"/>
        </w:rPr>
        <w:t>literature range</w:t>
      </w:r>
      <w:r w:rsidR="00B03301" w:rsidRPr="00262CF4">
        <w:rPr>
          <w:rFonts w:cs="Arial"/>
          <w:color w:val="000000" w:themeColor="text1"/>
          <w:szCs w:val="22"/>
        </w:rPr>
        <w:t xml:space="preserve"> (not shown).</w:t>
      </w:r>
    </w:p>
    <w:p w14:paraId="5C687974" w14:textId="2A293D98" w:rsidR="00C73600" w:rsidRPr="00F45E8B" w:rsidRDefault="00C73600">
      <w:pPr>
        <w:widowControl/>
        <w:rPr>
          <w:b/>
          <w:color w:val="000000" w:themeColor="text1"/>
        </w:rPr>
      </w:pPr>
    </w:p>
    <w:p w14:paraId="685A9A78" w14:textId="2D2BDD72" w:rsidR="00065116" w:rsidRDefault="00065116" w:rsidP="00065116">
      <w:pPr>
        <w:keepNext/>
        <w:ind w:left="993" w:hanging="993"/>
        <w:rPr>
          <w:rFonts w:eastAsia="Batang" w:cs="Arial"/>
          <w:b/>
          <w:color w:val="000000" w:themeColor="text1"/>
          <w:szCs w:val="22"/>
        </w:rPr>
      </w:pPr>
      <w:bookmarkStart w:id="83" w:name="_Toc438638508"/>
      <w:r w:rsidRPr="00065116">
        <w:rPr>
          <w:rFonts w:eastAsia="Batang" w:cs="Arial"/>
          <w:b/>
          <w:color w:val="000000" w:themeColor="text1"/>
          <w:szCs w:val="22"/>
        </w:rPr>
        <w:t xml:space="preserve">Table </w:t>
      </w:r>
      <w:r w:rsidRPr="00065116">
        <w:rPr>
          <w:rFonts w:eastAsia="Batang" w:cs="Arial"/>
          <w:b/>
          <w:color w:val="000000" w:themeColor="text1"/>
          <w:szCs w:val="22"/>
        </w:rPr>
        <w:fldChar w:fldCharType="begin"/>
      </w:r>
      <w:r w:rsidRPr="00065116">
        <w:rPr>
          <w:rFonts w:eastAsia="Batang" w:cs="Arial"/>
          <w:b/>
          <w:color w:val="000000" w:themeColor="text1"/>
          <w:szCs w:val="22"/>
        </w:rPr>
        <w:instrText xml:space="preserve"> SEQ Table \* ARABIC </w:instrText>
      </w:r>
      <w:r w:rsidRPr="00065116">
        <w:rPr>
          <w:rFonts w:eastAsia="Batang" w:cs="Arial"/>
          <w:b/>
          <w:color w:val="000000" w:themeColor="text1"/>
          <w:szCs w:val="22"/>
        </w:rPr>
        <w:fldChar w:fldCharType="separate"/>
      </w:r>
      <w:r w:rsidR="00384A99">
        <w:rPr>
          <w:rFonts w:eastAsia="Batang" w:cs="Arial"/>
          <w:b/>
          <w:noProof/>
          <w:color w:val="000000" w:themeColor="text1"/>
          <w:szCs w:val="22"/>
        </w:rPr>
        <w:t>9</w:t>
      </w:r>
      <w:r w:rsidRPr="00065116">
        <w:rPr>
          <w:rFonts w:eastAsia="Batang" w:cs="Arial"/>
          <w:b/>
          <w:color w:val="000000" w:themeColor="text1"/>
          <w:szCs w:val="22"/>
        </w:rPr>
        <w:fldChar w:fldCharType="end"/>
      </w:r>
      <w:r w:rsidRPr="00065116">
        <w:rPr>
          <w:rFonts w:eastAsia="Batang" w:cs="Arial"/>
          <w:b/>
          <w:color w:val="000000" w:themeColor="text1"/>
          <w:szCs w:val="22"/>
        </w:rPr>
        <w:t>: Mean (±SE) levels of protein and amino acids in grain from MON87419 (treated) and the control, expressed as percentage dry weight (%dw)</w:t>
      </w:r>
      <w:bookmarkEnd w:id="83"/>
    </w:p>
    <w:p w14:paraId="793624BA" w14:textId="77777777" w:rsidR="00065116" w:rsidRPr="00065116" w:rsidRDefault="00065116" w:rsidP="00065116">
      <w:pPr>
        <w:keepNext/>
        <w:ind w:left="993" w:hanging="993"/>
        <w:rPr>
          <w:rFonts w:eastAsia="Batang" w:cs="Arial"/>
          <w:b/>
          <w:color w:val="000000" w:themeColor="text1"/>
          <w:szCs w:val="22"/>
        </w:rPr>
      </w:pPr>
    </w:p>
    <w:tbl>
      <w:tblPr>
        <w:tblW w:w="7210" w:type="dxa"/>
        <w:jc w:val="center"/>
        <w:tblLayout w:type="fixed"/>
        <w:tblLook w:val="0000" w:firstRow="0" w:lastRow="0" w:firstColumn="0" w:lastColumn="0" w:noHBand="0" w:noVBand="0"/>
      </w:tblPr>
      <w:tblGrid>
        <w:gridCol w:w="2070"/>
        <w:gridCol w:w="2106"/>
        <w:gridCol w:w="1701"/>
        <w:gridCol w:w="1333"/>
      </w:tblGrid>
      <w:tr w:rsidR="00B03301" w:rsidRPr="00262CF4" w14:paraId="248A7958" w14:textId="77777777" w:rsidTr="00F45E8B">
        <w:trPr>
          <w:trHeight w:val="50"/>
          <w:tblHeader/>
          <w:jc w:val="center"/>
        </w:trPr>
        <w:tc>
          <w:tcPr>
            <w:tcW w:w="2070"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08537EC5" w14:textId="77777777" w:rsidR="00E62AFA" w:rsidRPr="00262CF4" w:rsidRDefault="00B03301" w:rsidP="00070DEA">
            <w:pPr>
              <w:jc w:val="center"/>
              <w:rPr>
                <w:rFonts w:cs="Arial"/>
                <w:b/>
                <w:bCs/>
                <w:color w:val="FFFFFF" w:themeColor="background1"/>
                <w:sz w:val="18"/>
                <w:szCs w:val="18"/>
              </w:rPr>
            </w:pPr>
            <w:r w:rsidRPr="00262CF4">
              <w:rPr>
                <w:rFonts w:cs="Arial"/>
                <w:b/>
                <w:bCs/>
                <w:color w:val="FFFFFF" w:themeColor="background1"/>
                <w:sz w:val="18"/>
                <w:szCs w:val="18"/>
              </w:rPr>
              <w:t>Analyte</w:t>
            </w:r>
          </w:p>
          <w:p w14:paraId="03579E1F" w14:textId="0632F634" w:rsidR="00B03301" w:rsidRPr="00262CF4" w:rsidRDefault="00E62AFA" w:rsidP="00070DEA">
            <w:pPr>
              <w:jc w:val="center"/>
              <w:rPr>
                <w:rFonts w:cs="Arial"/>
                <w:b/>
                <w:bCs/>
                <w:color w:val="FFFFFF" w:themeColor="background1"/>
                <w:sz w:val="18"/>
                <w:szCs w:val="18"/>
              </w:rPr>
            </w:pPr>
            <w:r w:rsidRPr="00262CF4">
              <w:rPr>
                <w:rFonts w:cs="Arial"/>
                <w:b/>
                <w:bCs/>
                <w:color w:val="FFFFFF" w:themeColor="background1"/>
                <w:sz w:val="18"/>
                <w:szCs w:val="18"/>
              </w:rPr>
              <w:t>(%dw)</w:t>
            </w:r>
          </w:p>
        </w:tc>
        <w:tc>
          <w:tcPr>
            <w:tcW w:w="2106" w:type="dxa"/>
            <w:tcBorders>
              <w:top w:val="single" w:sz="12" w:space="0" w:color="auto"/>
              <w:left w:val="nil"/>
              <w:bottom w:val="single" w:sz="4" w:space="0" w:color="auto"/>
              <w:right w:val="single" w:sz="4" w:space="0" w:color="auto"/>
            </w:tcBorders>
            <w:shd w:val="clear" w:color="auto" w:fill="9BBB59" w:themeFill="accent3"/>
            <w:noWrap/>
            <w:vAlign w:val="center"/>
          </w:tcPr>
          <w:p w14:paraId="5359B811" w14:textId="0797AB09" w:rsidR="00B03301" w:rsidRPr="00262CF4" w:rsidRDefault="00B03301" w:rsidP="00070DEA">
            <w:pPr>
              <w:jc w:val="center"/>
              <w:rPr>
                <w:rFonts w:cs="Arial"/>
                <w:b/>
                <w:bCs/>
                <w:color w:val="FFFFFF" w:themeColor="background1"/>
                <w:sz w:val="18"/>
                <w:szCs w:val="18"/>
              </w:rPr>
            </w:pPr>
            <w:r w:rsidRPr="00262CF4">
              <w:rPr>
                <w:rFonts w:cs="Arial"/>
                <w:b/>
                <w:bCs/>
                <w:color w:val="FFFFFF" w:themeColor="background1"/>
                <w:sz w:val="18"/>
                <w:szCs w:val="18"/>
              </w:rPr>
              <w:t>MON87419 (treated)</w:t>
            </w:r>
          </w:p>
          <w:p w14:paraId="64B89895" w14:textId="18C27DCC" w:rsidR="00E62AFA" w:rsidRPr="00262CF4" w:rsidRDefault="00E62AFA" w:rsidP="00070DEA">
            <w:pPr>
              <w:jc w:val="center"/>
              <w:rPr>
                <w:rFonts w:cs="Arial"/>
                <w:b/>
                <w:bCs/>
                <w:color w:val="FFFFFF" w:themeColor="background1"/>
                <w:sz w:val="18"/>
                <w:szCs w:val="18"/>
                <w:vertAlign w:val="superscript"/>
              </w:rPr>
            </w:pPr>
            <w:r w:rsidRPr="00262CF4">
              <w:rPr>
                <w:rFonts w:cs="Arial"/>
                <w:b/>
                <w:bCs/>
                <w:color w:val="FFFFFF" w:themeColor="background1"/>
                <w:sz w:val="18"/>
                <w:szCs w:val="18"/>
              </w:rPr>
              <w:t>Mean (SE)</w:t>
            </w:r>
          </w:p>
          <w:p w14:paraId="33F755D8" w14:textId="6C1BE9ED" w:rsidR="00B03301" w:rsidRPr="00262CF4" w:rsidRDefault="00E62AFA" w:rsidP="00070DEA">
            <w:pPr>
              <w:jc w:val="center"/>
              <w:rPr>
                <w:rFonts w:cs="Arial"/>
                <w:b/>
                <w:bCs/>
                <w:color w:val="FFFFFF" w:themeColor="background1"/>
                <w:sz w:val="18"/>
                <w:szCs w:val="18"/>
              </w:rPr>
            </w:pPr>
            <w:r w:rsidRPr="00262CF4">
              <w:rPr>
                <w:rFonts w:cs="Arial"/>
                <w:b/>
                <w:bCs/>
                <w:color w:val="FFFFFF" w:themeColor="background1"/>
                <w:sz w:val="18"/>
                <w:szCs w:val="18"/>
              </w:rPr>
              <w:t>Range</w:t>
            </w:r>
          </w:p>
        </w:tc>
        <w:tc>
          <w:tcPr>
            <w:tcW w:w="1701" w:type="dxa"/>
            <w:tcBorders>
              <w:top w:val="single" w:sz="12" w:space="0" w:color="auto"/>
              <w:left w:val="nil"/>
              <w:bottom w:val="single" w:sz="4" w:space="0" w:color="auto"/>
              <w:right w:val="single" w:sz="4" w:space="0" w:color="auto"/>
            </w:tcBorders>
            <w:shd w:val="clear" w:color="auto" w:fill="9BBB59" w:themeFill="accent3"/>
            <w:noWrap/>
            <w:vAlign w:val="center"/>
          </w:tcPr>
          <w:p w14:paraId="0FA948CB" w14:textId="77777777" w:rsidR="00E62AFA" w:rsidRPr="00262CF4" w:rsidRDefault="00B03301" w:rsidP="00E62AFA">
            <w:pPr>
              <w:jc w:val="center"/>
              <w:rPr>
                <w:rFonts w:eastAsiaTheme="minorHAnsi" w:cs="Arial"/>
                <w:b/>
                <w:color w:val="FFFFFF" w:themeColor="background1"/>
                <w:sz w:val="18"/>
                <w:szCs w:val="18"/>
              </w:rPr>
            </w:pPr>
            <w:r w:rsidRPr="00262CF4">
              <w:rPr>
                <w:rFonts w:eastAsiaTheme="minorHAnsi" w:cs="Arial"/>
                <w:b/>
                <w:color w:val="FFFFFF" w:themeColor="background1"/>
                <w:sz w:val="18"/>
                <w:szCs w:val="18"/>
              </w:rPr>
              <w:t>Control</w:t>
            </w:r>
          </w:p>
          <w:p w14:paraId="5E1AAB00" w14:textId="77777777" w:rsidR="00E62AFA" w:rsidRPr="00262CF4" w:rsidRDefault="00E62AFA" w:rsidP="00E62AFA">
            <w:pPr>
              <w:jc w:val="center"/>
              <w:rPr>
                <w:rFonts w:cs="Arial"/>
                <w:b/>
                <w:bCs/>
                <w:color w:val="FFFFFF" w:themeColor="background1"/>
                <w:sz w:val="18"/>
                <w:szCs w:val="18"/>
                <w:vertAlign w:val="superscript"/>
              </w:rPr>
            </w:pPr>
            <w:r w:rsidRPr="00262CF4">
              <w:rPr>
                <w:rFonts w:cs="Arial"/>
                <w:b/>
                <w:bCs/>
                <w:color w:val="FFFFFF" w:themeColor="background1"/>
                <w:sz w:val="18"/>
                <w:szCs w:val="18"/>
              </w:rPr>
              <w:t>Mean (SE)</w:t>
            </w:r>
          </w:p>
          <w:p w14:paraId="32A50800" w14:textId="401EF8B1" w:rsidR="00B03301" w:rsidRPr="00262CF4" w:rsidRDefault="00E62AFA" w:rsidP="00E62AFA">
            <w:pPr>
              <w:jc w:val="center"/>
              <w:rPr>
                <w:rFonts w:cs="Arial"/>
                <w:b/>
                <w:bCs/>
                <w:color w:val="FFFFFF" w:themeColor="background1"/>
                <w:sz w:val="18"/>
                <w:szCs w:val="18"/>
              </w:rPr>
            </w:pPr>
            <w:r w:rsidRPr="00262CF4">
              <w:rPr>
                <w:rFonts w:cs="Arial"/>
                <w:b/>
                <w:bCs/>
                <w:color w:val="FFFFFF" w:themeColor="background1"/>
                <w:sz w:val="18"/>
                <w:szCs w:val="18"/>
              </w:rPr>
              <w:t>Range</w:t>
            </w:r>
            <w:r w:rsidR="00B03301" w:rsidRPr="00262CF4">
              <w:rPr>
                <w:rFonts w:cs="Arial"/>
                <w:b/>
                <w:bCs/>
                <w:color w:val="FFFFFF" w:themeColor="background1"/>
                <w:sz w:val="18"/>
                <w:szCs w:val="18"/>
              </w:rPr>
              <w:t xml:space="preserve"> </w:t>
            </w:r>
          </w:p>
        </w:tc>
        <w:tc>
          <w:tcPr>
            <w:tcW w:w="1333" w:type="dxa"/>
            <w:tcBorders>
              <w:top w:val="single" w:sz="12" w:space="0" w:color="auto"/>
              <w:left w:val="nil"/>
              <w:bottom w:val="single" w:sz="4" w:space="0" w:color="auto"/>
              <w:right w:val="single" w:sz="4" w:space="0" w:color="auto"/>
            </w:tcBorders>
            <w:shd w:val="clear" w:color="auto" w:fill="9BBB59" w:themeFill="accent3"/>
            <w:vAlign w:val="center"/>
          </w:tcPr>
          <w:p w14:paraId="0030BB40" w14:textId="10DD285C" w:rsidR="00B03301" w:rsidRPr="00262CF4" w:rsidRDefault="00E62AFA" w:rsidP="00E62AFA">
            <w:pPr>
              <w:jc w:val="center"/>
              <w:rPr>
                <w:rFonts w:cs="Arial"/>
                <w:b/>
                <w:bCs/>
                <w:color w:val="FFFFFF" w:themeColor="background1"/>
                <w:sz w:val="18"/>
                <w:szCs w:val="18"/>
              </w:rPr>
            </w:pPr>
            <w:r w:rsidRPr="00262CF4">
              <w:rPr>
                <w:rFonts w:cs="Arial"/>
                <w:b/>
                <w:bCs/>
                <w:color w:val="FFFFFF" w:themeColor="background1"/>
                <w:sz w:val="18"/>
                <w:szCs w:val="18"/>
              </w:rPr>
              <w:t>p</w:t>
            </w:r>
            <w:r w:rsidR="00B03301" w:rsidRPr="00262CF4">
              <w:rPr>
                <w:rFonts w:cs="Arial"/>
                <w:b/>
                <w:bCs/>
                <w:color w:val="FFFFFF" w:themeColor="background1"/>
                <w:sz w:val="18"/>
                <w:szCs w:val="18"/>
              </w:rPr>
              <w:t>-</w:t>
            </w:r>
            <w:r w:rsidRPr="00262CF4">
              <w:rPr>
                <w:rFonts w:cs="Arial"/>
                <w:b/>
                <w:bCs/>
                <w:color w:val="FFFFFF" w:themeColor="background1"/>
                <w:sz w:val="18"/>
                <w:szCs w:val="18"/>
              </w:rPr>
              <w:t>V</w:t>
            </w:r>
            <w:r w:rsidR="00B03301" w:rsidRPr="00262CF4">
              <w:rPr>
                <w:rFonts w:cs="Arial"/>
                <w:b/>
                <w:bCs/>
                <w:color w:val="FFFFFF" w:themeColor="background1"/>
                <w:sz w:val="18"/>
                <w:szCs w:val="18"/>
              </w:rPr>
              <w:t>alue</w:t>
            </w:r>
          </w:p>
        </w:tc>
      </w:tr>
      <w:tr w:rsidR="00B03301" w:rsidRPr="00262CF4" w14:paraId="556CFCDF"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CA8B89" w14:textId="512DD8A5"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Protein</w:t>
            </w:r>
          </w:p>
        </w:tc>
        <w:tc>
          <w:tcPr>
            <w:tcW w:w="2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621C21" w14:textId="77777777" w:rsidR="00B03301" w:rsidRPr="00262CF4" w:rsidRDefault="00E62AFA" w:rsidP="00070DEA">
            <w:pPr>
              <w:jc w:val="center"/>
              <w:rPr>
                <w:rFonts w:cs="Arial"/>
                <w:color w:val="000000" w:themeColor="text1"/>
                <w:sz w:val="18"/>
                <w:szCs w:val="18"/>
              </w:rPr>
            </w:pPr>
            <w:r w:rsidRPr="00262CF4">
              <w:rPr>
                <w:rFonts w:cs="Arial"/>
                <w:color w:val="000000" w:themeColor="text1"/>
                <w:sz w:val="18"/>
                <w:szCs w:val="18"/>
              </w:rPr>
              <w:t>11.52 (0.55)</w:t>
            </w:r>
          </w:p>
          <w:p w14:paraId="5157B29A" w14:textId="7CDC6AED" w:rsidR="00E62AFA" w:rsidRPr="00262CF4" w:rsidRDefault="00E62AFA" w:rsidP="00070DEA">
            <w:pPr>
              <w:jc w:val="center"/>
              <w:rPr>
                <w:rFonts w:cs="Arial"/>
                <w:color w:val="000000" w:themeColor="text1"/>
                <w:sz w:val="18"/>
                <w:szCs w:val="18"/>
              </w:rPr>
            </w:pPr>
            <w:r w:rsidRPr="00262CF4">
              <w:rPr>
                <w:rFonts w:cs="Arial"/>
                <w:color w:val="000000" w:themeColor="text1"/>
                <w:sz w:val="18"/>
                <w:szCs w:val="18"/>
              </w:rPr>
              <w:t>9.14 – 14.60</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EFF1297" w14:textId="77777777" w:rsidR="00B03301" w:rsidRPr="00262CF4" w:rsidRDefault="00E62AFA" w:rsidP="00070DEA">
            <w:pPr>
              <w:jc w:val="center"/>
              <w:rPr>
                <w:rFonts w:cs="Arial"/>
                <w:color w:val="000000" w:themeColor="text1"/>
                <w:sz w:val="18"/>
                <w:szCs w:val="18"/>
              </w:rPr>
            </w:pPr>
            <w:r w:rsidRPr="00262CF4">
              <w:rPr>
                <w:rFonts w:cs="Arial"/>
                <w:color w:val="000000" w:themeColor="text1"/>
                <w:sz w:val="18"/>
                <w:szCs w:val="18"/>
              </w:rPr>
              <w:t>11.07 (0.55)</w:t>
            </w:r>
          </w:p>
          <w:p w14:paraId="2C6BA1C0" w14:textId="658F0A50" w:rsidR="00E62AFA" w:rsidRPr="00262CF4" w:rsidRDefault="00E62AFA" w:rsidP="00070DEA">
            <w:pPr>
              <w:jc w:val="center"/>
              <w:rPr>
                <w:rFonts w:cs="Arial"/>
                <w:color w:val="000000" w:themeColor="text1"/>
                <w:sz w:val="18"/>
                <w:szCs w:val="18"/>
              </w:rPr>
            </w:pPr>
            <w:r w:rsidRPr="00262CF4">
              <w:rPr>
                <w:rFonts w:cs="Arial"/>
                <w:color w:val="000000" w:themeColor="text1"/>
                <w:sz w:val="18"/>
                <w:szCs w:val="18"/>
              </w:rPr>
              <w:t>9.22 – 14.04</w:t>
            </w:r>
          </w:p>
        </w:tc>
        <w:tc>
          <w:tcPr>
            <w:tcW w:w="1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91A7E" w14:textId="3B8B9201" w:rsidR="00B03301" w:rsidRPr="00262CF4" w:rsidRDefault="00E62AFA" w:rsidP="00070DEA">
            <w:pPr>
              <w:jc w:val="center"/>
              <w:rPr>
                <w:rFonts w:cs="Arial"/>
                <w:color w:val="000000" w:themeColor="text1"/>
                <w:sz w:val="18"/>
                <w:szCs w:val="18"/>
              </w:rPr>
            </w:pPr>
            <w:r w:rsidRPr="00262CF4">
              <w:rPr>
                <w:rFonts w:cs="Arial"/>
                <w:color w:val="000000" w:themeColor="text1"/>
                <w:sz w:val="18"/>
                <w:szCs w:val="18"/>
              </w:rPr>
              <w:t>0.120</w:t>
            </w:r>
          </w:p>
        </w:tc>
      </w:tr>
      <w:tr w:rsidR="00B03301" w:rsidRPr="00262CF4" w14:paraId="6F2C6F91" w14:textId="77777777" w:rsidTr="00EC128B">
        <w:trPr>
          <w:cantSplit/>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DEEEC" w14:textId="0A78F483"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Alanine</w:t>
            </w:r>
          </w:p>
        </w:tc>
        <w:tc>
          <w:tcPr>
            <w:tcW w:w="2106" w:type="dxa"/>
            <w:tcBorders>
              <w:top w:val="single" w:sz="4" w:space="0" w:color="auto"/>
              <w:left w:val="nil"/>
              <w:bottom w:val="single" w:sz="4" w:space="0" w:color="auto"/>
              <w:right w:val="single" w:sz="4" w:space="0" w:color="auto"/>
            </w:tcBorders>
            <w:shd w:val="clear" w:color="auto" w:fill="auto"/>
            <w:noWrap/>
            <w:vAlign w:val="center"/>
          </w:tcPr>
          <w:p w14:paraId="195217F7" w14:textId="77777777" w:rsidR="00B03301" w:rsidRPr="00262CF4" w:rsidRDefault="00B03301" w:rsidP="00E62AFA">
            <w:pPr>
              <w:jc w:val="center"/>
              <w:rPr>
                <w:rFonts w:cs="Arial"/>
                <w:color w:val="000000" w:themeColor="text1"/>
                <w:sz w:val="18"/>
                <w:szCs w:val="18"/>
              </w:rPr>
            </w:pPr>
            <w:r w:rsidRPr="00262CF4">
              <w:rPr>
                <w:rFonts w:cs="Arial"/>
                <w:color w:val="000000" w:themeColor="text1"/>
                <w:sz w:val="18"/>
                <w:szCs w:val="18"/>
              </w:rPr>
              <w:t>0.</w:t>
            </w:r>
            <w:r w:rsidR="00E62AFA" w:rsidRPr="00262CF4">
              <w:rPr>
                <w:rFonts w:cs="Arial"/>
                <w:color w:val="000000" w:themeColor="text1"/>
                <w:sz w:val="18"/>
                <w:szCs w:val="18"/>
              </w:rPr>
              <w:t>92 (0.057)</w:t>
            </w:r>
          </w:p>
          <w:p w14:paraId="01A3B84B" w14:textId="20545480" w:rsidR="00E62AFA" w:rsidRPr="00262CF4" w:rsidRDefault="00E62AFA" w:rsidP="00E62AFA">
            <w:pPr>
              <w:jc w:val="center"/>
              <w:rPr>
                <w:rFonts w:cs="Arial"/>
                <w:color w:val="000000" w:themeColor="text1"/>
                <w:sz w:val="18"/>
                <w:szCs w:val="18"/>
                <w:vertAlign w:val="superscript"/>
              </w:rPr>
            </w:pPr>
            <w:r w:rsidRPr="00262CF4">
              <w:rPr>
                <w:rFonts w:cs="Arial"/>
                <w:color w:val="000000" w:themeColor="text1"/>
                <w:sz w:val="18"/>
                <w:szCs w:val="18"/>
              </w:rPr>
              <w:t>0.68 – 1.23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359A80" w14:textId="77777777" w:rsidR="00B03301" w:rsidRPr="00262CF4" w:rsidRDefault="00B03301" w:rsidP="00E62AFA">
            <w:pPr>
              <w:jc w:val="center"/>
              <w:rPr>
                <w:rFonts w:cs="Arial"/>
                <w:color w:val="000000" w:themeColor="text1"/>
                <w:sz w:val="18"/>
                <w:szCs w:val="18"/>
              </w:rPr>
            </w:pPr>
            <w:r w:rsidRPr="00262CF4">
              <w:rPr>
                <w:rFonts w:cs="Arial"/>
                <w:color w:val="000000" w:themeColor="text1"/>
                <w:sz w:val="18"/>
                <w:szCs w:val="18"/>
              </w:rPr>
              <w:t>0.</w:t>
            </w:r>
            <w:r w:rsidR="00E62AFA" w:rsidRPr="00262CF4">
              <w:rPr>
                <w:rFonts w:cs="Arial"/>
                <w:color w:val="000000" w:themeColor="text1"/>
                <w:sz w:val="18"/>
                <w:szCs w:val="18"/>
              </w:rPr>
              <w:t>88 (</w:t>
            </w:r>
            <w:r w:rsidRPr="00262CF4">
              <w:rPr>
                <w:rFonts w:cs="Arial"/>
                <w:color w:val="000000" w:themeColor="text1"/>
                <w:sz w:val="18"/>
                <w:szCs w:val="18"/>
              </w:rPr>
              <w:t>0.0</w:t>
            </w:r>
            <w:r w:rsidR="00E62AFA" w:rsidRPr="00262CF4">
              <w:rPr>
                <w:rFonts w:cs="Arial"/>
                <w:color w:val="000000" w:themeColor="text1"/>
                <w:sz w:val="18"/>
                <w:szCs w:val="18"/>
              </w:rPr>
              <w:t>57)</w:t>
            </w:r>
          </w:p>
          <w:p w14:paraId="00E1BF96" w14:textId="24203ED7" w:rsidR="00E62AFA" w:rsidRPr="00262CF4" w:rsidRDefault="00E62AFA" w:rsidP="00E62AFA">
            <w:pPr>
              <w:jc w:val="center"/>
              <w:rPr>
                <w:rFonts w:cs="Arial"/>
                <w:color w:val="000000" w:themeColor="text1"/>
                <w:sz w:val="18"/>
                <w:szCs w:val="18"/>
                <w:vertAlign w:val="superscript"/>
              </w:rPr>
            </w:pPr>
            <w:r w:rsidRPr="00262CF4">
              <w:rPr>
                <w:rFonts w:cs="Arial"/>
                <w:color w:val="000000" w:themeColor="text1"/>
                <w:sz w:val="18"/>
                <w:szCs w:val="18"/>
              </w:rPr>
              <w:t>0.71 – 1.17</w:t>
            </w:r>
          </w:p>
        </w:tc>
        <w:tc>
          <w:tcPr>
            <w:tcW w:w="1333" w:type="dxa"/>
            <w:tcBorders>
              <w:top w:val="single" w:sz="4" w:space="0" w:color="auto"/>
              <w:left w:val="single" w:sz="4" w:space="0" w:color="auto"/>
              <w:bottom w:val="single" w:sz="4" w:space="0" w:color="auto"/>
              <w:right w:val="single" w:sz="4" w:space="0" w:color="auto"/>
            </w:tcBorders>
            <w:vAlign w:val="center"/>
          </w:tcPr>
          <w:p w14:paraId="6F7F82A8" w14:textId="7E8A6ED8" w:rsidR="00B03301" w:rsidRPr="00262CF4" w:rsidRDefault="00B03301" w:rsidP="00E62AFA">
            <w:pPr>
              <w:jc w:val="center"/>
              <w:rPr>
                <w:rFonts w:cs="Arial"/>
                <w:color w:val="000000" w:themeColor="text1"/>
                <w:sz w:val="18"/>
                <w:szCs w:val="18"/>
              </w:rPr>
            </w:pPr>
            <w:r w:rsidRPr="00262CF4">
              <w:rPr>
                <w:rFonts w:cs="Arial"/>
                <w:color w:val="000000" w:themeColor="text1"/>
                <w:sz w:val="18"/>
                <w:szCs w:val="18"/>
              </w:rPr>
              <w:t>0.</w:t>
            </w:r>
            <w:r w:rsidR="00E62AFA" w:rsidRPr="00262CF4">
              <w:rPr>
                <w:rFonts w:cs="Arial"/>
                <w:color w:val="000000" w:themeColor="text1"/>
                <w:sz w:val="18"/>
                <w:szCs w:val="18"/>
              </w:rPr>
              <w:t>151</w:t>
            </w:r>
          </w:p>
        </w:tc>
      </w:tr>
      <w:tr w:rsidR="00B03301" w:rsidRPr="00262CF4" w14:paraId="27F9FD3B"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6C11154"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Arginine</w:t>
            </w:r>
          </w:p>
        </w:tc>
        <w:tc>
          <w:tcPr>
            <w:tcW w:w="210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1E25F8" w14:textId="77777777" w:rsidR="00B03301" w:rsidRPr="00262CF4" w:rsidRDefault="00B03301" w:rsidP="00E62AFA">
            <w:pPr>
              <w:jc w:val="center"/>
              <w:rPr>
                <w:rFonts w:cs="Arial"/>
                <w:color w:val="000000" w:themeColor="text1"/>
                <w:sz w:val="18"/>
                <w:szCs w:val="18"/>
              </w:rPr>
            </w:pPr>
            <w:r w:rsidRPr="00262CF4">
              <w:rPr>
                <w:rFonts w:cs="Arial"/>
                <w:color w:val="000000" w:themeColor="text1"/>
                <w:sz w:val="18"/>
                <w:szCs w:val="18"/>
              </w:rPr>
              <w:t>0.4</w:t>
            </w:r>
            <w:r w:rsidR="00E62AFA" w:rsidRPr="00262CF4">
              <w:rPr>
                <w:rFonts w:cs="Arial"/>
                <w:color w:val="000000" w:themeColor="text1"/>
                <w:sz w:val="18"/>
                <w:szCs w:val="18"/>
              </w:rPr>
              <w:t>6 (0.014)</w:t>
            </w:r>
          </w:p>
          <w:p w14:paraId="07C27C8A" w14:textId="51B9F010" w:rsidR="00E62AFA" w:rsidRPr="00262CF4" w:rsidRDefault="00E62AFA" w:rsidP="00E62AFA">
            <w:pPr>
              <w:jc w:val="center"/>
              <w:rPr>
                <w:rFonts w:cs="Arial"/>
                <w:color w:val="000000" w:themeColor="text1"/>
                <w:sz w:val="18"/>
                <w:szCs w:val="18"/>
                <w:vertAlign w:val="superscript"/>
              </w:rPr>
            </w:pPr>
            <w:r w:rsidRPr="00262CF4">
              <w:rPr>
                <w:rFonts w:cs="Arial"/>
                <w:color w:val="000000" w:themeColor="text1"/>
                <w:sz w:val="18"/>
                <w:szCs w:val="18"/>
              </w:rPr>
              <w:t>0.38 – 0.55</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9B535BC" w14:textId="77777777" w:rsidR="00E62AFA" w:rsidRPr="00262CF4" w:rsidRDefault="00B03301" w:rsidP="00E62AFA">
            <w:pPr>
              <w:jc w:val="center"/>
              <w:rPr>
                <w:rFonts w:cs="Arial"/>
                <w:color w:val="000000" w:themeColor="text1"/>
                <w:sz w:val="18"/>
                <w:szCs w:val="18"/>
              </w:rPr>
            </w:pPr>
            <w:r w:rsidRPr="00262CF4">
              <w:rPr>
                <w:rFonts w:cs="Arial"/>
                <w:color w:val="000000" w:themeColor="text1"/>
                <w:sz w:val="18"/>
                <w:szCs w:val="18"/>
              </w:rPr>
              <w:t>0.4</w:t>
            </w:r>
            <w:r w:rsidR="00E62AFA" w:rsidRPr="00262CF4">
              <w:rPr>
                <w:rFonts w:cs="Arial"/>
                <w:color w:val="000000" w:themeColor="text1"/>
                <w:sz w:val="18"/>
                <w:szCs w:val="18"/>
              </w:rPr>
              <w:t>5 (0.014)</w:t>
            </w:r>
          </w:p>
          <w:p w14:paraId="4B307660" w14:textId="407A24B8" w:rsidR="00B03301" w:rsidRPr="00262CF4" w:rsidRDefault="00E62AFA" w:rsidP="00E62AFA">
            <w:pPr>
              <w:jc w:val="center"/>
              <w:rPr>
                <w:rFonts w:cs="Arial"/>
                <w:color w:val="000000" w:themeColor="text1"/>
                <w:sz w:val="18"/>
                <w:szCs w:val="18"/>
                <w:vertAlign w:val="superscript"/>
              </w:rPr>
            </w:pPr>
            <w:r w:rsidRPr="00262CF4">
              <w:rPr>
                <w:rFonts w:cs="Arial"/>
                <w:color w:val="000000" w:themeColor="text1"/>
                <w:sz w:val="18"/>
                <w:szCs w:val="18"/>
              </w:rPr>
              <w:t>0.39 – 0.52</w:t>
            </w:r>
          </w:p>
        </w:tc>
        <w:tc>
          <w:tcPr>
            <w:tcW w:w="13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3A1C37" w14:textId="03253E5C" w:rsidR="00B03301" w:rsidRPr="00262CF4" w:rsidRDefault="00B03301" w:rsidP="00E62AFA">
            <w:pPr>
              <w:jc w:val="center"/>
              <w:rPr>
                <w:rFonts w:cs="Arial"/>
                <w:color w:val="000000" w:themeColor="text1"/>
                <w:sz w:val="18"/>
                <w:szCs w:val="18"/>
              </w:rPr>
            </w:pPr>
            <w:r w:rsidRPr="00262CF4">
              <w:rPr>
                <w:rFonts w:cs="Arial"/>
                <w:color w:val="000000" w:themeColor="text1"/>
                <w:sz w:val="18"/>
                <w:szCs w:val="18"/>
              </w:rPr>
              <w:t>0.</w:t>
            </w:r>
            <w:r w:rsidR="00E62AFA" w:rsidRPr="00262CF4">
              <w:rPr>
                <w:rFonts w:cs="Arial"/>
                <w:color w:val="000000" w:themeColor="text1"/>
                <w:sz w:val="18"/>
                <w:szCs w:val="18"/>
              </w:rPr>
              <w:t>178</w:t>
            </w:r>
          </w:p>
        </w:tc>
      </w:tr>
      <w:tr w:rsidR="00B03301" w:rsidRPr="00262CF4" w14:paraId="3E7EE905"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4927B" w14:textId="1EBA9FF5" w:rsidR="00B03301" w:rsidRPr="00262CF4" w:rsidRDefault="00B03301" w:rsidP="00B03301">
            <w:pPr>
              <w:jc w:val="center"/>
              <w:rPr>
                <w:rFonts w:cs="Arial"/>
                <w:color w:val="000000" w:themeColor="text1"/>
                <w:sz w:val="18"/>
                <w:szCs w:val="18"/>
                <w:vertAlign w:val="superscript"/>
              </w:rPr>
            </w:pPr>
            <w:r w:rsidRPr="00262CF4">
              <w:rPr>
                <w:rFonts w:cs="Arial"/>
                <w:color w:val="000000" w:themeColor="text1"/>
                <w:sz w:val="18"/>
                <w:szCs w:val="18"/>
              </w:rPr>
              <w:t>Aspartic Acid</w:t>
            </w:r>
          </w:p>
        </w:tc>
        <w:tc>
          <w:tcPr>
            <w:tcW w:w="2106" w:type="dxa"/>
            <w:tcBorders>
              <w:top w:val="single" w:sz="4" w:space="0" w:color="auto"/>
              <w:left w:val="nil"/>
              <w:bottom w:val="single" w:sz="4" w:space="0" w:color="auto"/>
              <w:right w:val="single" w:sz="4" w:space="0" w:color="auto"/>
            </w:tcBorders>
            <w:shd w:val="clear" w:color="auto" w:fill="auto"/>
            <w:noWrap/>
            <w:vAlign w:val="center"/>
          </w:tcPr>
          <w:p w14:paraId="575B5348" w14:textId="77777777" w:rsidR="00B03301" w:rsidRPr="00262CF4" w:rsidRDefault="00B03301" w:rsidP="00C80B92">
            <w:pPr>
              <w:jc w:val="center"/>
              <w:rPr>
                <w:rFonts w:cs="Arial"/>
                <w:color w:val="000000" w:themeColor="text1"/>
                <w:sz w:val="18"/>
                <w:szCs w:val="18"/>
              </w:rPr>
            </w:pPr>
            <w:r w:rsidRPr="00262CF4">
              <w:rPr>
                <w:rFonts w:cs="Arial"/>
                <w:color w:val="000000" w:themeColor="text1"/>
                <w:sz w:val="18"/>
                <w:szCs w:val="18"/>
              </w:rPr>
              <w:t>0.</w:t>
            </w:r>
            <w:r w:rsidR="00C80B92" w:rsidRPr="00262CF4">
              <w:rPr>
                <w:rFonts w:cs="Arial"/>
                <w:color w:val="000000" w:themeColor="text1"/>
                <w:sz w:val="18"/>
                <w:szCs w:val="18"/>
              </w:rPr>
              <w:t>7</w:t>
            </w:r>
            <w:r w:rsidRPr="00262CF4">
              <w:rPr>
                <w:rFonts w:cs="Arial"/>
                <w:color w:val="000000" w:themeColor="text1"/>
                <w:sz w:val="18"/>
                <w:szCs w:val="18"/>
              </w:rPr>
              <w:t xml:space="preserve">3 </w:t>
            </w:r>
            <w:r w:rsidR="00C80B92" w:rsidRPr="00262CF4">
              <w:rPr>
                <w:rFonts w:cs="Arial"/>
                <w:color w:val="000000" w:themeColor="text1"/>
                <w:sz w:val="18"/>
                <w:szCs w:val="18"/>
              </w:rPr>
              <w:t>(0.036)</w:t>
            </w:r>
          </w:p>
          <w:p w14:paraId="5F244E8D" w14:textId="52DA8C65" w:rsidR="00C80B92" w:rsidRPr="00262CF4" w:rsidRDefault="00966714" w:rsidP="00C80B92">
            <w:pPr>
              <w:jc w:val="center"/>
              <w:rPr>
                <w:rFonts w:cs="Arial"/>
                <w:color w:val="000000" w:themeColor="text1"/>
                <w:sz w:val="18"/>
                <w:szCs w:val="18"/>
                <w:vertAlign w:val="superscript"/>
              </w:rPr>
            </w:pPr>
            <w:r w:rsidRPr="00262CF4">
              <w:rPr>
                <w:rFonts w:cs="Arial"/>
                <w:color w:val="000000" w:themeColor="text1"/>
                <w:sz w:val="18"/>
                <w:szCs w:val="18"/>
              </w:rPr>
              <w:t>0.58 – 0.94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B822E5" w14:textId="77777777"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0.</w:t>
            </w:r>
            <w:r w:rsidR="00966714" w:rsidRPr="00262CF4">
              <w:rPr>
                <w:rFonts w:cs="Arial"/>
                <w:color w:val="000000" w:themeColor="text1"/>
                <w:sz w:val="18"/>
                <w:szCs w:val="18"/>
              </w:rPr>
              <w:t>70 (0.036)</w:t>
            </w:r>
          </w:p>
          <w:p w14:paraId="0EE65736" w14:textId="6ED31E90" w:rsidR="00966714" w:rsidRPr="00262CF4" w:rsidRDefault="00966714" w:rsidP="00966714">
            <w:pPr>
              <w:jc w:val="center"/>
              <w:rPr>
                <w:rFonts w:cs="Arial"/>
                <w:color w:val="000000" w:themeColor="text1"/>
                <w:sz w:val="18"/>
                <w:szCs w:val="18"/>
                <w:vertAlign w:val="superscript"/>
              </w:rPr>
            </w:pPr>
            <w:r w:rsidRPr="00262CF4">
              <w:rPr>
                <w:rFonts w:cs="Arial"/>
                <w:color w:val="000000" w:themeColor="text1"/>
                <w:sz w:val="18"/>
                <w:szCs w:val="18"/>
              </w:rPr>
              <w:t>0.59 – 0.88</w:t>
            </w:r>
          </w:p>
        </w:tc>
        <w:tc>
          <w:tcPr>
            <w:tcW w:w="1333" w:type="dxa"/>
            <w:tcBorders>
              <w:top w:val="single" w:sz="4" w:space="0" w:color="auto"/>
              <w:left w:val="single" w:sz="4" w:space="0" w:color="auto"/>
              <w:bottom w:val="single" w:sz="4" w:space="0" w:color="auto"/>
              <w:right w:val="single" w:sz="4" w:space="0" w:color="auto"/>
            </w:tcBorders>
            <w:vAlign w:val="center"/>
          </w:tcPr>
          <w:p w14:paraId="35AC59E1" w14:textId="6D23D8F6"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0.</w:t>
            </w:r>
            <w:r w:rsidR="00966714" w:rsidRPr="00262CF4">
              <w:rPr>
                <w:rFonts w:cs="Arial"/>
                <w:color w:val="000000" w:themeColor="text1"/>
                <w:sz w:val="18"/>
                <w:szCs w:val="18"/>
              </w:rPr>
              <w:t>127</w:t>
            </w:r>
          </w:p>
        </w:tc>
      </w:tr>
      <w:tr w:rsidR="00B03301" w:rsidRPr="00262CF4" w14:paraId="55D046AE"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BE2F26" w14:textId="1E1DF6F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lastRenderedPageBreak/>
              <w:t>Cyst</w:t>
            </w:r>
            <w:r w:rsidR="00C80B92" w:rsidRPr="00262CF4">
              <w:rPr>
                <w:rFonts w:cs="Arial"/>
                <w:color w:val="000000" w:themeColor="text1"/>
                <w:sz w:val="18"/>
                <w:szCs w:val="18"/>
              </w:rPr>
              <w:t>e</w:t>
            </w:r>
            <w:r w:rsidRPr="00262CF4">
              <w:rPr>
                <w:rFonts w:cs="Arial"/>
                <w:color w:val="000000" w:themeColor="text1"/>
                <w:sz w:val="18"/>
                <w:szCs w:val="18"/>
              </w:rPr>
              <w:t>ine</w:t>
            </w:r>
          </w:p>
        </w:tc>
        <w:tc>
          <w:tcPr>
            <w:tcW w:w="210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659F5A0" w14:textId="77777777"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0.2</w:t>
            </w:r>
            <w:r w:rsidR="00966714" w:rsidRPr="00262CF4">
              <w:rPr>
                <w:rFonts w:cs="Arial"/>
                <w:color w:val="000000" w:themeColor="text1"/>
                <w:sz w:val="18"/>
                <w:szCs w:val="18"/>
              </w:rPr>
              <w:t>2 (0.005)</w:t>
            </w:r>
          </w:p>
          <w:p w14:paraId="0C237F7A" w14:textId="597BE57C" w:rsidR="00966714" w:rsidRPr="00262CF4" w:rsidRDefault="00966714" w:rsidP="00966714">
            <w:pPr>
              <w:jc w:val="center"/>
              <w:rPr>
                <w:rFonts w:cs="Arial"/>
                <w:color w:val="000000" w:themeColor="text1"/>
                <w:sz w:val="18"/>
                <w:szCs w:val="18"/>
                <w:vertAlign w:val="superscript"/>
              </w:rPr>
            </w:pPr>
            <w:r w:rsidRPr="00262CF4">
              <w:rPr>
                <w:rFonts w:cs="Arial"/>
                <w:color w:val="000000" w:themeColor="text1"/>
                <w:sz w:val="18"/>
                <w:szCs w:val="18"/>
              </w:rPr>
              <w:t>0.18 – 0.26</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8541C96" w14:textId="77777777" w:rsidR="00966714" w:rsidRPr="00262CF4" w:rsidRDefault="00B03301" w:rsidP="00966714">
            <w:pPr>
              <w:jc w:val="center"/>
              <w:rPr>
                <w:rFonts w:cs="Arial"/>
                <w:color w:val="000000" w:themeColor="text1"/>
                <w:sz w:val="18"/>
                <w:szCs w:val="18"/>
              </w:rPr>
            </w:pPr>
            <w:r w:rsidRPr="00262CF4">
              <w:rPr>
                <w:rFonts w:cs="Arial"/>
                <w:color w:val="000000" w:themeColor="text1"/>
                <w:sz w:val="18"/>
                <w:szCs w:val="18"/>
              </w:rPr>
              <w:t>0.2</w:t>
            </w:r>
            <w:r w:rsidR="00966714" w:rsidRPr="00262CF4">
              <w:rPr>
                <w:rFonts w:cs="Arial"/>
                <w:color w:val="000000" w:themeColor="text1"/>
                <w:sz w:val="18"/>
                <w:szCs w:val="18"/>
              </w:rPr>
              <w:t>2 (0.005)</w:t>
            </w:r>
          </w:p>
          <w:p w14:paraId="48DE276A" w14:textId="1E0B784F" w:rsidR="00B03301" w:rsidRPr="00262CF4" w:rsidRDefault="00966714" w:rsidP="00070DEA">
            <w:pPr>
              <w:jc w:val="center"/>
              <w:rPr>
                <w:rFonts w:cs="Arial"/>
                <w:color w:val="000000" w:themeColor="text1"/>
                <w:sz w:val="18"/>
                <w:szCs w:val="18"/>
                <w:vertAlign w:val="superscript"/>
              </w:rPr>
            </w:pPr>
            <w:r w:rsidRPr="00262CF4">
              <w:rPr>
                <w:rFonts w:cs="Arial"/>
                <w:color w:val="000000" w:themeColor="text1"/>
                <w:sz w:val="18"/>
                <w:szCs w:val="18"/>
              </w:rPr>
              <w:t>0.18 – 0.26</w:t>
            </w:r>
          </w:p>
        </w:tc>
        <w:tc>
          <w:tcPr>
            <w:tcW w:w="13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D9ADAEA" w14:textId="0D71239B"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0.</w:t>
            </w:r>
            <w:r w:rsidR="00966714" w:rsidRPr="00262CF4">
              <w:rPr>
                <w:rFonts w:cs="Arial"/>
                <w:color w:val="000000" w:themeColor="text1"/>
                <w:sz w:val="18"/>
                <w:szCs w:val="18"/>
              </w:rPr>
              <w:t>767</w:t>
            </w:r>
          </w:p>
        </w:tc>
      </w:tr>
      <w:tr w:rsidR="00B03301" w:rsidRPr="00262CF4" w14:paraId="0B51F253"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4561B" w14:textId="4C09D462"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Glutam</w:t>
            </w:r>
            <w:r w:rsidR="00966714" w:rsidRPr="00262CF4">
              <w:rPr>
                <w:rFonts w:cs="Arial"/>
                <w:color w:val="000000" w:themeColor="text1"/>
                <w:sz w:val="18"/>
                <w:szCs w:val="18"/>
              </w:rPr>
              <w:t>ic Acid</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7A449" w14:textId="77777777" w:rsidR="00B03301" w:rsidRPr="00262CF4" w:rsidRDefault="00966714" w:rsidP="00966714">
            <w:pPr>
              <w:jc w:val="center"/>
              <w:rPr>
                <w:rFonts w:cs="Arial"/>
                <w:color w:val="000000" w:themeColor="text1"/>
                <w:sz w:val="18"/>
                <w:szCs w:val="18"/>
              </w:rPr>
            </w:pPr>
            <w:r w:rsidRPr="00262CF4">
              <w:rPr>
                <w:rFonts w:cs="Arial"/>
                <w:color w:val="000000" w:themeColor="text1"/>
                <w:sz w:val="18"/>
                <w:szCs w:val="18"/>
              </w:rPr>
              <w:t>2</w:t>
            </w:r>
            <w:r w:rsidR="00B03301" w:rsidRPr="00262CF4">
              <w:rPr>
                <w:rFonts w:cs="Arial"/>
                <w:color w:val="000000" w:themeColor="text1"/>
                <w:sz w:val="18"/>
                <w:szCs w:val="18"/>
              </w:rPr>
              <w:t>.</w:t>
            </w:r>
            <w:r w:rsidRPr="00262CF4">
              <w:rPr>
                <w:rFonts w:cs="Arial"/>
                <w:color w:val="000000" w:themeColor="text1"/>
                <w:sz w:val="18"/>
                <w:szCs w:val="18"/>
              </w:rPr>
              <w:t>43 (0.15)</w:t>
            </w:r>
          </w:p>
          <w:p w14:paraId="1CD81BEF" w14:textId="40F6930C" w:rsidR="00966714" w:rsidRPr="00262CF4" w:rsidRDefault="00966714" w:rsidP="00966714">
            <w:pPr>
              <w:jc w:val="center"/>
              <w:rPr>
                <w:rFonts w:cs="Arial"/>
                <w:color w:val="000000" w:themeColor="text1"/>
                <w:sz w:val="18"/>
                <w:szCs w:val="18"/>
                <w:vertAlign w:val="superscript"/>
              </w:rPr>
            </w:pPr>
            <w:r w:rsidRPr="00262CF4">
              <w:rPr>
                <w:rFonts w:cs="Arial"/>
                <w:color w:val="000000" w:themeColor="text1"/>
                <w:sz w:val="18"/>
                <w:szCs w:val="18"/>
              </w:rPr>
              <w:t>1.80 – 3.26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40F85" w14:textId="77777777" w:rsidR="00B03301" w:rsidRPr="00262CF4" w:rsidRDefault="00966714" w:rsidP="00966714">
            <w:pPr>
              <w:jc w:val="center"/>
              <w:rPr>
                <w:rFonts w:cs="Arial"/>
                <w:color w:val="000000" w:themeColor="text1"/>
                <w:sz w:val="18"/>
                <w:szCs w:val="18"/>
              </w:rPr>
            </w:pPr>
            <w:r w:rsidRPr="00262CF4">
              <w:rPr>
                <w:rFonts w:cs="Arial"/>
                <w:color w:val="000000" w:themeColor="text1"/>
                <w:sz w:val="18"/>
                <w:szCs w:val="18"/>
              </w:rPr>
              <w:t>2.32 (0.15)</w:t>
            </w:r>
          </w:p>
          <w:p w14:paraId="29B4564C" w14:textId="33BCAEC6" w:rsidR="00966714" w:rsidRPr="00262CF4" w:rsidRDefault="00966714" w:rsidP="00966714">
            <w:pPr>
              <w:jc w:val="center"/>
              <w:rPr>
                <w:rFonts w:cs="Arial"/>
                <w:color w:val="000000" w:themeColor="text1"/>
                <w:sz w:val="18"/>
                <w:szCs w:val="18"/>
                <w:vertAlign w:val="superscript"/>
              </w:rPr>
            </w:pPr>
            <w:r w:rsidRPr="00262CF4">
              <w:rPr>
                <w:rFonts w:cs="Arial"/>
                <w:color w:val="000000" w:themeColor="text1"/>
                <w:sz w:val="18"/>
                <w:szCs w:val="18"/>
              </w:rPr>
              <w:t>1.88 – 3.12</w:t>
            </w:r>
          </w:p>
        </w:tc>
        <w:tc>
          <w:tcPr>
            <w:tcW w:w="1333" w:type="dxa"/>
            <w:tcBorders>
              <w:top w:val="single" w:sz="4" w:space="0" w:color="auto"/>
              <w:left w:val="single" w:sz="4" w:space="0" w:color="auto"/>
              <w:bottom w:val="single" w:sz="4" w:space="0" w:color="auto"/>
              <w:right w:val="single" w:sz="4" w:space="0" w:color="auto"/>
            </w:tcBorders>
            <w:vAlign w:val="center"/>
          </w:tcPr>
          <w:p w14:paraId="065F7D7A" w14:textId="6724ED3B"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0.</w:t>
            </w:r>
            <w:r w:rsidR="00966714" w:rsidRPr="00262CF4">
              <w:rPr>
                <w:rFonts w:cs="Arial"/>
                <w:color w:val="000000" w:themeColor="text1"/>
                <w:sz w:val="18"/>
                <w:szCs w:val="18"/>
              </w:rPr>
              <w:t>160</w:t>
            </w:r>
          </w:p>
        </w:tc>
      </w:tr>
      <w:tr w:rsidR="00B03301" w:rsidRPr="00262CF4" w14:paraId="3FAD792C"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CA138C"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Glycine</w:t>
            </w:r>
          </w:p>
        </w:tc>
        <w:tc>
          <w:tcPr>
            <w:tcW w:w="210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D65207" w14:textId="77777777"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0.</w:t>
            </w:r>
            <w:r w:rsidR="00966714" w:rsidRPr="00262CF4">
              <w:rPr>
                <w:rFonts w:cs="Arial"/>
                <w:color w:val="000000" w:themeColor="text1"/>
                <w:sz w:val="18"/>
                <w:szCs w:val="18"/>
              </w:rPr>
              <w:t>41 (0.011)</w:t>
            </w:r>
          </w:p>
          <w:p w14:paraId="205CC0F2" w14:textId="5155E6D2" w:rsidR="00966714" w:rsidRPr="00262CF4" w:rsidRDefault="00966714" w:rsidP="00966714">
            <w:pPr>
              <w:jc w:val="center"/>
              <w:rPr>
                <w:rFonts w:cs="Arial"/>
                <w:color w:val="000000" w:themeColor="text1"/>
                <w:sz w:val="18"/>
                <w:szCs w:val="18"/>
                <w:vertAlign w:val="superscript"/>
              </w:rPr>
            </w:pPr>
            <w:r w:rsidRPr="00262CF4">
              <w:rPr>
                <w:rFonts w:cs="Arial"/>
                <w:color w:val="000000" w:themeColor="text1"/>
                <w:sz w:val="18"/>
                <w:szCs w:val="18"/>
              </w:rPr>
              <w:t>0.36 – 0.47</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784F987" w14:textId="77777777" w:rsidR="00B03301" w:rsidRPr="00262CF4" w:rsidRDefault="00966714" w:rsidP="00966714">
            <w:pPr>
              <w:jc w:val="center"/>
              <w:rPr>
                <w:rFonts w:cs="Arial"/>
                <w:color w:val="000000" w:themeColor="text1"/>
                <w:sz w:val="18"/>
                <w:szCs w:val="18"/>
              </w:rPr>
            </w:pPr>
            <w:r w:rsidRPr="00262CF4">
              <w:rPr>
                <w:rFonts w:cs="Arial"/>
                <w:color w:val="000000" w:themeColor="text1"/>
                <w:sz w:val="18"/>
                <w:szCs w:val="18"/>
              </w:rPr>
              <w:t>0.40 (0.011)</w:t>
            </w:r>
          </w:p>
          <w:p w14:paraId="2162CAA6" w14:textId="0D99C2BB" w:rsidR="00966714" w:rsidRPr="00262CF4" w:rsidRDefault="00966714" w:rsidP="00966714">
            <w:pPr>
              <w:jc w:val="center"/>
              <w:rPr>
                <w:rFonts w:cs="Arial"/>
                <w:color w:val="000000" w:themeColor="text1"/>
                <w:sz w:val="18"/>
                <w:szCs w:val="18"/>
                <w:vertAlign w:val="superscript"/>
              </w:rPr>
            </w:pPr>
            <w:r w:rsidRPr="00262CF4">
              <w:rPr>
                <w:rFonts w:cs="Arial"/>
                <w:color w:val="000000" w:themeColor="text1"/>
                <w:sz w:val="18"/>
                <w:szCs w:val="18"/>
              </w:rPr>
              <w:t>0.36 – 0.45</w:t>
            </w:r>
          </w:p>
        </w:tc>
        <w:tc>
          <w:tcPr>
            <w:tcW w:w="13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60507C3" w14:textId="5334DEB7"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0.</w:t>
            </w:r>
            <w:r w:rsidR="00966714" w:rsidRPr="00262CF4">
              <w:rPr>
                <w:rFonts w:cs="Arial"/>
                <w:color w:val="000000" w:themeColor="text1"/>
                <w:sz w:val="18"/>
                <w:szCs w:val="18"/>
              </w:rPr>
              <w:t>118</w:t>
            </w:r>
          </w:p>
        </w:tc>
      </w:tr>
      <w:tr w:rsidR="00B03301" w:rsidRPr="00262CF4" w14:paraId="10DC6358"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E5789"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Histidine</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F3ABB" w14:textId="77777777"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0.</w:t>
            </w:r>
            <w:r w:rsidR="00966714" w:rsidRPr="00262CF4">
              <w:rPr>
                <w:rFonts w:cs="Arial"/>
                <w:color w:val="000000" w:themeColor="text1"/>
                <w:sz w:val="18"/>
                <w:szCs w:val="18"/>
              </w:rPr>
              <w:t>33 (0.011)</w:t>
            </w:r>
          </w:p>
          <w:p w14:paraId="2A4118B5" w14:textId="27832AEC" w:rsidR="00966714" w:rsidRPr="00262CF4" w:rsidRDefault="00966714" w:rsidP="00966714">
            <w:pPr>
              <w:jc w:val="center"/>
              <w:rPr>
                <w:rFonts w:cs="Arial"/>
                <w:color w:val="000000" w:themeColor="text1"/>
                <w:sz w:val="18"/>
                <w:szCs w:val="18"/>
                <w:vertAlign w:val="superscript"/>
              </w:rPr>
            </w:pPr>
            <w:r w:rsidRPr="00262CF4">
              <w:rPr>
                <w:rFonts w:cs="Arial"/>
                <w:color w:val="000000" w:themeColor="text1"/>
                <w:sz w:val="18"/>
                <w:szCs w:val="18"/>
              </w:rPr>
              <w:t>0.27 – 0.40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AC76D" w14:textId="325D90FE" w:rsidR="00966714" w:rsidRPr="00262CF4" w:rsidRDefault="00966714" w:rsidP="00966714">
            <w:pPr>
              <w:jc w:val="center"/>
              <w:rPr>
                <w:rFonts w:cs="Arial"/>
                <w:color w:val="000000" w:themeColor="text1"/>
                <w:sz w:val="18"/>
                <w:szCs w:val="18"/>
              </w:rPr>
            </w:pPr>
            <w:r w:rsidRPr="00262CF4">
              <w:rPr>
                <w:rFonts w:cs="Arial"/>
                <w:color w:val="000000" w:themeColor="text1"/>
                <w:sz w:val="18"/>
                <w:szCs w:val="18"/>
              </w:rPr>
              <w:t>0.32 (0.011)</w:t>
            </w:r>
          </w:p>
          <w:p w14:paraId="1E5DADD9" w14:textId="1A4646BC" w:rsidR="00B03301" w:rsidRPr="00262CF4" w:rsidRDefault="00966714" w:rsidP="00966714">
            <w:pPr>
              <w:jc w:val="center"/>
              <w:rPr>
                <w:rFonts w:cs="Arial"/>
                <w:color w:val="000000" w:themeColor="text1"/>
                <w:sz w:val="18"/>
                <w:szCs w:val="18"/>
                <w:vertAlign w:val="superscript"/>
              </w:rPr>
            </w:pPr>
            <w:r w:rsidRPr="00262CF4">
              <w:rPr>
                <w:rFonts w:cs="Arial"/>
                <w:color w:val="000000" w:themeColor="text1"/>
                <w:sz w:val="18"/>
                <w:szCs w:val="18"/>
              </w:rPr>
              <w:t>0.28 – 0.37</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AE32C5C" w14:textId="07A0F082"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0.</w:t>
            </w:r>
            <w:r w:rsidR="00966714" w:rsidRPr="00262CF4">
              <w:rPr>
                <w:rFonts w:cs="Arial"/>
                <w:color w:val="000000" w:themeColor="text1"/>
                <w:sz w:val="18"/>
                <w:szCs w:val="18"/>
              </w:rPr>
              <w:t>114</w:t>
            </w:r>
          </w:p>
        </w:tc>
      </w:tr>
      <w:tr w:rsidR="00B03301" w:rsidRPr="00262CF4" w14:paraId="5F9B847B"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DBED79"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Isoleucine</w:t>
            </w:r>
          </w:p>
        </w:tc>
        <w:tc>
          <w:tcPr>
            <w:tcW w:w="210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BEBC18B" w14:textId="77777777"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0.</w:t>
            </w:r>
            <w:r w:rsidR="00966714" w:rsidRPr="00262CF4">
              <w:rPr>
                <w:rFonts w:cs="Arial"/>
                <w:color w:val="000000" w:themeColor="text1"/>
                <w:sz w:val="18"/>
                <w:szCs w:val="18"/>
              </w:rPr>
              <w:t>42 (0.024)</w:t>
            </w:r>
          </w:p>
          <w:p w14:paraId="1D32383D" w14:textId="05E7284D" w:rsidR="00966714" w:rsidRPr="00262CF4" w:rsidRDefault="00966714" w:rsidP="00966714">
            <w:pPr>
              <w:jc w:val="center"/>
              <w:rPr>
                <w:rFonts w:cs="Arial"/>
                <w:color w:val="000000" w:themeColor="text1"/>
                <w:sz w:val="18"/>
                <w:szCs w:val="18"/>
                <w:vertAlign w:val="superscript"/>
              </w:rPr>
            </w:pPr>
            <w:r w:rsidRPr="00262CF4">
              <w:rPr>
                <w:rFonts w:cs="Arial"/>
                <w:color w:val="000000" w:themeColor="text1"/>
                <w:sz w:val="18"/>
                <w:szCs w:val="18"/>
              </w:rPr>
              <w:t>0.32 – 0.56</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4D9556A" w14:textId="01F1E314" w:rsidR="00966714" w:rsidRPr="00262CF4" w:rsidRDefault="00966714" w:rsidP="00966714">
            <w:pPr>
              <w:jc w:val="center"/>
              <w:rPr>
                <w:rFonts w:cs="Arial"/>
                <w:color w:val="000000" w:themeColor="text1"/>
                <w:sz w:val="18"/>
                <w:szCs w:val="18"/>
              </w:rPr>
            </w:pPr>
            <w:r w:rsidRPr="00262CF4">
              <w:rPr>
                <w:rFonts w:cs="Arial"/>
                <w:color w:val="000000" w:themeColor="text1"/>
                <w:sz w:val="18"/>
                <w:szCs w:val="18"/>
              </w:rPr>
              <w:t>0.40 (0.024)</w:t>
            </w:r>
          </w:p>
          <w:p w14:paraId="2AA44A9D" w14:textId="5BABC0B3" w:rsidR="00B03301" w:rsidRPr="00262CF4" w:rsidRDefault="00966714" w:rsidP="00966714">
            <w:pPr>
              <w:jc w:val="center"/>
              <w:rPr>
                <w:rFonts w:cs="Arial"/>
                <w:color w:val="000000" w:themeColor="text1"/>
                <w:sz w:val="18"/>
                <w:szCs w:val="18"/>
                <w:vertAlign w:val="superscript"/>
              </w:rPr>
            </w:pPr>
            <w:r w:rsidRPr="00262CF4">
              <w:rPr>
                <w:rFonts w:cs="Arial"/>
                <w:color w:val="000000" w:themeColor="text1"/>
                <w:sz w:val="18"/>
                <w:szCs w:val="18"/>
              </w:rPr>
              <w:t>0.33 – 0.53</w:t>
            </w:r>
          </w:p>
        </w:tc>
        <w:tc>
          <w:tcPr>
            <w:tcW w:w="13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CF2353" w14:textId="35FF8BF5"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0.</w:t>
            </w:r>
            <w:r w:rsidR="00966714" w:rsidRPr="00262CF4">
              <w:rPr>
                <w:rFonts w:cs="Arial"/>
                <w:color w:val="000000" w:themeColor="text1"/>
                <w:sz w:val="18"/>
                <w:szCs w:val="18"/>
              </w:rPr>
              <w:t>123</w:t>
            </w:r>
          </w:p>
        </w:tc>
      </w:tr>
      <w:tr w:rsidR="00B03301" w:rsidRPr="00262CF4" w14:paraId="5A582F33"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6431D"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Leucine</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3A72E" w14:textId="4F81EC03" w:rsidR="00E61230" w:rsidRPr="00262CF4" w:rsidRDefault="00E61230" w:rsidP="00E61230">
            <w:pPr>
              <w:jc w:val="center"/>
              <w:rPr>
                <w:rFonts w:cs="Arial"/>
                <w:color w:val="000000" w:themeColor="text1"/>
                <w:sz w:val="18"/>
                <w:szCs w:val="18"/>
              </w:rPr>
            </w:pPr>
            <w:r w:rsidRPr="00262CF4">
              <w:rPr>
                <w:rFonts w:cs="Arial"/>
                <w:color w:val="000000" w:themeColor="text1"/>
                <w:sz w:val="18"/>
                <w:szCs w:val="18"/>
              </w:rPr>
              <w:t>1.59 (0.11)</w:t>
            </w:r>
          </w:p>
          <w:p w14:paraId="78B9A6F8" w14:textId="6FDBA0C9" w:rsidR="00966714" w:rsidRPr="00262CF4" w:rsidRDefault="00E61230" w:rsidP="00E61230">
            <w:pPr>
              <w:ind w:left="360"/>
              <w:rPr>
                <w:rFonts w:cs="Arial"/>
                <w:color w:val="000000" w:themeColor="text1"/>
                <w:sz w:val="18"/>
                <w:szCs w:val="18"/>
                <w:vertAlign w:val="superscript"/>
              </w:rPr>
            </w:pPr>
            <w:r w:rsidRPr="00262CF4">
              <w:rPr>
                <w:rFonts w:cs="Arial"/>
                <w:color w:val="000000" w:themeColor="text1"/>
                <w:sz w:val="18"/>
                <w:szCs w:val="18"/>
              </w:rPr>
              <w:t xml:space="preserve">   1.15 – 2.18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0B1EC" w14:textId="77777777" w:rsidR="00B03301" w:rsidRPr="00262CF4" w:rsidRDefault="00B03301" w:rsidP="00966714">
            <w:pPr>
              <w:jc w:val="center"/>
              <w:rPr>
                <w:rFonts w:cs="Arial"/>
                <w:color w:val="000000" w:themeColor="text1"/>
                <w:sz w:val="18"/>
                <w:szCs w:val="18"/>
              </w:rPr>
            </w:pPr>
            <w:r w:rsidRPr="00262CF4">
              <w:rPr>
                <w:rFonts w:cs="Arial"/>
                <w:color w:val="000000" w:themeColor="text1"/>
                <w:sz w:val="18"/>
                <w:szCs w:val="18"/>
              </w:rPr>
              <w:t>1.</w:t>
            </w:r>
            <w:r w:rsidR="00966714" w:rsidRPr="00262CF4">
              <w:rPr>
                <w:rFonts w:cs="Arial"/>
                <w:color w:val="000000" w:themeColor="text1"/>
                <w:sz w:val="18"/>
                <w:szCs w:val="18"/>
              </w:rPr>
              <w:t>51 (0.11)</w:t>
            </w:r>
          </w:p>
          <w:p w14:paraId="05476678" w14:textId="7B04A607" w:rsidR="00966714" w:rsidRPr="00262CF4" w:rsidRDefault="00E61230" w:rsidP="00966714">
            <w:pPr>
              <w:jc w:val="center"/>
              <w:rPr>
                <w:rFonts w:cs="Arial"/>
                <w:color w:val="000000" w:themeColor="text1"/>
                <w:sz w:val="18"/>
                <w:szCs w:val="18"/>
                <w:vertAlign w:val="superscript"/>
              </w:rPr>
            </w:pPr>
            <w:r w:rsidRPr="00262CF4">
              <w:rPr>
                <w:rFonts w:cs="Arial"/>
                <w:color w:val="000000" w:themeColor="text1"/>
                <w:sz w:val="18"/>
                <w:szCs w:val="18"/>
              </w:rPr>
              <w:t>1.20 – 2.08</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F32AC23" w14:textId="790F08DB"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w:t>
            </w:r>
            <w:r w:rsidR="00E61230" w:rsidRPr="00262CF4">
              <w:rPr>
                <w:rFonts w:cs="Arial"/>
                <w:color w:val="000000" w:themeColor="text1"/>
                <w:sz w:val="18"/>
                <w:szCs w:val="18"/>
              </w:rPr>
              <w:t>144</w:t>
            </w:r>
          </w:p>
        </w:tc>
      </w:tr>
      <w:tr w:rsidR="00B03301" w:rsidRPr="00262CF4" w14:paraId="225606C2"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17A6E0"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Lysine</w:t>
            </w:r>
          </w:p>
        </w:tc>
        <w:tc>
          <w:tcPr>
            <w:tcW w:w="210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21ACBD" w14:textId="77777777"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0.2</w:t>
            </w:r>
            <w:r w:rsidR="00E61230" w:rsidRPr="00262CF4">
              <w:rPr>
                <w:rFonts w:cs="Arial"/>
                <w:color w:val="000000" w:themeColor="text1"/>
                <w:sz w:val="18"/>
                <w:szCs w:val="18"/>
              </w:rPr>
              <w:t>8 (0.0061)</w:t>
            </w:r>
          </w:p>
          <w:p w14:paraId="1A698FB5" w14:textId="24A33BA2" w:rsidR="00E61230"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0.25 – 0.33</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59B78D" w14:textId="77777777" w:rsidR="00E61230" w:rsidRPr="00262CF4" w:rsidRDefault="00E61230" w:rsidP="00E61230">
            <w:pPr>
              <w:jc w:val="center"/>
              <w:rPr>
                <w:rFonts w:cs="Arial"/>
                <w:color w:val="000000" w:themeColor="text1"/>
                <w:sz w:val="18"/>
                <w:szCs w:val="18"/>
              </w:rPr>
            </w:pPr>
            <w:r w:rsidRPr="00262CF4">
              <w:rPr>
                <w:rFonts w:cs="Arial"/>
                <w:color w:val="000000" w:themeColor="text1"/>
                <w:sz w:val="18"/>
                <w:szCs w:val="18"/>
              </w:rPr>
              <w:t>0.28 (0.0061)</w:t>
            </w:r>
          </w:p>
          <w:p w14:paraId="5EBACC4C" w14:textId="2B8593AD" w:rsidR="00B03301"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0.24 – 0.32</w:t>
            </w:r>
          </w:p>
        </w:tc>
        <w:tc>
          <w:tcPr>
            <w:tcW w:w="13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3C6CA1" w14:textId="43F8EF69"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w:t>
            </w:r>
            <w:r w:rsidR="00E61230" w:rsidRPr="00262CF4">
              <w:rPr>
                <w:rFonts w:cs="Arial"/>
                <w:color w:val="000000" w:themeColor="text1"/>
                <w:sz w:val="18"/>
                <w:szCs w:val="18"/>
              </w:rPr>
              <w:t>431</w:t>
            </w:r>
          </w:p>
        </w:tc>
      </w:tr>
      <w:tr w:rsidR="00B03301" w:rsidRPr="00262CF4" w14:paraId="19ED2595"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F90C"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Methionine</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6011F" w14:textId="77777777"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0.2</w:t>
            </w:r>
            <w:r w:rsidR="00E61230" w:rsidRPr="00262CF4">
              <w:rPr>
                <w:rFonts w:cs="Arial"/>
                <w:color w:val="000000" w:themeColor="text1"/>
                <w:sz w:val="18"/>
                <w:szCs w:val="18"/>
              </w:rPr>
              <w:t>3 (0.0074)</w:t>
            </w:r>
          </w:p>
          <w:p w14:paraId="1F582085" w14:textId="46EB361E" w:rsidR="00E61230"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0.19 – 0.27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EFADB" w14:textId="77777777" w:rsidR="00E61230" w:rsidRPr="00262CF4" w:rsidRDefault="00E61230" w:rsidP="00E61230">
            <w:pPr>
              <w:jc w:val="center"/>
              <w:rPr>
                <w:rFonts w:cs="Arial"/>
                <w:color w:val="000000" w:themeColor="text1"/>
                <w:sz w:val="18"/>
                <w:szCs w:val="18"/>
              </w:rPr>
            </w:pPr>
            <w:r w:rsidRPr="00262CF4">
              <w:rPr>
                <w:rFonts w:cs="Arial"/>
                <w:color w:val="000000" w:themeColor="text1"/>
                <w:sz w:val="18"/>
                <w:szCs w:val="18"/>
              </w:rPr>
              <w:t>0.23 (0.0074)</w:t>
            </w:r>
          </w:p>
          <w:p w14:paraId="12E45C05" w14:textId="6100609E" w:rsidR="00B03301"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0.18 – 0.28</w:t>
            </w:r>
          </w:p>
        </w:tc>
        <w:tc>
          <w:tcPr>
            <w:tcW w:w="1333" w:type="dxa"/>
            <w:tcBorders>
              <w:top w:val="single" w:sz="4" w:space="0" w:color="auto"/>
              <w:left w:val="single" w:sz="4" w:space="0" w:color="auto"/>
              <w:bottom w:val="single" w:sz="4" w:space="0" w:color="auto"/>
              <w:right w:val="single" w:sz="4" w:space="0" w:color="auto"/>
            </w:tcBorders>
            <w:vAlign w:val="center"/>
          </w:tcPr>
          <w:p w14:paraId="5DAAED27" w14:textId="11F1A701"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w:t>
            </w:r>
            <w:r w:rsidR="00E61230" w:rsidRPr="00262CF4">
              <w:rPr>
                <w:rFonts w:cs="Arial"/>
                <w:color w:val="000000" w:themeColor="text1"/>
                <w:sz w:val="18"/>
                <w:szCs w:val="18"/>
              </w:rPr>
              <w:t>78</w:t>
            </w:r>
            <w:r w:rsidRPr="00262CF4">
              <w:rPr>
                <w:rFonts w:cs="Arial"/>
                <w:color w:val="000000" w:themeColor="text1"/>
                <w:sz w:val="18"/>
                <w:szCs w:val="18"/>
              </w:rPr>
              <w:t>8</w:t>
            </w:r>
          </w:p>
        </w:tc>
      </w:tr>
      <w:tr w:rsidR="00B03301" w:rsidRPr="00262CF4" w14:paraId="0EB73B5F"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9C776A8"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Phenylalanine</w:t>
            </w:r>
          </w:p>
        </w:tc>
        <w:tc>
          <w:tcPr>
            <w:tcW w:w="210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2A1CFE" w14:textId="77777777"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w:t>
            </w:r>
            <w:r w:rsidR="00E61230" w:rsidRPr="00262CF4">
              <w:rPr>
                <w:rFonts w:cs="Arial"/>
                <w:color w:val="000000" w:themeColor="text1"/>
                <w:sz w:val="18"/>
                <w:szCs w:val="18"/>
              </w:rPr>
              <w:t>63 (0.040)</w:t>
            </w:r>
          </w:p>
          <w:p w14:paraId="341FE758" w14:textId="196A27FF" w:rsidR="00E61230"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0.47 – 0.87</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C1D0982" w14:textId="7EE4D016" w:rsidR="00E61230" w:rsidRPr="00262CF4" w:rsidRDefault="00E61230" w:rsidP="00E61230">
            <w:pPr>
              <w:jc w:val="center"/>
              <w:rPr>
                <w:rFonts w:cs="Arial"/>
                <w:color w:val="000000" w:themeColor="text1"/>
                <w:sz w:val="18"/>
                <w:szCs w:val="18"/>
              </w:rPr>
            </w:pPr>
            <w:r w:rsidRPr="00262CF4">
              <w:rPr>
                <w:rFonts w:cs="Arial"/>
                <w:color w:val="000000" w:themeColor="text1"/>
                <w:sz w:val="18"/>
                <w:szCs w:val="18"/>
              </w:rPr>
              <w:t>0.61 (0.040)</w:t>
            </w:r>
          </w:p>
          <w:p w14:paraId="46FAEC6A" w14:textId="5610CEE6" w:rsidR="00B03301"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0.48 – 0.79</w:t>
            </w:r>
          </w:p>
        </w:tc>
        <w:tc>
          <w:tcPr>
            <w:tcW w:w="13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34C895C" w14:textId="4CC355F9"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w:t>
            </w:r>
            <w:r w:rsidR="00E61230" w:rsidRPr="00262CF4">
              <w:rPr>
                <w:rFonts w:cs="Arial"/>
                <w:color w:val="000000" w:themeColor="text1"/>
                <w:sz w:val="18"/>
                <w:szCs w:val="18"/>
              </w:rPr>
              <w:t>161</w:t>
            </w:r>
          </w:p>
        </w:tc>
      </w:tr>
      <w:tr w:rsidR="00B03301" w:rsidRPr="00262CF4" w14:paraId="439D0EBC"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D571F"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Proline</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0E905" w14:textId="77777777" w:rsidR="00B03301" w:rsidRPr="00262CF4" w:rsidRDefault="00E61230" w:rsidP="00E61230">
            <w:pPr>
              <w:jc w:val="center"/>
              <w:rPr>
                <w:rFonts w:cs="Arial"/>
                <w:color w:val="000000" w:themeColor="text1"/>
                <w:sz w:val="18"/>
                <w:szCs w:val="18"/>
              </w:rPr>
            </w:pPr>
            <w:r w:rsidRPr="00262CF4">
              <w:rPr>
                <w:rFonts w:cs="Arial"/>
                <w:color w:val="000000" w:themeColor="text1"/>
                <w:sz w:val="18"/>
                <w:szCs w:val="18"/>
              </w:rPr>
              <w:t>1.08 (0.044)</w:t>
            </w:r>
          </w:p>
          <w:p w14:paraId="4BB40F29" w14:textId="4D8493AF" w:rsidR="00E61230"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0.87 – 1.33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3DD37" w14:textId="0ECC8CB4" w:rsidR="00E61230" w:rsidRPr="00262CF4" w:rsidRDefault="00E61230" w:rsidP="00E61230">
            <w:pPr>
              <w:jc w:val="center"/>
              <w:rPr>
                <w:rFonts w:cs="Arial"/>
                <w:color w:val="000000" w:themeColor="text1"/>
                <w:sz w:val="18"/>
                <w:szCs w:val="18"/>
              </w:rPr>
            </w:pPr>
            <w:r w:rsidRPr="00262CF4">
              <w:rPr>
                <w:rFonts w:cs="Arial"/>
                <w:color w:val="000000" w:themeColor="text1"/>
                <w:sz w:val="18"/>
                <w:szCs w:val="18"/>
              </w:rPr>
              <w:t>1.04 (0.044)</w:t>
            </w:r>
          </w:p>
          <w:p w14:paraId="55B67BFF" w14:textId="4DD9A344" w:rsidR="00B03301"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0.89 – 1.27</w:t>
            </w:r>
          </w:p>
        </w:tc>
        <w:tc>
          <w:tcPr>
            <w:tcW w:w="1333" w:type="dxa"/>
            <w:tcBorders>
              <w:top w:val="single" w:sz="4" w:space="0" w:color="auto"/>
              <w:left w:val="single" w:sz="4" w:space="0" w:color="auto"/>
              <w:bottom w:val="single" w:sz="4" w:space="0" w:color="auto"/>
              <w:right w:val="single" w:sz="4" w:space="0" w:color="auto"/>
            </w:tcBorders>
            <w:vAlign w:val="center"/>
          </w:tcPr>
          <w:p w14:paraId="54BFD940" w14:textId="3417E5D3"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w:t>
            </w:r>
            <w:r w:rsidR="00E61230" w:rsidRPr="00262CF4">
              <w:rPr>
                <w:rFonts w:cs="Arial"/>
                <w:color w:val="000000" w:themeColor="text1"/>
                <w:sz w:val="18"/>
                <w:szCs w:val="18"/>
              </w:rPr>
              <w:t>0</w:t>
            </w:r>
            <w:r w:rsidRPr="00262CF4">
              <w:rPr>
                <w:rFonts w:cs="Arial"/>
                <w:color w:val="000000" w:themeColor="text1"/>
                <w:sz w:val="18"/>
                <w:szCs w:val="18"/>
              </w:rPr>
              <w:t>8</w:t>
            </w:r>
            <w:r w:rsidR="00E61230" w:rsidRPr="00262CF4">
              <w:rPr>
                <w:rFonts w:cs="Arial"/>
                <w:color w:val="000000" w:themeColor="text1"/>
                <w:sz w:val="18"/>
                <w:szCs w:val="18"/>
              </w:rPr>
              <w:t>4</w:t>
            </w:r>
          </w:p>
        </w:tc>
      </w:tr>
      <w:tr w:rsidR="00B03301" w:rsidRPr="00262CF4" w14:paraId="35793BFD"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4B1E3B"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Serine</w:t>
            </w:r>
          </w:p>
        </w:tc>
        <w:tc>
          <w:tcPr>
            <w:tcW w:w="210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99A4EE" w14:textId="77777777"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w:t>
            </w:r>
            <w:r w:rsidR="00E61230" w:rsidRPr="00262CF4">
              <w:rPr>
                <w:rFonts w:cs="Arial"/>
                <w:color w:val="000000" w:themeColor="text1"/>
                <w:sz w:val="18"/>
                <w:szCs w:val="18"/>
              </w:rPr>
              <w:t>59 (0.032)</w:t>
            </w:r>
          </w:p>
          <w:p w14:paraId="0BD3B8C5" w14:textId="69CCD433" w:rsidR="00E61230"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0.47 – 0.77</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3B02703" w14:textId="129C182D" w:rsidR="00E61230" w:rsidRPr="00262CF4" w:rsidRDefault="00E61230" w:rsidP="00E61230">
            <w:pPr>
              <w:jc w:val="center"/>
              <w:rPr>
                <w:rFonts w:cs="Arial"/>
                <w:color w:val="000000" w:themeColor="text1"/>
                <w:sz w:val="18"/>
                <w:szCs w:val="18"/>
              </w:rPr>
            </w:pPr>
            <w:r w:rsidRPr="00262CF4">
              <w:rPr>
                <w:rFonts w:cs="Arial"/>
                <w:color w:val="000000" w:themeColor="text1"/>
                <w:sz w:val="18"/>
                <w:szCs w:val="18"/>
              </w:rPr>
              <w:t>0.57 (0.032)</w:t>
            </w:r>
          </w:p>
          <w:p w14:paraId="5464104B" w14:textId="37CB838B" w:rsidR="00B03301"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0.48 – 0.72</w:t>
            </w:r>
          </w:p>
        </w:tc>
        <w:tc>
          <w:tcPr>
            <w:tcW w:w="13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D1E5F7" w14:textId="18E26507"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w:t>
            </w:r>
            <w:r w:rsidR="00E61230" w:rsidRPr="00262CF4">
              <w:rPr>
                <w:rFonts w:cs="Arial"/>
                <w:color w:val="000000" w:themeColor="text1"/>
                <w:sz w:val="18"/>
                <w:szCs w:val="18"/>
              </w:rPr>
              <w:t>108</w:t>
            </w:r>
          </w:p>
        </w:tc>
      </w:tr>
      <w:tr w:rsidR="00B03301" w:rsidRPr="00262CF4" w14:paraId="7ADA89FA"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3321"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Threonine</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CF681" w14:textId="77777777"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w:t>
            </w:r>
            <w:r w:rsidR="00E61230" w:rsidRPr="00262CF4">
              <w:rPr>
                <w:rFonts w:cs="Arial"/>
                <w:color w:val="000000" w:themeColor="text1"/>
                <w:sz w:val="18"/>
                <w:szCs w:val="18"/>
              </w:rPr>
              <w:t>42 (0.018)</w:t>
            </w:r>
          </w:p>
          <w:p w14:paraId="075920C7" w14:textId="114C485A" w:rsidR="00E61230"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0.34 – 0.53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6EFED" w14:textId="22CBD32A" w:rsidR="00E61230" w:rsidRPr="00262CF4" w:rsidRDefault="00E61230" w:rsidP="00E61230">
            <w:pPr>
              <w:jc w:val="center"/>
              <w:rPr>
                <w:rFonts w:cs="Arial"/>
                <w:color w:val="000000" w:themeColor="text1"/>
                <w:sz w:val="18"/>
                <w:szCs w:val="18"/>
              </w:rPr>
            </w:pPr>
            <w:r w:rsidRPr="00262CF4">
              <w:rPr>
                <w:rFonts w:cs="Arial"/>
                <w:color w:val="000000" w:themeColor="text1"/>
                <w:sz w:val="18"/>
                <w:szCs w:val="18"/>
              </w:rPr>
              <w:t>0.41 (0.018)</w:t>
            </w:r>
          </w:p>
          <w:p w14:paraId="014B3715" w14:textId="5D6674DC" w:rsidR="00B03301"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0.35 – 0.50</w:t>
            </w:r>
          </w:p>
        </w:tc>
        <w:tc>
          <w:tcPr>
            <w:tcW w:w="1333" w:type="dxa"/>
            <w:tcBorders>
              <w:top w:val="single" w:sz="4" w:space="0" w:color="auto"/>
              <w:left w:val="single" w:sz="4" w:space="0" w:color="auto"/>
              <w:bottom w:val="single" w:sz="4" w:space="0" w:color="auto"/>
              <w:right w:val="single" w:sz="4" w:space="0" w:color="auto"/>
            </w:tcBorders>
            <w:vAlign w:val="center"/>
          </w:tcPr>
          <w:p w14:paraId="3D8CCA5D" w14:textId="680F731E"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w:t>
            </w:r>
            <w:r w:rsidR="00E61230" w:rsidRPr="00262CF4">
              <w:rPr>
                <w:rFonts w:cs="Arial"/>
                <w:color w:val="000000" w:themeColor="text1"/>
                <w:sz w:val="18"/>
                <w:szCs w:val="18"/>
              </w:rPr>
              <w:t>0</w:t>
            </w:r>
            <w:r w:rsidRPr="00262CF4">
              <w:rPr>
                <w:rFonts w:cs="Arial"/>
                <w:color w:val="000000" w:themeColor="text1"/>
                <w:sz w:val="18"/>
                <w:szCs w:val="18"/>
              </w:rPr>
              <w:t>7</w:t>
            </w:r>
            <w:r w:rsidR="00E61230" w:rsidRPr="00262CF4">
              <w:rPr>
                <w:rFonts w:cs="Arial"/>
                <w:color w:val="000000" w:themeColor="text1"/>
                <w:sz w:val="18"/>
                <w:szCs w:val="18"/>
              </w:rPr>
              <w:t>4</w:t>
            </w:r>
          </w:p>
        </w:tc>
      </w:tr>
      <w:tr w:rsidR="00B03301" w:rsidRPr="00262CF4" w14:paraId="2D360F2E"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CEC410B"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Tryptophan</w:t>
            </w:r>
          </w:p>
        </w:tc>
        <w:tc>
          <w:tcPr>
            <w:tcW w:w="210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3FB677" w14:textId="77777777" w:rsidR="00B03301" w:rsidRPr="00262CF4" w:rsidRDefault="00B03301" w:rsidP="00E61230">
            <w:pPr>
              <w:jc w:val="center"/>
              <w:rPr>
                <w:rFonts w:cs="Arial"/>
                <w:color w:val="000000" w:themeColor="text1"/>
                <w:sz w:val="18"/>
                <w:szCs w:val="18"/>
              </w:rPr>
            </w:pPr>
            <w:r w:rsidRPr="00262CF4">
              <w:rPr>
                <w:rFonts w:cs="Arial"/>
                <w:color w:val="000000" w:themeColor="text1"/>
                <w:sz w:val="18"/>
                <w:szCs w:val="18"/>
              </w:rPr>
              <w:t>0.07</w:t>
            </w:r>
            <w:r w:rsidR="00E61230" w:rsidRPr="00262CF4">
              <w:rPr>
                <w:rFonts w:cs="Arial"/>
                <w:color w:val="000000" w:themeColor="text1"/>
                <w:sz w:val="18"/>
                <w:szCs w:val="18"/>
              </w:rPr>
              <w:t>0 (0.0017)</w:t>
            </w:r>
          </w:p>
          <w:p w14:paraId="7E881B2F" w14:textId="18A90EA2" w:rsidR="00E61230" w:rsidRPr="00262CF4" w:rsidRDefault="00E61230" w:rsidP="00E61230">
            <w:pPr>
              <w:jc w:val="center"/>
              <w:rPr>
                <w:rFonts w:cs="Arial"/>
                <w:color w:val="000000" w:themeColor="text1"/>
                <w:sz w:val="18"/>
                <w:szCs w:val="18"/>
                <w:vertAlign w:val="superscript"/>
              </w:rPr>
            </w:pPr>
            <w:r w:rsidRPr="00262CF4">
              <w:rPr>
                <w:rFonts w:cs="Arial"/>
                <w:color w:val="000000" w:themeColor="text1"/>
                <w:sz w:val="18"/>
                <w:szCs w:val="18"/>
              </w:rPr>
              <w:t>0.058 – 0.083</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804B094" w14:textId="41EC10C5" w:rsidR="00E61230" w:rsidRPr="00262CF4" w:rsidRDefault="00E61230" w:rsidP="00E61230">
            <w:pPr>
              <w:jc w:val="center"/>
              <w:rPr>
                <w:rFonts w:cs="Arial"/>
                <w:color w:val="000000" w:themeColor="text1"/>
                <w:sz w:val="18"/>
                <w:szCs w:val="18"/>
              </w:rPr>
            </w:pPr>
            <w:r w:rsidRPr="00262CF4">
              <w:rPr>
                <w:rFonts w:cs="Arial"/>
                <w:color w:val="000000" w:themeColor="text1"/>
                <w:sz w:val="18"/>
                <w:szCs w:val="18"/>
              </w:rPr>
              <w:t>0.0</w:t>
            </w:r>
            <w:r w:rsidR="00205E87" w:rsidRPr="00262CF4">
              <w:rPr>
                <w:rFonts w:cs="Arial"/>
                <w:color w:val="000000" w:themeColor="text1"/>
                <w:sz w:val="18"/>
                <w:szCs w:val="18"/>
              </w:rPr>
              <w:t>69</w:t>
            </w:r>
            <w:r w:rsidRPr="00262CF4">
              <w:rPr>
                <w:rFonts w:cs="Arial"/>
                <w:color w:val="000000" w:themeColor="text1"/>
                <w:sz w:val="18"/>
                <w:szCs w:val="18"/>
              </w:rPr>
              <w:t xml:space="preserve"> (0.0017)</w:t>
            </w:r>
          </w:p>
          <w:p w14:paraId="4687D242" w14:textId="3F41C941" w:rsidR="00B03301" w:rsidRPr="00262CF4" w:rsidRDefault="00E61230" w:rsidP="00205E87">
            <w:pPr>
              <w:jc w:val="center"/>
              <w:rPr>
                <w:rFonts w:cs="Arial"/>
                <w:color w:val="000000" w:themeColor="text1"/>
                <w:sz w:val="18"/>
                <w:szCs w:val="18"/>
                <w:vertAlign w:val="superscript"/>
              </w:rPr>
            </w:pPr>
            <w:r w:rsidRPr="00262CF4">
              <w:rPr>
                <w:rFonts w:cs="Arial"/>
                <w:color w:val="000000" w:themeColor="text1"/>
                <w:sz w:val="18"/>
                <w:szCs w:val="18"/>
              </w:rPr>
              <w:t>0.05</w:t>
            </w:r>
            <w:r w:rsidR="00205E87" w:rsidRPr="00262CF4">
              <w:rPr>
                <w:rFonts w:cs="Arial"/>
                <w:color w:val="000000" w:themeColor="text1"/>
                <w:sz w:val="18"/>
                <w:szCs w:val="18"/>
              </w:rPr>
              <w:t>5</w:t>
            </w:r>
            <w:r w:rsidRPr="00262CF4">
              <w:rPr>
                <w:rFonts w:cs="Arial"/>
                <w:color w:val="000000" w:themeColor="text1"/>
                <w:sz w:val="18"/>
                <w:szCs w:val="18"/>
              </w:rPr>
              <w:t xml:space="preserve"> – 0.083</w:t>
            </w:r>
          </w:p>
        </w:tc>
        <w:tc>
          <w:tcPr>
            <w:tcW w:w="13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39A154D" w14:textId="7029BEAE" w:rsidR="00B03301" w:rsidRPr="00262CF4" w:rsidRDefault="00B03301" w:rsidP="00205E87">
            <w:pPr>
              <w:jc w:val="center"/>
              <w:rPr>
                <w:rFonts w:cs="Arial"/>
                <w:color w:val="000000" w:themeColor="text1"/>
                <w:sz w:val="18"/>
                <w:szCs w:val="18"/>
              </w:rPr>
            </w:pPr>
            <w:r w:rsidRPr="00262CF4">
              <w:rPr>
                <w:rFonts w:cs="Arial"/>
                <w:color w:val="000000" w:themeColor="text1"/>
                <w:sz w:val="18"/>
                <w:szCs w:val="18"/>
              </w:rPr>
              <w:t>0.</w:t>
            </w:r>
            <w:r w:rsidR="00205E87" w:rsidRPr="00262CF4">
              <w:rPr>
                <w:rFonts w:cs="Arial"/>
                <w:color w:val="000000" w:themeColor="text1"/>
                <w:sz w:val="18"/>
                <w:szCs w:val="18"/>
              </w:rPr>
              <w:t>53</w:t>
            </w:r>
            <w:r w:rsidRPr="00262CF4">
              <w:rPr>
                <w:rFonts w:cs="Arial"/>
                <w:color w:val="000000" w:themeColor="text1"/>
                <w:sz w:val="18"/>
                <w:szCs w:val="18"/>
              </w:rPr>
              <w:t>7</w:t>
            </w:r>
          </w:p>
        </w:tc>
      </w:tr>
      <w:tr w:rsidR="00B03301" w:rsidRPr="00262CF4" w14:paraId="0ABAC7DF"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135C0"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Tyrosine</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B7D3B" w14:textId="77777777" w:rsidR="00B03301" w:rsidRPr="00262CF4" w:rsidRDefault="00B03301" w:rsidP="00205E87">
            <w:pPr>
              <w:jc w:val="center"/>
              <w:rPr>
                <w:rFonts w:cs="Arial"/>
                <w:color w:val="000000" w:themeColor="text1"/>
                <w:sz w:val="18"/>
                <w:szCs w:val="18"/>
              </w:rPr>
            </w:pPr>
            <w:r w:rsidRPr="00262CF4">
              <w:rPr>
                <w:rFonts w:cs="Arial"/>
                <w:color w:val="000000" w:themeColor="text1"/>
                <w:sz w:val="18"/>
                <w:szCs w:val="18"/>
              </w:rPr>
              <w:t>0.</w:t>
            </w:r>
            <w:r w:rsidR="00205E87" w:rsidRPr="00262CF4">
              <w:rPr>
                <w:rFonts w:cs="Arial"/>
                <w:color w:val="000000" w:themeColor="text1"/>
                <w:sz w:val="18"/>
                <w:szCs w:val="18"/>
              </w:rPr>
              <w:t>31 (0.018)</w:t>
            </w:r>
          </w:p>
          <w:p w14:paraId="79A7B8A6" w14:textId="2DD53DDD" w:rsidR="00205E87" w:rsidRPr="00262CF4" w:rsidRDefault="00205E87" w:rsidP="00205E87">
            <w:pPr>
              <w:jc w:val="center"/>
              <w:rPr>
                <w:rFonts w:cs="Arial"/>
                <w:color w:val="000000" w:themeColor="text1"/>
                <w:sz w:val="18"/>
                <w:szCs w:val="18"/>
                <w:vertAlign w:val="superscript"/>
              </w:rPr>
            </w:pPr>
            <w:r w:rsidRPr="00262CF4">
              <w:rPr>
                <w:rFonts w:cs="Arial"/>
                <w:color w:val="000000" w:themeColor="text1"/>
                <w:sz w:val="18"/>
                <w:szCs w:val="18"/>
              </w:rPr>
              <w:t>0.22 – 0.41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71AB" w14:textId="6991177C" w:rsidR="00205E87" w:rsidRPr="00262CF4" w:rsidRDefault="00205E87" w:rsidP="00205E87">
            <w:pPr>
              <w:jc w:val="center"/>
              <w:rPr>
                <w:rFonts w:cs="Arial"/>
                <w:color w:val="000000" w:themeColor="text1"/>
                <w:sz w:val="18"/>
                <w:szCs w:val="18"/>
              </w:rPr>
            </w:pPr>
            <w:r w:rsidRPr="00262CF4">
              <w:rPr>
                <w:rFonts w:cs="Arial"/>
                <w:color w:val="000000" w:themeColor="text1"/>
                <w:sz w:val="18"/>
                <w:szCs w:val="18"/>
              </w:rPr>
              <w:t>0.30 (0.018)</w:t>
            </w:r>
          </w:p>
          <w:p w14:paraId="3263B776" w14:textId="2DDB7684" w:rsidR="00B03301" w:rsidRPr="00262CF4" w:rsidRDefault="00205E87" w:rsidP="00205E87">
            <w:pPr>
              <w:jc w:val="center"/>
              <w:rPr>
                <w:rFonts w:cs="Arial"/>
                <w:color w:val="000000" w:themeColor="text1"/>
                <w:sz w:val="18"/>
                <w:szCs w:val="18"/>
                <w:vertAlign w:val="superscript"/>
              </w:rPr>
            </w:pPr>
            <w:r w:rsidRPr="00262CF4">
              <w:rPr>
                <w:rFonts w:cs="Arial"/>
                <w:color w:val="000000" w:themeColor="text1"/>
                <w:sz w:val="18"/>
                <w:szCs w:val="18"/>
              </w:rPr>
              <w:t>0.24 – 0.39</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681E6C9" w14:textId="539AE656" w:rsidR="00B03301" w:rsidRPr="00262CF4" w:rsidRDefault="00B03301" w:rsidP="00205E87">
            <w:pPr>
              <w:jc w:val="center"/>
              <w:rPr>
                <w:rFonts w:cs="Arial"/>
                <w:color w:val="000000" w:themeColor="text1"/>
                <w:sz w:val="18"/>
                <w:szCs w:val="18"/>
              </w:rPr>
            </w:pPr>
            <w:r w:rsidRPr="00262CF4">
              <w:rPr>
                <w:rFonts w:cs="Arial"/>
                <w:color w:val="000000" w:themeColor="text1"/>
                <w:sz w:val="18"/>
                <w:szCs w:val="18"/>
              </w:rPr>
              <w:t>0.</w:t>
            </w:r>
            <w:r w:rsidR="00205E87" w:rsidRPr="00262CF4">
              <w:rPr>
                <w:rFonts w:cs="Arial"/>
                <w:color w:val="000000" w:themeColor="text1"/>
                <w:sz w:val="18"/>
                <w:szCs w:val="18"/>
              </w:rPr>
              <w:t>42</w:t>
            </w:r>
            <w:r w:rsidRPr="00262CF4">
              <w:rPr>
                <w:rFonts w:cs="Arial"/>
                <w:color w:val="000000" w:themeColor="text1"/>
                <w:sz w:val="18"/>
                <w:szCs w:val="18"/>
              </w:rPr>
              <w:t>9</w:t>
            </w:r>
          </w:p>
        </w:tc>
      </w:tr>
      <w:tr w:rsidR="00B03301" w:rsidRPr="00262CF4" w14:paraId="1C876AB5" w14:textId="77777777" w:rsidTr="00F45E8B">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926C09" w14:textId="77777777" w:rsidR="00B03301" w:rsidRPr="00262CF4" w:rsidRDefault="00B03301" w:rsidP="00070DEA">
            <w:pPr>
              <w:jc w:val="center"/>
              <w:rPr>
                <w:rFonts w:cs="Arial"/>
                <w:color w:val="000000" w:themeColor="text1"/>
                <w:sz w:val="18"/>
                <w:szCs w:val="18"/>
              </w:rPr>
            </w:pPr>
            <w:r w:rsidRPr="00262CF4">
              <w:rPr>
                <w:rFonts w:cs="Arial"/>
                <w:color w:val="000000" w:themeColor="text1"/>
                <w:sz w:val="18"/>
                <w:szCs w:val="18"/>
              </w:rPr>
              <w:t>Valine</w:t>
            </w:r>
          </w:p>
        </w:tc>
        <w:tc>
          <w:tcPr>
            <w:tcW w:w="210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1460B8" w14:textId="77777777" w:rsidR="00205E87" w:rsidRPr="00262CF4" w:rsidRDefault="00B03301" w:rsidP="00205E87">
            <w:pPr>
              <w:jc w:val="center"/>
              <w:rPr>
                <w:rFonts w:cs="Arial"/>
                <w:color w:val="000000" w:themeColor="text1"/>
                <w:sz w:val="18"/>
                <w:szCs w:val="18"/>
              </w:rPr>
            </w:pPr>
            <w:r w:rsidRPr="00262CF4">
              <w:rPr>
                <w:rFonts w:cs="Arial"/>
                <w:color w:val="000000" w:themeColor="text1"/>
                <w:sz w:val="18"/>
                <w:szCs w:val="18"/>
              </w:rPr>
              <w:t>0.</w:t>
            </w:r>
            <w:r w:rsidR="00205E87" w:rsidRPr="00262CF4">
              <w:rPr>
                <w:rFonts w:cs="Arial"/>
                <w:color w:val="000000" w:themeColor="text1"/>
                <w:sz w:val="18"/>
                <w:szCs w:val="18"/>
              </w:rPr>
              <w:t>54 (0.025)</w:t>
            </w:r>
          </w:p>
          <w:p w14:paraId="1E476DB0" w14:textId="06A08CBA" w:rsidR="00B03301" w:rsidRPr="00262CF4" w:rsidRDefault="00205E87" w:rsidP="00205E87">
            <w:pPr>
              <w:jc w:val="center"/>
              <w:rPr>
                <w:rFonts w:cs="Arial"/>
                <w:color w:val="000000" w:themeColor="text1"/>
                <w:sz w:val="18"/>
                <w:szCs w:val="18"/>
                <w:vertAlign w:val="superscript"/>
              </w:rPr>
            </w:pPr>
            <w:r w:rsidRPr="00262CF4">
              <w:rPr>
                <w:rFonts w:cs="Arial"/>
                <w:color w:val="000000" w:themeColor="text1"/>
                <w:sz w:val="18"/>
                <w:szCs w:val="18"/>
              </w:rPr>
              <w:t>0.43 – 0.69</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BE1CFE7" w14:textId="6DBA2F57" w:rsidR="00205E87" w:rsidRPr="00262CF4" w:rsidRDefault="00205E87" w:rsidP="00205E87">
            <w:pPr>
              <w:jc w:val="center"/>
              <w:rPr>
                <w:rFonts w:cs="Arial"/>
                <w:color w:val="000000" w:themeColor="text1"/>
                <w:sz w:val="18"/>
                <w:szCs w:val="18"/>
              </w:rPr>
            </w:pPr>
            <w:r w:rsidRPr="00262CF4">
              <w:rPr>
                <w:rFonts w:cs="Arial"/>
                <w:color w:val="000000" w:themeColor="text1"/>
                <w:sz w:val="18"/>
                <w:szCs w:val="18"/>
              </w:rPr>
              <w:t>0.52 (0.025)</w:t>
            </w:r>
          </w:p>
          <w:p w14:paraId="3547B94D" w14:textId="5843744A" w:rsidR="00B03301" w:rsidRPr="00262CF4" w:rsidRDefault="00205E87" w:rsidP="00205E87">
            <w:pPr>
              <w:jc w:val="center"/>
              <w:rPr>
                <w:rFonts w:cs="Arial"/>
                <w:color w:val="000000" w:themeColor="text1"/>
                <w:sz w:val="18"/>
                <w:szCs w:val="18"/>
                <w:vertAlign w:val="superscript"/>
              </w:rPr>
            </w:pPr>
            <w:r w:rsidRPr="00262CF4">
              <w:rPr>
                <w:rFonts w:cs="Arial"/>
                <w:color w:val="000000" w:themeColor="text1"/>
                <w:sz w:val="18"/>
                <w:szCs w:val="18"/>
              </w:rPr>
              <w:t>0.44 – 0.65</w:t>
            </w:r>
          </w:p>
        </w:tc>
        <w:tc>
          <w:tcPr>
            <w:tcW w:w="13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B9C99F0" w14:textId="0ABCC364" w:rsidR="00B03301" w:rsidRPr="00262CF4" w:rsidRDefault="00B03301" w:rsidP="00205E87">
            <w:pPr>
              <w:jc w:val="center"/>
              <w:rPr>
                <w:rFonts w:cs="Arial"/>
                <w:color w:val="000000" w:themeColor="text1"/>
                <w:sz w:val="18"/>
                <w:szCs w:val="18"/>
              </w:rPr>
            </w:pPr>
            <w:r w:rsidRPr="00262CF4">
              <w:rPr>
                <w:rFonts w:cs="Arial"/>
                <w:color w:val="000000" w:themeColor="text1"/>
                <w:sz w:val="18"/>
                <w:szCs w:val="18"/>
              </w:rPr>
              <w:t>0.</w:t>
            </w:r>
            <w:r w:rsidR="00205E87" w:rsidRPr="00262CF4">
              <w:rPr>
                <w:rFonts w:cs="Arial"/>
                <w:color w:val="000000" w:themeColor="text1"/>
                <w:sz w:val="18"/>
                <w:szCs w:val="18"/>
              </w:rPr>
              <w:t>077</w:t>
            </w:r>
          </w:p>
        </w:tc>
      </w:tr>
    </w:tbl>
    <w:p w14:paraId="72E3EB2B" w14:textId="7FCF0EFE" w:rsidR="00205E87" w:rsidRPr="00262CF4" w:rsidRDefault="00CD56CF">
      <w:pPr>
        <w:pStyle w:val="Heading3"/>
      </w:pPr>
      <w:r w:rsidRPr="00262CF4">
        <w:t>5.3.2</w:t>
      </w:r>
      <w:r w:rsidRPr="00262CF4">
        <w:tab/>
      </w:r>
      <w:r w:rsidR="00D603C1" w:rsidRPr="00262CF4">
        <w:t>Total fat and f</w:t>
      </w:r>
      <w:r w:rsidR="00205E87" w:rsidRPr="00262CF4">
        <w:t xml:space="preserve">atty </w:t>
      </w:r>
      <w:r w:rsidR="00D603C1" w:rsidRPr="00262CF4">
        <w:t>a</w:t>
      </w:r>
      <w:r w:rsidR="00205E87" w:rsidRPr="00262CF4">
        <w:t>cids</w:t>
      </w:r>
    </w:p>
    <w:p w14:paraId="2CC1C5BC" w14:textId="2BE1B750" w:rsidR="00205E87" w:rsidRPr="00262CF4" w:rsidRDefault="00D603C1" w:rsidP="00205E87">
      <w:pPr>
        <w:autoSpaceDE w:val="0"/>
        <w:autoSpaceDN w:val="0"/>
        <w:adjustRightInd w:val="0"/>
        <w:rPr>
          <w:rFonts w:cs="Arial"/>
          <w:color w:val="000000" w:themeColor="text1"/>
          <w:szCs w:val="22"/>
        </w:rPr>
      </w:pPr>
      <w:r w:rsidRPr="00262CF4">
        <w:rPr>
          <w:rFonts w:cs="Arial"/>
          <w:color w:val="000000" w:themeColor="text1"/>
          <w:szCs w:val="22"/>
        </w:rPr>
        <w:t xml:space="preserve">Maize grain is approximately 4% fat; the levels of total fat and individual fatty acids can vary widely with the field conditions at the time of growing. Total fat and </w:t>
      </w:r>
      <w:r w:rsidR="00205E87" w:rsidRPr="00262CF4">
        <w:rPr>
          <w:rFonts w:cs="Arial"/>
          <w:color w:val="000000" w:themeColor="text1"/>
          <w:szCs w:val="22"/>
        </w:rPr>
        <w:t>22 fatty acids were measured</w:t>
      </w:r>
      <w:r w:rsidRPr="00262CF4">
        <w:rPr>
          <w:rFonts w:cs="Arial"/>
          <w:color w:val="000000" w:themeColor="text1"/>
          <w:szCs w:val="22"/>
        </w:rPr>
        <w:t xml:space="preserve"> in MON87419 and the control grain</w:t>
      </w:r>
      <w:r w:rsidR="00205E87" w:rsidRPr="00262CF4">
        <w:rPr>
          <w:rFonts w:cs="Arial"/>
          <w:color w:val="000000" w:themeColor="text1"/>
          <w:szCs w:val="22"/>
        </w:rPr>
        <w:t xml:space="preserve">. Of these, the following had ≥50% of observations below the LOQ and were therefore excluded from analysis - </w:t>
      </w:r>
      <w:r w:rsidR="00205E87" w:rsidRPr="00262CF4">
        <w:rPr>
          <w:rFonts w:cs="Arial"/>
          <w:color w:val="000000" w:themeColor="text1"/>
          <w:szCs w:val="22"/>
          <w:lang w:eastAsia="en-GB"/>
        </w:rPr>
        <w:t>C8:0 caprylic</w:t>
      </w:r>
      <w:r w:rsidR="00205E87" w:rsidRPr="00262CF4">
        <w:rPr>
          <w:rFonts w:cs="Arial"/>
          <w:color w:val="000000" w:themeColor="text1"/>
          <w:szCs w:val="22"/>
        </w:rPr>
        <w:t>, C</w:t>
      </w:r>
      <w:r w:rsidR="00205E87" w:rsidRPr="00262CF4">
        <w:rPr>
          <w:rFonts w:cs="Arial"/>
          <w:color w:val="000000" w:themeColor="text1"/>
          <w:szCs w:val="22"/>
          <w:lang w:eastAsia="en-GB"/>
        </w:rPr>
        <w:t>10:0 capric, C12:0 lauric, C14:0 myristic, C14:1 myristoleic, C15:0 pentadecanoic, C15:1 pentadecenoic, C17:0 heptadecanoic, C17:1 heptadecenoic, C18:3 gamma linolenic, C20:2 eicosadienoic, C20:3 eicosatrienoic, and C20:4 arachidonic</w:t>
      </w:r>
      <w:r w:rsidR="00BC2D04" w:rsidRPr="00262CF4">
        <w:rPr>
          <w:rFonts w:cs="Arial"/>
          <w:color w:val="000000" w:themeColor="text1"/>
          <w:szCs w:val="22"/>
          <w:lang w:eastAsia="en-GB"/>
        </w:rPr>
        <w:t xml:space="preserve"> acid. These fatty acids are typically present in low amounts in maize grain, if present at all. </w:t>
      </w:r>
      <w:r w:rsidR="00205E87" w:rsidRPr="00262CF4">
        <w:rPr>
          <w:rFonts w:cs="Arial"/>
          <w:color w:val="000000" w:themeColor="text1"/>
          <w:szCs w:val="22"/>
        </w:rPr>
        <w:t xml:space="preserve">Results for </w:t>
      </w:r>
      <w:r w:rsidR="00E6470C" w:rsidRPr="00262CF4">
        <w:rPr>
          <w:rFonts w:cs="Arial"/>
          <w:color w:val="000000" w:themeColor="text1"/>
          <w:szCs w:val="22"/>
        </w:rPr>
        <w:t xml:space="preserve">total fat and the remaining </w:t>
      </w:r>
      <w:r w:rsidR="00BC2D04" w:rsidRPr="00262CF4">
        <w:rPr>
          <w:rFonts w:cs="Arial"/>
          <w:color w:val="000000" w:themeColor="text1"/>
          <w:szCs w:val="22"/>
        </w:rPr>
        <w:t>nine</w:t>
      </w:r>
      <w:r w:rsidR="00205E87" w:rsidRPr="00262CF4">
        <w:rPr>
          <w:rFonts w:cs="Arial"/>
          <w:color w:val="000000" w:themeColor="text1"/>
          <w:szCs w:val="22"/>
        </w:rPr>
        <w:t xml:space="preserve"> fatty acids are given in Table </w:t>
      </w:r>
      <w:r w:rsidR="00A57F06" w:rsidRPr="00262CF4">
        <w:rPr>
          <w:rFonts w:cs="Arial"/>
          <w:color w:val="000000" w:themeColor="text1"/>
          <w:szCs w:val="22"/>
        </w:rPr>
        <w:t>10</w:t>
      </w:r>
      <w:r w:rsidR="00205E87" w:rsidRPr="00262CF4">
        <w:rPr>
          <w:rFonts w:cs="Arial"/>
          <w:color w:val="000000" w:themeColor="text1"/>
          <w:szCs w:val="22"/>
        </w:rPr>
        <w:t>. There was no significant difference between the mean level in MON874</w:t>
      </w:r>
      <w:r w:rsidR="00E6470C" w:rsidRPr="00262CF4">
        <w:rPr>
          <w:rFonts w:cs="Arial"/>
          <w:color w:val="000000" w:themeColor="text1"/>
          <w:szCs w:val="22"/>
        </w:rPr>
        <w:t>19</w:t>
      </w:r>
      <w:r w:rsidR="00205E87" w:rsidRPr="00262CF4">
        <w:rPr>
          <w:rFonts w:cs="Arial"/>
          <w:color w:val="000000" w:themeColor="text1"/>
          <w:szCs w:val="22"/>
        </w:rPr>
        <w:t xml:space="preserve"> and the control for any fatty acid.</w:t>
      </w:r>
      <w:r w:rsidR="00A57F06" w:rsidRPr="00262CF4">
        <w:rPr>
          <w:rFonts w:cs="Arial"/>
          <w:color w:val="000000" w:themeColor="text1"/>
          <w:szCs w:val="22"/>
        </w:rPr>
        <w:t xml:space="preserve"> </w:t>
      </w:r>
      <w:r w:rsidR="00205E87" w:rsidRPr="00262CF4">
        <w:rPr>
          <w:rFonts w:cs="Arial"/>
          <w:color w:val="000000" w:themeColor="text1"/>
          <w:szCs w:val="22"/>
        </w:rPr>
        <w:t>All means were also within the literature range.</w:t>
      </w:r>
    </w:p>
    <w:p w14:paraId="20CB938B" w14:textId="77777777" w:rsidR="00205E87" w:rsidRPr="00262CF4" w:rsidRDefault="00205E87" w:rsidP="00205E87">
      <w:pPr>
        <w:rPr>
          <w:color w:val="000000" w:themeColor="text1"/>
        </w:rPr>
      </w:pPr>
    </w:p>
    <w:p w14:paraId="230B9C71" w14:textId="5E5F1473" w:rsidR="00065116" w:rsidRDefault="00065116" w:rsidP="001902F3">
      <w:pPr>
        <w:keepNext/>
        <w:rPr>
          <w:rFonts w:eastAsia="Batang" w:cs="Arial"/>
          <w:b/>
          <w:color w:val="000000" w:themeColor="text1"/>
          <w:szCs w:val="22"/>
        </w:rPr>
      </w:pPr>
      <w:bookmarkStart w:id="84" w:name="_Toc438638509"/>
      <w:r w:rsidRPr="00065116">
        <w:rPr>
          <w:rFonts w:eastAsia="Batang" w:cs="Arial"/>
          <w:b/>
          <w:color w:val="000000" w:themeColor="text1"/>
          <w:szCs w:val="22"/>
        </w:rPr>
        <w:t xml:space="preserve">Table </w:t>
      </w:r>
      <w:r w:rsidRPr="00065116">
        <w:rPr>
          <w:rFonts w:eastAsia="Batang" w:cs="Arial"/>
          <w:b/>
          <w:color w:val="000000" w:themeColor="text1"/>
          <w:szCs w:val="22"/>
        </w:rPr>
        <w:fldChar w:fldCharType="begin"/>
      </w:r>
      <w:r w:rsidRPr="00065116">
        <w:rPr>
          <w:rFonts w:eastAsia="Batang" w:cs="Arial"/>
          <w:b/>
          <w:color w:val="000000" w:themeColor="text1"/>
          <w:szCs w:val="22"/>
        </w:rPr>
        <w:instrText xml:space="preserve"> SEQ Table \* ARABIC </w:instrText>
      </w:r>
      <w:r w:rsidRPr="00065116">
        <w:rPr>
          <w:rFonts w:eastAsia="Batang" w:cs="Arial"/>
          <w:b/>
          <w:color w:val="000000" w:themeColor="text1"/>
          <w:szCs w:val="22"/>
        </w:rPr>
        <w:fldChar w:fldCharType="separate"/>
      </w:r>
      <w:r w:rsidR="00384A99">
        <w:rPr>
          <w:rFonts w:eastAsia="Batang" w:cs="Arial"/>
          <w:b/>
          <w:noProof/>
          <w:color w:val="000000" w:themeColor="text1"/>
          <w:szCs w:val="22"/>
        </w:rPr>
        <w:t>10</w:t>
      </w:r>
      <w:r w:rsidRPr="00065116">
        <w:rPr>
          <w:rFonts w:eastAsia="Batang" w:cs="Arial"/>
          <w:b/>
          <w:color w:val="000000" w:themeColor="text1"/>
          <w:szCs w:val="22"/>
        </w:rPr>
        <w:fldChar w:fldCharType="end"/>
      </w:r>
      <w:r w:rsidRPr="00065116">
        <w:rPr>
          <w:rFonts w:eastAsia="Batang" w:cs="Arial"/>
          <w:b/>
          <w:color w:val="000000" w:themeColor="text1"/>
          <w:szCs w:val="22"/>
        </w:rPr>
        <w:t>: Mean (±SE) levels of total fat (%dw) and fatty acids in grain from MON87419 and the conventional control, expressed as a percentage of total fat</w:t>
      </w:r>
      <w:bookmarkEnd w:id="84"/>
    </w:p>
    <w:p w14:paraId="7B3FEC74" w14:textId="77777777" w:rsidR="00065116" w:rsidRPr="00065116" w:rsidRDefault="00065116" w:rsidP="00065116">
      <w:pPr>
        <w:keepNext/>
        <w:ind w:left="993" w:hanging="993"/>
        <w:rPr>
          <w:rFonts w:eastAsia="Batang" w:cs="Arial"/>
          <w:b/>
          <w:color w:val="000000" w:themeColor="text1"/>
          <w:szCs w:val="22"/>
        </w:rPr>
      </w:pPr>
    </w:p>
    <w:tbl>
      <w:tblPr>
        <w:tblW w:w="6862" w:type="dxa"/>
        <w:jc w:val="center"/>
        <w:tblInd w:w="-399" w:type="dxa"/>
        <w:tblLayout w:type="fixed"/>
        <w:tblLook w:val="0000" w:firstRow="0" w:lastRow="0" w:firstColumn="0" w:lastColumn="0" w:noHBand="0" w:noVBand="0"/>
      </w:tblPr>
      <w:tblGrid>
        <w:gridCol w:w="1833"/>
        <w:gridCol w:w="1945"/>
        <w:gridCol w:w="1598"/>
        <w:gridCol w:w="1486"/>
      </w:tblGrid>
      <w:tr w:rsidR="00774899" w:rsidRPr="00262CF4" w14:paraId="78C4B0C4" w14:textId="77777777" w:rsidTr="00774899">
        <w:trPr>
          <w:trHeight w:val="525"/>
          <w:tblHeader/>
          <w:jc w:val="center"/>
        </w:trPr>
        <w:tc>
          <w:tcPr>
            <w:tcW w:w="1833"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1FC47D8E" w14:textId="77777777" w:rsidR="00774899" w:rsidRPr="00262CF4" w:rsidRDefault="00774899" w:rsidP="00CF35DA">
            <w:pPr>
              <w:jc w:val="center"/>
              <w:rPr>
                <w:rFonts w:cs="Arial"/>
                <w:b/>
                <w:bCs/>
                <w:color w:val="FFFFFF" w:themeColor="background1"/>
                <w:sz w:val="18"/>
                <w:szCs w:val="18"/>
              </w:rPr>
            </w:pPr>
            <w:r w:rsidRPr="00262CF4">
              <w:rPr>
                <w:rFonts w:cs="Arial"/>
                <w:b/>
                <w:bCs/>
                <w:color w:val="FFFFFF" w:themeColor="background1"/>
                <w:sz w:val="18"/>
                <w:szCs w:val="18"/>
              </w:rPr>
              <w:t>Analyte</w:t>
            </w:r>
          </w:p>
        </w:tc>
        <w:tc>
          <w:tcPr>
            <w:tcW w:w="1945" w:type="dxa"/>
            <w:tcBorders>
              <w:top w:val="single" w:sz="12" w:space="0" w:color="auto"/>
              <w:left w:val="nil"/>
              <w:bottom w:val="single" w:sz="4" w:space="0" w:color="auto"/>
              <w:right w:val="single" w:sz="4" w:space="0" w:color="auto"/>
            </w:tcBorders>
            <w:shd w:val="clear" w:color="auto" w:fill="9BBB59" w:themeFill="accent3"/>
            <w:noWrap/>
            <w:vAlign w:val="center"/>
          </w:tcPr>
          <w:p w14:paraId="5011658F" w14:textId="5B66F4FD" w:rsidR="00774899" w:rsidRPr="00262CF4" w:rsidRDefault="00774899" w:rsidP="00CF35DA">
            <w:pPr>
              <w:jc w:val="center"/>
              <w:rPr>
                <w:rFonts w:cs="Arial"/>
                <w:b/>
                <w:bCs/>
                <w:color w:val="FFFFFF" w:themeColor="background1"/>
                <w:sz w:val="18"/>
                <w:szCs w:val="18"/>
                <w:vertAlign w:val="superscript"/>
              </w:rPr>
            </w:pPr>
            <w:r w:rsidRPr="00262CF4">
              <w:rPr>
                <w:rFonts w:cs="Arial"/>
                <w:b/>
                <w:bCs/>
                <w:color w:val="FFFFFF" w:themeColor="background1"/>
                <w:sz w:val="18"/>
                <w:szCs w:val="18"/>
              </w:rPr>
              <w:t>MON87419 (treated)</w:t>
            </w:r>
          </w:p>
          <w:p w14:paraId="467208E6" w14:textId="77777777" w:rsidR="00774899" w:rsidRPr="00262CF4" w:rsidRDefault="00774899" w:rsidP="00CF35DA">
            <w:pPr>
              <w:jc w:val="center"/>
              <w:rPr>
                <w:rFonts w:cs="Arial"/>
                <w:b/>
                <w:bCs/>
                <w:color w:val="FFFFFF" w:themeColor="background1"/>
                <w:sz w:val="18"/>
                <w:szCs w:val="18"/>
              </w:rPr>
            </w:pPr>
            <w:r w:rsidRPr="00262CF4">
              <w:rPr>
                <w:rFonts w:cs="Arial"/>
                <w:b/>
                <w:bCs/>
                <w:color w:val="FFFFFF" w:themeColor="background1"/>
                <w:sz w:val="18"/>
                <w:szCs w:val="18"/>
              </w:rPr>
              <w:t>(%total)</w:t>
            </w:r>
          </w:p>
        </w:tc>
        <w:tc>
          <w:tcPr>
            <w:tcW w:w="1598" w:type="dxa"/>
            <w:tcBorders>
              <w:top w:val="single" w:sz="12" w:space="0" w:color="auto"/>
              <w:left w:val="nil"/>
              <w:bottom w:val="single" w:sz="4" w:space="0" w:color="auto"/>
              <w:right w:val="single" w:sz="4" w:space="0" w:color="auto"/>
            </w:tcBorders>
            <w:shd w:val="clear" w:color="auto" w:fill="9BBB59" w:themeFill="accent3"/>
            <w:noWrap/>
            <w:vAlign w:val="center"/>
          </w:tcPr>
          <w:p w14:paraId="17D18294" w14:textId="77777777" w:rsidR="00774899" w:rsidRPr="00262CF4" w:rsidRDefault="00774899" w:rsidP="00CF35DA">
            <w:pPr>
              <w:jc w:val="center"/>
              <w:rPr>
                <w:rFonts w:eastAsiaTheme="minorHAnsi" w:cs="Arial"/>
                <w:b/>
                <w:color w:val="FFFFFF" w:themeColor="background1"/>
                <w:sz w:val="18"/>
                <w:szCs w:val="18"/>
              </w:rPr>
            </w:pPr>
            <w:r w:rsidRPr="00262CF4">
              <w:rPr>
                <w:rFonts w:eastAsiaTheme="minorHAnsi" w:cs="Arial"/>
                <w:b/>
                <w:color w:val="FFFFFF" w:themeColor="background1"/>
                <w:sz w:val="18"/>
                <w:szCs w:val="18"/>
              </w:rPr>
              <w:t>Control</w:t>
            </w:r>
          </w:p>
          <w:p w14:paraId="1FCC3340" w14:textId="5B8B141F" w:rsidR="00774899" w:rsidRPr="00262CF4" w:rsidRDefault="00774899" w:rsidP="00CF35DA">
            <w:pPr>
              <w:jc w:val="center"/>
              <w:rPr>
                <w:rFonts w:cs="Arial"/>
                <w:b/>
                <w:bCs/>
                <w:color w:val="FFFFFF" w:themeColor="background1"/>
                <w:sz w:val="18"/>
                <w:szCs w:val="18"/>
              </w:rPr>
            </w:pPr>
            <w:r w:rsidRPr="00262CF4">
              <w:rPr>
                <w:rFonts w:cs="Arial"/>
                <w:b/>
                <w:bCs/>
                <w:color w:val="FFFFFF" w:themeColor="background1"/>
                <w:sz w:val="18"/>
                <w:szCs w:val="18"/>
              </w:rPr>
              <w:t xml:space="preserve"> (%total)</w:t>
            </w:r>
          </w:p>
        </w:tc>
        <w:tc>
          <w:tcPr>
            <w:tcW w:w="1486" w:type="dxa"/>
            <w:tcBorders>
              <w:top w:val="single" w:sz="12" w:space="0" w:color="auto"/>
              <w:left w:val="nil"/>
              <w:bottom w:val="single" w:sz="4" w:space="0" w:color="auto"/>
              <w:right w:val="single" w:sz="4" w:space="0" w:color="auto"/>
            </w:tcBorders>
            <w:shd w:val="clear" w:color="auto" w:fill="9BBB59" w:themeFill="accent3"/>
            <w:vAlign w:val="center"/>
          </w:tcPr>
          <w:p w14:paraId="77D6F3F7" w14:textId="2DA15872" w:rsidR="00774899" w:rsidRPr="00262CF4" w:rsidRDefault="00774899" w:rsidP="00774899">
            <w:pPr>
              <w:jc w:val="center"/>
              <w:rPr>
                <w:rFonts w:cs="Arial"/>
                <w:b/>
                <w:bCs/>
                <w:color w:val="FFFFFF" w:themeColor="background1"/>
                <w:sz w:val="18"/>
                <w:szCs w:val="18"/>
              </w:rPr>
            </w:pPr>
            <w:r w:rsidRPr="00262CF4">
              <w:rPr>
                <w:rFonts w:cs="Arial"/>
                <w:b/>
                <w:bCs/>
                <w:color w:val="FFFFFF" w:themeColor="background1"/>
                <w:sz w:val="18"/>
                <w:szCs w:val="18"/>
              </w:rPr>
              <w:t>p-Value</w:t>
            </w:r>
          </w:p>
        </w:tc>
      </w:tr>
      <w:tr w:rsidR="00774899" w:rsidRPr="00262CF4" w14:paraId="7E3CB54E" w14:textId="77777777" w:rsidTr="00DB1678">
        <w:trPr>
          <w:trHeight w:val="395"/>
          <w:jc w:val="center"/>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941A0" w14:textId="37A58048" w:rsidR="00774899" w:rsidRPr="00262CF4" w:rsidRDefault="00774899" w:rsidP="00CF35DA">
            <w:pPr>
              <w:jc w:val="center"/>
              <w:rPr>
                <w:rFonts w:cs="Arial"/>
                <w:color w:val="000000" w:themeColor="text1"/>
                <w:sz w:val="18"/>
                <w:szCs w:val="18"/>
              </w:rPr>
            </w:pPr>
            <w:r w:rsidRPr="00262CF4">
              <w:rPr>
                <w:rFonts w:cs="Arial"/>
                <w:color w:val="000000" w:themeColor="text1"/>
                <w:sz w:val="18"/>
                <w:szCs w:val="18"/>
              </w:rPr>
              <w:t>Total fat</w:t>
            </w:r>
            <w:r w:rsidR="00E6470C" w:rsidRPr="00262CF4">
              <w:rPr>
                <w:rFonts w:cs="Arial"/>
                <w:color w:val="000000" w:themeColor="text1"/>
                <w:sz w:val="18"/>
                <w:szCs w:val="18"/>
              </w:rPr>
              <w:t xml:space="preserve"> (%dw)</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018FD77C" w14:textId="6FF5708C" w:rsidR="00774899" w:rsidRPr="00F45E8B" w:rsidRDefault="00774899" w:rsidP="00774899">
            <w:pPr>
              <w:pStyle w:val="ListParagraph"/>
              <w:numPr>
                <w:ilvl w:val="1"/>
                <w:numId w:val="29"/>
              </w:numPr>
              <w:jc w:val="center"/>
              <w:rPr>
                <w:color w:val="000000" w:themeColor="text1"/>
                <w:sz w:val="18"/>
                <w:lang w:val="en-GB"/>
              </w:rPr>
            </w:pPr>
            <w:r w:rsidRPr="00F45E8B">
              <w:rPr>
                <w:color w:val="000000" w:themeColor="text1"/>
                <w:sz w:val="18"/>
                <w:lang w:val="en-GB"/>
              </w:rPr>
              <w:t>(0.081)</w:t>
            </w:r>
          </w:p>
          <w:p w14:paraId="48C7582A" w14:textId="3CF2A6E2" w:rsidR="00774899" w:rsidRPr="00F45E8B" w:rsidRDefault="00774899" w:rsidP="00774899">
            <w:pPr>
              <w:pStyle w:val="ListParagraph"/>
              <w:numPr>
                <w:ilvl w:val="1"/>
                <w:numId w:val="31"/>
              </w:numPr>
              <w:rPr>
                <w:color w:val="000000" w:themeColor="text1"/>
                <w:sz w:val="18"/>
                <w:lang w:val="en-GB"/>
              </w:rPr>
            </w:pPr>
            <w:r w:rsidRPr="00F45E8B">
              <w:rPr>
                <w:color w:val="000000" w:themeColor="text1"/>
                <w:sz w:val="18"/>
                <w:lang w:val="en-GB"/>
              </w:rPr>
              <w:t>– 3.81</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15FAD7A6" w14:textId="481CE0F1" w:rsidR="00774899" w:rsidRPr="00262CF4" w:rsidRDefault="00774899" w:rsidP="00774899">
            <w:pPr>
              <w:ind w:left="360"/>
              <w:jc w:val="center"/>
              <w:rPr>
                <w:rFonts w:cs="Arial"/>
                <w:color w:val="000000" w:themeColor="text1"/>
                <w:sz w:val="18"/>
                <w:szCs w:val="18"/>
              </w:rPr>
            </w:pPr>
            <w:r w:rsidRPr="00262CF4">
              <w:rPr>
                <w:rFonts w:cs="Arial"/>
                <w:color w:val="000000" w:themeColor="text1"/>
                <w:sz w:val="18"/>
                <w:szCs w:val="18"/>
              </w:rPr>
              <w:t>3.49 (0.081)</w:t>
            </w:r>
          </w:p>
          <w:p w14:paraId="228E1036" w14:textId="4F89CA15"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 xml:space="preserve">   2.80 – 3.98</w:t>
            </w:r>
          </w:p>
        </w:tc>
        <w:tc>
          <w:tcPr>
            <w:tcW w:w="1486" w:type="dxa"/>
            <w:tcBorders>
              <w:top w:val="single" w:sz="4" w:space="0" w:color="auto"/>
              <w:left w:val="single" w:sz="4" w:space="0" w:color="auto"/>
              <w:bottom w:val="single" w:sz="4" w:space="0" w:color="auto"/>
              <w:right w:val="single" w:sz="4" w:space="0" w:color="auto"/>
            </w:tcBorders>
            <w:vAlign w:val="center"/>
          </w:tcPr>
          <w:p w14:paraId="3F10B000" w14:textId="741A6DAE" w:rsidR="00774899" w:rsidRPr="00262CF4" w:rsidRDefault="00774899" w:rsidP="00CF35DA">
            <w:pPr>
              <w:jc w:val="center"/>
              <w:rPr>
                <w:rFonts w:cs="Arial"/>
                <w:color w:val="000000" w:themeColor="text1"/>
                <w:sz w:val="18"/>
                <w:szCs w:val="18"/>
              </w:rPr>
            </w:pPr>
            <w:r w:rsidRPr="00262CF4">
              <w:rPr>
                <w:rFonts w:cs="Arial"/>
                <w:color w:val="000000" w:themeColor="text1"/>
                <w:sz w:val="18"/>
                <w:szCs w:val="18"/>
              </w:rPr>
              <w:t>0.297</w:t>
            </w:r>
          </w:p>
        </w:tc>
      </w:tr>
      <w:tr w:rsidR="00774899" w:rsidRPr="00262CF4" w14:paraId="44AFEAB6" w14:textId="77777777" w:rsidTr="00774899">
        <w:trPr>
          <w:trHeight w:val="454"/>
          <w:jc w:val="center"/>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E3F13" w14:textId="064A6AF2" w:rsidR="00774899" w:rsidRPr="00262CF4" w:rsidRDefault="00774899" w:rsidP="00CF35DA">
            <w:pPr>
              <w:jc w:val="center"/>
              <w:rPr>
                <w:rFonts w:cs="Arial"/>
                <w:color w:val="000000" w:themeColor="text1"/>
                <w:sz w:val="18"/>
                <w:szCs w:val="18"/>
              </w:rPr>
            </w:pPr>
            <w:r w:rsidRPr="00262CF4">
              <w:rPr>
                <w:rFonts w:cs="Arial"/>
                <w:color w:val="000000" w:themeColor="text1"/>
                <w:sz w:val="18"/>
                <w:szCs w:val="18"/>
              </w:rPr>
              <w:t>Palmitic acid (C16:0)</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6A41104B" w14:textId="77777777"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14.51 (0.12)</w:t>
            </w:r>
          </w:p>
          <w:p w14:paraId="198676B9" w14:textId="4E3AB8C8" w:rsidR="00774899" w:rsidRPr="00262CF4" w:rsidRDefault="00774899" w:rsidP="00774899">
            <w:pPr>
              <w:jc w:val="center"/>
              <w:rPr>
                <w:rFonts w:cs="Arial"/>
                <w:color w:val="000000" w:themeColor="text1"/>
                <w:sz w:val="18"/>
                <w:szCs w:val="18"/>
                <w:vertAlign w:val="superscript"/>
              </w:rPr>
            </w:pPr>
            <w:r w:rsidRPr="00262CF4">
              <w:rPr>
                <w:rFonts w:cs="Arial"/>
                <w:color w:val="000000" w:themeColor="text1"/>
                <w:sz w:val="18"/>
                <w:szCs w:val="18"/>
              </w:rPr>
              <w:t>13.62 – 15.25</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45ACA996" w14:textId="77777777"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14.51 (0.12)</w:t>
            </w:r>
          </w:p>
          <w:p w14:paraId="5685613C" w14:textId="4FD7E3C9" w:rsidR="00774899" w:rsidRPr="00262CF4" w:rsidRDefault="00774899" w:rsidP="00774899">
            <w:pPr>
              <w:jc w:val="center"/>
              <w:rPr>
                <w:rFonts w:cs="Arial"/>
                <w:color w:val="000000" w:themeColor="text1"/>
                <w:sz w:val="18"/>
                <w:szCs w:val="18"/>
                <w:vertAlign w:val="superscript"/>
              </w:rPr>
            </w:pPr>
            <w:r w:rsidRPr="00262CF4">
              <w:rPr>
                <w:rFonts w:cs="Arial"/>
                <w:color w:val="000000" w:themeColor="text1"/>
                <w:sz w:val="18"/>
                <w:szCs w:val="18"/>
              </w:rPr>
              <w:t>13.80 – 15.56</w:t>
            </w:r>
          </w:p>
        </w:tc>
        <w:tc>
          <w:tcPr>
            <w:tcW w:w="1486" w:type="dxa"/>
            <w:tcBorders>
              <w:top w:val="single" w:sz="4" w:space="0" w:color="auto"/>
              <w:left w:val="single" w:sz="4" w:space="0" w:color="auto"/>
              <w:bottom w:val="single" w:sz="4" w:space="0" w:color="auto"/>
              <w:right w:val="single" w:sz="4" w:space="0" w:color="auto"/>
            </w:tcBorders>
            <w:vAlign w:val="center"/>
          </w:tcPr>
          <w:p w14:paraId="55F02651" w14:textId="0CBB376F"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0.963</w:t>
            </w:r>
          </w:p>
        </w:tc>
      </w:tr>
      <w:tr w:rsidR="00774899" w:rsidRPr="00262CF4" w14:paraId="12F63742" w14:textId="77777777" w:rsidTr="00774899">
        <w:trPr>
          <w:trHeight w:val="454"/>
          <w:jc w:val="center"/>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29D2C" w14:textId="01444B53" w:rsidR="00774899" w:rsidRPr="00262CF4" w:rsidRDefault="00774899" w:rsidP="00CF35DA">
            <w:pPr>
              <w:jc w:val="center"/>
              <w:rPr>
                <w:rFonts w:cs="Arial"/>
                <w:color w:val="000000" w:themeColor="text1"/>
                <w:sz w:val="18"/>
                <w:szCs w:val="18"/>
              </w:rPr>
            </w:pPr>
            <w:r w:rsidRPr="00262CF4">
              <w:rPr>
                <w:rFonts w:cs="Arial"/>
                <w:color w:val="000000" w:themeColor="text1"/>
                <w:sz w:val="18"/>
                <w:szCs w:val="18"/>
              </w:rPr>
              <w:t>Palmitoleic acid</w:t>
            </w:r>
          </w:p>
          <w:p w14:paraId="77E29130" w14:textId="340A5451" w:rsidR="00774899" w:rsidRPr="00262CF4" w:rsidRDefault="00774899" w:rsidP="00CF35DA">
            <w:pPr>
              <w:jc w:val="center"/>
              <w:rPr>
                <w:rFonts w:cs="Arial"/>
                <w:color w:val="000000" w:themeColor="text1"/>
                <w:sz w:val="18"/>
                <w:szCs w:val="18"/>
              </w:rPr>
            </w:pPr>
            <w:r w:rsidRPr="00262CF4">
              <w:rPr>
                <w:rFonts w:cs="Arial"/>
                <w:color w:val="000000" w:themeColor="text1"/>
                <w:sz w:val="18"/>
                <w:szCs w:val="18"/>
              </w:rPr>
              <w:t>(C16:1)</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0B5184DE" w14:textId="77777777"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0.12 (0.004)</w:t>
            </w:r>
          </w:p>
          <w:p w14:paraId="49E8E575" w14:textId="16B7748E"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0.097 – 0.13</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510B53BE" w14:textId="77777777"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0.12 (0.004)</w:t>
            </w:r>
          </w:p>
          <w:p w14:paraId="06B79F7C" w14:textId="702018D5"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0.095 – 0.14</w:t>
            </w:r>
          </w:p>
        </w:tc>
        <w:tc>
          <w:tcPr>
            <w:tcW w:w="1486" w:type="dxa"/>
            <w:tcBorders>
              <w:top w:val="single" w:sz="4" w:space="0" w:color="auto"/>
              <w:left w:val="single" w:sz="4" w:space="0" w:color="auto"/>
              <w:bottom w:val="single" w:sz="4" w:space="0" w:color="auto"/>
              <w:right w:val="single" w:sz="4" w:space="0" w:color="auto"/>
            </w:tcBorders>
            <w:vAlign w:val="center"/>
          </w:tcPr>
          <w:p w14:paraId="4D6E13B0" w14:textId="1A659E1D"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0.318</w:t>
            </w:r>
          </w:p>
        </w:tc>
      </w:tr>
      <w:tr w:rsidR="00774899" w:rsidRPr="00262CF4" w14:paraId="33E03511" w14:textId="77777777" w:rsidTr="00774899">
        <w:trPr>
          <w:trHeight w:val="454"/>
          <w:jc w:val="center"/>
        </w:trPr>
        <w:tc>
          <w:tcPr>
            <w:tcW w:w="183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CC27BA" w14:textId="5162E4AB" w:rsidR="00774899" w:rsidRPr="00262CF4" w:rsidRDefault="00774899" w:rsidP="00CF35DA">
            <w:pPr>
              <w:jc w:val="center"/>
              <w:rPr>
                <w:rFonts w:cs="Arial"/>
                <w:color w:val="000000" w:themeColor="text1"/>
                <w:sz w:val="18"/>
                <w:szCs w:val="18"/>
              </w:rPr>
            </w:pPr>
            <w:r w:rsidRPr="00262CF4">
              <w:rPr>
                <w:rFonts w:cs="Arial"/>
                <w:color w:val="000000" w:themeColor="text1"/>
                <w:sz w:val="18"/>
                <w:szCs w:val="18"/>
              </w:rPr>
              <w:t>Stearic acid (C18:0)</w:t>
            </w:r>
          </w:p>
        </w:tc>
        <w:tc>
          <w:tcPr>
            <w:tcW w:w="19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DBFB462" w14:textId="77777777"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1.62 (0.028)</w:t>
            </w:r>
          </w:p>
          <w:p w14:paraId="521CDBB8" w14:textId="2EEC2FC9" w:rsidR="00774899" w:rsidRPr="00262CF4" w:rsidRDefault="00774899" w:rsidP="00774899">
            <w:pPr>
              <w:jc w:val="center"/>
              <w:rPr>
                <w:rFonts w:cs="Arial"/>
                <w:color w:val="000000" w:themeColor="text1"/>
                <w:sz w:val="18"/>
                <w:szCs w:val="18"/>
                <w:vertAlign w:val="superscript"/>
              </w:rPr>
            </w:pPr>
            <w:r w:rsidRPr="00262CF4">
              <w:rPr>
                <w:rFonts w:cs="Arial"/>
                <w:color w:val="000000" w:themeColor="text1"/>
                <w:sz w:val="18"/>
                <w:szCs w:val="18"/>
              </w:rPr>
              <w:t>1.45 – 1.77</w:t>
            </w:r>
          </w:p>
        </w:tc>
        <w:tc>
          <w:tcPr>
            <w:tcW w:w="1598"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0FADAE" w14:textId="4FD17222"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1.64 (0.028)</w:t>
            </w:r>
          </w:p>
          <w:p w14:paraId="3825F0D2" w14:textId="5874B164" w:rsidR="00774899" w:rsidRPr="00262CF4" w:rsidRDefault="00774899" w:rsidP="00774899">
            <w:pPr>
              <w:jc w:val="center"/>
              <w:rPr>
                <w:rFonts w:cs="Arial"/>
                <w:color w:val="000000" w:themeColor="text1"/>
                <w:sz w:val="18"/>
                <w:szCs w:val="18"/>
                <w:vertAlign w:val="superscript"/>
              </w:rPr>
            </w:pPr>
            <w:r w:rsidRPr="00262CF4">
              <w:rPr>
                <w:rFonts w:cs="Arial"/>
                <w:color w:val="000000" w:themeColor="text1"/>
                <w:sz w:val="18"/>
                <w:szCs w:val="18"/>
              </w:rPr>
              <w:t>1.46 – 1.84</w:t>
            </w:r>
          </w:p>
        </w:tc>
        <w:tc>
          <w:tcPr>
            <w:tcW w:w="14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946D00" w14:textId="1C76CDFD"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0.366</w:t>
            </w:r>
          </w:p>
        </w:tc>
      </w:tr>
      <w:tr w:rsidR="00774899" w:rsidRPr="00262CF4" w14:paraId="5FC27CDB" w14:textId="77777777" w:rsidTr="00774899">
        <w:trPr>
          <w:trHeight w:val="454"/>
          <w:jc w:val="center"/>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09495" w14:textId="77777777" w:rsidR="00774899" w:rsidRPr="00262CF4" w:rsidRDefault="00774899" w:rsidP="00CF35DA">
            <w:pPr>
              <w:jc w:val="center"/>
              <w:rPr>
                <w:rFonts w:cs="Arial"/>
                <w:color w:val="000000" w:themeColor="text1"/>
                <w:sz w:val="18"/>
                <w:szCs w:val="18"/>
              </w:rPr>
            </w:pPr>
            <w:r w:rsidRPr="00262CF4">
              <w:rPr>
                <w:rFonts w:cs="Arial"/>
                <w:color w:val="000000" w:themeColor="text1"/>
                <w:sz w:val="18"/>
                <w:szCs w:val="18"/>
              </w:rPr>
              <w:lastRenderedPageBreak/>
              <w:t>Oleic acid (C18:1)</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AB3B9" w14:textId="77777777"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21.86 (0.20)</w:t>
            </w:r>
          </w:p>
          <w:p w14:paraId="0330F5F1" w14:textId="6B3ACCD6" w:rsidR="00774899" w:rsidRPr="00262CF4" w:rsidRDefault="00774899" w:rsidP="00774899">
            <w:pPr>
              <w:jc w:val="center"/>
              <w:rPr>
                <w:rFonts w:cs="Arial"/>
                <w:color w:val="000000" w:themeColor="text1"/>
                <w:sz w:val="18"/>
                <w:szCs w:val="18"/>
                <w:vertAlign w:val="superscript"/>
              </w:rPr>
            </w:pPr>
            <w:r w:rsidRPr="00262CF4">
              <w:rPr>
                <w:rFonts w:cs="Arial"/>
                <w:color w:val="000000" w:themeColor="text1"/>
                <w:sz w:val="18"/>
                <w:szCs w:val="18"/>
              </w:rPr>
              <w:t>20.52 – 23.24</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BABD9" w14:textId="207879AA" w:rsidR="00774899" w:rsidRPr="00262CF4" w:rsidRDefault="00774899" w:rsidP="00774899">
            <w:pPr>
              <w:jc w:val="center"/>
              <w:rPr>
                <w:rFonts w:cs="Arial"/>
                <w:color w:val="000000" w:themeColor="text1"/>
                <w:sz w:val="18"/>
                <w:szCs w:val="18"/>
              </w:rPr>
            </w:pPr>
            <w:r w:rsidRPr="00262CF4">
              <w:rPr>
                <w:rFonts w:cs="Arial"/>
                <w:color w:val="000000" w:themeColor="text1"/>
                <w:sz w:val="18"/>
                <w:szCs w:val="18"/>
              </w:rPr>
              <w:t>22.37 (0.20)</w:t>
            </w:r>
          </w:p>
          <w:p w14:paraId="0857E1EA" w14:textId="07351CF0" w:rsidR="00774899" w:rsidRPr="00262CF4" w:rsidRDefault="00774899" w:rsidP="003174B0">
            <w:pPr>
              <w:jc w:val="center"/>
              <w:rPr>
                <w:rFonts w:cs="Arial"/>
                <w:color w:val="000000" w:themeColor="text1"/>
                <w:sz w:val="18"/>
                <w:szCs w:val="18"/>
                <w:vertAlign w:val="superscript"/>
              </w:rPr>
            </w:pPr>
            <w:r w:rsidRPr="00262CF4">
              <w:rPr>
                <w:rFonts w:cs="Arial"/>
                <w:color w:val="000000" w:themeColor="text1"/>
                <w:sz w:val="18"/>
                <w:szCs w:val="18"/>
              </w:rPr>
              <w:t>20.83 – 2</w:t>
            </w:r>
            <w:r w:rsidR="003174B0" w:rsidRPr="00262CF4">
              <w:rPr>
                <w:rFonts w:cs="Arial"/>
                <w:color w:val="000000" w:themeColor="text1"/>
                <w:sz w:val="18"/>
                <w:szCs w:val="18"/>
              </w:rPr>
              <w:t>4.72</w:t>
            </w:r>
          </w:p>
        </w:tc>
        <w:tc>
          <w:tcPr>
            <w:tcW w:w="1486" w:type="dxa"/>
            <w:tcBorders>
              <w:top w:val="single" w:sz="4" w:space="0" w:color="auto"/>
              <w:left w:val="single" w:sz="4" w:space="0" w:color="auto"/>
              <w:bottom w:val="single" w:sz="4" w:space="0" w:color="auto"/>
              <w:right w:val="single" w:sz="4" w:space="0" w:color="auto"/>
            </w:tcBorders>
            <w:vAlign w:val="center"/>
          </w:tcPr>
          <w:p w14:paraId="2E828CCD" w14:textId="52990D29" w:rsidR="00774899" w:rsidRPr="00262CF4" w:rsidRDefault="00774899" w:rsidP="003174B0">
            <w:pPr>
              <w:jc w:val="center"/>
              <w:rPr>
                <w:rFonts w:cs="Arial"/>
                <w:color w:val="000000" w:themeColor="text1"/>
                <w:sz w:val="18"/>
                <w:szCs w:val="18"/>
              </w:rPr>
            </w:pPr>
            <w:r w:rsidRPr="00262CF4">
              <w:rPr>
                <w:rFonts w:cs="Arial"/>
                <w:color w:val="000000" w:themeColor="text1"/>
                <w:sz w:val="18"/>
                <w:szCs w:val="18"/>
              </w:rPr>
              <w:t>0.</w:t>
            </w:r>
            <w:r w:rsidR="003174B0" w:rsidRPr="00262CF4">
              <w:rPr>
                <w:rFonts w:cs="Arial"/>
                <w:color w:val="000000" w:themeColor="text1"/>
                <w:sz w:val="18"/>
                <w:szCs w:val="18"/>
              </w:rPr>
              <w:t>078</w:t>
            </w:r>
          </w:p>
        </w:tc>
      </w:tr>
      <w:tr w:rsidR="00774899" w:rsidRPr="00262CF4" w14:paraId="0AAACA34" w14:textId="77777777" w:rsidTr="00774899">
        <w:trPr>
          <w:trHeight w:val="454"/>
          <w:jc w:val="center"/>
        </w:trPr>
        <w:tc>
          <w:tcPr>
            <w:tcW w:w="183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3CD30C" w14:textId="77777777" w:rsidR="00774899" w:rsidRPr="00262CF4" w:rsidRDefault="00774899" w:rsidP="00CF35DA">
            <w:pPr>
              <w:jc w:val="center"/>
              <w:rPr>
                <w:rFonts w:cs="Arial"/>
                <w:color w:val="000000" w:themeColor="text1"/>
                <w:sz w:val="18"/>
                <w:szCs w:val="18"/>
              </w:rPr>
            </w:pPr>
            <w:r w:rsidRPr="00262CF4">
              <w:rPr>
                <w:rFonts w:cs="Arial"/>
                <w:color w:val="000000" w:themeColor="text1"/>
                <w:sz w:val="18"/>
                <w:szCs w:val="18"/>
              </w:rPr>
              <w:t>Linoleic acid (C18:2)</w:t>
            </w:r>
          </w:p>
        </w:tc>
        <w:tc>
          <w:tcPr>
            <w:tcW w:w="194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2CFF8AF" w14:textId="77777777" w:rsidR="00774899" w:rsidRPr="00262CF4" w:rsidRDefault="00774899" w:rsidP="003174B0">
            <w:pPr>
              <w:jc w:val="center"/>
              <w:rPr>
                <w:rFonts w:cs="Arial"/>
                <w:color w:val="000000" w:themeColor="text1"/>
                <w:sz w:val="18"/>
                <w:szCs w:val="18"/>
              </w:rPr>
            </w:pPr>
            <w:r w:rsidRPr="00262CF4">
              <w:rPr>
                <w:rFonts w:cs="Arial"/>
                <w:color w:val="000000" w:themeColor="text1"/>
                <w:sz w:val="18"/>
                <w:szCs w:val="18"/>
              </w:rPr>
              <w:t>6</w:t>
            </w:r>
            <w:r w:rsidR="003174B0" w:rsidRPr="00262CF4">
              <w:rPr>
                <w:rFonts w:cs="Arial"/>
                <w:color w:val="000000" w:themeColor="text1"/>
                <w:sz w:val="18"/>
                <w:szCs w:val="18"/>
              </w:rPr>
              <w:t>0.08 (0.27)</w:t>
            </w:r>
          </w:p>
          <w:p w14:paraId="0F794602" w14:textId="5BFED460" w:rsidR="003174B0" w:rsidRPr="00262CF4" w:rsidRDefault="003174B0" w:rsidP="003174B0">
            <w:pPr>
              <w:jc w:val="center"/>
              <w:rPr>
                <w:rFonts w:cs="Arial"/>
                <w:color w:val="000000" w:themeColor="text1"/>
                <w:sz w:val="18"/>
                <w:szCs w:val="18"/>
                <w:vertAlign w:val="superscript"/>
              </w:rPr>
            </w:pPr>
            <w:r w:rsidRPr="00262CF4">
              <w:rPr>
                <w:rFonts w:cs="Arial"/>
                <w:color w:val="000000" w:themeColor="text1"/>
                <w:sz w:val="18"/>
                <w:szCs w:val="18"/>
              </w:rPr>
              <w:t>58.17 – 62.44</w:t>
            </w:r>
          </w:p>
        </w:tc>
        <w:tc>
          <w:tcPr>
            <w:tcW w:w="159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2899F3" w14:textId="77777777" w:rsidR="00774899" w:rsidRPr="00262CF4" w:rsidRDefault="003174B0" w:rsidP="003174B0">
            <w:pPr>
              <w:jc w:val="center"/>
              <w:rPr>
                <w:rFonts w:cs="Arial"/>
                <w:color w:val="000000" w:themeColor="text1"/>
                <w:sz w:val="18"/>
                <w:szCs w:val="18"/>
              </w:rPr>
            </w:pPr>
            <w:r w:rsidRPr="00262CF4">
              <w:rPr>
                <w:rFonts w:cs="Arial"/>
                <w:color w:val="000000" w:themeColor="text1"/>
                <w:sz w:val="18"/>
                <w:szCs w:val="18"/>
              </w:rPr>
              <w:t>59.52 (0.27)</w:t>
            </w:r>
          </w:p>
          <w:p w14:paraId="3A7F7B9D" w14:textId="4EE45DC2" w:rsidR="003174B0" w:rsidRPr="00262CF4" w:rsidRDefault="003174B0" w:rsidP="003174B0">
            <w:pPr>
              <w:jc w:val="center"/>
              <w:rPr>
                <w:rFonts w:cs="Arial"/>
                <w:color w:val="000000" w:themeColor="text1"/>
                <w:sz w:val="18"/>
                <w:szCs w:val="18"/>
                <w:vertAlign w:val="superscript"/>
              </w:rPr>
            </w:pPr>
            <w:r w:rsidRPr="00262CF4">
              <w:rPr>
                <w:rFonts w:cs="Arial"/>
                <w:color w:val="000000" w:themeColor="text1"/>
                <w:sz w:val="18"/>
                <w:szCs w:val="18"/>
              </w:rPr>
              <w:t>57.68 – 61.91</w:t>
            </w:r>
          </w:p>
        </w:tc>
        <w:tc>
          <w:tcPr>
            <w:tcW w:w="14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7B61B6A" w14:textId="29D8F779" w:rsidR="00774899" w:rsidRPr="00262CF4" w:rsidRDefault="00774899" w:rsidP="003174B0">
            <w:pPr>
              <w:jc w:val="center"/>
              <w:rPr>
                <w:rFonts w:cs="Arial"/>
                <w:color w:val="000000" w:themeColor="text1"/>
                <w:sz w:val="18"/>
                <w:szCs w:val="18"/>
              </w:rPr>
            </w:pPr>
            <w:r w:rsidRPr="00262CF4">
              <w:rPr>
                <w:rFonts w:cs="Arial"/>
                <w:color w:val="000000" w:themeColor="text1"/>
                <w:sz w:val="18"/>
                <w:szCs w:val="18"/>
              </w:rPr>
              <w:t>0.</w:t>
            </w:r>
            <w:r w:rsidR="003174B0" w:rsidRPr="00262CF4">
              <w:rPr>
                <w:rFonts w:cs="Arial"/>
                <w:color w:val="000000" w:themeColor="text1"/>
                <w:sz w:val="18"/>
                <w:szCs w:val="18"/>
              </w:rPr>
              <w:t>150</w:t>
            </w:r>
          </w:p>
        </w:tc>
      </w:tr>
      <w:tr w:rsidR="00774899" w:rsidRPr="00262CF4" w14:paraId="3944F8A8" w14:textId="77777777" w:rsidTr="00774899">
        <w:trPr>
          <w:trHeight w:val="454"/>
          <w:jc w:val="center"/>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BF366" w14:textId="77777777" w:rsidR="00774899" w:rsidRPr="00262CF4" w:rsidRDefault="00774899" w:rsidP="00CF35DA">
            <w:pPr>
              <w:jc w:val="center"/>
              <w:rPr>
                <w:rFonts w:cs="Arial"/>
                <w:color w:val="000000" w:themeColor="text1"/>
                <w:sz w:val="18"/>
                <w:szCs w:val="18"/>
              </w:rPr>
            </w:pPr>
            <w:r w:rsidRPr="00262CF4">
              <w:rPr>
                <w:rFonts w:cs="Arial"/>
                <w:color w:val="000000" w:themeColor="text1"/>
                <w:sz w:val="18"/>
                <w:szCs w:val="18"/>
              </w:rPr>
              <w:t>Linolenic acid (C18:3)</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6B84F" w14:textId="3FF4C2FB" w:rsidR="00774899" w:rsidRPr="00F45E8B" w:rsidRDefault="003174B0" w:rsidP="003174B0">
            <w:pPr>
              <w:pStyle w:val="ListParagraph"/>
              <w:ind w:left="360"/>
              <w:rPr>
                <w:color w:val="000000" w:themeColor="text1"/>
                <w:sz w:val="18"/>
                <w:lang w:val="en-GB"/>
              </w:rPr>
            </w:pPr>
            <w:r w:rsidRPr="00F45E8B">
              <w:rPr>
                <w:color w:val="000000" w:themeColor="text1"/>
                <w:sz w:val="18"/>
                <w:lang w:val="en-GB"/>
              </w:rPr>
              <w:t>1.00 (0.027)</w:t>
            </w:r>
          </w:p>
          <w:p w14:paraId="2C5566F9" w14:textId="69FB0261" w:rsidR="003174B0" w:rsidRPr="00F45E8B" w:rsidRDefault="003174B0" w:rsidP="003174B0">
            <w:pPr>
              <w:pStyle w:val="ListParagraph"/>
              <w:ind w:left="405"/>
              <w:rPr>
                <w:color w:val="000000" w:themeColor="text1"/>
                <w:sz w:val="18"/>
                <w:vertAlign w:val="superscript"/>
                <w:lang w:val="en-GB"/>
              </w:rPr>
            </w:pPr>
            <w:r w:rsidRPr="00F45E8B">
              <w:rPr>
                <w:color w:val="000000" w:themeColor="text1"/>
                <w:sz w:val="18"/>
                <w:lang w:val="en-GB"/>
              </w:rPr>
              <w:t>0.83 – 1.18</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61DDF" w14:textId="42312D78" w:rsidR="003174B0" w:rsidRPr="00262CF4" w:rsidRDefault="003174B0" w:rsidP="003174B0">
            <w:pPr>
              <w:rPr>
                <w:rFonts w:cs="Arial"/>
                <w:color w:val="000000" w:themeColor="text1"/>
                <w:sz w:val="18"/>
                <w:szCs w:val="18"/>
              </w:rPr>
            </w:pPr>
            <w:r w:rsidRPr="00262CF4">
              <w:rPr>
                <w:rFonts w:cs="Arial"/>
                <w:color w:val="000000" w:themeColor="text1"/>
                <w:sz w:val="18"/>
                <w:szCs w:val="18"/>
              </w:rPr>
              <w:t xml:space="preserve">    1.02 (0.027)</w:t>
            </w:r>
          </w:p>
          <w:p w14:paraId="635C2CE8" w14:textId="0DB48805" w:rsidR="00774899" w:rsidRPr="00262CF4" w:rsidRDefault="003174B0" w:rsidP="003174B0">
            <w:pPr>
              <w:jc w:val="center"/>
              <w:rPr>
                <w:rFonts w:cs="Arial"/>
                <w:color w:val="000000" w:themeColor="text1"/>
                <w:sz w:val="18"/>
                <w:szCs w:val="18"/>
                <w:vertAlign w:val="superscript"/>
              </w:rPr>
            </w:pPr>
            <w:r w:rsidRPr="00262CF4">
              <w:rPr>
                <w:rFonts w:cs="Arial"/>
                <w:color w:val="000000" w:themeColor="text1"/>
                <w:sz w:val="18"/>
                <w:szCs w:val="18"/>
              </w:rPr>
              <w:t>0.84 – 1.16</w:t>
            </w:r>
          </w:p>
        </w:tc>
        <w:tc>
          <w:tcPr>
            <w:tcW w:w="1486" w:type="dxa"/>
            <w:tcBorders>
              <w:top w:val="single" w:sz="4" w:space="0" w:color="auto"/>
              <w:left w:val="single" w:sz="4" w:space="0" w:color="auto"/>
              <w:bottom w:val="single" w:sz="4" w:space="0" w:color="auto"/>
              <w:right w:val="single" w:sz="4" w:space="0" w:color="auto"/>
            </w:tcBorders>
            <w:vAlign w:val="center"/>
          </w:tcPr>
          <w:p w14:paraId="6233A0F0" w14:textId="315206F0" w:rsidR="00774899" w:rsidRPr="00262CF4" w:rsidRDefault="00774899" w:rsidP="003174B0">
            <w:pPr>
              <w:jc w:val="center"/>
              <w:rPr>
                <w:rFonts w:cs="Arial"/>
                <w:color w:val="000000" w:themeColor="text1"/>
                <w:sz w:val="18"/>
                <w:szCs w:val="18"/>
              </w:rPr>
            </w:pPr>
            <w:r w:rsidRPr="00262CF4">
              <w:rPr>
                <w:rFonts w:cs="Arial"/>
                <w:color w:val="000000" w:themeColor="text1"/>
                <w:sz w:val="18"/>
                <w:szCs w:val="18"/>
              </w:rPr>
              <w:t>0.</w:t>
            </w:r>
            <w:r w:rsidR="003174B0" w:rsidRPr="00262CF4">
              <w:rPr>
                <w:rFonts w:cs="Arial"/>
                <w:color w:val="000000" w:themeColor="text1"/>
                <w:sz w:val="18"/>
                <w:szCs w:val="18"/>
              </w:rPr>
              <w:t>39</w:t>
            </w:r>
            <w:r w:rsidRPr="00262CF4">
              <w:rPr>
                <w:rFonts w:cs="Arial"/>
                <w:color w:val="000000" w:themeColor="text1"/>
                <w:sz w:val="18"/>
                <w:szCs w:val="18"/>
              </w:rPr>
              <w:t>7</w:t>
            </w:r>
          </w:p>
        </w:tc>
      </w:tr>
      <w:tr w:rsidR="00774899" w:rsidRPr="00262CF4" w14:paraId="39C1921C" w14:textId="77777777" w:rsidTr="00774899">
        <w:trPr>
          <w:trHeight w:val="454"/>
          <w:jc w:val="center"/>
        </w:trPr>
        <w:tc>
          <w:tcPr>
            <w:tcW w:w="183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042996" w14:textId="77777777" w:rsidR="00774899" w:rsidRPr="00262CF4" w:rsidRDefault="00774899" w:rsidP="00CF35DA">
            <w:pPr>
              <w:jc w:val="center"/>
              <w:rPr>
                <w:rFonts w:cs="Arial"/>
                <w:sz w:val="18"/>
                <w:szCs w:val="18"/>
              </w:rPr>
            </w:pPr>
            <w:r w:rsidRPr="00262CF4">
              <w:rPr>
                <w:rFonts w:cs="Arial"/>
                <w:sz w:val="18"/>
                <w:szCs w:val="18"/>
              </w:rPr>
              <w:t>Arachidic acid (C20:0)</w:t>
            </w:r>
          </w:p>
        </w:tc>
        <w:tc>
          <w:tcPr>
            <w:tcW w:w="194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BA83F14" w14:textId="77777777" w:rsidR="00774899" w:rsidRPr="00262CF4" w:rsidRDefault="00774899" w:rsidP="003174B0">
            <w:pPr>
              <w:jc w:val="center"/>
              <w:rPr>
                <w:rFonts w:cs="Arial"/>
                <w:sz w:val="18"/>
                <w:szCs w:val="18"/>
              </w:rPr>
            </w:pPr>
            <w:r w:rsidRPr="00262CF4">
              <w:rPr>
                <w:rFonts w:cs="Arial"/>
                <w:sz w:val="18"/>
                <w:szCs w:val="18"/>
              </w:rPr>
              <w:t>0.4</w:t>
            </w:r>
            <w:r w:rsidR="003174B0" w:rsidRPr="00262CF4">
              <w:rPr>
                <w:rFonts w:cs="Arial"/>
                <w:sz w:val="18"/>
                <w:szCs w:val="18"/>
              </w:rPr>
              <w:t>0 (0.0079)</w:t>
            </w:r>
          </w:p>
          <w:p w14:paraId="08BC3032" w14:textId="40C155D7" w:rsidR="003174B0" w:rsidRPr="00262CF4" w:rsidRDefault="003174B0" w:rsidP="003174B0">
            <w:pPr>
              <w:jc w:val="center"/>
              <w:rPr>
                <w:rFonts w:cs="Arial"/>
                <w:sz w:val="18"/>
                <w:szCs w:val="18"/>
                <w:vertAlign w:val="superscript"/>
              </w:rPr>
            </w:pPr>
            <w:r w:rsidRPr="00262CF4">
              <w:rPr>
                <w:rFonts w:cs="Arial"/>
                <w:sz w:val="18"/>
                <w:szCs w:val="18"/>
              </w:rPr>
              <w:t>0.35 – 0.43</w:t>
            </w:r>
          </w:p>
        </w:tc>
        <w:tc>
          <w:tcPr>
            <w:tcW w:w="159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A6A749" w14:textId="63F331E0" w:rsidR="003174B0" w:rsidRPr="00262CF4" w:rsidRDefault="003174B0" w:rsidP="003174B0">
            <w:pPr>
              <w:jc w:val="center"/>
              <w:rPr>
                <w:rFonts w:cs="Arial"/>
                <w:sz w:val="18"/>
                <w:szCs w:val="18"/>
              </w:rPr>
            </w:pPr>
            <w:r w:rsidRPr="00262CF4">
              <w:rPr>
                <w:rFonts w:cs="Arial"/>
                <w:sz w:val="18"/>
                <w:szCs w:val="18"/>
              </w:rPr>
              <w:t>0.41 (0.0079)</w:t>
            </w:r>
          </w:p>
          <w:p w14:paraId="36919354" w14:textId="5330071C" w:rsidR="00774899" w:rsidRPr="00262CF4" w:rsidRDefault="003174B0" w:rsidP="003174B0">
            <w:pPr>
              <w:jc w:val="center"/>
              <w:rPr>
                <w:rFonts w:cs="Arial"/>
                <w:sz w:val="18"/>
                <w:szCs w:val="18"/>
                <w:vertAlign w:val="superscript"/>
              </w:rPr>
            </w:pPr>
            <w:r w:rsidRPr="00262CF4">
              <w:rPr>
                <w:rFonts w:cs="Arial"/>
                <w:sz w:val="18"/>
                <w:szCs w:val="18"/>
              </w:rPr>
              <w:t>0.37 – 0.45</w:t>
            </w:r>
          </w:p>
        </w:tc>
        <w:tc>
          <w:tcPr>
            <w:tcW w:w="14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9CDDAF4" w14:textId="0D384A3D" w:rsidR="00774899" w:rsidRPr="00262CF4" w:rsidRDefault="00774899" w:rsidP="003174B0">
            <w:pPr>
              <w:jc w:val="center"/>
              <w:rPr>
                <w:rFonts w:cs="Arial"/>
                <w:sz w:val="18"/>
                <w:szCs w:val="18"/>
              </w:rPr>
            </w:pPr>
            <w:r w:rsidRPr="00262CF4">
              <w:rPr>
                <w:rFonts w:cs="Arial"/>
                <w:sz w:val="18"/>
                <w:szCs w:val="18"/>
              </w:rPr>
              <w:t>0.</w:t>
            </w:r>
            <w:r w:rsidR="003174B0" w:rsidRPr="00262CF4">
              <w:rPr>
                <w:rFonts w:cs="Arial"/>
                <w:sz w:val="18"/>
                <w:szCs w:val="18"/>
              </w:rPr>
              <w:t>211</w:t>
            </w:r>
          </w:p>
        </w:tc>
      </w:tr>
      <w:tr w:rsidR="00774899" w:rsidRPr="00262CF4" w14:paraId="0A24BBEC" w14:textId="77777777" w:rsidTr="00774899">
        <w:trPr>
          <w:trHeight w:val="454"/>
          <w:jc w:val="center"/>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F1EB4" w14:textId="77777777" w:rsidR="00774899" w:rsidRPr="00262CF4" w:rsidRDefault="00774899" w:rsidP="00CF35DA">
            <w:pPr>
              <w:jc w:val="center"/>
              <w:rPr>
                <w:rFonts w:cs="Arial"/>
                <w:color w:val="000000" w:themeColor="text1"/>
                <w:sz w:val="18"/>
                <w:szCs w:val="18"/>
              </w:rPr>
            </w:pPr>
            <w:r w:rsidRPr="00262CF4">
              <w:rPr>
                <w:rFonts w:cs="Arial"/>
                <w:color w:val="000000" w:themeColor="text1"/>
                <w:sz w:val="18"/>
                <w:szCs w:val="18"/>
              </w:rPr>
              <w:t>Eicosenoic acid (C20:1)</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AFFFF" w14:textId="77777777" w:rsidR="00774899" w:rsidRPr="00262CF4" w:rsidRDefault="00774899" w:rsidP="003174B0">
            <w:pPr>
              <w:jc w:val="center"/>
              <w:rPr>
                <w:rFonts w:cs="Arial"/>
                <w:color w:val="000000" w:themeColor="text1"/>
                <w:sz w:val="18"/>
                <w:szCs w:val="18"/>
              </w:rPr>
            </w:pPr>
            <w:r w:rsidRPr="00262CF4">
              <w:rPr>
                <w:rFonts w:cs="Arial"/>
                <w:color w:val="000000" w:themeColor="text1"/>
                <w:sz w:val="18"/>
                <w:szCs w:val="18"/>
              </w:rPr>
              <w:t>0.2</w:t>
            </w:r>
            <w:r w:rsidR="003174B0" w:rsidRPr="00262CF4">
              <w:rPr>
                <w:rFonts w:cs="Arial"/>
                <w:color w:val="000000" w:themeColor="text1"/>
                <w:sz w:val="18"/>
                <w:szCs w:val="18"/>
              </w:rPr>
              <w:t>7 (0.0049)</w:t>
            </w:r>
          </w:p>
          <w:p w14:paraId="2919B3C3" w14:textId="45E3724F" w:rsidR="003174B0" w:rsidRPr="00262CF4" w:rsidRDefault="003174B0" w:rsidP="003174B0">
            <w:pPr>
              <w:jc w:val="center"/>
              <w:rPr>
                <w:rFonts w:cs="Arial"/>
                <w:color w:val="000000" w:themeColor="text1"/>
                <w:sz w:val="18"/>
                <w:szCs w:val="18"/>
                <w:vertAlign w:val="superscript"/>
              </w:rPr>
            </w:pPr>
            <w:r w:rsidRPr="00262CF4">
              <w:rPr>
                <w:rFonts w:cs="Arial"/>
                <w:color w:val="000000" w:themeColor="text1"/>
                <w:sz w:val="18"/>
                <w:szCs w:val="18"/>
              </w:rPr>
              <w:t>0.24 – 0.29</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FA8FB" w14:textId="77777777" w:rsidR="003174B0" w:rsidRPr="00262CF4" w:rsidRDefault="003174B0" w:rsidP="003174B0">
            <w:pPr>
              <w:jc w:val="center"/>
              <w:rPr>
                <w:rFonts w:cs="Arial"/>
                <w:color w:val="000000" w:themeColor="text1"/>
                <w:sz w:val="18"/>
                <w:szCs w:val="18"/>
              </w:rPr>
            </w:pPr>
            <w:r w:rsidRPr="00262CF4">
              <w:rPr>
                <w:rFonts w:cs="Arial"/>
                <w:color w:val="000000" w:themeColor="text1"/>
                <w:sz w:val="18"/>
                <w:szCs w:val="18"/>
              </w:rPr>
              <w:t>0.27 (0.0049)</w:t>
            </w:r>
          </w:p>
          <w:p w14:paraId="5A12078C" w14:textId="58D46FFA" w:rsidR="00774899" w:rsidRPr="00262CF4" w:rsidRDefault="003174B0" w:rsidP="003174B0">
            <w:pPr>
              <w:jc w:val="center"/>
              <w:rPr>
                <w:rFonts w:cs="Arial"/>
                <w:color w:val="000000" w:themeColor="text1"/>
                <w:sz w:val="18"/>
                <w:szCs w:val="18"/>
                <w:vertAlign w:val="superscript"/>
              </w:rPr>
            </w:pPr>
            <w:r w:rsidRPr="00262CF4">
              <w:rPr>
                <w:rFonts w:cs="Arial"/>
                <w:color w:val="000000" w:themeColor="text1"/>
                <w:sz w:val="18"/>
                <w:szCs w:val="18"/>
              </w:rPr>
              <w:t>0.25 – 0.33</w:t>
            </w:r>
          </w:p>
        </w:tc>
        <w:tc>
          <w:tcPr>
            <w:tcW w:w="1486" w:type="dxa"/>
            <w:tcBorders>
              <w:top w:val="single" w:sz="4" w:space="0" w:color="auto"/>
              <w:left w:val="single" w:sz="4" w:space="0" w:color="auto"/>
              <w:bottom w:val="single" w:sz="4" w:space="0" w:color="auto"/>
              <w:right w:val="single" w:sz="4" w:space="0" w:color="auto"/>
            </w:tcBorders>
            <w:vAlign w:val="center"/>
          </w:tcPr>
          <w:p w14:paraId="00B8592F" w14:textId="26FE07D2" w:rsidR="00774899" w:rsidRPr="00262CF4" w:rsidRDefault="00774899" w:rsidP="003174B0">
            <w:pPr>
              <w:jc w:val="center"/>
              <w:rPr>
                <w:rFonts w:cs="Arial"/>
                <w:color w:val="000000" w:themeColor="text1"/>
                <w:sz w:val="18"/>
                <w:szCs w:val="18"/>
              </w:rPr>
            </w:pPr>
            <w:r w:rsidRPr="00262CF4">
              <w:rPr>
                <w:rFonts w:cs="Arial"/>
                <w:color w:val="000000" w:themeColor="text1"/>
                <w:sz w:val="18"/>
                <w:szCs w:val="18"/>
              </w:rPr>
              <w:t>0.</w:t>
            </w:r>
            <w:r w:rsidR="003174B0" w:rsidRPr="00262CF4">
              <w:rPr>
                <w:rFonts w:cs="Arial"/>
                <w:color w:val="000000" w:themeColor="text1"/>
                <w:sz w:val="18"/>
                <w:szCs w:val="18"/>
              </w:rPr>
              <w:t>381</w:t>
            </w:r>
          </w:p>
        </w:tc>
      </w:tr>
      <w:tr w:rsidR="00774899" w:rsidRPr="00262CF4" w14:paraId="7C4C8DF4" w14:textId="77777777" w:rsidTr="00774899">
        <w:trPr>
          <w:trHeight w:val="454"/>
          <w:jc w:val="center"/>
        </w:trPr>
        <w:tc>
          <w:tcPr>
            <w:tcW w:w="183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E4A0FF2" w14:textId="77777777" w:rsidR="00774899" w:rsidRPr="00262CF4" w:rsidRDefault="00774899" w:rsidP="00CF35DA">
            <w:pPr>
              <w:jc w:val="center"/>
              <w:rPr>
                <w:rFonts w:cs="Arial"/>
                <w:color w:val="000000" w:themeColor="text1"/>
                <w:sz w:val="18"/>
                <w:szCs w:val="18"/>
              </w:rPr>
            </w:pPr>
            <w:r w:rsidRPr="00262CF4">
              <w:rPr>
                <w:rFonts w:cs="Arial"/>
                <w:color w:val="000000" w:themeColor="text1"/>
                <w:sz w:val="18"/>
                <w:szCs w:val="18"/>
              </w:rPr>
              <w:t>Behenic acid (C22:0)</w:t>
            </w:r>
          </w:p>
        </w:tc>
        <w:tc>
          <w:tcPr>
            <w:tcW w:w="194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F27A96" w14:textId="77777777" w:rsidR="00774899" w:rsidRPr="00262CF4" w:rsidRDefault="00774899" w:rsidP="003174B0">
            <w:pPr>
              <w:jc w:val="center"/>
              <w:rPr>
                <w:rFonts w:cs="Arial"/>
                <w:color w:val="000000" w:themeColor="text1"/>
                <w:sz w:val="18"/>
                <w:szCs w:val="18"/>
              </w:rPr>
            </w:pPr>
            <w:r w:rsidRPr="00262CF4">
              <w:rPr>
                <w:rFonts w:cs="Arial"/>
                <w:color w:val="000000" w:themeColor="text1"/>
                <w:sz w:val="18"/>
                <w:szCs w:val="18"/>
              </w:rPr>
              <w:t>0.1</w:t>
            </w:r>
            <w:r w:rsidR="003174B0" w:rsidRPr="00262CF4">
              <w:rPr>
                <w:rFonts w:cs="Arial"/>
                <w:color w:val="000000" w:themeColor="text1"/>
                <w:sz w:val="18"/>
                <w:szCs w:val="18"/>
              </w:rPr>
              <w:t>4 (0.007)</w:t>
            </w:r>
          </w:p>
          <w:p w14:paraId="3A528E22" w14:textId="16A33520" w:rsidR="003174B0" w:rsidRPr="00262CF4" w:rsidRDefault="003174B0" w:rsidP="003174B0">
            <w:pPr>
              <w:jc w:val="center"/>
              <w:rPr>
                <w:rFonts w:cs="Arial"/>
                <w:color w:val="000000" w:themeColor="text1"/>
                <w:sz w:val="18"/>
                <w:szCs w:val="18"/>
                <w:vertAlign w:val="superscript"/>
              </w:rPr>
            </w:pPr>
            <w:r w:rsidRPr="00262CF4">
              <w:rPr>
                <w:rFonts w:cs="Arial"/>
                <w:color w:val="000000" w:themeColor="text1"/>
                <w:sz w:val="18"/>
                <w:szCs w:val="18"/>
              </w:rPr>
              <w:t>0.065 – 0.17</w:t>
            </w:r>
          </w:p>
        </w:tc>
        <w:tc>
          <w:tcPr>
            <w:tcW w:w="159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D67001E" w14:textId="00758892" w:rsidR="003174B0" w:rsidRPr="00262CF4" w:rsidRDefault="003174B0" w:rsidP="003174B0">
            <w:pPr>
              <w:jc w:val="center"/>
              <w:rPr>
                <w:rFonts w:cs="Arial"/>
                <w:color w:val="000000" w:themeColor="text1"/>
                <w:sz w:val="18"/>
                <w:szCs w:val="18"/>
              </w:rPr>
            </w:pPr>
            <w:r w:rsidRPr="00262CF4">
              <w:rPr>
                <w:rFonts w:cs="Arial"/>
                <w:color w:val="000000" w:themeColor="text1"/>
                <w:sz w:val="18"/>
                <w:szCs w:val="18"/>
              </w:rPr>
              <w:t>0.15 (0.007)</w:t>
            </w:r>
          </w:p>
          <w:p w14:paraId="0C237251" w14:textId="340DC7C6" w:rsidR="00774899" w:rsidRPr="00262CF4" w:rsidRDefault="003174B0" w:rsidP="003174B0">
            <w:pPr>
              <w:jc w:val="center"/>
              <w:rPr>
                <w:rFonts w:cs="Arial"/>
                <w:color w:val="000000" w:themeColor="text1"/>
                <w:sz w:val="18"/>
                <w:szCs w:val="18"/>
                <w:vertAlign w:val="superscript"/>
              </w:rPr>
            </w:pPr>
            <w:r w:rsidRPr="00262CF4">
              <w:rPr>
                <w:rFonts w:cs="Arial"/>
                <w:color w:val="000000" w:themeColor="text1"/>
                <w:sz w:val="18"/>
                <w:szCs w:val="18"/>
              </w:rPr>
              <w:t>0.061 – 0.18</w:t>
            </w:r>
          </w:p>
        </w:tc>
        <w:tc>
          <w:tcPr>
            <w:tcW w:w="14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6E5373C" w14:textId="61249D87" w:rsidR="00774899" w:rsidRPr="00262CF4" w:rsidRDefault="00774899" w:rsidP="003174B0">
            <w:pPr>
              <w:jc w:val="center"/>
              <w:rPr>
                <w:rFonts w:cs="Arial"/>
                <w:color w:val="000000" w:themeColor="text1"/>
                <w:sz w:val="18"/>
                <w:szCs w:val="18"/>
              </w:rPr>
            </w:pPr>
            <w:r w:rsidRPr="00262CF4">
              <w:rPr>
                <w:rFonts w:cs="Arial"/>
                <w:color w:val="000000" w:themeColor="text1"/>
                <w:sz w:val="18"/>
                <w:szCs w:val="18"/>
              </w:rPr>
              <w:t>0.</w:t>
            </w:r>
            <w:r w:rsidR="003174B0" w:rsidRPr="00262CF4">
              <w:rPr>
                <w:rFonts w:cs="Arial"/>
                <w:color w:val="000000" w:themeColor="text1"/>
                <w:sz w:val="18"/>
                <w:szCs w:val="18"/>
              </w:rPr>
              <w:t>781</w:t>
            </w:r>
          </w:p>
        </w:tc>
      </w:tr>
    </w:tbl>
    <w:p w14:paraId="1FEEB5B1" w14:textId="23BB1D4D" w:rsidR="00205E87" w:rsidRPr="00262CF4" w:rsidRDefault="007E37D1">
      <w:pPr>
        <w:pStyle w:val="Heading3"/>
      </w:pPr>
      <w:r w:rsidRPr="00262CF4">
        <w:t>5.3.3</w:t>
      </w:r>
      <w:r w:rsidRPr="00262CF4">
        <w:tab/>
      </w:r>
      <w:r w:rsidR="00E6470C" w:rsidRPr="00262CF4">
        <w:t>Carbohydrates and fibre</w:t>
      </w:r>
    </w:p>
    <w:p w14:paraId="3FE0F764" w14:textId="3A7B69C0" w:rsidR="00DB1678" w:rsidRPr="00262CF4" w:rsidRDefault="00E6470C" w:rsidP="00205E87">
      <w:pPr>
        <w:rPr>
          <w:rFonts w:cs="Arial"/>
          <w:color w:val="000000" w:themeColor="text1"/>
          <w:szCs w:val="22"/>
        </w:rPr>
      </w:pPr>
      <w:r w:rsidRPr="00262CF4">
        <w:rPr>
          <w:rFonts w:cs="Arial"/>
          <w:color w:val="000000" w:themeColor="text1"/>
          <w:szCs w:val="22"/>
        </w:rPr>
        <w:t xml:space="preserve">Maize grain is typically composed of approximately 85% carbohydrates by calculation, including fibre [acid detergent fibre (ADF); neutral detergent fibre (NDF); total dietary fibre (TDF)]. As </w:t>
      </w:r>
      <w:r w:rsidR="00DB1678" w:rsidRPr="00262CF4">
        <w:rPr>
          <w:rFonts w:cs="Arial"/>
          <w:color w:val="000000" w:themeColor="text1"/>
          <w:szCs w:val="22"/>
        </w:rPr>
        <w:t xml:space="preserve">is true </w:t>
      </w:r>
      <w:r w:rsidRPr="00262CF4">
        <w:rPr>
          <w:rFonts w:cs="Arial"/>
          <w:color w:val="000000" w:themeColor="text1"/>
          <w:szCs w:val="22"/>
        </w:rPr>
        <w:t>for protein and fat levels</w:t>
      </w:r>
      <w:r w:rsidR="00CF35DA" w:rsidRPr="00262CF4">
        <w:rPr>
          <w:rFonts w:cs="Arial"/>
          <w:color w:val="000000" w:themeColor="text1"/>
          <w:szCs w:val="22"/>
        </w:rPr>
        <w:t xml:space="preserve"> in maize grain, </w:t>
      </w:r>
      <w:r w:rsidRPr="00262CF4">
        <w:rPr>
          <w:rFonts w:cs="Arial"/>
          <w:color w:val="000000" w:themeColor="text1"/>
          <w:szCs w:val="22"/>
        </w:rPr>
        <w:t>the amount</w:t>
      </w:r>
      <w:r w:rsidR="00CF35DA" w:rsidRPr="00262CF4">
        <w:rPr>
          <w:rFonts w:cs="Arial"/>
          <w:color w:val="000000" w:themeColor="text1"/>
          <w:szCs w:val="22"/>
        </w:rPr>
        <w:t>s</w:t>
      </w:r>
      <w:r w:rsidRPr="00262CF4">
        <w:rPr>
          <w:rFonts w:cs="Arial"/>
          <w:color w:val="000000" w:themeColor="text1"/>
          <w:szCs w:val="22"/>
        </w:rPr>
        <w:t xml:space="preserve"> of carbohydrate </w:t>
      </w:r>
      <w:r w:rsidR="00CF35DA" w:rsidRPr="00262CF4">
        <w:rPr>
          <w:rFonts w:cs="Arial"/>
          <w:color w:val="000000" w:themeColor="text1"/>
          <w:szCs w:val="22"/>
        </w:rPr>
        <w:t xml:space="preserve">vary widely, </w:t>
      </w:r>
      <w:r w:rsidRPr="00262CF4">
        <w:rPr>
          <w:rFonts w:cs="Arial"/>
          <w:color w:val="000000" w:themeColor="text1"/>
          <w:szCs w:val="22"/>
        </w:rPr>
        <w:t>depend</w:t>
      </w:r>
      <w:r w:rsidR="00CF35DA" w:rsidRPr="00262CF4">
        <w:rPr>
          <w:rFonts w:cs="Arial"/>
          <w:color w:val="000000" w:themeColor="text1"/>
          <w:szCs w:val="22"/>
        </w:rPr>
        <w:t>ing</w:t>
      </w:r>
      <w:r w:rsidRPr="00262CF4">
        <w:rPr>
          <w:rFonts w:cs="Arial"/>
          <w:color w:val="000000" w:themeColor="text1"/>
          <w:szCs w:val="22"/>
        </w:rPr>
        <w:t xml:space="preserve"> on </w:t>
      </w:r>
      <w:r w:rsidR="00DB1678" w:rsidRPr="00262CF4">
        <w:rPr>
          <w:rFonts w:cs="Arial"/>
          <w:color w:val="000000" w:themeColor="text1"/>
          <w:szCs w:val="22"/>
        </w:rPr>
        <w:t>local growing conditions</w:t>
      </w:r>
      <w:r w:rsidR="00CF35DA" w:rsidRPr="00262CF4">
        <w:rPr>
          <w:rFonts w:cs="Arial"/>
          <w:color w:val="000000" w:themeColor="text1"/>
          <w:szCs w:val="22"/>
        </w:rPr>
        <w:t xml:space="preserve">. </w:t>
      </w:r>
      <w:r w:rsidR="00A57F06" w:rsidRPr="00262CF4">
        <w:rPr>
          <w:rFonts w:cs="Arial"/>
          <w:color w:val="000000" w:themeColor="text1"/>
          <w:szCs w:val="22"/>
        </w:rPr>
        <w:t xml:space="preserve">From the results of analyses for fibre </w:t>
      </w:r>
      <w:r w:rsidR="00CF35DA" w:rsidRPr="00262CF4">
        <w:rPr>
          <w:rFonts w:cs="Arial"/>
          <w:color w:val="000000" w:themeColor="text1"/>
          <w:szCs w:val="22"/>
        </w:rPr>
        <w:t xml:space="preserve">shown in Table </w:t>
      </w:r>
      <w:r w:rsidR="00A57F06" w:rsidRPr="00262CF4">
        <w:rPr>
          <w:rFonts w:cs="Arial"/>
          <w:color w:val="000000" w:themeColor="text1"/>
          <w:szCs w:val="22"/>
        </w:rPr>
        <w:t>11</w:t>
      </w:r>
      <w:r w:rsidR="00CF35DA" w:rsidRPr="00262CF4">
        <w:rPr>
          <w:rFonts w:cs="Arial"/>
          <w:color w:val="000000" w:themeColor="text1"/>
          <w:szCs w:val="22"/>
        </w:rPr>
        <w:t xml:space="preserve">, there were no significant differences in the levels of carbohydrates between MON87419 and the control. </w:t>
      </w:r>
      <w:r w:rsidR="008F51F3" w:rsidRPr="00262CF4">
        <w:rPr>
          <w:rFonts w:cs="Arial"/>
          <w:color w:val="000000" w:themeColor="text1"/>
          <w:szCs w:val="22"/>
        </w:rPr>
        <w:t xml:space="preserve">The overall amounts of these components correlated closely with literature values. </w:t>
      </w:r>
    </w:p>
    <w:p w14:paraId="199856D6" w14:textId="77777777" w:rsidR="00DB1678" w:rsidRPr="00262CF4" w:rsidRDefault="00DB1678" w:rsidP="00205E87">
      <w:pPr>
        <w:rPr>
          <w:rFonts w:cs="Arial"/>
          <w:color w:val="000000" w:themeColor="text1"/>
          <w:szCs w:val="22"/>
        </w:rPr>
      </w:pPr>
    </w:p>
    <w:p w14:paraId="1A8F4872" w14:textId="00553257" w:rsidR="00065116" w:rsidRDefault="00065116" w:rsidP="00065116">
      <w:pPr>
        <w:keepNext/>
        <w:ind w:left="993" w:hanging="993"/>
        <w:rPr>
          <w:rFonts w:eastAsia="Batang" w:cs="Arial"/>
          <w:b/>
          <w:color w:val="000000" w:themeColor="text1"/>
          <w:szCs w:val="22"/>
        </w:rPr>
      </w:pPr>
      <w:bookmarkStart w:id="85" w:name="_Toc438638510"/>
      <w:r w:rsidRPr="00065116">
        <w:rPr>
          <w:rFonts w:eastAsia="Batang" w:cs="Arial"/>
          <w:b/>
          <w:color w:val="000000" w:themeColor="text1"/>
          <w:szCs w:val="22"/>
        </w:rPr>
        <w:t xml:space="preserve">Table </w:t>
      </w:r>
      <w:r w:rsidRPr="00065116">
        <w:rPr>
          <w:rFonts w:eastAsia="Batang" w:cs="Arial"/>
          <w:b/>
          <w:color w:val="000000" w:themeColor="text1"/>
          <w:szCs w:val="22"/>
        </w:rPr>
        <w:fldChar w:fldCharType="begin"/>
      </w:r>
      <w:r w:rsidRPr="00065116">
        <w:rPr>
          <w:rFonts w:eastAsia="Batang" w:cs="Arial"/>
          <w:b/>
          <w:color w:val="000000" w:themeColor="text1"/>
          <w:szCs w:val="22"/>
        </w:rPr>
        <w:instrText xml:space="preserve"> SEQ Table \* ARABIC </w:instrText>
      </w:r>
      <w:r w:rsidRPr="00065116">
        <w:rPr>
          <w:rFonts w:eastAsia="Batang" w:cs="Arial"/>
          <w:b/>
          <w:color w:val="000000" w:themeColor="text1"/>
          <w:szCs w:val="22"/>
        </w:rPr>
        <w:fldChar w:fldCharType="separate"/>
      </w:r>
      <w:r w:rsidR="00384A99">
        <w:rPr>
          <w:rFonts w:eastAsia="Batang" w:cs="Arial"/>
          <w:b/>
          <w:noProof/>
          <w:color w:val="000000" w:themeColor="text1"/>
          <w:szCs w:val="22"/>
        </w:rPr>
        <w:t>11</w:t>
      </w:r>
      <w:r w:rsidRPr="00065116">
        <w:rPr>
          <w:rFonts w:eastAsia="Batang" w:cs="Arial"/>
          <w:b/>
          <w:color w:val="000000" w:themeColor="text1"/>
          <w:szCs w:val="22"/>
        </w:rPr>
        <w:fldChar w:fldCharType="end"/>
      </w:r>
      <w:r w:rsidRPr="00065116">
        <w:rPr>
          <w:rFonts w:eastAsia="Batang" w:cs="Arial"/>
          <w:b/>
          <w:color w:val="000000" w:themeColor="text1"/>
          <w:szCs w:val="22"/>
        </w:rPr>
        <w:t>: Mean (±SE) levels of carbohydrates in grain from MON87419 and the conventional control (expressed as percentage dry weight)</w:t>
      </w:r>
      <w:bookmarkEnd w:id="85"/>
    </w:p>
    <w:p w14:paraId="5E3708B0" w14:textId="77777777" w:rsidR="00065116" w:rsidRPr="00065116" w:rsidRDefault="00065116" w:rsidP="00065116">
      <w:pPr>
        <w:keepNext/>
        <w:ind w:left="993" w:hanging="993"/>
        <w:rPr>
          <w:rFonts w:eastAsia="Batang" w:cs="Arial"/>
          <w:b/>
          <w:color w:val="000000" w:themeColor="text1"/>
          <w:szCs w:val="22"/>
        </w:rPr>
      </w:pPr>
    </w:p>
    <w:tbl>
      <w:tblPr>
        <w:tblW w:w="7585" w:type="dxa"/>
        <w:jc w:val="center"/>
        <w:tblInd w:w="-1122" w:type="dxa"/>
        <w:tblLayout w:type="fixed"/>
        <w:tblLook w:val="0000" w:firstRow="0" w:lastRow="0" w:firstColumn="0" w:lastColumn="0" w:noHBand="0" w:noVBand="0"/>
      </w:tblPr>
      <w:tblGrid>
        <w:gridCol w:w="2340"/>
        <w:gridCol w:w="1980"/>
        <w:gridCol w:w="1779"/>
        <w:gridCol w:w="1486"/>
      </w:tblGrid>
      <w:tr w:rsidR="00DB1678" w:rsidRPr="00262CF4" w14:paraId="5A9EB008" w14:textId="77777777" w:rsidTr="008F51F3">
        <w:trPr>
          <w:trHeight w:val="525"/>
          <w:tblHeader/>
          <w:jc w:val="center"/>
        </w:trPr>
        <w:tc>
          <w:tcPr>
            <w:tcW w:w="2340"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2B0D0A70" w14:textId="77777777" w:rsidR="00DB1678" w:rsidRPr="00262CF4" w:rsidRDefault="00DB1678" w:rsidP="00DB1678">
            <w:pPr>
              <w:jc w:val="center"/>
              <w:rPr>
                <w:rFonts w:cs="Arial"/>
                <w:b/>
                <w:bCs/>
                <w:color w:val="FFFFFF" w:themeColor="background1"/>
                <w:sz w:val="18"/>
                <w:szCs w:val="18"/>
              </w:rPr>
            </w:pPr>
            <w:r w:rsidRPr="00262CF4">
              <w:rPr>
                <w:rFonts w:cs="Arial"/>
                <w:b/>
                <w:bCs/>
                <w:color w:val="FFFFFF" w:themeColor="background1"/>
                <w:sz w:val="18"/>
                <w:szCs w:val="18"/>
              </w:rPr>
              <w:t>Component</w:t>
            </w:r>
          </w:p>
          <w:p w14:paraId="0BF85499" w14:textId="2136E5DF" w:rsidR="00DB1678" w:rsidRPr="00262CF4" w:rsidRDefault="00DB1678" w:rsidP="00DB1678">
            <w:pPr>
              <w:jc w:val="center"/>
              <w:rPr>
                <w:rFonts w:cs="Arial"/>
                <w:b/>
                <w:bCs/>
                <w:color w:val="FFFFFF" w:themeColor="background1"/>
                <w:sz w:val="18"/>
                <w:szCs w:val="18"/>
              </w:rPr>
            </w:pPr>
            <w:r w:rsidRPr="00262CF4">
              <w:rPr>
                <w:rFonts w:cs="Arial"/>
                <w:b/>
                <w:bCs/>
                <w:color w:val="FFFFFF" w:themeColor="background1"/>
                <w:sz w:val="18"/>
                <w:szCs w:val="18"/>
              </w:rPr>
              <w:t>%</w:t>
            </w:r>
            <w:r w:rsidR="00CF35DA" w:rsidRPr="00262CF4">
              <w:rPr>
                <w:rFonts w:cs="Arial"/>
                <w:b/>
                <w:bCs/>
                <w:color w:val="FFFFFF" w:themeColor="background1"/>
                <w:sz w:val="18"/>
                <w:szCs w:val="18"/>
              </w:rPr>
              <w:t xml:space="preserve"> </w:t>
            </w:r>
            <w:r w:rsidRPr="00262CF4">
              <w:rPr>
                <w:rFonts w:cs="Arial"/>
                <w:b/>
                <w:bCs/>
                <w:color w:val="FFFFFF" w:themeColor="background1"/>
                <w:sz w:val="18"/>
                <w:szCs w:val="18"/>
              </w:rPr>
              <w:t>dw</w:t>
            </w:r>
          </w:p>
        </w:tc>
        <w:tc>
          <w:tcPr>
            <w:tcW w:w="1980" w:type="dxa"/>
            <w:tcBorders>
              <w:top w:val="single" w:sz="12" w:space="0" w:color="auto"/>
              <w:left w:val="nil"/>
              <w:bottom w:val="single" w:sz="4" w:space="0" w:color="auto"/>
              <w:right w:val="single" w:sz="4" w:space="0" w:color="auto"/>
            </w:tcBorders>
            <w:shd w:val="clear" w:color="auto" w:fill="9BBB59" w:themeFill="accent3"/>
            <w:noWrap/>
            <w:vAlign w:val="center"/>
          </w:tcPr>
          <w:p w14:paraId="50D2341E" w14:textId="77777777" w:rsidR="00DB1678" w:rsidRPr="00262CF4" w:rsidRDefault="00DB1678" w:rsidP="00CF35DA">
            <w:pPr>
              <w:jc w:val="center"/>
              <w:rPr>
                <w:rFonts w:cs="Arial"/>
                <w:b/>
                <w:bCs/>
                <w:color w:val="FFFFFF" w:themeColor="background1"/>
                <w:sz w:val="18"/>
                <w:szCs w:val="18"/>
              </w:rPr>
            </w:pPr>
            <w:r w:rsidRPr="00262CF4">
              <w:rPr>
                <w:rFonts w:cs="Arial"/>
                <w:b/>
                <w:bCs/>
                <w:color w:val="FFFFFF" w:themeColor="background1"/>
                <w:sz w:val="18"/>
                <w:szCs w:val="18"/>
              </w:rPr>
              <w:t>MON87419 (treated)</w:t>
            </w:r>
          </w:p>
          <w:p w14:paraId="2E5935DC" w14:textId="77777777" w:rsidR="00DB1678" w:rsidRPr="00262CF4" w:rsidRDefault="004A0528" w:rsidP="004A0528">
            <w:pPr>
              <w:jc w:val="center"/>
              <w:rPr>
                <w:rFonts w:cs="Arial"/>
                <w:b/>
                <w:bCs/>
                <w:color w:val="FFFFFF" w:themeColor="background1"/>
                <w:sz w:val="18"/>
                <w:szCs w:val="18"/>
              </w:rPr>
            </w:pPr>
            <w:r w:rsidRPr="00262CF4">
              <w:rPr>
                <w:rFonts w:cs="Arial"/>
                <w:b/>
                <w:bCs/>
                <w:color w:val="FFFFFF" w:themeColor="background1"/>
                <w:sz w:val="18"/>
                <w:szCs w:val="18"/>
              </w:rPr>
              <w:t xml:space="preserve">Mean </w:t>
            </w:r>
            <w:r w:rsidR="00DB1678" w:rsidRPr="00262CF4">
              <w:rPr>
                <w:rFonts w:cs="Arial"/>
                <w:b/>
                <w:bCs/>
                <w:color w:val="FFFFFF" w:themeColor="background1"/>
                <w:sz w:val="18"/>
                <w:szCs w:val="18"/>
              </w:rPr>
              <w:t>(</w:t>
            </w:r>
            <w:r w:rsidRPr="00262CF4">
              <w:rPr>
                <w:rFonts w:cs="Arial"/>
                <w:b/>
                <w:bCs/>
                <w:color w:val="FFFFFF" w:themeColor="background1"/>
                <w:sz w:val="18"/>
                <w:szCs w:val="18"/>
              </w:rPr>
              <w:t>SE</w:t>
            </w:r>
            <w:r w:rsidR="00DB1678" w:rsidRPr="00262CF4">
              <w:rPr>
                <w:rFonts w:cs="Arial"/>
                <w:b/>
                <w:bCs/>
                <w:color w:val="FFFFFF" w:themeColor="background1"/>
                <w:sz w:val="18"/>
                <w:szCs w:val="18"/>
              </w:rPr>
              <w:t>)</w:t>
            </w:r>
          </w:p>
          <w:p w14:paraId="2B264821" w14:textId="2F74122A" w:rsidR="004A0528" w:rsidRPr="00262CF4" w:rsidRDefault="004A0528" w:rsidP="004A0528">
            <w:pPr>
              <w:jc w:val="center"/>
              <w:rPr>
                <w:rFonts w:cs="Arial"/>
                <w:b/>
                <w:bCs/>
                <w:color w:val="FFFFFF" w:themeColor="background1"/>
                <w:sz w:val="18"/>
                <w:szCs w:val="18"/>
              </w:rPr>
            </w:pPr>
            <w:r w:rsidRPr="00262CF4">
              <w:rPr>
                <w:rFonts w:cs="Arial"/>
                <w:b/>
                <w:bCs/>
                <w:color w:val="FFFFFF" w:themeColor="background1"/>
                <w:sz w:val="18"/>
                <w:szCs w:val="18"/>
              </w:rPr>
              <w:t>Range</w:t>
            </w:r>
          </w:p>
        </w:tc>
        <w:tc>
          <w:tcPr>
            <w:tcW w:w="1779" w:type="dxa"/>
            <w:tcBorders>
              <w:top w:val="single" w:sz="12" w:space="0" w:color="auto"/>
              <w:left w:val="nil"/>
              <w:bottom w:val="single" w:sz="4" w:space="0" w:color="auto"/>
              <w:right w:val="single" w:sz="4" w:space="0" w:color="auto"/>
            </w:tcBorders>
            <w:shd w:val="clear" w:color="auto" w:fill="9BBB59" w:themeFill="accent3"/>
            <w:noWrap/>
            <w:vAlign w:val="center"/>
          </w:tcPr>
          <w:p w14:paraId="76A9DCAC" w14:textId="77777777" w:rsidR="00DB1678" w:rsidRPr="00262CF4" w:rsidRDefault="00DB1678" w:rsidP="00CF35DA">
            <w:pPr>
              <w:jc w:val="center"/>
              <w:rPr>
                <w:rFonts w:eastAsiaTheme="minorHAnsi" w:cs="Arial"/>
                <w:b/>
                <w:color w:val="FFFFFF" w:themeColor="background1"/>
                <w:sz w:val="18"/>
                <w:szCs w:val="18"/>
              </w:rPr>
            </w:pPr>
            <w:r w:rsidRPr="00262CF4">
              <w:rPr>
                <w:rFonts w:eastAsiaTheme="minorHAnsi" w:cs="Arial"/>
                <w:b/>
                <w:color w:val="FFFFFF" w:themeColor="background1"/>
                <w:sz w:val="18"/>
                <w:szCs w:val="18"/>
              </w:rPr>
              <w:t>Control</w:t>
            </w:r>
          </w:p>
          <w:p w14:paraId="7D538639" w14:textId="77777777" w:rsidR="00DB1678" w:rsidRPr="00262CF4" w:rsidRDefault="004A0528" w:rsidP="004A0528">
            <w:pPr>
              <w:jc w:val="center"/>
              <w:rPr>
                <w:rFonts w:cs="Arial"/>
                <w:b/>
                <w:bCs/>
                <w:color w:val="FFFFFF" w:themeColor="background1"/>
                <w:sz w:val="18"/>
                <w:szCs w:val="18"/>
              </w:rPr>
            </w:pPr>
            <w:r w:rsidRPr="00262CF4">
              <w:rPr>
                <w:rFonts w:cs="Arial"/>
                <w:b/>
                <w:bCs/>
                <w:color w:val="FFFFFF" w:themeColor="background1"/>
                <w:sz w:val="18"/>
                <w:szCs w:val="18"/>
              </w:rPr>
              <w:t xml:space="preserve">Mean </w:t>
            </w:r>
            <w:r w:rsidR="00DB1678" w:rsidRPr="00262CF4">
              <w:rPr>
                <w:rFonts w:cs="Arial"/>
                <w:b/>
                <w:bCs/>
                <w:color w:val="FFFFFF" w:themeColor="background1"/>
                <w:sz w:val="18"/>
                <w:szCs w:val="18"/>
              </w:rPr>
              <w:t>(</w:t>
            </w:r>
            <w:r w:rsidRPr="00262CF4">
              <w:rPr>
                <w:rFonts w:cs="Arial"/>
                <w:b/>
                <w:bCs/>
                <w:color w:val="FFFFFF" w:themeColor="background1"/>
                <w:sz w:val="18"/>
                <w:szCs w:val="18"/>
              </w:rPr>
              <w:t>SE</w:t>
            </w:r>
            <w:r w:rsidR="00DB1678" w:rsidRPr="00262CF4">
              <w:rPr>
                <w:rFonts w:cs="Arial"/>
                <w:b/>
                <w:bCs/>
                <w:color w:val="FFFFFF" w:themeColor="background1"/>
                <w:sz w:val="18"/>
                <w:szCs w:val="18"/>
              </w:rPr>
              <w:t>)</w:t>
            </w:r>
          </w:p>
          <w:p w14:paraId="6D83A5A6" w14:textId="0851395D" w:rsidR="004A0528" w:rsidRPr="00262CF4" w:rsidRDefault="004A0528" w:rsidP="004A0528">
            <w:pPr>
              <w:jc w:val="center"/>
              <w:rPr>
                <w:rFonts w:cs="Arial"/>
                <w:b/>
                <w:bCs/>
                <w:color w:val="FFFFFF" w:themeColor="background1"/>
                <w:sz w:val="18"/>
                <w:szCs w:val="18"/>
              </w:rPr>
            </w:pPr>
            <w:r w:rsidRPr="00262CF4">
              <w:rPr>
                <w:rFonts w:cs="Arial"/>
                <w:b/>
                <w:bCs/>
                <w:color w:val="FFFFFF" w:themeColor="background1"/>
                <w:sz w:val="18"/>
                <w:szCs w:val="18"/>
              </w:rPr>
              <w:t>Range</w:t>
            </w:r>
          </w:p>
        </w:tc>
        <w:tc>
          <w:tcPr>
            <w:tcW w:w="1486" w:type="dxa"/>
            <w:tcBorders>
              <w:top w:val="single" w:sz="12" w:space="0" w:color="auto"/>
              <w:left w:val="nil"/>
              <w:bottom w:val="single" w:sz="4" w:space="0" w:color="auto"/>
              <w:right w:val="single" w:sz="4" w:space="0" w:color="auto"/>
            </w:tcBorders>
            <w:shd w:val="clear" w:color="auto" w:fill="9BBB59" w:themeFill="accent3"/>
            <w:vAlign w:val="center"/>
          </w:tcPr>
          <w:p w14:paraId="6E76B22F" w14:textId="77777777" w:rsidR="00DB1678" w:rsidRPr="00262CF4" w:rsidRDefault="00DB1678" w:rsidP="00CF35DA">
            <w:pPr>
              <w:jc w:val="center"/>
              <w:rPr>
                <w:rFonts w:cs="Arial"/>
                <w:b/>
                <w:bCs/>
                <w:color w:val="FFFFFF" w:themeColor="background1"/>
                <w:sz w:val="18"/>
                <w:szCs w:val="18"/>
              </w:rPr>
            </w:pPr>
            <w:r w:rsidRPr="00262CF4">
              <w:rPr>
                <w:rFonts w:cs="Arial"/>
                <w:b/>
                <w:bCs/>
                <w:color w:val="FFFFFF" w:themeColor="background1"/>
                <w:sz w:val="18"/>
                <w:szCs w:val="18"/>
              </w:rPr>
              <w:t>p-Value</w:t>
            </w:r>
          </w:p>
        </w:tc>
      </w:tr>
      <w:tr w:rsidR="00DB1678" w:rsidRPr="00262CF4" w14:paraId="3A316CC5" w14:textId="77777777" w:rsidTr="008F51F3">
        <w:trPr>
          <w:trHeight w:val="395"/>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3FF98" w14:textId="69C08481" w:rsidR="00DB1678" w:rsidRPr="00262CF4" w:rsidRDefault="00DB1678" w:rsidP="00DB1678">
            <w:pPr>
              <w:jc w:val="center"/>
              <w:rPr>
                <w:rFonts w:cs="Arial"/>
                <w:color w:val="000000" w:themeColor="text1"/>
                <w:sz w:val="18"/>
                <w:szCs w:val="18"/>
              </w:rPr>
            </w:pPr>
            <w:r w:rsidRPr="00262CF4">
              <w:rPr>
                <w:rFonts w:cs="Arial"/>
                <w:color w:val="000000" w:themeColor="text1"/>
                <w:sz w:val="18"/>
                <w:szCs w:val="18"/>
              </w:rPr>
              <w:t>Carbohydrates by calculation</w:t>
            </w:r>
            <w:r w:rsidRPr="00262CF4">
              <w:rPr>
                <w:rFonts w:cs="Arial"/>
                <w:color w:val="000000" w:themeColor="text1"/>
                <w:sz w:val="18"/>
                <w:szCs w:val="18"/>
                <w:vertAlign w:val="superscript"/>
              </w:rPr>
              <w:t>1</w:t>
            </w:r>
            <w:r w:rsidRPr="00262CF4">
              <w:rPr>
                <w:rFonts w:cs="Arial"/>
                <w:color w:val="000000" w:themeColor="text1"/>
                <w:sz w:val="18"/>
                <w:szCs w:val="18"/>
              </w:rPr>
              <w:t xml:space="preserve">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4013825" w14:textId="30CACA2D" w:rsidR="00DB1678" w:rsidRPr="00F45E8B" w:rsidRDefault="00DB1678" w:rsidP="00DB1678">
            <w:pPr>
              <w:pStyle w:val="ListParagraph"/>
              <w:numPr>
                <w:ilvl w:val="1"/>
                <w:numId w:val="37"/>
              </w:numPr>
              <w:rPr>
                <w:color w:val="000000" w:themeColor="text1"/>
                <w:sz w:val="18"/>
                <w:lang w:val="en-GB"/>
              </w:rPr>
            </w:pPr>
            <w:r w:rsidRPr="00F45E8B">
              <w:rPr>
                <w:color w:val="000000" w:themeColor="text1"/>
                <w:sz w:val="18"/>
                <w:lang w:val="en-GB"/>
              </w:rPr>
              <w:t>(0.54)</w:t>
            </w:r>
          </w:p>
          <w:p w14:paraId="5DD3B9AF" w14:textId="6FFE846E" w:rsidR="00DB1678" w:rsidRPr="00262CF4" w:rsidRDefault="004A0528" w:rsidP="004A0528">
            <w:pPr>
              <w:rPr>
                <w:rFonts w:cs="Arial"/>
                <w:color w:val="000000" w:themeColor="text1"/>
                <w:sz w:val="18"/>
                <w:szCs w:val="18"/>
              </w:rPr>
            </w:pPr>
            <w:r w:rsidRPr="00262CF4">
              <w:rPr>
                <w:rFonts w:cs="Arial"/>
                <w:color w:val="000000" w:themeColor="text1"/>
                <w:sz w:val="18"/>
                <w:szCs w:val="18"/>
              </w:rPr>
              <w:t xml:space="preserve">        </w:t>
            </w:r>
            <w:r w:rsidR="00DB1678" w:rsidRPr="00262CF4">
              <w:rPr>
                <w:rFonts w:cs="Arial"/>
                <w:color w:val="000000" w:themeColor="text1"/>
                <w:sz w:val="18"/>
                <w:szCs w:val="18"/>
              </w:rPr>
              <w:t>80.87– 86.28</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4A340F71" w14:textId="5F6AEAB3" w:rsidR="00DB1678" w:rsidRPr="00262CF4" w:rsidRDefault="004A0528" w:rsidP="004A0528">
            <w:pPr>
              <w:jc w:val="center"/>
              <w:rPr>
                <w:rFonts w:cs="Arial"/>
                <w:color w:val="000000" w:themeColor="text1"/>
                <w:sz w:val="18"/>
                <w:szCs w:val="18"/>
              </w:rPr>
            </w:pPr>
            <w:r w:rsidRPr="00262CF4">
              <w:rPr>
                <w:rFonts w:cs="Arial"/>
                <w:color w:val="000000" w:themeColor="text1"/>
                <w:sz w:val="18"/>
                <w:szCs w:val="18"/>
              </w:rPr>
              <w:t>84.04 (0.54)</w:t>
            </w:r>
          </w:p>
          <w:p w14:paraId="475677A7" w14:textId="1740A9D3" w:rsidR="00DB1678" w:rsidRPr="00262CF4" w:rsidRDefault="00DB1678" w:rsidP="00DB1678">
            <w:pPr>
              <w:jc w:val="center"/>
              <w:rPr>
                <w:rFonts w:cs="Arial"/>
                <w:color w:val="000000" w:themeColor="text1"/>
                <w:sz w:val="18"/>
                <w:szCs w:val="18"/>
              </w:rPr>
            </w:pPr>
            <w:r w:rsidRPr="00262CF4">
              <w:rPr>
                <w:rFonts w:cs="Arial"/>
                <w:color w:val="000000" w:themeColor="text1"/>
                <w:sz w:val="18"/>
                <w:szCs w:val="18"/>
              </w:rPr>
              <w:t>81.36– 85.93</w:t>
            </w:r>
          </w:p>
        </w:tc>
        <w:tc>
          <w:tcPr>
            <w:tcW w:w="1486" w:type="dxa"/>
            <w:tcBorders>
              <w:top w:val="single" w:sz="4" w:space="0" w:color="auto"/>
              <w:left w:val="single" w:sz="4" w:space="0" w:color="auto"/>
              <w:bottom w:val="single" w:sz="4" w:space="0" w:color="auto"/>
              <w:right w:val="single" w:sz="4" w:space="0" w:color="auto"/>
            </w:tcBorders>
            <w:vAlign w:val="center"/>
          </w:tcPr>
          <w:p w14:paraId="5B392446" w14:textId="130E95AE" w:rsidR="00DB1678" w:rsidRPr="00262CF4" w:rsidRDefault="00DB1678" w:rsidP="00DB1678">
            <w:pPr>
              <w:jc w:val="center"/>
              <w:rPr>
                <w:rFonts w:cs="Arial"/>
                <w:color w:val="000000" w:themeColor="text1"/>
                <w:sz w:val="18"/>
                <w:szCs w:val="18"/>
              </w:rPr>
            </w:pPr>
            <w:r w:rsidRPr="00262CF4">
              <w:rPr>
                <w:rFonts w:cs="Arial"/>
                <w:color w:val="000000" w:themeColor="text1"/>
                <w:sz w:val="18"/>
                <w:szCs w:val="18"/>
              </w:rPr>
              <w:t>0.231</w:t>
            </w:r>
          </w:p>
        </w:tc>
      </w:tr>
      <w:tr w:rsidR="00DB1678" w:rsidRPr="00262CF4" w14:paraId="2B42C3F7" w14:textId="77777777" w:rsidTr="008F51F3">
        <w:trPr>
          <w:trHeight w:val="454"/>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68528" w14:textId="64B2E04B" w:rsidR="00DB1678" w:rsidRPr="00262CF4" w:rsidRDefault="00DB1678" w:rsidP="00DB1678">
            <w:pPr>
              <w:jc w:val="center"/>
              <w:rPr>
                <w:rFonts w:cs="Arial"/>
                <w:color w:val="000000" w:themeColor="text1"/>
                <w:sz w:val="18"/>
                <w:szCs w:val="18"/>
              </w:rPr>
            </w:pPr>
            <w:r w:rsidRPr="00262CF4">
              <w:rPr>
                <w:rFonts w:cs="Arial"/>
                <w:color w:val="000000" w:themeColor="text1"/>
                <w:sz w:val="18"/>
                <w:szCs w:val="18"/>
              </w:rPr>
              <w:t>Acid detergent fibre</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1CEFCDE" w14:textId="7DF323E4" w:rsidR="00DB1678" w:rsidRPr="00262CF4" w:rsidRDefault="00DB1678" w:rsidP="00CF35DA">
            <w:pPr>
              <w:jc w:val="center"/>
              <w:rPr>
                <w:rFonts w:cs="Arial"/>
                <w:color w:val="000000" w:themeColor="text1"/>
                <w:sz w:val="18"/>
                <w:szCs w:val="18"/>
              </w:rPr>
            </w:pPr>
            <w:r w:rsidRPr="00262CF4">
              <w:rPr>
                <w:rFonts w:cs="Arial"/>
                <w:color w:val="000000" w:themeColor="text1"/>
                <w:sz w:val="18"/>
                <w:szCs w:val="18"/>
              </w:rPr>
              <w:t>3.97 (0.12)</w:t>
            </w:r>
          </w:p>
          <w:p w14:paraId="7CC78000" w14:textId="7523194D" w:rsidR="00DB1678" w:rsidRPr="00262CF4" w:rsidRDefault="00DB1678" w:rsidP="004A0528">
            <w:pPr>
              <w:jc w:val="center"/>
              <w:rPr>
                <w:rFonts w:cs="Arial"/>
                <w:color w:val="000000" w:themeColor="text1"/>
                <w:sz w:val="18"/>
                <w:szCs w:val="18"/>
                <w:vertAlign w:val="superscript"/>
              </w:rPr>
            </w:pPr>
            <w:r w:rsidRPr="00262CF4">
              <w:rPr>
                <w:rFonts w:cs="Arial"/>
                <w:color w:val="000000" w:themeColor="text1"/>
                <w:sz w:val="18"/>
                <w:szCs w:val="18"/>
              </w:rPr>
              <w:t>3.</w:t>
            </w:r>
            <w:r w:rsidR="004A0528" w:rsidRPr="00262CF4">
              <w:rPr>
                <w:rFonts w:cs="Arial"/>
                <w:color w:val="000000" w:themeColor="text1"/>
                <w:sz w:val="18"/>
                <w:szCs w:val="18"/>
              </w:rPr>
              <w:t>4</w:t>
            </w:r>
            <w:r w:rsidRPr="00262CF4">
              <w:rPr>
                <w:rFonts w:cs="Arial"/>
                <w:color w:val="000000" w:themeColor="text1"/>
                <w:sz w:val="18"/>
                <w:szCs w:val="18"/>
              </w:rPr>
              <w:t>2 – 5.</w:t>
            </w:r>
            <w:r w:rsidR="004A0528" w:rsidRPr="00262CF4">
              <w:rPr>
                <w:rFonts w:cs="Arial"/>
                <w:color w:val="000000" w:themeColor="text1"/>
                <w:sz w:val="18"/>
                <w:szCs w:val="18"/>
              </w:rPr>
              <w:t>13</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0C86786A" w14:textId="4550B0A2" w:rsidR="00DB1678" w:rsidRPr="00262CF4" w:rsidRDefault="00DB1678" w:rsidP="00CF35DA">
            <w:pPr>
              <w:jc w:val="center"/>
              <w:rPr>
                <w:rFonts w:cs="Arial"/>
                <w:color w:val="000000" w:themeColor="text1"/>
                <w:sz w:val="18"/>
                <w:szCs w:val="18"/>
              </w:rPr>
            </w:pPr>
            <w:r w:rsidRPr="00262CF4">
              <w:rPr>
                <w:rFonts w:cs="Arial"/>
                <w:color w:val="000000" w:themeColor="text1"/>
                <w:sz w:val="18"/>
                <w:szCs w:val="18"/>
              </w:rPr>
              <w:t>4.</w:t>
            </w:r>
            <w:r w:rsidR="004A0528" w:rsidRPr="00262CF4">
              <w:rPr>
                <w:rFonts w:cs="Arial"/>
                <w:color w:val="000000" w:themeColor="text1"/>
                <w:sz w:val="18"/>
                <w:szCs w:val="18"/>
              </w:rPr>
              <w:t>04</w:t>
            </w:r>
            <w:r w:rsidRPr="00262CF4">
              <w:rPr>
                <w:rFonts w:cs="Arial"/>
                <w:color w:val="000000" w:themeColor="text1"/>
                <w:sz w:val="18"/>
                <w:szCs w:val="18"/>
              </w:rPr>
              <w:t xml:space="preserve"> (0.12)</w:t>
            </w:r>
          </w:p>
          <w:p w14:paraId="1DC64105" w14:textId="246A6D2D" w:rsidR="00DB1678" w:rsidRPr="00262CF4" w:rsidRDefault="00DB1678" w:rsidP="004A0528">
            <w:pPr>
              <w:jc w:val="center"/>
              <w:rPr>
                <w:rFonts w:cs="Arial"/>
                <w:color w:val="000000" w:themeColor="text1"/>
                <w:sz w:val="18"/>
                <w:szCs w:val="18"/>
                <w:vertAlign w:val="superscript"/>
              </w:rPr>
            </w:pPr>
            <w:r w:rsidRPr="00262CF4">
              <w:rPr>
                <w:rFonts w:cs="Arial"/>
                <w:color w:val="000000" w:themeColor="text1"/>
                <w:sz w:val="18"/>
                <w:szCs w:val="18"/>
              </w:rPr>
              <w:t>3.</w:t>
            </w:r>
            <w:r w:rsidR="004A0528" w:rsidRPr="00262CF4">
              <w:rPr>
                <w:rFonts w:cs="Arial"/>
                <w:color w:val="000000" w:themeColor="text1"/>
                <w:sz w:val="18"/>
                <w:szCs w:val="18"/>
              </w:rPr>
              <w:t>2</w:t>
            </w:r>
            <w:r w:rsidRPr="00262CF4">
              <w:rPr>
                <w:rFonts w:cs="Arial"/>
                <w:color w:val="000000" w:themeColor="text1"/>
                <w:sz w:val="18"/>
                <w:szCs w:val="18"/>
              </w:rPr>
              <w:t>0 – 5.</w:t>
            </w:r>
            <w:r w:rsidR="004A0528" w:rsidRPr="00262CF4">
              <w:rPr>
                <w:rFonts w:cs="Arial"/>
                <w:color w:val="000000" w:themeColor="text1"/>
                <w:sz w:val="18"/>
                <w:szCs w:val="18"/>
              </w:rPr>
              <w:t>20</w:t>
            </w:r>
          </w:p>
        </w:tc>
        <w:tc>
          <w:tcPr>
            <w:tcW w:w="1486" w:type="dxa"/>
            <w:tcBorders>
              <w:top w:val="single" w:sz="4" w:space="0" w:color="auto"/>
              <w:left w:val="single" w:sz="4" w:space="0" w:color="auto"/>
              <w:bottom w:val="single" w:sz="4" w:space="0" w:color="auto"/>
              <w:right w:val="single" w:sz="4" w:space="0" w:color="auto"/>
            </w:tcBorders>
            <w:vAlign w:val="center"/>
          </w:tcPr>
          <w:p w14:paraId="59B90D5E" w14:textId="43AB55F1" w:rsidR="00DB1678" w:rsidRPr="00262CF4" w:rsidRDefault="00DB1678" w:rsidP="004A0528">
            <w:pPr>
              <w:jc w:val="center"/>
              <w:rPr>
                <w:rFonts w:cs="Arial"/>
                <w:color w:val="000000" w:themeColor="text1"/>
                <w:sz w:val="18"/>
                <w:szCs w:val="18"/>
              </w:rPr>
            </w:pPr>
            <w:r w:rsidRPr="00262CF4">
              <w:rPr>
                <w:rFonts w:cs="Arial"/>
                <w:color w:val="000000" w:themeColor="text1"/>
                <w:sz w:val="18"/>
                <w:szCs w:val="18"/>
              </w:rPr>
              <w:t>0.</w:t>
            </w:r>
            <w:r w:rsidR="004A0528" w:rsidRPr="00262CF4">
              <w:rPr>
                <w:rFonts w:cs="Arial"/>
                <w:color w:val="000000" w:themeColor="text1"/>
                <w:sz w:val="18"/>
                <w:szCs w:val="18"/>
              </w:rPr>
              <w:t>608</w:t>
            </w:r>
          </w:p>
        </w:tc>
      </w:tr>
      <w:tr w:rsidR="00DB1678" w:rsidRPr="00262CF4" w14:paraId="0724AAC2" w14:textId="77777777" w:rsidTr="008F51F3">
        <w:trPr>
          <w:trHeight w:val="454"/>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5ED29" w14:textId="4DF24BF9" w:rsidR="00DB1678" w:rsidRPr="00262CF4" w:rsidRDefault="00DB1678" w:rsidP="00DB1678">
            <w:pPr>
              <w:jc w:val="center"/>
              <w:rPr>
                <w:rFonts w:cs="Arial"/>
                <w:color w:val="000000" w:themeColor="text1"/>
                <w:sz w:val="18"/>
                <w:szCs w:val="18"/>
              </w:rPr>
            </w:pPr>
            <w:r w:rsidRPr="00262CF4">
              <w:rPr>
                <w:rFonts w:cs="Arial"/>
                <w:color w:val="000000" w:themeColor="text1"/>
                <w:sz w:val="18"/>
                <w:szCs w:val="18"/>
              </w:rPr>
              <w:t>Neutral detergent fibre</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A57F98B" w14:textId="3CD3A762" w:rsidR="00DB1678" w:rsidRPr="00262CF4" w:rsidRDefault="004A0528" w:rsidP="00CF35DA">
            <w:pPr>
              <w:jc w:val="center"/>
              <w:rPr>
                <w:rFonts w:cs="Arial"/>
                <w:color w:val="000000" w:themeColor="text1"/>
                <w:sz w:val="18"/>
                <w:szCs w:val="18"/>
              </w:rPr>
            </w:pPr>
            <w:r w:rsidRPr="00262CF4">
              <w:rPr>
                <w:rFonts w:cs="Arial"/>
                <w:color w:val="000000" w:themeColor="text1"/>
                <w:sz w:val="18"/>
                <w:szCs w:val="18"/>
              </w:rPr>
              <w:t>9</w:t>
            </w:r>
            <w:r w:rsidR="00DB1678" w:rsidRPr="00262CF4">
              <w:rPr>
                <w:rFonts w:cs="Arial"/>
                <w:color w:val="000000" w:themeColor="text1"/>
                <w:sz w:val="18"/>
                <w:szCs w:val="18"/>
              </w:rPr>
              <w:t>.</w:t>
            </w:r>
            <w:r w:rsidRPr="00262CF4">
              <w:rPr>
                <w:rFonts w:cs="Arial"/>
                <w:color w:val="000000" w:themeColor="text1"/>
                <w:sz w:val="18"/>
                <w:szCs w:val="18"/>
              </w:rPr>
              <w:t>70</w:t>
            </w:r>
            <w:r w:rsidR="00DB1678" w:rsidRPr="00262CF4">
              <w:rPr>
                <w:rFonts w:cs="Arial"/>
                <w:color w:val="000000" w:themeColor="text1"/>
                <w:sz w:val="18"/>
                <w:szCs w:val="18"/>
              </w:rPr>
              <w:t xml:space="preserve"> (0.</w:t>
            </w:r>
            <w:r w:rsidRPr="00262CF4">
              <w:rPr>
                <w:rFonts w:cs="Arial"/>
                <w:color w:val="000000" w:themeColor="text1"/>
                <w:sz w:val="18"/>
                <w:szCs w:val="18"/>
              </w:rPr>
              <w:t>11)</w:t>
            </w:r>
          </w:p>
          <w:p w14:paraId="6C0CED16" w14:textId="278FFD9D" w:rsidR="00DB1678" w:rsidRPr="00262CF4" w:rsidRDefault="004A0528" w:rsidP="004A0528">
            <w:pPr>
              <w:jc w:val="center"/>
              <w:rPr>
                <w:rFonts w:cs="Arial"/>
                <w:color w:val="000000" w:themeColor="text1"/>
                <w:sz w:val="18"/>
                <w:szCs w:val="18"/>
              </w:rPr>
            </w:pPr>
            <w:r w:rsidRPr="00262CF4">
              <w:rPr>
                <w:rFonts w:cs="Arial"/>
                <w:color w:val="000000" w:themeColor="text1"/>
                <w:sz w:val="18"/>
                <w:szCs w:val="18"/>
              </w:rPr>
              <w:t>9</w:t>
            </w:r>
            <w:r w:rsidR="00DB1678" w:rsidRPr="00262CF4">
              <w:rPr>
                <w:rFonts w:cs="Arial"/>
                <w:color w:val="000000" w:themeColor="text1"/>
                <w:sz w:val="18"/>
                <w:szCs w:val="18"/>
              </w:rPr>
              <w:t>.</w:t>
            </w:r>
            <w:r w:rsidRPr="00262CF4">
              <w:rPr>
                <w:rFonts w:cs="Arial"/>
                <w:color w:val="000000" w:themeColor="text1"/>
                <w:sz w:val="18"/>
                <w:szCs w:val="18"/>
              </w:rPr>
              <w:t>14</w:t>
            </w:r>
            <w:r w:rsidR="00DB1678" w:rsidRPr="00262CF4">
              <w:rPr>
                <w:rFonts w:cs="Arial"/>
                <w:color w:val="000000" w:themeColor="text1"/>
                <w:sz w:val="18"/>
                <w:szCs w:val="18"/>
              </w:rPr>
              <w:t xml:space="preserve"> – </w:t>
            </w:r>
            <w:r w:rsidRPr="00262CF4">
              <w:rPr>
                <w:rFonts w:cs="Arial"/>
                <w:color w:val="000000" w:themeColor="text1"/>
                <w:sz w:val="18"/>
                <w:szCs w:val="18"/>
              </w:rPr>
              <w:t>1</w:t>
            </w:r>
            <w:r w:rsidR="00DB1678" w:rsidRPr="00262CF4">
              <w:rPr>
                <w:rFonts w:cs="Arial"/>
                <w:color w:val="000000" w:themeColor="text1"/>
                <w:sz w:val="18"/>
                <w:szCs w:val="18"/>
              </w:rPr>
              <w:t>0.</w:t>
            </w:r>
            <w:r w:rsidRPr="00262CF4">
              <w:rPr>
                <w:rFonts w:cs="Arial"/>
                <w:color w:val="000000" w:themeColor="text1"/>
                <w:sz w:val="18"/>
                <w:szCs w:val="18"/>
              </w:rPr>
              <w:t>5</w:t>
            </w:r>
            <w:r w:rsidR="00DB1678" w:rsidRPr="00262CF4">
              <w:rPr>
                <w:rFonts w:cs="Arial"/>
                <w:color w:val="000000" w:themeColor="text1"/>
                <w:sz w:val="18"/>
                <w:szCs w:val="18"/>
              </w:rPr>
              <w:t>3</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02C0B21E" w14:textId="6077C28B" w:rsidR="004A0528" w:rsidRPr="00262CF4" w:rsidRDefault="004A0528" w:rsidP="004A0528">
            <w:pPr>
              <w:jc w:val="center"/>
              <w:rPr>
                <w:rFonts w:cs="Arial"/>
                <w:color w:val="000000" w:themeColor="text1"/>
                <w:sz w:val="18"/>
                <w:szCs w:val="18"/>
              </w:rPr>
            </w:pPr>
            <w:r w:rsidRPr="00262CF4">
              <w:rPr>
                <w:rFonts w:cs="Arial"/>
                <w:color w:val="000000" w:themeColor="text1"/>
                <w:sz w:val="18"/>
                <w:szCs w:val="18"/>
              </w:rPr>
              <w:t>9.42 (0.11)</w:t>
            </w:r>
          </w:p>
          <w:p w14:paraId="0B425090" w14:textId="00EDFECA" w:rsidR="00DB1678" w:rsidRPr="00262CF4" w:rsidRDefault="004A0528" w:rsidP="004A0528">
            <w:pPr>
              <w:jc w:val="center"/>
              <w:rPr>
                <w:rFonts w:cs="Arial"/>
                <w:color w:val="000000" w:themeColor="text1"/>
                <w:sz w:val="18"/>
                <w:szCs w:val="18"/>
              </w:rPr>
            </w:pPr>
            <w:r w:rsidRPr="00262CF4">
              <w:rPr>
                <w:rFonts w:cs="Arial"/>
                <w:color w:val="000000" w:themeColor="text1"/>
                <w:sz w:val="18"/>
                <w:szCs w:val="18"/>
              </w:rPr>
              <w:t>8.98 – 10.01</w:t>
            </w:r>
          </w:p>
        </w:tc>
        <w:tc>
          <w:tcPr>
            <w:tcW w:w="1486" w:type="dxa"/>
            <w:tcBorders>
              <w:top w:val="single" w:sz="4" w:space="0" w:color="auto"/>
              <w:left w:val="single" w:sz="4" w:space="0" w:color="auto"/>
              <w:bottom w:val="single" w:sz="4" w:space="0" w:color="auto"/>
              <w:right w:val="single" w:sz="4" w:space="0" w:color="auto"/>
            </w:tcBorders>
            <w:vAlign w:val="center"/>
          </w:tcPr>
          <w:p w14:paraId="0A19497B" w14:textId="61A9BADA" w:rsidR="00DB1678" w:rsidRPr="00262CF4" w:rsidRDefault="00DB1678" w:rsidP="004A0528">
            <w:pPr>
              <w:jc w:val="center"/>
              <w:rPr>
                <w:rFonts w:cs="Arial"/>
                <w:color w:val="000000" w:themeColor="text1"/>
                <w:sz w:val="18"/>
                <w:szCs w:val="18"/>
              </w:rPr>
            </w:pPr>
            <w:r w:rsidRPr="00262CF4">
              <w:rPr>
                <w:rFonts w:cs="Arial"/>
                <w:color w:val="000000" w:themeColor="text1"/>
                <w:sz w:val="18"/>
                <w:szCs w:val="18"/>
              </w:rPr>
              <w:t>0.</w:t>
            </w:r>
            <w:r w:rsidR="004A0528" w:rsidRPr="00262CF4">
              <w:rPr>
                <w:rFonts w:cs="Arial"/>
                <w:color w:val="000000" w:themeColor="text1"/>
                <w:sz w:val="18"/>
                <w:szCs w:val="18"/>
              </w:rPr>
              <w:t>099</w:t>
            </w:r>
          </w:p>
        </w:tc>
      </w:tr>
      <w:tr w:rsidR="00DB1678" w:rsidRPr="00262CF4" w14:paraId="663E60F7" w14:textId="77777777" w:rsidTr="008F51F3">
        <w:trPr>
          <w:trHeight w:val="454"/>
          <w:jc w:val="center"/>
        </w:trPr>
        <w:tc>
          <w:tcPr>
            <w:tcW w:w="23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B79B5C" w14:textId="6DFC373C" w:rsidR="00DB1678" w:rsidRPr="00262CF4" w:rsidRDefault="00DB1678" w:rsidP="00DB1678">
            <w:pPr>
              <w:jc w:val="center"/>
              <w:rPr>
                <w:rFonts w:cs="Arial"/>
                <w:color w:val="000000" w:themeColor="text1"/>
                <w:sz w:val="18"/>
                <w:szCs w:val="18"/>
              </w:rPr>
            </w:pPr>
            <w:r w:rsidRPr="00262CF4">
              <w:rPr>
                <w:rFonts w:cs="Arial"/>
                <w:color w:val="000000" w:themeColor="text1"/>
                <w:sz w:val="18"/>
                <w:szCs w:val="18"/>
              </w:rPr>
              <w:t>Total dietary fibre</w:t>
            </w:r>
          </w:p>
        </w:tc>
        <w:tc>
          <w:tcPr>
            <w:tcW w:w="19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2CFEBD1" w14:textId="2F43D545" w:rsidR="00DB1678" w:rsidRPr="00262CF4" w:rsidRDefault="004A0528" w:rsidP="00CF35DA">
            <w:pPr>
              <w:jc w:val="center"/>
              <w:rPr>
                <w:rFonts w:cs="Arial"/>
                <w:color w:val="000000" w:themeColor="text1"/>
                <w:sz w:val="18"/>
                <w:szCs w:val="18"/>
              </w:rPr>
            </w:pPr>
            <w:r w:rsidRPr="00262CF4">
              <w:rPr>
                <w:rFonts w:cs="Arial"/>
                <w:color w:val="000000" w:themeColor="text1"/>
                <w:sz w:val="18"/>
                <w:szCs w:val="18"/>
              </w:rPr>
              <w:t>9</w:t>
            </w:r>
            <w:r w:rsidR="00DB1678" w:rsidRPr="00262CF4">
              <w:rPr>
                <w:rFonts w:cs="Arial"/>
                <w:color w:val="000000" w:themeColor="text1"/>
                <w:sz w:val="18"/>
                <w:szCs w:val="18"/>
              </w:rPr>
              <w:t>.</w:t>
            </w:r>
            <w:r w:rsidRPr="00262CF4">
              <w:rPr>
                <w:rFonts w:cs="Arial"/>
                <w:color w:val="000000" w:themeColor="text1"/>
                <w:sz w:val="18"/>
                <w:szCs w:val="18"/>
              </w:rPr>
              <w:t>18</w:t>
            </w:r>
            <w:r w:rsidR="00DB1678" w:rsidRPr="00262CF4">
              <w:rPr>
                <w:rFonts w:cs="Arial"/>
                <w:color w:val="000000" w:themeColor="text1"/>
                <w:sz w:val="18"/>
                <w:szCs w:val="18"/>
              </w:rPr>
              <w:t xml:space="preserve"> (0.2</w:t>
            </w:r>
            <w:r w:rsidRPr="00262CF4">
              <w:rPr>
                <w:rFonts w:cs="Arial"/>
                <w:color w:val="000000" w:themeColor="text1"/>
                <w:sz w:val="18"/>
                <w:szCs w:val="18"/>
              </w:rPr>
              <w:t>3</w:t>
            </w:r>
            <w:r w:rsidR="00DB1678" w:rsidRPr="00262CF4">
              <w:rPr>
                <w:rFonts w:cs="Arial"/>
                <w:color w:val="000000" w:themeColor="text1"/>
                <w:sz w:val="18"/>
                <w:szCs w:val="18"/>
              </w:rPr>
              <w:t>)</w:t>
            </w:r>
          </w:p>
          <w:p w14:paraId="6D969122" w14:textId="26A6A111" w:rsidR="00DB1678" w:rsidRPr="00262CF4" w:rsidRDefault="004A0528" w:rsidP="004A0528">
            <w:pPr>
              <w:jc w:val="center"/>
              <w:rPr>
                <w:rFonts w:cs="Arial"/>
                <w:color w:val="000000" w:themeColor="text1"/>
                <w:sz w:val="18"/>
                <w:szCs w:val="18"/>
                <w:vertAlign w:val="superscript"/>
              </w:rPr>
            </w:pPr>
            <w:r w:rsidRPr="00262CF4">
              <w:rPr>
                <w:rFonts w:cs="Arial"/>
                <w:color w:val="000000" w:themeColor="text1"/>
                <w:sz w:val="18"/>
                <w:szCs w:val="18"/>
              </w:rPr>
              <w:t>7</w:t>
            </w:r>
            <w:r w:rsidR="00DB1678" w:rsidRPr="00262CF4">
              <w:rPr>
                <w:rFonts w:cs="Arial"/>
                <w:color w:val="000000" w:themeColor="text1"/>
                <w:sz w:val="18"/>
                <w:szCs w:val="18"/>
              </w:rPr>
              <w:t>.</w:t>
            </w:r>
            <w:r w:rsidRPr="00262CF4">
              <w:rPr>
                <w:rFonts w:cs="Arial"/>
                <w:color w:val="000000" w:themeColor="text1"/>
                <w:sz w:val="18"/>
                <w:szCs w:val="18"/>
              </w:rPr>
              <w:t>1</w:t>
            </w:r>
            <w:r w:rsidR="00DB1678" w:rsidRPr="00262CF4">
              <w:rPr>
                <w:rFonts w:cs="Arial"/>
                <w:color w:val="000000" w:themeColor="text1"/>
                <w:sz w:val="18"/>
                <w:szCs w:val="18"/>
              </w:rPr>
              <w:t>5 – 1</w:t>
            </w:r>
            <w:r w:rsidRPr="00262CF4">
              <w:rPr>
                <w:rFonts w:cs="Arial"/>
                <w:color w:val="000000" w:themeColor="text1"/>
                <w:sz w:val="18"/>
                <w:szCs w:val="18"/>
              </w:rPr>
              <w:t>1</w:t>
            </w:r>
            <w:r w:rsidR="00DB1678" w:rsidRPr="00262CF4">
              <w:rPr>
                <w:rFonts w:cs="Arial"/>
                <w:color w:val="000000" w:themeColor="text1"/>
                <w:sz w:val="18"/>
                <w:szCs w:val="18"/>
              </w:rPr>
              <w:t>.7</w:t>
            </w:r>
            <w:r w:rsidRPr="00262CF4">
              <w:rPr>
                <w:rFonts w:cs="Arial"/>
                <w:color w:val="000000" w:themeColor="text1"/>
                <w:sz w:val="18"/>
                <w:szCs w:val="18"/>
              </w:rPr>
              <w:t>8</w:t>
            </w:r>
          </w:p>
        </w:tc>
        <w:tc>
          <w:tcPr>
            <w:tcW w:w="1779"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44AA7E2" w14:textId="019F8644" w:rsidR="00DB1678" w:rsidRPr="00262CF4" w:rsidRDefault="004A0528" w:rsidP="00CF35DA">
            <w:pPr>
              <w:jc w:val="center"/>
              <w:rPr>
                <w:rFonts w:cs="Arial"/>
                <w:color w:val="000000" w:themeColor="text1"/>
                <w:sz w:val="18"/>
                <w:szCs w:val="18"/>
              </w:rPr>
            </w:pPr>
            <w:r w:rsidRPr="00262CF4">
              <w:rPr>
                <w:rFonts w:cs="Arial"/>
                <w:color w:val="000000" w:themeColor="text1"/>
                <w:sz w:val="18"/>
                <w:szCs w:val="18"/>
              </w:rPr>
              <w:t>8</w:t>
            </w:r>
            <w:r w:rsidR="00DB1678" w:rsidRPr="00262CF4">
              <w:rPr>
                <w:rFonts w:cs="Arial"/>
                <w:color w:val="000000" w:themeColor="text1"/>
                <w:sz w:val="18"/>
                <w:szCs w:val="18"/>
              </w:rPr>
              <w:t>.</w:t>
            </w:r>
            <w:r w:rsidRPr="00262CF4">
              <w:rPr>
                <w:rFonts w:cs="Arial"/>
                <w:color w:val="000000" w:themeColor="text1"/>
                <w:sz w:val="18"/>
                <w:szCs w:val="18"/>
              </w:rPr>
              <w:t>97</w:t>
            </w:r>
            <w:r w:rsidR="00DB1678" w:rsidRPr="00262CF4">
              <w:rPr>
                <w:rFonts w:cs="Arial"/>
                <w:color w:val="000000" w:themeColor="text1"/>
                <w:sz w:val="18"/>
                <w:szCs w:val="18"/>
              </w:rPr>
              <w:t xml:space="preserve"> (0.2</w:t>
            </w:r>
            <w:r w:rsidRPr="00262CF4">
              <w:rPr>
                <w:rFonts w:cs="Arial"/>
                <w:color w:val="000000" w:themeColor="text1"/>
                <w:sz w:val="18"/>
                <w:szCs w:val="18"/>
              </w:rPr>
              <w:t>3</w:t>
            </w:r>
            <w:r w:rsidR="00DB1678" w:rsidRPr="00262CF4">
              <w:rPr>
                <w:rFonts w:cs="Arial"/>
                <w:color w:val="000000" w:themeColor="text1"/>
                <w:sz w:val="18"/>
                <w:szCs w:val="18"/>
              </w:rPr>
              <w:t>)</w:t>
            </w:r>
          </w:p>
          <w:p w14:paraId="7F175D8B" w14:textId="3A9F68D2" w:rsidR="00DB1678" w:rsidRPr="00262CF4" w:rsidRDefault="004A0528" w:rsidP="004A0528">
            <w:pPr>
              <w:jc w:val="center"/>
              <w:rPr>
                <w:rFonts w:cs="Arial"/>
                <w:color w:val="000000" w:themeColor="text1"/>
                <w:sz w:val="18"/>
                <w:szCs w:val="18"/>
                <w:vertAlign w:val="superscript"/>
              </w:rPr>
            </w:pPr>
            <w:r w:rsidRPr="00262CF4">
              <w:rPr>
                <w:rFonts w:cs="Arial"/>
                <w:color w:val="000000" w:themeColor="text1"/>
                <w:sz w:val="18"/>
                <w:szCs w:val="18"/>
              </w:rPr>
              <w:t>7</w:t>
            </w:r>
            <w:r w:rsidR="00DB1678" w:rsidRPr="00262CF4">
              <w:rPr>
                <w:rFonts w:cs="Arial"/>
                <w:color w:val="000000" w:themeColor="text1"/>
                <w:sz w:val="18"/>
                <w:szCs w:val="18"/>
              </w:rPr>
              <w:t>.</w:t>
            </w:r>
            <w:r w:rsidRPr="00262CF4">
              <w:rPr>
                <w:rFonts w:cs="Arial"/>
                <w:color w:val="000000" w:themeColor="text1"/>
                <w:sz w:val="18"/>
                <w:szCs w:val="18"/>
              </w:rPr>
              <w:t>21</w:t>
            </w:r>
            <w:r w:rsidR="00DB1678" w:rsidRPr="00262CF4">
              <w:rPr>
                <w:rFonts w:cs="Arial"/>
                <w:color w:val="000000" w:themeColor="text1"/>
                <w:sz w:val="18"/>
                <w:szCs w:val="18"/>
              </w:rPr>
              <w:t xml:space="preserve"> – 1</w:t>
            </w:r>
            <w:r w:rsidRPr="00262CF4">
              <w:rPr>
                <w:rFonts w:cs="Arial"/>
                <w:color w:val="000000" w:themeColor="text1"/>
                <w:sz w:val="18"/>
                <w:szCs w:val="18"/>
              </w:rPr>
              <w:t>0</w:t>
            </w:r>
            <w:r w:rsidR="00DB1678" w:rsidRPr="00262CF4">
              <w:rPr>
                <w:rFonts w:cs="Arial"/>
                <w:color w:val="000000" w:themeColor="text1"/>
                <w:sz w:val="18"/>
                <w:szCs w:val="18"/>
              </w:rPr>
              <w:t>.</w:t>
            </w:r>
            <w:r w:rsidRPr="00262CF4">
              <w:rPr>
                <w:rFonts w:cs="Arial"/>
                <w:color w:val="000000" w:themeColor="text1"/>
                <w:sz w:val="18"/>
                <w:szCs w:val="18"/>
              </w:rPr>
              <w:t>64</w:t>
            </w:r>
          </w:p>
        </w:tc>
        <w:tc>
          <w:tcPr>
            <w:tcW w:w="14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6C9289" w14:textId="66AC0311" w:rsidR="00DB1678" w:rsidRPr="00262CF4" w:rsidRDefault="00DB1678" w:rsidP="004A0528">
            <w:pPr>
              <w:jc w:val="center"/>
              <w:rPr>
                <w:rFonts w:cs="Arial"/>
                <w:color w:val="000000" w:themeColor="text1"/>
                <w:sz w:val="18"/>
                <w:szCs w:val="18"/>
              </w:rPr>
            </w:pPr>
            <w:r w:rsidRPr="00262CF4">
              <w:rPr>
                <w:rFonts w:cs="Arial"/>
                <w:color w:val="000000" w:themeColor="text1"/>
                <w:sz w:val="18"/>
                <w:szCs w:val="18"/>
              </w:rPr>
              <w:t>0.</w:t>
            </w:r>
            <w:r w:rsidR="004A0528" w:rsidRPr="00262CF4">
              <w:rPr>
                <w:rFonts w:cs="Arial"/>
                <w:color w:val="000000" w:themeColor="text1"/>
                <w:sz w:val="18"/>
                <w:szCs w:val="18"/>
              </w:rPr>
              <w:t>514</w:t>
            </w:r>
          </w:p>
        </w:tc>
      </w:tr>
    </w:tbl>
    <w:p w14:paraId="4480ECA8" w14:textId="5CAD27B4" w:rsidR="0085171D" w:rsidRDefault="008F51F3">
      <w:pPr>
        <w:pStyle w:val="ListParagraph"/>
        <w:autoSpaceDE w:val="0"/>
        <w:autoSpaceDN w:val="0"/>
        <w:adjustRightInd w:val="0"/>
        <w:ind w:left="567"/>
        <w:rPr>
          <w:rFonts w:cs="Arial"/>
          <w:color w:val="000000" w:themeColor="text1"/>
          <w:position w:val="6"/>
          <w:sz w:val="18"/>
          <w:szCs w:val="18"/>
          <w:lang w:val="en-GB"/>
        </w:rPr>
      </w:pPr>
      <w:r w:rsidRPr="00F45E8B">
        <w:rPr>
          <w:color w:val="000000" w:themeColor="text1"/>
          <w:position w:val="6"/>
          <w:sz w:val="18"/>
          <w:vertAlign w:val="superscript"/>
          <w:lang w:val="en-GB"/>
        </w:rPr>
        <w:t xml:space="preserve">   1</w:t>
      </w:r>
      <w:r w:rsidRPr="00F45E8B">
        <w:rPr>
          <w:color w:val="000000" w:themeColor="text1"/>
          <w:position w:val="6"/>
          <w:sz w:val="18"/>
          <w:lang w:val="en-GB"/>
        </w:rPr>
        <w:t xml:space="preserve">  </w:t>
      </w:r>
      <w:r w:rsidR="00DB1678" w:rsidRPr="00F45E8B">
        <w:rPr>
          <w:color w:val="000000" w:themeColor="text1"/>
          <w:position w:val="6"/>
          <w:sz w:val="18"/>
          <w:lang w:val="en-GB"/>
        </w:rPr>
        <w:t>Carbohydrate calculated as 100% - (protein %dw+ fat %dw + ash %dw)</w:t>
      </w:r>
    </w:p>
    <w:p w14:paraId="12155F0C" w14:textId="594E3B47" w:rsidR="00070DEA" w:rsidRPr="00262CF4" w:rsidRDefault="008F51F3">
      <w:pPr>
        <w:pStyle w:val="Heading3"/>
      </w:pPr>
      <w:r w:rsidRPr="00262CF4">
        <w:t>5.3.4</w:t>
      </w:r>
      <w:r w:rsidRPr="00262CF4">
        <w:tab/>
        <w:t>Ash and m</w:t>
      </w:r>
      <w:r w:rsidR="00070DEA" w:rsidRPr="00262CF4">
        <w:t>inerals</w:t>
      </w:r>
    </w:p>
    <w:p w14:paraId="02A1EB6B" w14:textId="67AB26CB" w:rsidR="0027293E" w:rsidRPr="00262CF4" w:rsidRDefault="00AD2DFD">
      <w:pPr>
        <w:autoSpaceDE w:val="0"/>
        <w:autoSpaceDN w:val="0"/>
        <w:adjustRightInd w:val="0"/>
        <w:ind w:right="-286"/>
        <w:rPr>
          <w:color w:val="000000" w:themeColor="text1"/>
        </w:rPr>
      </w:pPr>
      <w:r w:rsidRPr="00262CF4">
        <w:rPr>
          <w:color w:val="000000" w:themeColor="text1"/>
        </w:rPr>
        <w:t xml:space="preserve">The levels of minerals (constituents of ash) are known to vary widely according to growing conditions. </w:t>
      </w:r>
      <w:r w:rsidR="008F51F3" w:rsidRPr="00262CF4">
        <w:rPr>
          <w:color w:val="000000" w:themeColor="text1"/>
        </w:rPr>
        <w:t xml:space="preserve">Ash and mineral components </w:t>
      </w:r>
      <w:r w:rsidR="00F23C05" w:rsidRPr="00262CF4">
        <w:rPr>
          <w:color w:val="000000" w:themeColor="text1"/>
        </w:rPr>
        <w:t>(calcium, copper, iron, magnesium, manganese, phosphorus, potassium, sodium and zinc</w:t>
      </w:r>
      <w:r w:rsidR="00BF729C" w:rsidRPr="00262CF4">
        <w:rPr>
          <w:color w:val="000000" w:themeColor="text1"/>
        </w:rPr>
        <w:t>)</w:t>
      </w:r>
      <w:r w:rsidR="00F23C05" w:rsidRPr="00262CF4">
        <w:rPr>
          <w:color w:val="000000" w:themeColor="text1"/>
        </w:rPr>
        <w:t xml:space="preserve"> </w:t>
      </w:r>
      <w:r w:rsidR="008F51F3" w:rsidRPr="00262CF4">
        <w:rPr>
          <w:color w:val="000000" w:themeColor="text1"/>
        </w:rPr>
        <w:t>in grain from MON87419 and the control</w:t>
      </w:r>
      <w:r w:rsidR="00A57F06" w:rsidRPr="00262CF4">
        <w:rPr>
          <w:color w:val="000000" w:themeColor="text1"/>
        </w:rPr>
        <w:t xml:space="preserve"> were measured, </w:t>
      </w:r>
      <w:r w:rsidR="0027293E" w:rsidRPr="00262CF4">
        <w:rPr>
          <w:color w:val="000000" w:themeColor="text1"/>
        </w:rPr>
        <w:t xml:space="preserve">and the results </w:t>
      </w:r>
      <w:r w:rsidR="00A57F06" w:rsidRPr="00262CF4">
        <w:rPr>
          <w:color w:val="000000" w:themeColor="text1"/>
        </w:rPr>
        <w:t xml:space="preserve">obtained </w:t>
      </w:r>
      <w:r w:rsidR="0027293E" w:rsidRPr="00262CF4">
        <w:rPr>
          <w:color w:val="000000" w:themeColor="text1"/>
        </w:rPr>
        <w:t>for these analytes are shown in Table 1</w:t>
      </w:r>
      <w:r w:rsidR="00D927FF" w:rsidRPr="00262CF4">
        <w:rPr>
          <w:color w:val="000000" w:themeColor="text1"/>
        </w:rPr>
        <w:t>2</w:t>
      </w:r>
      <w:r w:rsidR="008F51F3" w:rsidRPr="00262CF4">
        <w:rPr>
          <w:color w:val="000000" w:themeColor="text1"/>
        </w:rPr>
        <w:t>.</w:t>
      </w:r>
      <w:r w:rsidR="00A57F06" w:rsidRPr="00262CF4">
        <w:rPr>
          <w:color w:val="000000" w:themeColor="text1"/>
        </w:rPr>
        <w:t xml:space="preserve"> </w:t>
      </w:r>
      <w:r w:rsidR="0027293E" w:rsidRPr="00262CF4">
        <w:rPr>
          <w:color w:val="000000" w:themeColor="text1"/>
        </w:rPr>
        <w:t>No statistically significant differences were observed for ash, calcium, iron, magnesium, phosphorus, potassium, sodium and zinc. A statistically significant differen</w:t>
      </w:r>
      <w:r w:rsidRPr="00262CF4">
        <w:rPr>
          <w:color w:val="000000" w:themeColor="text1"/>
        </w:rPr>
        <w:t>c</w:t>
      </w:r>
      <w:r w:rsidR="0027293E" w:rsidRPr="00262CF4">
        <w:rPr>
          <w:color w:val="000000" w:themeColor="text1"/>
        </w:rPr>
        <w:t>e between MON87419 and the control was observed for manganese (Table 1</w:t>
      </w:r>
      <w:r w:rsidR="00D927FF" w:rsidRPr="00262CF4">
        <w:rPr>
          <w:color w:val="000000" w:themeColor="text1"/>
        </w:rPr>
        <w:t>2</w:t>
      </w:r>
      <w:r w:rsidR="0027293E" w:rsidRPr="00262CF4">
        <w:rPr>
          <w:color w:val="000000" w:themeColor="text1"/>
        </w:rPr>
        <w:t>).</w:t>
      </w:r>
      <w:r w:rsidR="001A4716" w:rsidRPr="00262CF4">
        <w:rPr>
          <w:color w:val="000000" w:themeColor="text1"/>
        </w:rPr>
        <w:t xml:space="preserve"> Copper was excluded from statistical analysis because </w:t>
      </w:r>
      <w:r w:rsidR="00D927FF" w:rsidRPr="00262CF4">
        <w:rPr>
          <w:color w:val="000000" w:themeColor="text1"/>
        </w:rPr>
        <w:t xml:space="preserve">more than </w:t>
      </w:r>
      <w:r w:rsidR="001A4716" w:rsidRPr="00262CF4">
        <w:rPr>
          <w:color w:val="000000" w:themeColor="text1"/>
        </w:rPr>
        <w:t xml:space="preserve">half of the samples </w:t>
      </w:r>
      <w:r w:rsidR="008F19C1" w:rsidRPr="00262CF4">
        <w:rPr>
          <w:color w:val="000000" w:themeColor="text1"/>
        </w:rPr>
        <w:t xml:space="preserve">returned values that </w:t>
      </w:r>
      <w:r w:rsidR="001A4716" w:rsidRPr="00262CF4">
        <w:rPr>
          <w:color w:val="000000" w:themeColor="text1"/>
        </w:rPr>
        <w:t xml:space="preserve">were below the assay LOQ. </w:t>
      </w:r>
    </w:p>
    <w:p w14:paraId="17F93079" w14:textId="77777777" w:rsidR="00BF729C" w:rsidRPr="00262CF4" w:rsidRDefault="00BF729C" w:rsidP="00070DEA">
      <w:pPr>
        <w:autoSpaceDE w:val="0"/>
        <w:autoSpaceDN w:val="0"/>
        <w:adjustRightInd w:val="0"/>
        <w:rPr>
          <w:color w:val="000000" w:themeColor="text1"/>
        </w:rPr>
      </w:pPr>
    </w:p>
    <w:p w14:paraId="4DC5473B" w14:textId="3243E3E5" w:rsidR="001902F3" w:rsidRDefault="003C271B" w:rsidP="00070DEA">
      <w:pPr>
        <w:autoSpaceDE w:val="0"/>
        <w:autoSpaceDN w:val="0"/>
        <w:adjustRightInd w:val="0"/>
        <w:rPr>
          <w:color w:val="000000" w:themeColor="text1"/>
        </w:rPr>
      </w:pPr>
      <w:r w:rsidRPr="00262CF4">
        <w:rPr>
          <w:color w:val="000000" w:themeColor="text1"/>
        </w:rPr>
        <w:t>The difference in mean values for manganese between MON87419 and the control was 0.52 mg/kg dw, which represents a small overall difference (approximately 10%) between the lines in terms of manganese content. The MON87419 mean manganese value was also within the range of literature values for this analyte</w:t>
      </w:r>
      <w:r w:rsidR="00D04DE0" w:rsidRPr="00262CF4">
        <w:rPr>
          <w:color w:val="000000" w:themeColor="text1"/>
        </w:rPr>
        <w:t xml:space="preserve">, and within the range listed in the ILSI-CCDB (1.69 – 14.30 mg/kg dw). </w:t>
      </w:r>
      <w:r w:rsidRPr="00262CF4">
        <w:rPr>
          <w:color w:val="000000" w:themeColor="text1"/>
        </w:rPr>
        <w:t xml:space="preserve">  </w:t>
      </w:r>
      <w:r w:rsidR="001902F3">
        <w:rPr>
          <w:color w:val="000000" w:themeColor="text1"/>
        </w:rPr>
        <w:br w:type="page"/>
      </w:r>
    </w:p>
    <w:p w14:paraId="6EB86387" w14:textId="657090D3" w:rsidR="00065116" w:rsidRDefault="00065116" w:rsidP="001902F3">
      <w:pPr>
        <w:keepNext/>
        <w:rPr>
          <w:rFonts w:eastAsia="Batang" w:cs="Arial"/>
          <w:b/>
          <w:color w:val="000000" w:themeColor="text1"/>
          <w:szCs w:val="22"/>
        </w:rPr>
      </w:pPr>
      <w:bookmarkStart w:id="86" w:name="_Toc438638511"/>
      <w:r w:rsidRPr="00065116">
        <w:rPr>
          <w:rFonts w:eastAsia="Batang" w:cs="Arial"/>
          <w:b/>
          <w:color w:val="000000" w:themeColor="text1"/>
          <w:szCs w:val="22"/>
        </w:rPr>
        <w:lastRenderedPageBreak/>
        <w:t xml:space="preserve">Table </w:t>
      </w:r>
      <w:r w:rsidRPr="00065116">
        <w:rPr>
          <w:rFonts w:eastAsia="Batang" w:cs="Arial"/>
          <w:b/>
          <w:color w:val="000000" w:themeColor="text1"/>
          <w:szCs w:val="22"/>
        </w:rPr>
        <w:fldChar w:fldCharType="begin"/>
      </w:r>
      <w:r w:rsidRPr="00065116">
        <w:rPr>
          <w:rFonts w:eastAsia="Batang" w:cs="Arial"/>
          <w:b/>
          <w:color w:val="000000" w:themeColor="text1"/>
          <w:szCs w:val="22"/>
        </w:rPr>
        <w:instrText xml:space="preserve"> SEQ Table \* ARABIC </w:instrText>
      </w:r>
      <w:r w:rsidRPr="00065116">
        <w:rPr>
          <w:rFonts w:eastAsia="Batang" w:cs="Arial"/>
          <w:b/>
          <w:color w:val="000000" w:themeColor="text1"/>
          <w:szCs w:val="22"/>
        </w:rPr>
        <w:fldChar w:fldCharType="separate"/>
      </w:r>
      <w:r w:rsidR="00384A99">
        <w:rPr>
          <w:rFonts w:eastAsia="Batang" w:cs="Arial"/>
          <w:b/>
          <w:noProof/>
          <w:color w:val="000000" w:themeColor="text1"/>
          <w:szCs w:val="22"/>
        </w:rPr>
        <w:t>12</w:t>
      </w:r>
      <w:r w:rsidRPr="00065116">
        <w:rPr>
          <w:rFonts w:eastAsia="Batang" w:cs="Arial"/>
          <w:b/>
          <w:color w:val="000000" w:themeColor="text1"/>
          <w:szCs w:val="22"/>
        </w:rPr>
        <w:fldChar w:fldCharType="end"/>
      </w:r>
      <w:r w:rsidRPr="00065116">
        <w:rPr>
          <w:rFonts w:eastAsia="Batang" w:cs="Arial"/>
          <w:b/>
          <w:color w:val="000000" w:themeColor="text1"/>
          <w:szCs w:val="22"/>
        </w:rPr>
        <w:t>: Mean (±SE) levels of ash and minerals in the grain of MON87419 (treated with herbicides) and control (not treated)</w:t>
      </w:r>
      <w:bookmarkEnd w:id="86"/>
    </w:p>
    <w:p w14:paraId="2E6B4CDD" w14:textId="77777777" w:rsidR="00065116" w:rsidRPr="00065116" w:rsidRDefault="00065116" w:rsidP="00065116">
      <w:pPr>
        <w:keepNext/>
        <w:ind w:left="993" w:hanging="993"/>
        <w:rPr>
          <w:rFonts w:eastAsia="Batang" w:cs="Arial"/>
          <w:b/>
          <w:color w:val="000000" w:themeColor="text1"/>
          <w:szCs w:val="22"/>
        </w:rPr>
      </w:pPr>
    </w:p>
    <w:tbl>
      <w:tblPr>
        <w:tblW w:w="7533" w:type="dxa"/>
        <w:jc w:val="center"/>
        <w:tblInd w:w="-83" w:type="dxa"/>
        <w:tblLayout w:type="fixed"/>
        <w:tblLook w:val="0000" w:firstRow="0" w:lastRow="0" w:firstColumn="0" w:lastColumn="0" w:noHBand="0" w:noVBand="0"/>
      </w:tblPr>
      <w:tblGrid>
        <w:gridCol w:w="1594"/>
        <w:gridCol w:w="1170"/>
        <w:gridCol w:w="1800"/>
        <w:gridCol w:w="1743"/>
        <w:gridCol w:w="1226"/>
      </w:tblGrid>
      <w:tr w:rsidR="00AD2DFD" w:rsidRPr="00262CF4" w14:paraId="0CB3CCA1" w14:textId="77777777" w:rsidTr="00AD2DFD">
        <w:trPr>
          <w:trHeight w:val="525"/>
          <w:jc w:val="center"/>
        </w:trPr>
        <w:tc>
          <w:tcPr>
            <w:tcW w:w="1594"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3B244D3E" w14:textId="77777777" w:rsidR="00AD2DFD" w:rsidRPr="00262CF4" w:rsidRDefault="00AD2DFD" w:rsidP="00070DEA">
            <w:pPr>
              <w:jc w:val="center"/>
              <w:rPr>
                <w:rFonts w:cs="Arial"/>
                <w:b/>
                <w:bCs/>
                <w:color w:val="FFFFFF" w:themeColor="background1"/>
                <w:sz w:val="16"/>
                <w:szCs w:val="16"/>
              </w:rPr>
            </w:pPr>
            <w:r w:rsidRPr="00262CF4">
              <w:rPr>
                <w:rFonts w:cs="Arial"/>
                <w:b/>
                <w:bCs/>
                <w:color w:val="FFFFFF" w:themeColor="background1"/>
                <w:sz w:val="16"/>
                <w:szCs w:val="16"/>
              </w:rPr>
              <w:t>Analyte</w:t>
            </w:r>
          </w:p>
        </w:tc>
        <w:tc>
          <w:tcPr>
            <w:tcW w:w="117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7AB40921" w14:textId="6F8823B6" w:rsidR="00AD2DFD" w:rsidRPr="00262CF4" w:rsidRDefault="00AD2DFD" w:rsidP="00070DEA">
            <w:pPr>
              <w:jc w:val="center"/>
              <w:rPr>
                <w:rFonts w:cs="Arial"/>
                <w:b/>
                <w:bCs/>
                <w:color w:val="FFFFFF" w:themeColor="background1"/>
                <w:sz w:val="16"/>
                <w:szCs w:val="16"/>
              </w:rPr>
            </w:pPr>
            <w:r w:rsidRPr="00262CF4">
              <w:rPr>
                <w:rFonts w:cs="Arial"/>
                <w:b/>
                <w:bCs/>
                <w:color w:val="FFFFFF" w:themeColor="background1"/>
                <w:sz w:val="16"/>
                <w:szCs w:val="16"/>
              </w:rPr>
              <w:t>Units</w:t>
            </w:r>
          </w:p>
        </w:tc>
        <w:tc>
          <w:tcPr>
            <w:tcW w:w="1800"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44899CB7" w14:textId="77777777" w:rsidR="00AD2DFD" w:rsidRPr="00262CF4" w:rsidRDefault="00AD2DFD" w:rsidP="00AD2DFD">
            <w:pPr>
              <w:jc w:val="center"/>
              <w:rPr>
                <w:rFonts w:cs="Arial"/>
                <w:b/>
                <w:bCs/>
                <w:color w:val="FFFFFF" w:themeColor="background1"/>
                <w:sz w:val="16"/>
                <w:szCs w:val="16"/>
              </w:rPr>
            </w:pPr>
            <w:r w:rsidRPr="00262CF4">
              <w:rPr>
                <w:rFonts w:cs="Arial"/>
                <w:b/>
                <w:bCs/>
                <w:color w:val="FFFFFF" w:themeColor="background1"/>
                <w:sz w:val="16"/>
                <w:szCs w:val="16"/>
              </w:rPr>
              <w:t>MON87419 (treated)</w:t>
            </w:r>
          </w:p>
          <w:p w14:paraId="1B3600D2" w14:textId="77777777" w:rsidR="00AD2DFD" w:rsidRPr="00262CF4" w:rsidRDefault="00AD2DFD" w:rsidP="00AD2DFD">
            <w:pPr>
              <w:jc w:val="center"/>
              <w:rPr>
                <w:rFonts w:cs="Arial"/>
                <w:b/>
                <w:bCs/>
                <w:color w:val="FFFFFF" w:themeColor="background1"/>
                <w:sz w:val="16"/>
                <w:szCs w:val="16"/>
              </w:rPr>
            </w:pPr>
            <w:r w:rsidRPr="00262CF4">
              <w:rPr>
                <w:rFonts w:cs="Arial"/>
                <w:b/>
                <w:bCs/>
                <w:color w:val="FFFFFF" w:themeColor="background1"/>
                <w:sz w:val="16"/>
                <w:szCs w:val="16"/>
              </w:rPr>
              <w:t>Mean (S.E.)</w:t>
            </w:r>
          </w:p>
          <w:p w14:paraId="67CF2D5F" w14:textId="48397F1E" w:rsidR="00AD2DFD" w:rsidRPr="00262CF4" w:rsidRDefault="00AD2DFD" w:rsidP="00AD2DFD">
            <w:pPr>
              <w:jc w:val="center"/>
              <w:rPr>
                <w:rFonts w:cs="Arial"/>
                <w:b/>
                <w:bCs/>
                <w:color w:val="FFFFFF" w:themeColor="background1"/>
                <w:sz w:val="16"/>
                <w:szCs w:val="16"/>
                <w:vertAlign w:val="superscript"/>
              </w:rPr>
            </w:pPr>
            <w:r w:rsidRPr="00262CF4">
              <w:rPr>
                <w:rFonts w:cs="Arial"/>
                <w:b/>
                <w:bCs/>
                <w:color w:val="FFFFFF" w:themeColor="background1"/>
                <w:sz w:val="16"/>
                <w:szCs w:val="16"/>
              </w:rPr>
              <w:t>Range</w:t>
            </w:r>
          </w:p>
        </w:tc>
        <w:tc>
          <w:tcPr>
            <w:tcW w:w="1743"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60CE8E8C" w14:textId="77777777" w:rsidR="00AD2DFD" w:rsidRPr="00262CF4" w:rsidRDefault="00AD2DFD" w:rsidP="00070DEA">
            <w:pPr>
              <w:jc w:val="center"/>
              <w:rPr>
                <w:rFonts w:eastAsiaTheme="minorHAnsi" w:cs="Arial"/>
                <w:b/>
                <w:color w:val="FFFFFF" w:themeColor="background1"/>
                <w:sz w:val="16"/>
                <w:szCs w:val="16"/>
              </w:rPr>
            </w:pPr>
            <w:r w:rsidRPr="00262CF4">
              <w:rPr>
                <w:rFonts w:eastAsiaTheme="minorHAnsi" w:cs="Arial"/>
                <w:b/>
                <w:color w:val="FFFFFF" w:themeColor="background1"/>
                <w:sz w:val="16"/>
                <w:szCs w:val="16"/>
              </w:rPr>
              <w:t>Control</w:t>
            </w:r>
          </w:p>
          <w:p w14:paraId="6F3F69DF" w14:textId="77777777" w:rsidR="00AD2DFD" w:rsidRPr="00262CF4" w:rsidRDefault="00AD2DFD" w:rsidP="00070DEA">
            <w:pPr>
              <w:jc w:val="center"/>
              <w:rPr>
                <w:rFonts w:eastAsiaTheme="minorHAnsi" w:cs="Arial"/>
                <w:b/>
                <w:color w:val="FFFFFF" w:themeColor="background1"/>
                <w:sz w:val="16"/>
                <w:szCs w:val="16"/>
              </w:rPr>
            </w:pPr>
            <w:r w:rsidRPr="00262CF4">
              <w:rPr>
                <w:rFonts w:eastAsiaTheme="minorHAnsi" w:cs="Arial"/>
                <w:b/>
                <w:color w:val="FFFFFF" w:themeColor="background1"/>
                <w:sz w:val="16"/>
                <w:szCs w:val="16"/>
              </w:rPr>
              <w:t>Mean (S.E.)</w:t>
            </w:r>
          </w:p>
          <w:p w14:paraId="120C956B" w14:textId="5DEBEDB1" w:rsidR="00AD2DFD" w:rsidRPr="00262CF4" w:rsidRDefault="00AD2DFD" w:rsidP="00070DEA">
            <w:pPr>
              <w:jc w:val="center"/>
              <w:rPr>
                <w:rFonts w:cs="Arial"/>
                <w:b/>
                <w:bCs/>
                <w:color w:val="FFFFFF" w:themeColor="background1"/>
                <w:sz w:val="16"/>
                <w:szCs w:val="16"/>
              </w:rPr>
            </w:pPr>
            <w:r w:rsidRPr="00262CF4">
              <w:rPr>
                <w:rFonts w:eastAsiaTheme="minorHAnsi" w:cs="Arial"/>
                <w:b/>
                <w:color w:val="FFFFFF" w:themeColor="background1"/>
                <w:sz w:val="16"/>
                <w:szCs w:val="16"/>
              </w:rPr>
              <w:t>Range</w:t>
            </w:r>
          </w:p>
        </w:tc>
        <w:tc>
          <w:tcPr>
            <w:tcW w:w="1226" w:type="dxa"/>
            <w:tcBorders>
              <w:top w:val="single" w:sz="12" w:space="0" w:color="auto"/>
              <w:left w:val="nil"/>
              <w:bottom w:val="single" w:sz="4" w:space="0" w:color="auto"/>
              <w:right w:val="single" w:sz="4" w:space="0" w:color="auto"/>
            </w:tcBorders>
            <w:shd w:val="clear" w:color="auto" w:fill="9BBB59" w:themeFill="accent3"/>
            <w:vAlign w:val="center"/>
          </w:tcPr>
          <w:p w14:paraId="07CCDFAC" w14:textId="77777777" w:rsidR="00AD2DFD" w:rsidRPr="00262CF4" w:rsidRDefault="00AD2DFD" w:rsidP="00070DEA">
            <w:pPr>
              <w:jc w:val="center"/>
              <w:rPr>
                <w:rFonts w:cs="Arial"/>
                <w:b/>
                <w:bCs/>
                <w:color w:val="FFFFFF" w:themeColor="background1"/>
                <w:sz w:val="16"/>
                <w:szCs w:val="16"/>
              </w:rPr>
            </w:pPr>
            <w:r w:rsidRPr="00262CF4">
              <w:rPr>
                <w:rFonts w:cs="Arial"/>
                <w:b/>
                <w:bCs/>
                <w:color w:val="FFFFFF" w:themeColor="background1"/>
                <w:sz w:val="16"/>
                <w:szCs w:val="16"/>
              </w:rPr>
              <w:t>P-value</w:t>
            </w:r>
          </w:p>
        </w:tc>
      </w:tr>
      <w:tr w:rsidR="00AD2DFD" w:rsidRPr="00262CF4" w14:paraId="75B9D508" w14:textId="77777777" w:rsidTr="00D04DE0">
        <w:trPr>
          <w:trHeight w:val="340"/>
          <w:jc w:val="center"/>
        </w:trPr>
        <w:tc>
          <w:tcPr>
            <w:tcW w:w="1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AC0A48" w14:textId="752E8B30"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Ash</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1359ED" w14:textId="159EB73D"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%dw</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88A443"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1.39 (0.021)</w:t>
            </w:r>
          </w:p>
          <w:p w14:paraId="336DB6E9" w14:textId="5C592D95"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1.27 – 1.48</w:t>
            </w:r>
          </w:p>
        </w:tc>
        <w:tc>
          <w:tcPr>
            <w:tcW w:w="174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7C3023" w14:textId="6DC101F7" w:rsidR="00AD2DFD" w:rsidRPr="00262CF4" w:rsidRDefault="00AD2DFD" w:rsidP="00AD2DFD">
            <w:pPr>
              <w:jc w:val="center"/>
              <w:rPr>
                <w:rFonts w:cs="Arial"/>
                <w:color w:val="000000" w:themeColor="text1"/>
                <w:sz w:val="16"/>
                <w:szCs w:val="16"/>
              </w:rPr>
            </w:pPr>
            <w:r w:rsidRPr="00262CF4">
              <w:rPr>
                <w:rFonts w:cs="Arial"/>
                <w:color w:val="000000" w:themeColor="text1"/>
                <w:sz w:val="16"/>
                <w:szCs w:val="16"/>
              </w:rPr>
              <w:t>1.38 (0.021)</w:t>
            </w:r>
          </w:p>
          <w:p w14:paraId="130ECC02" w14:textId="4ED9C7A6" w:rsidR="00AD2DFD" w:rsidRPr="00262CF4" w:rsidRDefault="00AD2DFD" w:rsidP="00AD2DFD">
            <w:pPr>
              <w:jc w:val="center"/>
              <w:rPr>
                <w:rFonts w:cs="Arial"/>
                <w:color w:val="000000" w:themeColor="text1"/>
                <w:sz w:val="16"/>
                <w:szCs w:val="16"/>
              </w:rPr>
            </w:pPr>
            <w:r w:rsidRPr="00262CF4">
              <w:rPr>
                <w:rFonts w:cs="Arial"/>
                <w:color w:val="000000" w:themeColor="text1"/>
                <w:sz w:val="16"/>
                <w:szCs w:val="16"/>
              </w:rPr>
              <w:t>1.30 – 1.51</w:t>
            </w: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B52784" w14:textId="13CCFC62"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0.686</w:t>
            </w:r>
          </w:p>
        </w:tc>
      </w:tr>
      <w:tr w:rsidR="00AD2DFD" w:rsidRPr="00262CF4" w14:paraId="6E7521F8" w14:textId="77777777" w:rsidTr="00AD2DFD">
        <w:trPr>
          <w:trHeight w:val="340"/>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DE7DF" w14:textId="341257F6"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Calcium</w:t>
            </w:r>
          </w:p>
        </w:tc>
        <w:tc>
          <w:tcPr>
            <w:tcW w:w="1170" w:type="dxa"/>
            <w:tcBorders>
              <w:top w:val="single" w:sz="4" w:space="0" w:color="auto"/>
              <w:left w:val="nil"/>
              <w:bottom w:val="single" w:sz="4" w:space="0" w:color="auto"/>
              <w:right w:val="single" w:sz="4" w:space="0" w:color="auto"/>
            </w:tcBorders>
            <w:vAlign w:val="center"/>
          </w:tcPr>
          <w:p w14:paraId="5875365E"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 dw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BB669" w14:textId="77777777" w:rsidR="00AD2DFD" w:rsidRPr="00262CF4" w:rsidRDefault="00AD2DFD" w:rsidP="00AD2DFD">
            <w:pPr>
              <w:jc w:val="center"/>
              <w:rPr>
                <w:rFonts w:cs="Arial"/>
                <w:color w:val="000000" w:themeColor="text1"/>
                <w:sz w:val="16"/>
                <w:szCs w:val="16"/>
              </w:rPr>
            </w:pPr>
            <w:r w:rsidRPr="00262CF4">
              <w:rPr>
                <w:rFonts w:cs="Arial"/>
                <w:color w:val="000000" w:themeColor="text1"/>
                <w:sz w:val="16"/>
                <w:szCs w:val="16"/>
              </w:rPr>
              <w:t>0.0031 (0.00017)</w:t>
            </w:r>
          </w:p>
          <w:p w14:paraId="23B3A49E" w14:textId="0567B5AC" w:rsidR="00AD2DFD" w:rsidRPr="00262CF4" w:rsidRDefault="00AD2DFD" w:rsidP="00AD2DFD">
            <w:pPr>
              <w:jc w:val="center"/>
              <w:rPr>
                <w:rFonts w:cs="Arial"/>
                <w:color w:val="000000" w:themeColor="text1"/>
                <w:sz w:val="16"/>
                <w:szCs w:val="16"/>
                <w:vertAlign w:val="superscript"/>
              </w:rPr>
            </w:pPr>
            <w:r w:rsidRPr="00262CF4">
              <w:rPr>
                <w:rFonts w:cs="Arial"/>
                <w:color w:val="000000" w:themeColor="text1"/>
                <w:sz w:val="16"/>
                <w:szCs w:val="16"/>
              </w:rPr>
              <w:t>0.002 – 0.004</w:t>
            </w:r>
          </w:p>
        </w:tc>
        <w:tc>
          <w:tcPr>
            <w:tcW w:w="1743" w:type="dxa"/>
            <w:tcBorders>
              <w:top w:val="single" w:sz="4" w:space="0" w:color="auto"/>
              <w:left w:val="nil"/>
              <w:bottom w:val="single" w:sz="4" w:space="0" w:color="auto"/>
              <w:right w:val="single" w:sz="4" w:space="0" w:color="auto"/>
            </w:tcBorders>
            <w:shd w:val="clear" w:color="auto" w:fill="auto"/>
            <w:noWrap/>
            <w:vAlign w:val="center"/>
          </w:tcPr>
          <w:p w14:paraId="05054667" w14:textId="32852640" w:rsidR="00AD2DFD" w:rsidRPr="00262CF4" w:rsidRDefault="00AD2DFD" w:rsidP="00AD2DFD">
            <w:pPr>
              <w:jc w:val="center"/>
              <w:rPr>
                <w:rFonts w:cs="Arial"/>
                <w:color w:val="000000" w:themeColor="text1"/>
                <w:sz w:val="16"/>
                <w:szCs w:val="16"/>
              </w:rPr>
            </w:pPr>
            <w:r w:rsidRPr="00262CF4">
              <w:rPr>
                <w:rFonts w:cs="Arial"/>
                <w:color w:val="000000" w:themeColor="text1"/>
                <w:sz w:val="16"/>
                <w:szCs w:val="16"/>
              </w:rPr>
              <w:t>0.0029 (0.00017)</w:t>
            </w:r>
          </w:p>
          <w:p w14:paraId="3DBF0D87" w14:textId="157CCAB9" w:rsidR="00AD2DFD" w:rsidRPr="00262CF4" w:rsidRDefault="00AD2DFD" w:rsidP="00AD2DFD">
            <w:pPr>
              <w:jc w:val="center"/>
              <w:rPr>
                <w:rFonts w:cs="Arial"/>
                <w:color w:val="000000" w:themeColor="text1"/>
                <w:sz w:val="16"/>
                <w:szCs w:val="16"/>
                <w:vertAlign w:val="superscript"/>
              </w:rPr>
            </w:pPr>
            <w:r w:rsidRPr="00262CF4">
              <w:rPr>
                <w:rFonts w:cs="Arial"/>
                <w:color w:val="000000" w:themeColor="text1"/>
                <w:sz w:val="16"/>
                <w:szCs w:val="16"/>
              </w:rPr>
              <w:t>0.002 – 0.005</w:t>
            </w:r>
          </w:p>
        </w:tc>
        <w:tc>
          <w:tcPr>
            <w:tcW w:w="1226" w:type="dxa"/>
            <w:tcBorders>
              <w:top w:val="single" w:sz="4" w:space="0" w:color="auto"/>
              <w:left w:val="single" w:sz="4" w:space="0" w:color="auto"/>
              <w:bottom w:val="single" w:sz="4" w:space="0" w:color="auto"/>
              <w:right w:val="single" w:sz="4" w:space="0" w:color="auto"/>
            </w:tcBorders>
            <w:vAlign w:val="center"/>
          </w:tcPr>
          <w:p w14:paraId="6576BC7F" w14:textId="6E721F1E" w:rsidR="00AD2DFD" w:rsidRPr="00262CF4" w:rsidRDefault="00AD2DFD" w:rsidP="00AD2DFD">
            <w:pPr>
              <w:jc w:val="center"/>
              <w:rPr>
                <w:rFonts w:cs="Arial"/>
                <w:color w:val="000000" w:themeColor="text1"/>
                <w:sz w:val="16"/>
                <w:szCs w:val="16"/>
              </w:rPr>
            </w:pPr>
            <w:r w:rsidRPr="00262CF4">
              <w:rPr>
                <w:rFonts w:cs="Arial"/>
                <w:color w:val="000000" w:themeColor="text1"/>
                <w:sz w:val="16"/>
                <w:szCs w:val="16"/>
              </w:rPr>
              <w:t>0.427</w:t>
            </w:r>
          </w:p>
        </w:tc>
      </w:tr>
      <w:tr w:rsidR="00AD2DFD" w:rsidRPr="00262CF4" w14:paraId="186DF96D" w14:textId="77777777" w:rsidTr="001A4716">
        <w:trPr>
          <w:trHeight w:val="340"/>
          <w:jc w:val="center"/>
        </w:trPr>
        <w:tc>
          <w:tcPr>
            <w:tcW w:w="1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7BF76C" w14:textId="77777777" w:rsidR="00AD2DFD" w:rsidRPr="00262CF4" w:rsidRDefault="00AD2DFD" w:rsidP="00070DEA">
            <w:pPr>
              <w:jc w:val="center"/>
              <w:rPr>
                <w:rFonts w:cs="Arial"/>
                <w:color w:val="000000" w:themeColor="text1"/>
                <w:sz w:val="16"/>
                <w:szCs w:val="16"/>
                <w:vertAlign w:val="superscript"/>
              </w:rPr>
            </w:pPr>
            <w:r w:rsidRPr="00262CF4">
              <w:rPr>
                <w:rFonts w:cs="Arial"/>
                <w:color w:val="000000" w:themeColor="text1"/>
                <w:sz w:val="16"/>
                <w:szCs w:val="16"/>
              </w:rPr>
              <w:t>Iron</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CFC978"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mg/kg dw</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7C30D3" w14:textId="77777777" w:rsidR="00AD2DFD" w:rsidRPr="00262CF4" w:rsidRDefault="00AD2DFD" w:rsidP="00F23C05">
            <w:pPr>
              <w:jc w:val="center"/>
              <w:rPr>
                <w:rFonts w:cs="Arial"/>
                <w:color w:val="000000" w:themeColor="text1"/>
                <w:sz w:val="16"/>
                <w:szCs w:val="16"/>
              </w:rPr>
            </w:pPr>
            <w:r w:rsidRPr="00262CF4">
              <w:rPr>
                <w:rFonts w:cs="Arial"/>
                <w:color w:val="000000" w:themeColor="text1"/>
                <w:sz w:val="16"/>
                <w:szCs w:val="16"/>
              </w:rPr>
              <w:t>1</w:t>
            </w:r>
            <w:r w:rsidR="00F23C05" w:rsidRPr="00262CF4">
              <w:rPr>
                <w:rFonts w:cs="Arial"/>
                <w:color w:val="000000" w:themeColor="text1"/>
                <w:sz w:val="16"/>
                <w:szCs w:val="16"/>
              </w:rPr>
              <w:t>6</w:t>
            </w:r>
            <w:r w:rsidRPr="00262CF4">
              <w:rPr>
                <w:rFonts w:cs="Arial"/>
                <w:color w:val="000000" w:themeColor="text1"/>
                <w:sz w:val="16"/>
                <w:szCs w:val="16"/>
              </w:rPr>
              <w:t>.</w:t>
            </w:r>
            <w:r w:rsidR="00F23C05" w:rsidRPr="00262CF4">
              <w:rPr>
                <w:rFonts w:cs="Arial"/>
                <w:color w:val="000000" w:themeColor="text1"/>
                <w:sz w:val="16"/>
                <w:szCs w:val="16"/>
              </w:rPr>
              <w:t>8</w:t>
            </w:r>
            <w:r w:rsidRPr="00262CF4">
              <w:rPr>
                <w:rFonts w:cs="Arial"/>
                <w:color w:val="000000" w:themeColor="text1"/>
                <w:sz w:val="16"/>
                <w:szCs w:val="16"/>
              </w:rPr>
              <w:t>3</w:t>
            </w:r>
            <w:r w:rsidR="00F23C05" w:rsidRPr="00262CF4">
              <w:rPr>
                <w:rFonts w:cs="Arial"/>
                <w:color w:val="000000" w:themeColor="text1"/>
                <w:sz w:val="16"/>
                <w:szCs w:val="16"/>
              </w:rPr>
              <w:t xml:space="preserve"> (0.54)</w:t>
            </w:r>
          </w:p>
          <w:p w14:paraId="7C70D542" w14:textId="4D8B849B" w:rsidR="00F23C05" w:rsidRPr="00262CF4" w:rsidRDefault="00F23C05" w:rsidP="00F23C05">
            <w:pPr>
              <w:jc w:val="center"/>
              <w:rPr>
                <w:rFonts w:cs="Arial"/>
                <w:color w:val="000000" w:themeColor="text1"/>
                <w:sz w:val="16"/>
                <w:szCs w:val="16"/>
                <w:vertAlign w:val="superscript"/>
              </w:rPr>
            </w:pPr>
            <w:r w:rsidRPr="00262CF4">
              <w:rPr>
                <w:rFonts w:cs="Arial"/>
                <w:color w:val="000000" w:themeColor="text1"/>
                <w:sz w:val="16"/>
                <w:szCs w:val="16"/>
              </w:rPr>
              <w:t>13.02 – 21.56</w:t>
            </w:r>
          </w:p>
        </w:tc>
        <w:tc>
          <w:tcPr>
            <w:tcW w:w="174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0498EA" w14:textId="74011D86" w:rsidR="00F23C05" w:rsidRPr="00262CF4" w:rsidRDefault="00F23C05" w:rsidP="00F23C05">
            <w:pPr>
              <w:jc w:val="center"/>
              <w:rPr>
                <w:rFonts w:cs="Arial"/>
                <w:color w:val="000000" w:themeColor="text1"/>
                <w:sz w:val="16"/>
                <w:szCs w:val="16"/>
              </w:rPr>
            </w:pPr>
            <w:r w:rsidRPr="00262CF4">
              <w:rPr>
                <w:rFonts w:cs="Arial"/>
                <w:color w:val="000000" w:themeColor="text1"/>
                <w:sz w:val="16"/>
                <w:szCs w:val="16"/>
              </w:rPr>
              <w:t>16.57 (0.55)</w:t>
            </w:r>
          </w:p>
          <w:p w14:paraId="0FB24EEC" w14:textId="56161507" w:rsidR="00AD2DFD" w:rsidRPr="00262CF4" w:rsidRDefault="00F23C05" w:rsidP="00F23C05">
            <w:pPr>
              <w:jc w:val="center"/>
              <w:rPr>
                <w:rFonts w:cs="Arial"/>
                <w:color w:val="000000" w:themeColor="text1"/>
                <w:sz w:val="16"/>
                <w:szCs w:val="16"/>
                <w:vertAlign w:val="superscript"/>
              </w:rPr>
            </w:pPr>
            <w:r w:rsidRPr="00262CF4">
              <w:rPr>
                <w:rFonts w:cs="Arial"/>
                <w:color w:val="000000" w:themeColor="text1"/>
                <w:sz w:val="16"/>
                <w:szCs w:val="16"/>
              </w:rPr>
              <w:t>13.39 – 18.71</w:t>
            </w: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A76A5" w14:textId="57BBE5FD" w:rsidR="00AD2DFD" w:rsidRPr="00262CF4" w:rsidRDefault="00AD2DFD" w:rsidP="00F23C05">
            <w:pPr>
              <w:jc w:val="center"/>
              <w:rPr>
                <w:rFonts w:cs="Arial"/>
                <w:color w:val="000000" w:themeColor="text1"/>
                <w:sz w:val="16"/>
                <w:szCs w:val="16"/>
              </w:rPr>
            </w:pPr>
            <w:r w:rsidRPr="00262CF4">
              <w:rPr>
                <w:rFonts w:cs="Arial"/>
                <w:color w:val="000000" w:themeColor="text1"/>
                <w:sz w:val="16"/>
                <w:szCs w:val="16"/>
              </w:rPr>
              <w:t>0.</w:t>
            </w:r>
            <w:r w:rsidR="00F23C05" w:rsidRPr="00262CF4">
              <w:rPr>
                <w:rFonts w:cs="Arial"/>
                <w:color w:val="000000" w:themeColor="text1"/>
                <w:sz w:val="16"/>
                <w:szCs w:val="16"/>
              </w:rPr>
              <w:t>536</w:t>
            </w:r>
          </w:p>
        </w:tc>
      </w:tr>
      <w:tr w:rsidR="00AD2DFD" w:rsidRPr="00262CF4" w14:paraId="5AE26311" w14:textId="77777777" w:rsidTr="001A4716">
        <w:trPr>
          <w:trHeight w:val="340"/>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699CC"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Magnesium</w:t>
            </w:r>
          </w:p>
        </w:tc>
        <w:tc>
          <w:tcPr>
            <w:tcW w:w="1170" w:type="dxa"/>
            <w:tcBorders>
              <w:top w:val="single" w:sz="4" w:space="0" w:color="auto"/>
              <w:left w:val="nil"/>
              <w:bottom w:val="single" w:sz="4" w:space="0" w:color="auto"/>
              <w:right w:val="single" w:sz="4" w:space="0" w:color="auto"/>
            </w:tcBorders>
            <w:shd w:val="clear" w:color="auto" w:fill="auto"/>
            <w:vAlign w:val="center"/>
          </w:tcPr>
          <w:p w14:paraId="6E4700B9"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%dw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E3A68" w14:textId="77777777" w:rsidR="00AD2DFD" w:rsidRPr="00262CF4" w:rsidRDefault="00AD2DFD" w:rsidP="00F23C05">
            <w:pPr>
              <w:jc w:val="center"/>
              <w:rPr>
                <w:rFonts w:cs="Arial"/>
                <w:color w:val="000000" w:themeColor="text1"/>
                <w:sz w:val="16"/>
                <w:szCs w:val="16"/>
              </w:rPr>
            </w:pPr>
            <w:r w:rsidRPr="00262CF4">
              <w:rPr>
                <w:rFonts w:cs="Arial"/>
                <w:color w:val="000000" w:themeColor="text1"/>
                <w:sz w:val="16"/>
                <w:szCs w:val="16"/>
              </w:rPr>
              <w:t>0.1</w:t>
            </w:r>
            <w:r w:rsidR="00F23C05" w:rsidRPr="00262CF4">
              <w:rPr>
                <w:rFonts w:cs="Arial"/>
                <w:color w:val="000000" w:themeColor="text1"/>
                <w:sz w:val="16"/>
                <w:szCs w:val="16"/>
              </w:rPr>
              <w:t>3 (</w:t>
            </w:r>
            <w:r w:rsidRPr="00262CF4">
              <w:rPr>
                <w:rFonts w:cs="Arial"/>
                <w:color w:val="000000" w:themeColor="text1"/>
                <w:sz w:val="16"/>
                <w:szCs w:val="16"/>
              </w:rPr>
              <w:t>0.00</w:t>
            </w:r>
            <w:r w:rsidR="00F23C05" w:rsidRPr="00262CF4">
              <w:rPr>
                <w:rFonts w:cs="Arial"/>
                <w:color w:val="000000" w:themeColor="text1"/>
                <w:sz w:val="16"/>
                <w:szCs w:val="16"/>
              </w:rPr>
              <w:t>19)</w:t>
            </w:r>
          </w:p>
          <w:p w14:paraId="34F39C57" w14:textId="30A3A741" w:rsidR="00F23C05" w:rsidRPr="00262CF4" w:rsidRDefault="00F23C05" w:rsidP="00F23C05">
            <w:pPr>
              <w:jc w:val="center"/>
              <w:rPr>
                <w:rFonts w:cs="Arial"/>
                <w:color w:val="000000" w:themeColor="text1"/>
                <w:sz w:val="16"/>
                <w:szCs w:val="16"/>
                <w:vertAlign w:val="superscript"/>
              </w:rPr>
            </w:pPr>
            <w:r w:rsidRPr="00262CF4">
              <w:rPr>
                <w:rFonts w:cs="Arial"/>
                <w:color w:val="000000" w:themeColor="text1"/>
                <w:sz w:val="16"/>
                <w:szCs w:val="16"/>
              </w:rPr>
              <w:t>0.12 – 0.15</w:t>
            </w:r>
          </w:p>
        </w:tc>
        <w:tc>
          <w:tcPr>
            <w:tcW w:w="1743" w:type="dxa"/>
            <w:tcBorders>
              <w:top w:val="single" w:sz="4" w:space="0" w:color="auto"/>
              <w:left w:val="nil"/>
              <w:bottom w:val="single" w:sz="4" w:space="0" w:color="auto"/>
              <w:right w:val="single" w:sz="4" w:space="0" w:color="auto"/>
            </w:tcBorders>
            <w:shd w:val="clear" w:color="auto" w:fill="auto"/>
            <w:noWrap/>
            <w:vAlign w:val="center"/>
          </w:tcPr>
          <w:p w14:paraId="56C20E49" w14:textId="7FDDD325" w:rsidR="00F23C05" w:rsidRPr="00262CF4" w:rsidRDefault="00F23C05" w:rsidP="00F23C05">
            <w:pPr>
              <w:jc w:val="center"/>
              <w:rPr>
                <w:rFonts w:cs="Arial"/>
                <w:color w:val="000000" w:themeColor="text1"/>
                <w:sz w:val="16"/>
                <w:szCs w:val="16"/>
              </w:rPr>
            </w:pPr>
            <w:r w:rsidRPr="00262CF4">
              <w:rPr>
                <w:rFonts w:cs="Arial"/>
                <w:color w:val="000000" w:themeColor="text1"/>
                <w:sz w:val="16"/>
                <w:szCs w:val="16"/>
              </w:rPr>
              <w:t>0.12 (0.0019)</w:t>
            </w:r>
          </w:p>
          <w:p w14:paraId="00C17513" w14:textId="1DCE9039" w:rsidR="00AD2DFD" w:rsidRPr="00262CF4" w:rsidRDefault="00F23C05" w:rsidP="00F23C05">
            <w:pPr>
              <w:jc w:val="center"/>
              <w:rPr>
                <w:rFonts w:cs="Arial"/>
                <w:color w:val="000000" w:themeColor="text1"/>
                <w:sz w:val="16"/>
                <w:szCs w:val="16"/>
                <w:vertAlign w:val="superscript"/>
              </w:rPr>
            </w:pPr>
            <w:r w:rsidRPr="00262CF4">
              <w:rPr>
                <w:rFonts w:cs="Arial"/>
                <w:color w:val="000000" w:themeColor="text1"/>
                <w:sz w:val="16"/>
                <w:szCs w:val="16"/>
              </w:rPr>
              <w:t>0.086 – 0.14</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18B5079D" w14:textId="6D9A8383" w:rsidR="00AD2DFD" w:rsidRPr="00262CF4" w:rsidRDefault="00AD2DFD" w:rsidP="00F23C05">
            <w:pPr>
              <w:jc w:val="center"/>
              <w:rPr>
                <w:rFonts w:cs="Arial"/>
                <w:color w:val="000000" w:themeColor="text1"/>
                <w:sz w:val="16"/>
                <w:szCs w:val="16"/>
              </w:rPr>
            </w:pPr>
            <w:r w:rsidRPr="00262CF4">
              <w:rPr>
                <w:rFonts w:cs="Arial"/>
                <w:color w:val="000000" w:themeColor="text1"/>
                <w:sz w:val="16"/>
                <w:szCs w:val="16"/>
              </w:rPr>
              <w:t>0.</w:t>
            </w:r>
            <w:r w:rsidR="00F23C05" w:rsidRPr="00262CF4">
              <w:rPr>
                <w:rFonts w:cs="Arial"/>
                <w:color w:val="000000" w:themeColor="text1"/>
                <w:sz w:val="16"/>
                <w:szCs w:val="16"/>
              </w:rPr>
              <w:t>0</w:t>
            </w:r>
            <w:r w:rsidRPr="00262CF4">
              <w:rPr>
                <w:rFonts w:cs="Arial"/>
                <w:color w:val="000000" w:themeColor="text1"/>
                <w:sz w:val="16"/>
                <w:szCs w:val="16"/>
              </w:rPr>
              <w:t>9</w:t>
            </w:r>
            <w:r w:rsidR="00F23C05" w:rsidRPr="00262CF4">
              <w:rPr>
                <w:rFonts w:cs="Arial"/>
                <w:color w:val="000000" w:themeColor="text1"/>
                <w:sz w:val="16"/>
                <w:szCs w:val="16"/>
              </w:rPr>
              <w:t>2</w:t>
            </w:r>
          </w:p>
        </w:tc>
      </w:tr>
      <w:tr w:rsidR="00AD2DFD" w:rsidRPr="00262CF4" w14:paraId="0214BDD2" w14:textId="77777777" w:rsidTr="001A4716">
        <w:trPr>
          <w:trHeight w:val="340"/>
          <w:jc w:val="center"/>
        </w:trPr>
        <w:tc>
          <w:tcPr>
            <w:tcW w:w="1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FF68A1"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Manganese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DC015"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mg/kg dw</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EE4B64" w14:textId="77777777" w:rsidR="00AD2DFD" w:rsidRPr="00262CF4" w:rsidRDefault="00AD2DFD" w:rsidP="00F23C05">
            <w:pPr>
              <w:jc w:val="center"/>
              <w:rPr>
                <w:rFonts w:cs="Arial"/>
                <w:color w:val="000000" w:themeColor="text1"/>
                <w:sz w:val="16"/>
                <w:szCs w:val="16"/>
              </w:rPr>
            </w:pPr>
            <w:r w:rsidRPr="00262CF4">
              <w:rPr>
                <w:rFonts w:cs="Arial"/>
                <w:color w:val="000000" w:themeColor="text1"/>
                <w:sz w:val="16"/>
                <w:szCs w:val="16"/>
              </w:rPr>
              <w:t>6.</w:t>
            </w:r>
            <w:r w:rsidR="00F23C05" w:rsidRPr="00262CF4">
              <w:rPr>
                <w:rFonts w:cs="Arial"/>
                <w:color w:val="000000" w:themeColor="text1"/>
                <w:sz w:val="16"/>
                <w:szCs w:val="16"/>
              </w:rPr>
              <w:t>03 (0.45)</w:t>
            </w:r>
          </w:p>
          <w:p w14:paraId="259EA612" w14:textId="6B11C0B8" w:rsidR="00F23C05" w:rsidRPr="00262CF4" w:rsidRDefault="00F23C05" w:rsidP="00F23C05">
            <w:pPr>
              <w:jc w:val="center"/>
              <w:rPr>
                <w:rFonts w:cs="Arial"/>
                <w:color w:val="000000" w:themeColor="text1"/>
                <w:sz w:val="16"/>
                <w:szCs w:val="16"/>
                <w:vertAlign w:val="superscript"/>
              </w:rPr>
            </w:pPr>
            <w:r w:rsidRPr="00262CF4">
              <w:rPr>
                <w:rFonts w:cs="Arial"/>
                <w:color w:val="000000" w:themeColor="text1"/>
                <w:sz w:val="16"/>
                <w:szCs w:val="16"/>
              </w:rPr>
              <w:t>4.81 – 8.72</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86DD7E" w14:textId="14C20C2B" w:rsidR="00F23C05" w:rsidRPr="00262CF4" w:rsidRDefault="00F23C05" w:rsidP="00F23C05">
            <w:pPr>
              <w:jc w:val="center"/>
              <w:rPr>
                <w:rFonts w:cs="Arial"/>
                <w:color w:val="000000" w:themeColor="text1"/>
                <w:sz w:val="16"/>
                <w:szCs w:val="16"/>
              </w:rPr>
            </w:pPr>
            <w:r w:rsidRPr="00262CF4">
              <w:rPr>
                <w:rFonts w:cs="Arial"/>
                <w:color w:val="000000" w:themeColor="text1"/>
                <w:sz w:val="16"/>
                <w:szCs w:val="16"/>
              </w:rPr>
              <w:t>5.51 (0.45)</w:t>
            </w:r>
          </w:p>
          <w:p w14:paraId="5255BC1B" w14:textId="23B62A47" w:rsidR="00AD2DFD" w:rsidRPr="00262CF4" w:rsidRDefault="00F23C05" w:rsidP="00F23C05">
            <w:pPr>
              <w:jc w:val="center"/>
              <w:rPr>
                <w:rFonts w:cs="Arial"/>
                <w:color w:val="000000" w:themeColor="text1"/>
                <w:sz w:val="16"/>
                <w:szCs w:val="16"/>
                <w:vertAlign w:val="superscript"/>
              </w:rPr>
            </w:pPr>
            <w:r w:rsidRPr="00262CF4">
              <w:rPr>
                <w:rFonts w:cs="Arial"/>
                <w:color w:val="000000" w:themeColor="text1"/>
                <w:sz w:val="16"/>
                <w:szCs w:val="16"/>
              </w:rPr>
              <w:t>4.50 – 7.41</w:t>
            </w: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E4129" w14:textId="290644CF" w:rsidR="00AD2DFD" w:rsidRPr="00262CF4" w:rsidRDefault="00AD2DFD" w:rsidP="00F23C05">
            <w:pPr>
              <w:jc w:val="center"/>
              <w:rPr>
                <w:rFonts w:cs="Arial"/>
                <w:b/>
                <w:color w:val="000000" w:themeColor="text1"/>
                <w:sz w:val="16"/>
                <w:szCs w:val="16"/>
              </w:rPr>
            </w:pPr>
            <w:r w:rsidRPr="00262CF4">
              <w:rPr>
                <w:rFonts w:cs="Arial"/>
                <w:b/>
                <w:color w:val="000000" w:themeColor="text1"/>
                <w:sz w:val="16"/>
                <w:szCs w:val="16"/>
              </w:rPr>
              <w:t>0.</w:t>
            </w:r>
            <w:r w:rsidR="00F23C05" w:rsidRPr="00262CF4">
              <w:rPr>
                <w:rFonts w:cs="Arial"/>
                <w:b/>
                <w:color w:val="000000" w:themeColor="text1"/>
                <w:sz w:val="16"/>
                <w:szCs w:val="16"/>
              </w:rPr>
              <w:t>019</w:t>
            </w:r>
          </w:p>
        </w:tc>
      </w:tr>
      <w:tr w:rsidR="00AD2DFD" w:rsidRPr="00262CF4" w14:paraId="6E4486A9" w14:textId="77777777" w:rsidTr="001A4716">
        <w:trPr>
          <w:trHeight w:val="340"/>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2C69A"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Phosphorus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49ED51"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%dw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CAFC2" w14:textId="77777777" w:rsidR="00AD2DFD" w:rsidRPr="00262CF4" w:rsidRDefault="00AD2DFD" w:rsidP="00F23C05">
            <w:pPr>
              <w:jc w:val="center"/>
              <w:rPr>
                <w:rFonts w:cs="Arial"/>
                <w:color w:val="000000" w:themeColor="text1"/>
                <w:sz w:val="16"/>
                <w:szCs w:val="16"/>
              </w:rPr>
            </w:pPr>
            <w:r w:rsidRPr="00262CF4">
              <w:rPr>
                <w:rFonts w:cs="Arial"/>
                <w:color w:val="000000" w:themeColor="text1"/>
                <w:sz w:val="16"/>
                <w:szCs w:val="16"/>
              </w:rPr>
              <w:t>0.3</w:t>
            </w:r>
            <w:r w:rsidR="00F23C05" w:rsidRPr="00262CF4">
              <w:rPr>
                <w:rFonts w:cs="Arial"/>
                <w:color w:val="000000" w:themeColor="text1"/>
                <w:sz w:val="16"/>
                <w:szCs w:val="16"/>
              </w:rPr>
              <w:t>6 (0.0059)</w:t>
            </w:r>
          </w:p>
          <w:p w14:paraId="5E22386E" w14:textId="2A21B591" w:rsidR="00F23C05" w:rsidRPr="00262CF4" w:rsidRDefault="00F23C05" w:rsidP="00F23C05">
            <w:pPr>
              <w:jc w:val="center"/>
              <w:rPr>
                <w:rFonts w:cs="Arial"/>
                <w:color w:val="000000" w:themeColor="text1"/>
                <w:sz w:val="16"/>
                <w:szCs w:val="16"/>
                <w:vertAlign w:val="superscript"/>
              </w:rPr>
            </w:pPr>
            <w:r w:rsidRPr="00262CF4">
              <w:rPr>
                <w:rFonts w:cs="Arial"/>
                <w:color w:val="000000" w:themeColor="text1"/>
                <w:sz w:val="16"/>
                <w:szCs w:val="16"/>
              </w:rPr>
              <w:t>0.32 – 0.40</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4D8C3" w14:textId="0C27484E" w:rsidR="00F23C05" w:rsidRPr="00262CF4" w:rsidRDefault="00F23C05" w:rsidP="00F23C05">
            <w:pPr>
              <w:jc w:val="center"/>
              <w:rPr>
                <w:rFonts w:cs="Arial"/>
                <w:color w:val="000000" w:themeColor="text1"/>
                <w:sz w:val="16"/>
                <w:szCs w:val="16"/>
              </w:rPr>
            </w:pPr>
            <w:r w:rsidRPr="00262CF4">
              <w:rPr>
                <w:rFonts w:cs="Arial"/>
                <w:color w:val="000000" w:themeColor="text1"/>
                <w:sz w:val="16"/>
                <w:szCs w:val="16"/>
              </w:rPr>
              <w:t>0.35 (0.0059)</w:t>
            </w:r>
          </w:p>
          <w:p w14:paraId="61DBC57A" w14:textId="2C4685FB" w:rsidR="00AD2DFD" w:rsidRPr="00262CF4" w:rsidRDefault="00F23C05" w:rsidP="00BF729C">
            <w:pPr>
              <w:jc w:val="center"/>
              <w:rPr>
                <w:rFonts w:cs="Arial"/>
                <w:color w:val="000000" w:themeColor="text1"/>
                <w:sz w:val="16"/>
                <w:szCs w:val="16"/>
                <w:vertAlign w:val="superscript"/>
              </w:rPr>
            </w:pPr>
            <w:r w:rsidRPr="00262CF4">
              <w:rPr>
                <w:rFonts w:cs="Arial"/>
                <w:color w:val="000000" w:themeColor="text1"/>
                <w:sz w:val="16"/>
                <w:szCs w:val="16"/>
              </w:rPr>
              <w:t>0.</w:t>
            </w:r>
            <w:r w:rsidR="00BF729C" w:rsidRPr="00262CF4">
              <w:rPr>
                <w:rFonts w:cs="Arial"/>
                <w:color w:val="000000" w:themeColor="text1"/>
                <w:sz w:val="16"/>
                <w:szCs w:val="16"/>
              </w:rPr>
              <w:t>25</w:t>
            </w:r>
            <w:r w:rsidRPr="00262CF4">
              <w:rPr>
                <w:rFonts w:cs="Arial"/>
                <w:color w:val="000000" w:themeColor="text1"/>
                <w:sz w:val="16"/>
                <w:szCs w:val="16"/>
              </w:rPr>
              <w:t xml:space="preserve"> – 0.40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733BA47" w14:textId="256D195C" w:rsidR="00AD2DFD" w:rsidRPr="00262CF4" w:rsidRDefault="00AD2DFD" w:rsidP="00BF729C">
            <w:pPr>
              <w:jc w:val="center"/>
              <w:rPr>
                <w:rFonts w:cs="Arial"/>
                <w:color w:val="000000" w:themeColor="text1"/>
                <w:sz w:val="16"/>
                <w:szCs w:val="16"/>
              </w:rPr>
            </w:pPr>
            <w:r w:rsidRPr="00262CF4">
              <w:rPr>
                <w:rFonts w:cs="Arial"/>
                <w:color w:val="000000" w:themeColor="text1"/>
                <w:sz w:val="16"/>
                <w:szCs w:val="16"/>
              </w:rPr>
              <w:t>0.</w:t>
            </w:r>
            <w:r w:rsidR="00BF729C" w:rsidRPr="00262CF4">
              <w:rPr>
                <w:rFonts w:cs="Arial"/>
                <w:color w:val="000000" w:themeColor="text1"/>
                <w:sz w:val="16"/>
                <w:szCs w:val="16"/>
              </w:rPr>
              <w:t>204</w:t>
            </w:r>
          </w:p>
        </w:tc>
      </w:tr>
      <w:tr w:rsidR="00AD2DFD" w:rsidRPr="00262CF4" w14:paraId="43C8206B" w14:textId="77777777" w:rsidTr="001A4716">
        <w:trPr>
          <w:trHeight w:val="340"/>
          <w:jc w:val="center"/>
        </w:trPr>
        <w:tc>
          <w:tcPr>
            <w:tcW w:w="1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EFE39"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Potassium</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BC213"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%dw</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071F66" w14:textId="77777777" w:rsidR="00AD2DFD" w:rsidRPr="00262CF4" w:rsidRDefault="00AD2DFD" w:rsidP="00BF729C">
            <w:pPr>
              <w:jc w:val="center"/>
              <w:rPr>
                <w:rFonts w:cs="Arial"/>
                <w:color w:val="000000" w:themeColor="text1"/>
                <w:sz w:val="16"/>
                <w:szCs w:val="16"/>
              </w:rPr>
            </w:pPr>
            <w:r w:rsidRPr="00262CF4">
              <w:rPr>
                <w:rFonts w:cs="Arial"/>
                <w:color w:val="000000" w:themeColor="text1"/>
                <w:sz w:val="16"/>
                <w:szCs w:val="16"/>
              </w:rPr>
              <w:t>0.3</w:t>
            </w:r>
            <w:r w:rsidR="00BF729C" w:rsidRPr="00262CF4">
              <w:rPr>
                <w:rFonts w:cs="Arial"/>
                <w:color w:val="000000" w:themeColor="text1"/>
                <w:sz w:val="16"/>
                <w:szCs w:val="16"/>
              </w:rPr>
              <w:t>6 (0.0081)</w:t>
            </w:r>
          </w:p>
          <w:p w14:paraId="0E7125ED" w14:textId="4498E395" w:rsidR="00BF729C" w:rsidRPr="00262CF4" w:rsidRDefault="00BF729C" w:rsidP="00BF729C">
            <w:pPr>
              <w:jc w:val="center"/>
              <w:rPr>
                <w:rFonts w:cs="Arial"/>
                <w:color w:val="000000" w:themeColor="text1"/>
                <w:sz w:val="16"/>
                <w:szCs w:val="16"/>
                <w:vertAlign w:val="superscript"/>
              </w:rPr>
            </w:pPr>
            <w:r w:rsidRPr="00262CF4">
              <w:rPr>
                <w:rFonts w:cs="Arial"/>
                <w:color w:val="000000" w:themeColor="text1"/>
                <w:sz w:val="16"/>
                <w:szCs w:val="16"/>
              </w:rPr>
              <w:t>0.32 – 0.41</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6E19ED" w14:textId="77777777" w:rsidR="00BF729C" w:rsidRPr="00262CF4" w:rsidRDefault="00BF729C" w:rsidP="00BF729C">
            <w:pPr>
              <w:jc w:val="center"/>
              <w:rPr>
                <w:rFonts w:cs="Arial"/>
                <w:color w:val="000000" w:themeColor="text1"/>
                <w:sz w:val="16"/>
                <w:szCs w:val="16"/>
              </w:rPr>
            </w:pPr>
            <w:r w:rsidRPr="00262CF4">
              <w:rPr>
                <w:rFonts w:cs="Arial"/>
                <w:color w:val="000000" w:themeColor="text1"/>
                <w:sz w:val="16"/>
                <w:szCs w:val="16"/>
              </w:rPr>
              <w:t>0.36 (0.0081)</w:t>
            </w:r>
          </w:p>
          <w:p w14:paraId="25C8B277" w14:textId="7036B7E2" w:rsidR="00AD2DFD" w:rsidRPr="00262CF4" w:rsidRDefault="00BF729C" w:rsidP="00BF729C">
            <w:pPr>
              <w:jc w:val="center"/>
              <w:rPr>
                <w:rFonts w:cs="Arial"/>
                <w:color w:val="000000" w:themeColor="text1"/>
                <w:sz w:val="16"/>
                <w:szCs w:val="16"/>
                <w:vertAlign w:val="superscript"/>
              </w:rPr>
            </w:pPr>
            <w:r w:rsidRPr="00262CF4">
              <w:rPr>
                <w:rFonts w:cs="Arial"/>
                <w:color w:val="000000" w:themeColor="text1"/>
                <w:sz w:val="16"/>
                <w:szCs w:val="16"/>
              </w:rPr>
              <w:t>0.33 – 0.40</w:t>
            </w: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35001" w14:textId="12DD7175" w:rsidR="00AD2DFD" w:rsidRPr="00262CF4" w:rsidRDefault="00AD2DFD" w:rsidP="00BF729C">
            <w:pPr>
              <w:jc w:val="center"/>
              <w:rPr>
                <w:rFonts w:cs="Arial"/>
                <w:color w:val="000000" w:themeColor="text1"/>
                <w:sz w:val="16"/>
                <w:szCs w:val="16"/>
              </w:rPr>
            </w:pPr>
            <w:r w:rsidRPr="00262CF4">
              <w:rPr>
                <w:rFonts w:cs="Arial"/>
                <w:color w:val="000000" w:themeColor="text1"/>
                <w:sz w:val="16"/>
                <w:szCs w:val="16"/>
              </w:rPr>
              <w:t>0.</w:t>
            </w:r>
            <w:r w:rsidR="00BF729C" w:rsidRPr="00262CF4">
              <w:rPr>
                <w:rFonts w:cs="Arial"/>
                <w:color w:val="000000" w:themeColor="text1"/>
                <w:sz w:val="16"/>
                <w:szCs w:val="16"/>
              </w:rPr>
              <w:t>802</w:t>
            </w:r>
          </w:p>
        </w:tc>
      </w:tr>
      <w:tr w:rsidR="00BF729C" w:rsidRPr="00262CF4" w14:paraId="5295178B" w14:textId="77777777" w:rsidTr="001A4716">
        <w:trPr>
          <w:trHeight w:val="340"/>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2B00F" w14:textId="3CB51540" w:rsidR="00BF729C" w:rsidRPr="00262CF4" w:rsidRDefault="00BF729C" w:rsidP="00070DEA">
            <w:pPr>
              <w:jc w:val="center"/>
              <w:rPr>
                <w:rFonts w:cs="Arial"/>
                <w:color w:val="000000" w:themeColor="text1"/>
                <w:sz w:val="16"/>
                <w:szCs w:val="16"/>
              </w:rPr>
            </w:pPr>
            <w:r w:rsidRPr="00262CF4">
              <w:rPr>
                <w:rFonts w:cs="Arial"/>
                <w:color w:val="000000" w:themeColor="text1"/>
                <w:sz w:val="16"/>
                <w:szCs w:val="16"/>
              </w:rPr>
              <w:t>Sodium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2903E5" w14:textId="04A82A35" w:rsidR="00BF729C" w:rsidRPr="00262CF4" w:rsidRDefault="00BF729C" w:rsidP="00070DEA">
            <w:pPr>
              <w:jc w:val="center"/>
              <w:rPr>
                <w:rFonts w:cs="Arial"/>
                <w:color w:val="000000" w:themeColor="text1"/>
                <w:sz w:val="16"/>
                <w:szCs w:val="16"/>
              </w:rPr>
            </w:pPr>
            <w:r w:rsidRPr="00262CF4">
              <w:rPr>
                <w:rFonts w:cs="Arial"/>
                <w:color w:val="000000" w:themeColor="text1"/>
                <w:sz w:val="16"/>
                <w:szCs w:val="16"/>
              </w:rPr>
              <w:t>mg/kg dw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7E23C" w14:textId="77777777" w:rsidR="00BF729C" w:rsidRPr="00262CF4" w:rsidRDefault="00BF729C" w:rsidP="00BF729C">
            <w:pPr>
              <w:jc w:val="center"/>
              <w:rPr>
                <w:rFonts w:cs="Arial"/>
                <w:color w:val="000000" w:themeColor="text1"/>
                <w:sz w:val="16"/>
                <w:szCs w:val="16"/>
              </w:rPr>
            </w:pPr>
            <w:r w:rsidRPr="00262CF4">
              <w:rPr>
                <w:rFonts w:cs="Arial"/>
                <w:color w:val="000000" w:themeColor="text1"/>
                <w:sz w:val="16"/>
                <w:szCs w:val="16"/>
              </w:rPr>
              <w:t>5.45 (1.92)</w:t>
            </w:r>
          </w:p>
          <w:p w14:paraId="498736DE" w14:textId="7B2035D0" w:rsidR="00BF729C" w:rsidRPr="00262CF4" w:rsidRDefault="00BF729C" w:rsidP="00BF729C">
            <w:pPr>
              <w:jc w:val="center"/>
              <w:rPr>
                <w:rFonts w:cs="Arial"/>
                <w:color w:val="000000" w:themeColor="text1"/>
                <w:sz w:val="16"/>
                <w:szCs w:val="16"/>
              </w:rPr>
            </w:pPr>
            <w:r w:rsidRPr="00262CF4">
              <w:rPr>
                <w:rFonts w:cs="Arial"/>
                <w:color w:val="000000" w:themeColor="text1"/>
                <w:sz w:val="16"/>
                <w:szCs w:val="16"/>
              </w:rPr>
              <w:t>0.36 – 24.28</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EF0D5" w14:textId="6F7F69E0" w:rsidR="00BF729C" w:rsidRPr="00262CF4" w:rsidRDefault="00BF729C" w:rsidP="00BF729C">
            <w:pPr>
              <w:jc w:val="center"/>
              <w:rPr>
                <w:rFonts w:cs="Arial"/>
                <w:color w:val="000000" w:themeColor="text1"/>
                <w:sz w:val="16"/>
                <w:szCs w:val="16"/>
              </w:rPr>
            </w:pPr>
            <w:r w:rsidRPr="00262CF4">
              <w:rPr>
                <w:rFonts w:cs="Arial"/>
                <w:color w:val="000000" w:themeColor="text1"/>
                <w:sz w:val="16"/>
                <w:szCs w:val="16"/>
              </w:rPr>
              <w:t>5.63 (1.92)</w:t>
            </w:r>
          </w:p>
          <w:p w14:paraId="6350B1D9" w14:textId="155E4943" w:rsidR="00BF729C" w:rsidRPr="00262CF4" w:rsidRDefault="00BF729C" w:rsidP="00BF729C">
            <w:pPr>
              <w:jc w:val="center"/>
              <w:rPr>
                <w:rFonts w:cs="Arial"/>
                <w:color w:val="000000" w:themeColor="text1"/>
                <w:sz w:val="16"/>
                <w:szCs w:val="16"/>
              </w:rPr>
            </w:pPr>
            <w:r w:rsidRPr="00262CF4">
              <w:rPr>
                <w:rFonts w:cs="Arial"/>
                <w:color w:val="000000" w:themeColor="text1"/>
                <w:sz w:val="16"/>
                <w:szCs w:val="16"/>
              </w:rPr>
              <w:t>0.36 – 35.05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29C3AB73" w14:textId="5D2D5C84" w:rsidR="00BF729C" w:rsidRPr="00262CF4" w:rsidRDefault="00BF729C" w:rsidP="00BF729C">
            <w:pPr>
              <w:jc w:val="center"/>
              <w:rPr>
                <w:rFonts w:cs="Arial"/>
                <w:color w:val="000000" w:themeColor="text1"/>
                <w:sz w:val="16"/>
                <w:szCs w:val="16"/>
              </w:rPr>
            </w:pPr>
            <w:r w:rsidRPr="00262CF4">
              <w:rPr>
                <w:rFonts w:cs="Arial"/>
                <w:color w:val="000000" w:themeColor="text1"/>
                <w:sz w:val="16"/>
                <w:szCs w:val="16"/>
              </w:rPr>
              <w:t>0.945</w:t>
            </w:r>
          </w:p>
        </w:tc>
      </w:tr>
      <w:tr w:rsidR="00AD2DFD" w:rsidRPr="00262CF4" w14:paraId="51A8E65C" w14:textId="77777777" w:rsidTr="001A4716">
        <w:trPr>
          <w:trHeight w:val="340"/>
          <w:jc w:val="center"/>
        </w:trPr>
        <w:tc>
          <w:tcPr>
            <w:tcW w:w="1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9078BE" w14:textId="265EED5E"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Zinc</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7502FE" w14:textId="77777777" w:rsidR="00AD2DFD" w:rsidRPr="00262CF4" w:rsidRDefault="00AD2DFD" w:rsidP="00070DEA">
            <w:pPr>
              <w:jc w:val="center"/>
              <w:rPr>
                <w:rFonts w:cs="Arial"/>
                <w:color w:val="000000" w:themeColor="text1"/>
                <w:sz w:val="16"/>
                <w:szCs w:val="16"/>
              </w:rPr>
            </w:pPr>
            <w:r w:rsidRPr="00262CF4">
              <w:rPr>
                <w:rFonts w:cs="Arial"/>
                <w:color w:val="000000" w:themeColor="text1"/>
                <w:sz w:val="16"/>
                <w:szCs w:val="16"/>
              </w:rPr>
              <w:t>mg/kg dw</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E1DB7F" w14:textId="77777777" w:rsidR="00AD2DFD" w:rsidRPr="00262CF4" w:rsidRDefault="00AD2DFD" w:rsidP="00BF729C">
            <w:pPr>
              <w:jc w:val="center"/>
              <w:rPr>
                <w:rFonts w:cs="Arial"/>
                <w:color w:val="000000" w:themeColor="text1"/>
                <w:sz w:val="16"/>
                <w:szCs w:val="16"/>
              </w:rPr>
            </w:pPr>
            <w:r w:rsidRPr="00262CF4">
              <w:rPr>
                <w:rFonts w:cs="Arial"/>
                <w:color w:val="000000" w:themeColor="text1"/>
                <w:sz w:val="16"/>
                <w:szCs w:val="16"/>
              </w:rPr>
              <w:t>2</w:t>
            </w:r>
            <w:r w:rsidR="00BF729C" w:rsidRPr="00262CF4">
              <w:rPr>
                <w:rFonts w:cs="Arial"/>
                <w:color w:val="000000" w:themeColor="text1"/>
                <w:sz w:val="16"/>
                <w:szCs w:val="16"/>
              </w:rPr>
              <w:t>2.10 (1.13)</w:t>
            </w:r>
          </w:p>
          <w:p w14:paraId="68008863" w14:textId="0A82D158" w:rsidR="00BF729C" w:rsidRPr="00262CF4" w:rsidRDefault="00BF729C" w:rsidP="00BF729C">
            <w:pPr>
              <w:jc w:val="center"/>
              <w:rPr>
                <w:rFonts w:cs="Arial"/>
                <w:color w:val="000000" w:themeColor="text1"/>
                <w:sz w:val="16"/>
                <w:szCs w:val="16"/>
                <w:vertAlign w:val="superscript"/>
              </w:rPr>
            </w:pPr>
            <w:r w:rsidRPr="00262CF4">
              <w:rPr>
                <w:rFonts w:cs="Arial"/>
                <w:color w:val="000000" w:themeColor="text1"/>
                <w:sz w:val="16"/>
                <w:szCs w:val="16"/>
              </w:rPr>
              <w:t>17.21 – 29.83</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0E9BD1" w14:textId="3BF27036" w:rsidR="00BF729C" w:rsidRPr="00262CF4" w:rsidRDefault="00BF729C" w:rsidP="00BF729C">
            <w:pPr>
              <w:jc w:val="center"/>
              <w:rPr>
                <w:rFonts w:cs="Arial"/>
                <w:color w:val="000000" w:themeColor="text1"/>
                <w:sz w:val="16"/>
                <w:szCs w:val="16"/>
              </w:rPr>
            </w:pPr>
            <w:r w:rsidRPr="00262CF4">
              <w:rPr>
                <w:rFonts w:cs="Arial"/>
                <w:color w:val="000000" w:themeColor="text1"/>
                <w:sz w:val="16"/>
                <w:szCs w:val="16"/>
              </w:rPr>
              <w:t>21.18 (1.13)</w:t>
            </w:r>
          </w:p>
          <w:p w14:paraId="777D2E0E" w14:textId="71C0E680" w:rsidR="00AD2DFD" w:rsidRPr="00262CF4" w:rsidRDefault="00BF729C" w:rsidP="00BF729C">
            <w:pPr>
              <w:jc w:val="center"/>
              <w:rPr>
                <w:rFonts w:cs="Arial"/>
                <w:color w:val="000000" w:themeColor="text1"/>
                <w:sz w:val="16"/>
                <w:szCs w:val="16"/>
                <w:vertAlign w:val="superscript"/>
              </w:rPr>
            </w:pPr>
            <w:r w:rsidRPr="00262CF4">
              <w:rPr>
                <w:rFonts w:cs="Arial"/>
                <w:color w:val="000000" w:themeColor="text1"/>
                <w:sz w:val="16"/>
                <w:szCs w:val="16"/>
              </w:rPr>
              <w:t>16.40 – 26.70</w:t>
            </w: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CC51A" w14:textId="0D546094" w:rsidR="00AD2DFD" w:rsidRPr="00262CF4" w:rsidRDefault="00AD2DFD" w:rsidP="00BF729C">
            <w:pPr>
              <w:jc w:val="center"/>
              <w:rPr>
                <w:rFonts w:cs="Arial"/>
                <w:color w:val="000000" w:themeColor="text1"/>
                <w:sz w:val="16"/>
                <w:szCs w:val="16"/>
              </w:rPr>
            </w:pPr>
            <w:r w:rsidRPr="00262CF4">
              <w:rPr>
                <w:rFonts w:cs="Arial"/>
                <w:color w:val="000000" w:themeColor="text1"/>
                <w:sz w:val="16"/>
                <w:szCs w:val="16"/>
              </w:rPr>
              <w:t>0.1</w:t>
            </w:r>
            <w:r w:rsidR="00BF729C" w:rsidRPr="00262CF4">
              <w:rPr>
                <w:rFonts w:cs="Arial"/>
                <w:color w:val="000000" w:themeColor="text1"/>
                <w:sz w:val="16"/>
                <w:szCs w:val="16"/>
              </w:rPr>
              <w:t>7</w:t>
            </w:r>
            <w:r w:rsidRPr="00262CF4">
              <w:rPr>
                <w:rFonts w:cs="Arial"/>
                <w:color w:val="000000" w:themeColor="text1"/>
                <w:sz w:val="16"/>
                <w:szCs w:val="16"/>
              </w:rPr>
              <w:t>5</w:t>
            </w:r>
          </w:p>
        </w:tc>
      </w:tr>
    </w:tbl>
    <w:p w14:paraId="521B8C12" w14:textId="7EB22BD3" w:rsidR="00070DEA" w:rsidRPr="00262CF4" w:rsidRDefault="007E37D1">
      <w:pPr>
        <w:pStyle w:val="Heading3"/>
      </w:pPr>
      <w:r w:rsidRPr="00262CF4">
        <w:t>5.3.5</w:t>
      </w:r>
      <w:r w:rsidRPr="00262CF4">
        <w:tab/>
      </w:r>
      <w:r w:rsidR="00070DEA" w:rsidRPr="00262CF4">
        <w:t xml:space="preserve">Vitamins </w:t>
      </w:r>
    </w:p>
    <w:p w14:paraId="05D96097" w14:textId="022060CE" w:rsidR="00070DEA" w:rsidRPr="00262CF4" w:rsidRDefault="00087D9B" w:rsidP="00070DEA">
      <w:pPr>
        <w:autoSpaceDE w:val="0"/>
        <w:autoSpaceDN w:val="0"/>
        <w:adjustRightInd w:val="0"/>
        <w:rPr>
          <w:color w:val="000000" w:themeColor="text1"/>
        </w:rPr>
      </w:pPr>
      <w:r w:rsidRPr="00262CF4">
        <w:rPr>
          <w:rFonts w:cs="Arial"/>
          <w:color w:val="000000" w:themeColor="text1"/>
          <w:szCs w:val="22"/>
        </w:rPr>
        <w:t>The l</w:t>
      </w:r>
      <w:r w:rsidR="00070DEA" w:rsidRPr="00262CF4">
        <w:rPr>
          <w:rFonts w:cs="Arial"/>
          <w:color w:val="000000" w:themeColor="text1"/>
          <w:szCs w:val="22"/>
        </w:rPr>
        <w:t>evels of seven vitamins</w:t>
      </w:r>
      <w:r w:rsidRPr="00262CF4">
        <w:rPr>
          <w:rFonts w:cs="Arial"/>
          <w:color w:val="000000" w:themeColor="text1"/>
          <w:szCs w:val="22"/>
        </w:rPr>
        <w:t>,</w:t>
      </w:r>
      <w:r w:rsidR="00070DEA" w:rsidRPr="00262CF4">
        <w:rPr>
          <w:rFonts w:cs="Arial"/>
          <w:color w:val="000000" w:themeColor="text1"/>
          <w:szCs w:val="22"/>
        </w:rPr>
        <w:t xml:space="preserve"> </w:t>
      </w:r>
      <w:r w:rsidRPr="00262CF4">
        <w:rPr>
          <w:rFonts w:cs="Arial"/>
          <w:color w:val="000000" w:themeColor="text1"/>
          <w:szCs w:val="22"/>
        </w:rPr>
        <w:t>as shown in Table 1</w:t>
      </w:r>
      <w:r w:rsidR="00A57F06" w:rsidRPr="00262CF4">
        <w:rPr>
          <w:rFonts w:cs="Arial"/>
          <w:color w:val="000000" w:themeColor="text1"/>
          <w:szCs w:val="22"/>
        </w:rPr>
        <w:t>3</w:t>
      </w:r>
      <w:r w:rsidRPr="00262CF4">
        <w:rPr>
          <w:rFonts w:cs="Arial"/>
          <w:color w:val="000000" w:themeColor="text1"/>
          <w:szCs w:val="22"/>
        </w:rPr>
        <w:t xml:space="preserve">, </w:t>
      </w:r>
      <w:r w:rsidR="00070DEA" w:rsidRPr="00262CF4">
        <w:rPr>
          <w:rFonts w:cs="Arial"/>
          <w:color w:val="000000" w:themeColor="text1"/>
          <w:szCs w:val="22"/>
        </w:rPr>
        <w:t xml:space="preserve">were measured. </w:t>
      </w:r>
      <w:r w:rsidRPr="00262CF4">
        <w:rPr>
          <w:rFonts w:cs="Arial"/>
          <w:color w:val="000000" w:themeColor="text1"/>
          <w:szCs w:val="22"/>
        </w:rPr>
        <w:t xml:space="preserve">As the results indicate, </w:t>
      </w:r>
      <w:r w:rsidR="00070DEA" w:rsidRPr="00262CF4">
        <w:rPr>
          <w:rFonts w:cs="Arial"/>
          <w:color w:val="000000" w:themeColor="text1"/>
          <w:szCs w:val="22"/>
        </w:rPr>
        <w:t>there was no significant difference between the control and MON874</w:t>
      </w:r>
      <w:r w:rsidRPr="00262CF4">
        <w:rPr>
          <w:rFonts w:cs="Arial"/>
          <w:color w:val="000000" w:themeColor="text1"/>
          <w:szCs w:val="22"/>
        </w:rPr>
        <w:t>19</w:t>
      </w:r>
      <w:r w:rsidR="00070DEA" w:rsidRPr="00262CF4">
        <w:rPr>
          <w:rFonts w:cs="Arial"/>
          <w:color w:val="000000" w:themeColor="text1"/>
          <w:szCs w:val="22"/>
        </w:rPr>
        <w:t xml:space="preserve"> for any of the vitamin </w:t>
      </w:r>
      <w:r w:rsidRPr="00262CF4">
        <w:rPr>
          <w:rFonts w:cs="Arial"/>
          <w:color w:val="000000" w:themeColor="text1"/>
          <w:szCs w:val="22"/>
        </w:rPr>
        <w:t xml:space="preserve">analytes. </w:t>
      </w:r>
      <w:r w:rsidR="00070DEA" w:rsidRPr="00262CF4">
        <w:rPr>
          <w:rFonts w:cs="Arial"/>
          <w:color w:val="000000" w:themeColor="text1"/>
          <w:szCs w:val="22"/>
        </w:rPr>
        <w:t>All means were also within the literature range.</w:t>
      </w:r>
    </w:p>
    <w:p w14:paraId="7F5B305B" w14:textId="77777777" w:rsidR="00070DEA" w:rsidRPr="00262CF4" w:rsidRDefault="00070DEA" w:rsidP="00070DEA">
      <w:pPr>
        <w:autoSpaceDE w:val="0"/>
        <w:autoSpaceDN w:val="0"/>
        <w:adjustRightInd w:val="0"/>
        <w:rPr>
          <w:color w:val="000000" w:themeColor="text1"/>
        </w:rPr>
      </w:pPr>
    </w:p>
    <w:p w14:paraId="004F35E9" w14:textId="2EE20600" w:rsidR="00E03556" w:rsidRDefault="00E03556" w:rsidP="001902F3">
      <w:pPr>
        <w:keepNext/>
        <w:rPr>
          <w:rFonts w:eastAsia="Batang" w:cs="Arial"/>
          <w:b/>
          <w:color w:val="000000" w:themeColor="text1"/>
          <w:szCs w:val="22"/>
        </w:rPr>
      </w:pPr>
      <w:bookmarkStart w:id="87" w:name="_Toc438638512"/>
      <w:r w:rsidRPr="00E03556">
        <w:rPr>
          <w:rFonts w:eastAsia="Batang" w:cs="Arial"/>
          <w:b/>
          <w:color w:val="000000" w:themeColor="text1"/>
          <w:szCs w:val="22"/>
        </w:rPr>
        <w:t xml:space="preserve">Table </w:t>
      </w:r>
      <w:r w:rsidRPr="00E03556">
        <w:rPr>
          <w:rFonts w:eastAsia="Batang" w:cs="Arial"/>
          <w:b/>
          <w:color w:val="000000" w:themeColor="text1"/>
          <w:szCs w:val="22"/>
        </w:rPr>
        <w:fldChar w:fldCharType="begin"/>
      </w:r>
      <w:r w:rsidRPr="00E03556">
        <w:rPr>
          <w:rFonts w:eastAsia="Batang" w:cs="Arial"/>
          <w:b/>
          <w:color w:val="000000" w:themeColor="text1"/>
          <w:szCs w:val="22"/>
        </w:rPr>
        <w:instrText xml:space="preserve"> SEQ Table \* ARABIC </w:instrText>
      </w:r>
      <w:r w:rsidRPr="00E03556">
        <w:rPr>
          <w:rFonts w:eastAsia="Batang" w:cs="Arial"/>
          <w:b/>
          <w:color w:val="000000" w:themeColor="text1"/>
          <w:szCs w:val="22"/>
        </w:rPr>
        <w:fldChar w:fldCharType="separate"/>
      </w:r>
      <w:r w:rsidR="00384A99">
        <w:rPr>
          <w:rFonts w:eastAsia="Batang" w:cs="Arial"/>
          <w:b/>
          <w:noProof/>
          <w:color w:val="000000" w:themeColor="text1"/>
          <w:szCs w:val="22"/>
        </w:rPr>
        <w:t>13</w:t>
      </w:r>
      <w:r w:rsidRPr="00E03556">
        <w:rPr>
          <w:rFonts w:eastAsia="Batang" w:cs="Arial"/>
          <w:b/>
          <w:color w:val="000000" w:themeColor="text1"/>
          <w:szCs w:val="22"/>
        </w:rPr>
        <w:fldChar w:fldCharType="end"/>
      </w:r>
      <w:r w:rsidRPr="00E03556">
        <w:rPr>
          <w:rFonts w:eastAsia="Batang" w:cs="Arial"/>
          <w:b/>
          <w:color w:val="000000" w:themeColor="text1"/>
          <w:szCs w:val="22"/>
        </w:rPr>
        <w:t>: Mean (±SE) amount of vitamins in grain from MON87419 and the control, expressed as mg/kg dw</w:t>
      </w:r>
      <w:bookmarkEnd w:id="87"/>
    </w:p>
    <w:p w14:paraId="2DE46ACD" w14:textId="77777777" w:rsidR="00E03556" w:rsidRPr="00E03556" w:rsidRDefault="00E03556" w:rsidP="00E03556">
      <w:pPr>
        <w:keepNext/>
        <w:ind w:left="993" w:hanging="993"/>
        <w:rPr>
          <w:rFonts w:eastAsia="Batang" w:cs="Arial"/>
          <w:b/>
          <w:color w:val="000000" w:themeColor="text1"/>
          <w:szCs w:val="22"/>
        </w:rPr>
      </w:pPr>
    </w:p>
    <w:tbl>
      <w:tblPr>
        <w:tblW w:w="8019" w:type="dxa"/>
        <w:jc w:val="center"/>
        <w:tblInd w:w="-2015" w:type="dxa"/>
        <w:tblLayout w:type="fixed"/>
        <w:tblLook w:val="0000" w:firstRow="0" w:lastRow="0" w:firstColumn="0" w:lastColumn="0" w:noHBand="0" w:noVBand="0"/>
      </w:tblPr>
      <w:tblGrid>
        <w:gridCol w:w="2467"/>
        <w:gridCol w:w="2213"/>
        <w:gridCol w:w="1470"/>
        <w:gridCol w:w="1869"/>
      </w:tblGrid>
      <w:tr w:rsidR="00087D9B" w:rsidRPr="00262CF4" w14:paraId="1CBD7676" w14:textId="77777777" w:rsidTr="00087D9B">
        <w:trPr>
          <w:trHeight w:val="525"/>
          <w:tblHeader/>
          <w:jc w:val="center"/>
        </w:trPr>
        <w:tc>
          <w:tcPr>
            <w:tcW w:w="2467"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3FC2F2D3" w14:textId="77777777" w:rsidR="00087D9B" w:rsidRPr="00262CF4" w:rsidRDefault="00087D9B" w:rsidP="00070DEA">
            <w:pPr>
              <w:jc w:val="center"/>
              <w:rPr>
                <w:rFonts w:cs="Arial"/>
                <w:b/>
                <w:bCs/>
                <w:color w:val="FFFFFF" w:themeColor="background1"/>
                <w:sz w:val="18"/>
                <w:szCs w:val="18"/>
              </w:rPr>
            </w:pPr>
            <w:r w:rsidRPr="00262CF4">
              <w:rPr>
                <w:rFonts w:cs="Arial"/>
                <w:b/>
                <w:bCs/>
                <w:color w:val="FFFFFF" w:themeColor="background1"/>
                <w:sz w:val="18"/>
                <w:szCs w:val="18"/>
              </w:rPr>
              <w:t>Analyte</w:t>
            </w:r>
          </w:p>
          <w:p w14:paraId="031CEE63" w14:textId="0CA401E6" w:rsidR="00087D9B" w:rsidRPr="00262CF4" w:rsidRDefault="00087D9B" w:rsidP="00087D9B">
            <w:pPr>
              <w:jc w:val="center"/>
              <w:rPr>
                <w:rFonts w:cs="Arial"/>
                <w:b/>
                <w:bCs/>
                <w:color w:val="FFFFFF" w:themeColor="background1"/>
                <w:sz w:val="18"/>
                <w:szCs w:val="18"/>
              </w:rPr>
            </w:pPr>
            <w:r w:rsidRPr="00262CF4">
              <w:rPr>
                <w:rFonts w:cs="Arial"/>
                <w:b/>
                <w:bCs/>
                <w:color w:val="FFFFFF" w:themeColor="background1"/>
                <w:sz w:val="18"/>
                <w:szCs w:val="18"/>
              </w:rPr>
              <w:t>(mg/kg dw)</w:t>
            </w:r>
          </w:p>
        </w:tc>
        <w:tc>
          <w:tcPr>
            <w:tcW w:w="2213" w:type="dxa"/>
            <w:tcBorders>
              <w:top w:val="single" w:sz="12" w:space="0" w:color="auto"/>
              <w:left w:val="nil"/>
              <w:bottom w:val="single" w:sz="4" w:space="0" w:color="auto"/>
              <w:right w:val="single" w:sz="4" w:space="0" w:color="auto"/>
            </w:tcBorders>
            <w:shd w:val="clear" w:color="auto" w:fill="9BBB59" w:themeFill="accent3"/>
            <w:noWrap/>
            <w:vAlign w:val="center"/>
          </w:tcPr>
          <w:p w14:paraId="11A27513" w14:textId="77777777" w:rsidR="00087D9B" w:rsidRPr="00262CF4" w:rsidRDefault="00087D9B" w:rsidP="00070DEA">
            <w:pPr>
              <w:jc w:val="center"/>
              <w:rPr>
                <w:rFonts w:cs="Arial"/>
                <w:b/>
                <w:bCs/>
                <w:color w:val="FFFFFF" w:themeColor="background1"/>
                <w:sz w:val="18"/>
                <w:szCs w:val="18"/>
              </w:rPr>
            </w:pPr>
            <w:r w:rsidRPr="00262CF4">
              <w:rPr>
                <w:rFonts w:cs="Arial"/>
                <w:b/>
                <w:bCs/>
                <w:color w:val="FFFFFF" w:themeColor="background1"/>
                <w:sz w:val="18"/>
                <w:szCs w:val="18"/>
              </w:rPr>
              <w:t>MON87419 (treated)</w:t>
            </w:r>
          </w:p>
          <w:p w14:paraId="5E6B19BE" w14:textId="77777777" w:rsidR="00087D9B" w:rsidRPr="00262CF4" w:rsidRDefault="00087D9B" w:rsidP="00070DEA">
            <w:pPr>
              <w:jc w:val="center"/>
              <w:rPr>
                <w:rFonts w:cs="Arial"/>
                <w:b/>
                <w:bCs/>
                <w:color w:val="FFFFFF" w:themeColor="background1"/>
                <w:sz w:val="18"/>
                <w:szCs w:val="18"/>
              </w:rPr>
            </w:pPr>
            <w:r w:rsidRPr="00262CF4">
              <w:rPr>
                <w:rFonts w:cs="Arial"/>
                <w:b/>
                <w:bCs/>
                <w:color w:val="FFFFFF" w:themeColor="background1"/>
                <w:sz w:val="18"/>
                <w:szCs w:val="18"/>
              </w:rPr>
              <w:t>Mean (S.E.)</w:t>
            </w:r>
          </w:p>
          <w:p w14:paraId="6C2049DB" w14:textId="2907B3DB" w:rsidR="00087D9B" w:rsidRPr="00262CF4" w:rsidRDefault="00087D9B" w:rsidP="00087D9B">
            <w:pPr>
              <w:jc w:val="center"/>
              <w:rPr>
                <w:rFonts w:cs="Arial"/>
                <w:b/>
                <w:bCs/>
                <w:color w:val="FFFFFF" w:themeColor="background1"/>
                <w:sz w:val="18"/>
                <w:szCs w:val="18"/>
              </w:rPr>
            </w:pPr>
            <w:r w:rsidRPr="00262CF4">
              <w:rPr>
                <w:rFonts w:cs="Arial"/>
                <w:b/>
                <w:bCs/>
                <w:color w:val="FFFFFF" w:themeColor="background1"/>
                <w:sz w:val="18"/>
                <w:szCs w:val="18"/>
              </w:rPr>
              <w:t>Range</w:t>
            </w:r>
          </w:p>
        </w:tc>
        <w:tc>
          <w:tcPr>
            <w:tcW w:w="1470" w:type="dxa"/>
            <w:tcBorders>
              <w:top w:val="single" w:sz="12" w:space="0" w:color="auto"/>
              <w:left w:val="nil"/>
              <w:bottom w:val="single" w:sz="4" w:space="0" w:color="auto"/>
              <w:right w:val="single" w:sz="4" w:space="0" w:color="auto"/>
            </w:tcBorders>
            <w:shd w:val="clear" w:color="auto" w:fill="9BBB59" w:themeFill="accent3"/>
            <w:noWrap/>
            <w:vAlign w:val="center"/>
          </w:tcPr>
          <w:p w14:paraId="278BA669" w14:textId="77777777" w:rsidR="00087D9B" w:rsidRPr="00262CF4" w:rsidRDefault="00087D9B" w:rsidP="00070DEA">
            <w:pPr>
              <w:jc w:val="center"/>
              <w:rPr>
                <w:rFonts w:eastAsiaTheme="minorHAnsi" w:cs="Arial"/>
                <w:b/>
                <w:color w:val="FFFFFF" w:themeColor="background1"/>
                <w:sz w:val="18"/>
                <w:szCs w:val="18"/>
              </w:rPr>
            </w:pPr>
            <w:r w:rsidRPr="00262CF4">
              <w:rPr>
                <w:rFonts w:eastAsiaTheme="minorHAnsi" w:cs="Arial"/>
                <w:b/>
                <w:color w:val="FFFFFF" w:themeColor="background1"/>
                <w:sz w:val="18"/>
                <w:szCs w:val="18"/>
              </w:rPr>
              <w:t>Control</w:t>
            </w:r>
          </w:p>
          <w:p w14:paraId="3150BE74" w14:textId="77777777" w:rsidR="00087D9B" w:rsidRPr="00262CF4" w:rsidRDefault="00087D9B" w:rsidP="00070DEA">
            <w:pPr>
              <w:jc w:val="center"/>
              <w:rPr>
                <w:rFonts w:eastAsiaTheme="minorHAnsi" w:cs="Arial"/>
                <w:b/>
                <w:color w:val="FFFFFF" w:themeColor="background1"/>
                <w:sz w:val="18"/>
                <w:szCs w:val="18"/>
              </w:rPr>
            </w:pPr>
            <w:r w:rsidRPr="00262CF4">
              <w:rPr>
                <w:rFonts w:eastAsiaTheme="minorHAnsi" w:cs="Arial"/>
                <w:b/>
                <w:color w:val="FFFFFF" w:themeColor="background1"/>
                <w:sz w:val="18"/>
                <w:szCs w:val="18"/>
              </w:rPr>
              <w:t>Mean (S.E.)</w:t>
            </w:r>
          </w:p>
          <w:p w14:paraId="2DBE5AB9" w14:textId="75BE4B36" w:rsidR="00087D9B" w:rsidRPr="00262CF4" w:rsidRDefault="00087D9B" w:rsidP="00070DEA">
            <w:pPr>
              <w:jc w:val="center"/>
              <w:rPr>
                <w:rFonts w:cs="Arial"/>
                <w:b/>
                <w:bCs/>
                <w:color w:val="FFFFFF" w:themeColor="background1"/>
                <w:sz w:val="18"/>
                <w:szCs w:val="18"/>
              </w:rPr>
            </w:pPr>
            <w:r w:rsidRPr="00262CF4">
              <w:rPr>
                <w:rFonts w:cs="Arial"/>
                <w:b/>
                <w:bCs/>
                <w:color w:val="FFFFFF" w:themeColor="background1"/>
                <w:sz w:val="18"/>
                <w:szCs w:val="18"/>
              </w:rPr>
              <w:t>Range</w:t>
            </w:r>
          </w:p>
        </w:tc>
        <w:tc>
          <w:tcPr>
            <w:tcW w:w="1869" w:type="dxa"/>
            <w:tcBorders>
              <w:top w:val="single" w:sz="12" w:space="0" w:color="auto"/>
              <w:left w:val="nil"/>
              <w:bottom w:val="single" w:sz="4" w:space="0" w:color="auto"/>
              <w:right w:val="single" w:sz="4" w:space="0" w:color="auto"/>
            </w:tcBorders>
            <w:shd w:val="clear" w:color="auto" w:fill="9BBB59" w:themeFill="accent3"/>
            <w:vAlign w:val="center"/>
          </w:tcPr>
          <w:p w14:paraId="7AAB45A4" w14:textId="51176797" w:rsidR="00087D9B" w:rsidRPr="00262CF4" w:rsidRDefault="00087D9B" w:rsidP="00087D9B">
            <w:pPr>
              <w:jc w:val="center"/>
              <w:rPr>
                <w:rFonts w:cs="Arial"/>
                <w:b/>
                <w:bCs/>
                <w:color w:val="FFFFFF" w:themeColor="background1"/>
                <w:sz w:val="18"/>
                <w:szCs w:val="18"/>
              </w:rPr>
            </w:pPr>
            <w:r w:rsidRPr="00262CF4">
              <w:rPr>
                <w:rFonts w:cs="Arial"/>
                <w:b/>
                <w:bCs/>
                <w:color w:val="FFFFFF" w:themeColor="background1"/>
                <w:sz w:val="18"/>
                <w:szCs w:val="18"/>
              </w:rPr>
              <w:t>p-Value</w:t>
            </w:r>
          </w:p>
        </w:tc>
      </w:tr>
      <w:tr w:rsidR="00087D9B" w:rsidRPr="00262CF4" w14:paraId="0F741903" w14:textId="77777777" w:rsidTr="00087D9B">
        <w:trPr>
          <w:trHeight w:val="45"/>
          <w:jc w:val="center"/>
        </w:trPr>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63C73" w14:textId="78221115" w:rsidR="00087D9B" w:rsidRPr="00262CF4" w:rsidRDefault="00DC0413" w:rsidP="00DC0413">
            <w:pPr>
              <w:jc w:val="center"/>
              <w:rPr>
                <w:rFonts w:cs="Arial"/>
                <w:color w:val="000000" w:themeColor="text1"/>
                <w:sz w:val="18"/>
                <w:szCs w:val="18"/>
              </w:rPr>
            </w:pPr>
            <w:r w:rsidRPr="00262CF4">
              <w:rPr>
                <w:rFonts w:cs="Arial"/>
                <w:color w:val="000000" w:themeColor="text1"/>
                <w:sz w:val="18"/>
                <w:szCs w:val="18"/>
              </w:rPr>
              <w:t xml:space="preserve">Vitamin A </w:t>
            </w:r>
            <w:r w:rsidR="00087D9B" w:rsidRPr="00262CF4">
              <w:rPr>
                <w:rFonts w:cs="Arial"/>
                <w:color w:val="000000" w:themeColor="text1"/>
                <w:sz w:val="18"/>
                <w:szCs w:val="18"/>
              </w:rPr>
              <w:t xml:space="preserve"> (β-Carotene)</w:t>
            </w:r>
          </w:p>
        </w:tc>
        <w:tc>
          <w:tcPr>
            <w:tcW w:w="2213" w:type="dxa"/>
            <w:tcBorders>
              <w:top w:val="single" w:sz="4" w:space="0" w:color="auto"/>
              <w:left w:val="nil"/>
              <w:bottom w:val="single" w:sz="4" w:space="0" w:color="auto"/>
              <w:right w:val="single" w:sz="4" w:space="0" w:color="auto"/>
            </w:tcBorders>
            <w:shd w:val="clear" w:color="auto" w:fill="auto"/>
            <w:noWrap/>
            <w:vAlign w:val="center"/>
          </w:tcPr>
          <w:p w14:paraId="06CF4684" w14:textId="77777777" w:rsidR="00087D9B" w:rsidRPr="00262CF4" w:rsidRDefault="00DC0413" w:rsidP="00DC0413">
            <w:pPr>
              <w:jc w:val="center"/>
              <w:rPr>
                <w:rFonts w:cs="Arial"/>
                <w:color w:val="000000" w:themeColor="text1"/>
                <w:sz w:val="18"/>
                <w:szCs w:val="18"/>
              </w:rPr>
            </w:pPr>
            <w:r w:rsidRPr="00262CF4">
              <w:rPr>
                <w:rFonts w:cs="Arial"/>
                <w:color w:val="000000" w:themeColor="text1"/>
                <w:sz w:val="18"/>
                <w:szCs w:val="18"/>
              </w:rPr>
              <w:t>5.44 (0.45)</w:t>
            </w:r>
          </w:p>
          <w:p w14:paraId="71F9C85D" w14:textId="4F10E26F" w:rsidR="00DC0413"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3.67 – 11.11</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276077BA" w14:textId="4F143030" w:rsidR="00DC0413" w:rsidRPr="00262CF4" w:rsidRDefault="00DC0413" w:rsidP="00DC0413">
            <w:pPr>
              <w:jc w:val="center"/>
              <w:rPr>
                <w:rFonts w:cs="Arial"/>
                <w:color w:val="000000" w:themeColor="text1"/>
                <w:sz w:val="18"/>
                <w:szCs w:val="18"/>
              </w:rPr>
            </w:pPr>
            <w:r w:rsidRPr="00262CF4">
              <w:rPr>
                <w:rFonts w:cs="Arial"/>
                <w:color w:val="000000" w:themeColor="text1"/>
                <w:sz w:val="18"/>
                <w:szCs w:val="18"/>
              </w:rPr>
              <w:t>5.47 (0.45)</w:t>
            </w:r>
          </w:p>
          <w:p w14:paraId="168887A8" w14:textId="22A2D963" w:rsidR="00087D9B"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3.66 – 8.19</w:t>
            </w:r>
          </w:p>
        </w:tc>
        <w:tc>
          <w:tcPr>
            <w:tcW w:w="1869" w:type="dxa"/>
            <w:tcBorders>
              <w:top w:val="single" w:sz="4" w:space="0" w:color="auto"/>
              <w:left w:val="single" w:sz="4" w:space="0" w:color="auto"/>
              <w:bottom w:val="single" w:sz="4" w:space="0" w:color="auto"/>
              <w:right w:val="single" w:sz="4" w:space="0" w:color="auto"/>
            </w:tcBorders>
            <w:vAlign w:val="center"/>
          </w:tcPr>
          <w:p w14:paraId="0EC8F2DA" w14:textId="1B6E56FB" w:rsidR="00087D9B" w:rsidRPr="00262CF4" w:rsidRDefault="00087D9B" w:rsidP="00DC0413">
            <w:pPr>
              <w:jc w:val="center"/>
              <w:rPr>
                <w:rFonts w:cs="Arial"/>
                <w:color w:val="000000" w:themeColor="text1"/>
                <w:sz w:val="18"/>
                <w:szCs w:val="18"/>
              </w:rPr>
            </w:pPr>
            <w:r w:rsidRPr="00262CF4">
              <w:rPr>
                <w:rFonts w:cs="Arial"/>
                <w:color w:val="000000" w:themeColor="text1"/>
                <w:sz w:val="18"/>
                <w:szCs w:val="18"/>
              </w:rPr>
              <w:t>0.</w:t>
            </w:r>
            <w:r w:rsidR="00DC0413" w:rsidRPr="00262CF4">
              <w:rPr>
                <w:rFonts w:cs="Arial"/>
                <w:color w:val="000000" w:themeColor="text1"/>
                <w:sz w:val="18"/>
                <w:szCs w:val="18"/>
              </w:rPr>
              <w:t>950</w:t>
            </w:r>
          </w:p>
        </w:tc>
      </w:tr>
      <w:tr w:rsidR="00087D9B" w:rsidRPr="00262CF4" w14:paraId="69705BC2" w14:textId="77777777" w:rsidTr="00087D9B">
        <w:trPr>
          <w:trHeight w:val="180"/>
          <w:jc w:val="center"/>
        </w:trPr>
        <w:tc>
          <w:tcPr>
            <w:tcW w:w="246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F053FD" w14:textId="77777777" w:rsidR="00087D9B" w:rsidRPr="00262CF4" w:rsidRDefault="00087D9B" w:rsidP="00070DEA">
            <w:pPr>
              <w:jc w:val="center"/>
              <w:rPr>
                <w:rFonts w:cs="Arial"/>
                <w:color w:val="000000" w:themeColor="text1"/>
                <w:sz w:val="18"/>
                <w:szCs w:val="18"/>
              </w:rPr>
            </w:pPr>
            <w:r w:rsidRPr="00262CF4">
              <w:rPr>
                <w:rFonts w:cs="Arial"/>
                <w:color w:val="000000" w:themeColor="text1"/>
                <w:sz w:val="18"/>
                <w:szCs w:val="18"/>
              </w:rPr>
              <w:t>Vitamin B</w:t>
            </w:r>
            <w:r w:rsidRPr="00262CF4">
              <w:rPr>
                <w:rFonts w:cs="Arial"/>
                <w:color w:val="000000" w:themeColor="text1"/>
                <w:sz w:val="18"/>
                <w:szCs w:val="18"/>
                <w:vertAlign w:val="subscript"/>
              </w:rPr>
              <w:t>1</w:t>
            </w:r>
            <w:r w:rsidRPr="00262CF4">
              <w:rPr>
                <w:rFonts w:cs="Arial"/>
                <w:color w:val="000000" w:themeColor="text1"/>
                <w:sz w:val="18"/>
                <w:szCs w:val="18"/>
              </w:rPr>
              <w:t xml:space="preserve"> (Thiamine HCl)</w:t>
            </w:r>
          </w:p>
        </w:tc>
        <w:tc>
          <w:tcPr>
            <w:tcW w:w="2213"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E63E731" w14:textId="77777777" w:rsidR="00087D9B" w:rsidRPr="00262CF4" w:rsidRDefault="00DC0413" w:rsidP="00DC0413">
            <w:pPr>
              <w:jc w:val="center"/>
              <w:rPr>
                <w:rFonts w:cs="Arial"/>
                <w:color w:val="000000" w:themeColor="text1"/>
                <w:sz w:val="18"/>
                <w:szCs w:val="18"/>
              </w:rPr>
            </w:pPr>
            <w:r w:rsidRPr="00262CF4">
              <w:rPr>
                <w:rFonts w:cs="Arial"/>
                <w:color w:val="000000" w:themeColor="text1"/>
                <w:sz w:val="18"/>
                <w:szCs w:val="18"/>
              </w:rPr>
              <w:t>2.46 (0.12)</w:t>
            </w:r>
          </w:p>
          <w:p w14:paraId="65D3112F" w14:textId="324B6029" w:rsidR="00DC0413"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1.94 – 3.25</w:t>
            </w:r>
          </w:p>
        </w:tc>
        <w:tc>
          <w:tcPr>
            <w:tcW w:w="147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DF79556" w14:textId="0C341637" w:rsidR="00DC0413" w:rsidRPr="00262CF4" w:rsidRDefault="00DC0413" w:rsidP="00DC0413">
            <w:pPr>
              <w:jc w:val="center"/>
              <w:rPr>
                <w:rFonts w:cs="Arial"/>
                <w:color w:val="000000" w:themeColor="text1"/>
                <w:sz w:val="18"/>
                <w:szCs w:val="18"/>
              </w:rPr>
            </w:pPr>
            <w:r w:rsidRPr="00262CF4">
              <w:rPr>
                <w:rFonts w:cs="Arial"/>
                <w:color w:val="000000" w:themeColor="text1"/>
                <w:sz w:val="18"/>
                <w:szCs w:val="18"/>
              </w:rPr>
              <w:t>2.48 (0.12)</w:t>
            </w:r>
          </w:p>
          <w:p w14:paraId="6D473713" w14:textId="311CA272" w:rsidR="00087D9B"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1.80 – 3.34</w:t>
            </w:r>
          </w:p>
        </w:tc>
        <w:tc>
          <w:tcPr>
            <w:tcW w:w="18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18CF88" w14:textId="0D71F9DB" w:rsidR="00087D9B" w:rsidRPr="00262CF4" w:rsidRDefault="00087D9B" w:rsidP="00DC0413">
            <w:pPr>
              <w:jc w:val="center"/>
              <w:rPr>
                <w:rFonts w:cs="Arial"/>
                <w:color w:val="000000" w:themeColor="text1"/>
                <w:sz w:val="18"/>
                <w:szCs w:val="18"/>
              </w:rPr>
            </w:pPr>
            <w:r w:rsidRPr="00262CF4">
              <w:rPr>
                <w:rFonts w:cs="Arial"/>
                <w:color w:val="000000" w:themeColor="text1"/>
                <w:sz w:val="18"/>
                <w:szCs w:val="18"/>
              </w:rPr>
              <w:t>0.</w:t>
            </w:r>
            <w:r w:rsidR="00DC0413" w:rsidRPr="00262CF4">
              <w:rPr>
                <w:rFonts w:cs="Arial"/>
                <w:color w:val="000000" w:themeColor="text1"/>
                <w:sz w:val="18"/>
                <w:szCs w:val="18"/>
              </w:rPr>
              <w:t>850</w:t>
            </w:r>
          </w:p>
        </w:tc>
      </w:tr>
      <w:tr w:rsidR="00087D9B" w:rsidRPr="00262CF4" w14:paraId="3DF3B589" w14:textId="77777777" w:rsidTr="00087D9B">
        <w:trPr>
          <w:trHeight w:val="36"/>
          <w:jc w:val="center"/>
        </w:trPr>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D043C" w14:textId="77777777" w:rsidR="00087D9B" w:rsidRPr="00262CF4" w:rsidRDefault="00087D9B" w:rsidP="00070DEA">
            <w:pPr>
              <w:jc w:val="center"/>
              <w:rPr>
                <w:rFonts w:cs="Arial"/>
                <w:color w:val="000000" w:themeColor="text1"/>
                <w:sz w:val="18"/>
                <w:szCs w:val="18"/>
              </w:rPr>
            </w:pPr>
            <w:r w:rsidRPr="00262CF4">
              <w:rPr>
                <w:rFonts w:cs="Arial"/>
                <w:color w:val="000000" w:themeColor="text1"/>
                <w:sz w:val="18"/>
                <w:szCs w:val="18"/>
              </w:rPr>
              <w:t>Vitamin B</w:t>
            </w:r>
            <w:r w:rsidRPr="00262CF4">
              <w:rPr>
                <w:rFonts w:cs="Arial"/>
                <w:color w:val="000000" w:themeColor="text1"/>
                <w:sz w:val="18"/>
                <w:szCs w:val="18"/>
                <w:vertAlign w:val="subscript"/>
              </w:rPr>
              <w:t>2</w:t>
            </w:r>
            <w:r w:rsidRPr="00262CF4">
              <w:rPr>
                <w:rFonts w:cs="Arial"/>
                <w:color w:val="000000" w:themeColor="text1"/>
                <w:sz w:val="18"/>
                <w:szCs w:val="18"/>
              </w:rPr>
              <w:t xml:space="preserve"> (Riboflavin)</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4A157" w14:textId="77777777" w:rsidR="00087D9B" w:rsidRPr="00262CF4" w:rsidRDefault="00DC0413" w:rsidP="00DC0413">
            <w:pPr>
              <w:jc w:val="center"/>
              <w:rPr>
                <w:rFonts w:cs="Arial"/>
                <w:color w:val="000000" w:themeColor="text1"/>
                <w:sz w:val="18"/>
                <w:szCs w:val="18"/>
              </w:rPr>
            </w:pPr>
            <w:r w:rsidRPr="00262CF4">
              <w:rPr>
                <w:rFonts w:cs="Arial"/>
                <w:color w:val="000000" w:themeColor="text1"/>
                <w:sz w:val="18"/>
                <w:szCs w:val="18"/>
              </w:rPr>
              <w:t>2.18 (0.13)</w:t>
            </w:r>
          </w:p>
          <w:p w14:paraId="551834B5" w14:textId="768B42F3" w:rsidR="00DC0413"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1.52 – 3.47</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565F2" w14:textId="7674587D" w:rsidR="00DC0413" w:rsidRPr="00262CF4" w:rsidRDefault="00DC0413" w:rsidP="00DC0413">
            <w:pPr>
              <w:jc w:val="center"/>
              <w:rPr>
                <w:rFonts w:cs="Arial"/>
                <w:color w:val="000000" w:themeColor="text1"/>
                <w:sz w:val="18"/>
                <w:szCs w:val="18"/>
              </w:rPr>
            </w:pPr>
            <w:r w:rsidRPr="00262CF4">
              <w:rPr>
                <w:rFonts w:cs="Arial"/>
                <w:color w:val="000000" w:themeColor="text1"/>
                <w:sz w:val="18"/>
                <w:szCs w:val="18"/>
              </w:rPr>
              <w:t>2.16 (0.13)</w:t>
            </w:r>
          </w:p>
          <w:p w14:paraId="1CAAE576" w14:textId="535D6002" w:rsidR="00087D9B"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1.54 – 3.43</w:t>
            </w:r>
          </w:p>
        </w:tc>
        <w:tc>
          <w:tcPr>
            <w:tcW w:w="1869" w:type="dxa"/>
            <w:tcBorders>
              <w:top w:val="single" w:sz="4" w:space="0" w:color="auto"/>
              <w:left w:val="single" w:sz="4" w:space="0" w:color="auto"/>
              <w:bottom w:val="single" w:sz="4" w:space="0" w:color="auto"/>
              <w:right w:val="single" w:sz="4" w:space="0" w:color="auto"/>
            </w:tcBorders>
            <w:vAlign w:val="center"/>
          </w:tcPr>
          <w:p w14:paraId="6331B44F" w14:textId="65C8CCAB" w:rsidR="00087D9B" w:rsidRPr="00262CF4" w:rsidRDefault="00087D9B" w:rsidP="00DC0413">
            <w:pPr>
              <w:jc w:val="center"/>
              <w:rPr>
                <w:rFonts w:cs="Arial"/>
                <w:color w:val="000000" w:themeColor="text1"/>
                <w:sz w:val="18"/>
                <w:szCs w:val="18"/>
              </w:rPr>
            </w:pPr>
            <w:r w:rsidRPr="00262CF4">
              <w:rPr>
                <w:rFonts w:cs="Arial"/>
                <w:color w:val="000000" w:themeColor="text1"/>
                <w:sz w:val="18"/>
                <w:szCs w:val="18"/>
              </w:rPr>
              <w:t>0.</w:t>
            </w:r>
            <w:r w:rsidR="00DC0413" w:rsidRPr="00262CF4">
              <w:rPr>
                <w:rFonts w:cs="Arial"/>
                <w:color w:val="000000" w:themeColor="text1"/>
                <w:sz w:val="18"/>
                <w:szCs w:val="18"/>
              </w:rPr>
              <w:t>917</w:t>
            </w:r>
          </w:p>
        </w:tc>
      </w:tr>
      <w:tr w:rsidR="00087D9B" w:rsidRPr="00262CF4" w14:paraId="24743952" w14:textId="77777777" w:rsidTr="00087D9B">
        <w:trPr>
          <w:trHeight w:val="36"/>
          <w:jc w:val="center"/>
        </w:trPr>
        <w:tc>
          <w:tcPr>
            <w:tcW w:w="246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882BE7" w14:textId="77777777" w:rsidR="00087D9B" w:rsidRPr="00262CF4" w:rsidRDefault="00087D9B" w:rsidP="00070DEA">
            <w:pPr>
              <w:jc w:val="center"/>
              <w:rPr>
                <w:rFonts w:cs="Arial"/>
                <w:color w:val="000000" w:themeColor="text1"/>
                <w:sz w:val="18"/>
                <w:szCs w:val="18"/>
              </w:rPr>
            </w:pPr>
            <w:r w:rsidRPr="00262CF4">
              <w:rPr>
                <w:rFonts w:cs="Arial"/>
                <w:color w:val="000000" w:themeColor="text1"/>
                <w:sz w:val="18"/>
                <w:szCs w:val="18"/>
              </w:rPr>
              <w:t>Vitamin B</w:t>
            </w:r>
            <w:r w:rsidRPr="00262CF4">
              <w:rPr>
                <w:rFonts w:cs="Arial"/>
                <w:color w:val="000000" w:themeColor="text1"/>
                <w:sz w:val="18"/>
                <w:szCs w:val="18"/>
                <w:vertAlign w:val="subscript"/>
              </w:rPr>
              <w:t>3</w:t>
            </w:r>
            <w:r w:rsidRPr="00262CF4">
              <w:rPr>
                <w:rFonts w:cs="Arial"/>
                <w:color w:val="000000" w:themeColor="text1"/>
                <w:sz w:val="18"/>
                <w:szCs w:val="18"/>
              </w:rPr>
              <w:t xml:space="preserve"> (Niacin)</w:t>
            </w:r>
          </w:p>
        </w:tc>
        <w:tc>
          <w:tcPr>
            <w:tcW w:w="221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A8BC57" w14:textId="77777777" w:rsidR="00087D9B" w:rsidRPr="00262CF4" w:rsidRDefault="00087D9B" w:rsidP="00DC0413">
            <w:pPr>
              <w:jc w:val="center"/>
              <w:rPr>
                <w:rFonts w:cs="Arial"/>
                <w:color w:val="000000" w:themeColor="text1"/>
                <w:sz w:val="18"/>
                <w:szCs w:val="18"/>
              </w:rPr>
            </w:pPr>
            <w:r w:rsidRPr="00262CF4">
              <w:rPr>
                <w:rFonts w:cs="Arial"/>
                <w:color w:val="000000" w:themeColor="text1"/>
                <w:sz w:val="18"/>
                <w:szCs w:val="18"/>
              </w:rPr>
              <w:t>1</w:t>
            </w:r>
            <w:r w:rsidR="00DC0413" w:rsidRPr="00262CF4">
              <w:rPr>
                <w:rFonts w:cs="Arial"/>
                <w:color w:val="000000" w:themeColor="text1"/>
                <w:sz w:val="18"/>
                <w:szCs w:val="18"/>
              </w:rPr>
              <w:t>0.22 (0.41)</w:t>
            </w:r>
          </w:p>
          <w:p w14:paraId="080907C6" w14:textId="06AB74BD" w:rsidR="00DC0413"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8.06 – 12.18</w:t>
            </w:r>
          </w:p>
        </w:tc>
        <w:tc>
          <w:tcPr>
            <w:tcW w:w="14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D4BE2F9" w14:textId="052EB199" w:rsidR="00DC0413" w:rsidRPr="00262CF4" w:rsidRDefault="00DC0413" w:rsidP="00DC0413">
            <w:pPr>
              <w:jc w:val="center"/>
              <w:rPr>
                <w:rFonts w:cs="Arial"/>
                <w:color w:val="000000" w:themeColor="text1"/>
                <w:sz w:val="18"/>
                <w:szCs w:val="18"/>
              </w:rPr>
            </w:pPr>
            <w:r w:rsidRPr="00262CF4">
              <w:rPr>
                <w:rFonts w:cs="Arial"/>
                <w:color w:val="000000" w:themeColor="text1"/>
                <w:sz w:val="18"/>
                <w:szCs w:val="18"/>
              </w:rPr>
              <w:t>10.20 (0.41)</w:t>
            </w:r>
          </w:p>
          <w:p w14:paraId="5D7BFC03" w14:textId="3CDF574A" w:rsidR="00087D9B"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8.23 – 11.97</w:t>
            </w:r>
          </w:p>
        </w:tc>
        <w:tc>
          <w:tcPr>
            <w:tcW w:w="18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7FEB0F" w14:textId="5A6A4A61" w:rsidR="00087D9B" w:rsidRPr="00262CF4" w:rsidRDefault="00087D9B" w:rsidP="00DC0413">
            <w:pPr>
              <w:jc w:val="center"/>
              <w:rPr>
                <w:rFonts w:cs="Arial"/>
                <w:color w:val="000000" w:themeColor="text1"/>
                <w:sz w:val="18"/>
                <w:szCs w:val="18"/>
              </w:rPr>
            </w:pPr>
            <w:r w:rsidRPr="00262CF4">
              <w:rPr>
                <w:rFonts w:cs="Arial"/>
                <w:color w:val="000000" w:themeColor="text1"/>
                <w:sz w:val="18"/>
                <w:szCs w:val="18"/>
              </w:rPr>
              <w:t>0.</w:t>
            </w:r>
            <w:r w:rsidR="00DC0413" w:rsidRPr="00262CF4">
              <w:rPr>
                <w:rFonts w:cs="Arial"/>
                <w:color w:val="000000" w:themeColor="text1"/>
                <w:sz w:val="18"/>
                <w:szCs w:val="18"/>
              </w:rPr>
              <w:t>952</w:t>
            </w:r>
          </w:p>
        </w:tc>
      </w:tr>
      <w:tr w:rsidR="00087D9B" w:rsidRPr="00262CF4" w14:paraId="21D751F1" w14:textId="77777777" w:rsidTr="00087D9B">
        <w:trPr>
          <w:trHeight w:val="36"/>
          <w:jc w:val="center"/>
        </w:trPr>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7C24D" w14:textId="77777777" w:rsidR="00087D9B" w:rsidRPr="00262CF4" w:rsidRDefault="00087D9B" w:rsidP="00070DEA">
            <w:pPr>
              <w:jc w:val="center"/>
              <w:rPr>
                <w:rFonts w:cs="Arial"/>
                <w:color w:val="000000" w:themeColor="text1"/>
                <w:sz w:val="18"/>
                <w:szCs w:val="18"/>
              </w:rPr>
            </w:pPr>
            <w:r w:rsidRPr="00262CF4">
              <w:rPr>
                <w:rFonts w:cs="Arial"/>
                <w:color w:val="000000" w:themeColor="text1"/>
                <w:sz w:val="18"/>
                <w:szCs w:val="18"/>
              </w:rPr>
              <w:t>Vitamin B</w:t>
            </w:r>
            <w:r w:rsidRPr="00262CF4">
              <w:rPr>
                <w:rFonts w:cs="Arial"/>
                <w:color w:val="000000" w:themeColor="text1"/>
                <w:sz w:val="18"/>
                <w:szCs w:val="18"/>
                <w:vertAlign w:val="subscript"/>
              </w:rPr>
              <w:t>6</w:t>
            </w:r>
            <w:r w:rsidRPr="00262CF4">
              <w:rPr>
                <w:rFonts w:cs="Arial"/>
                <w:color w:val="000000" w:themeColor="text1"/>
                <w:sz w:val="18"/>
                <w:szCs w:val="18"/>
              </w:rPr>
              <w:t xml:space="preserve"> (Pyridoxine HCl)</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7C8BE" w14:textId="77777777" w:rsidR="00087D9B" w:rsidRPr="00262CF4" w:rsidRDefault="00DC0413" w:rsidP="00DC0413">
            <w:pPr>
              <w:jc w:val="center"/>
              <w:rPr>
                <w:rFonts w:cs="Arial"/>
                <w:color w:val="000000" w:themeColor="text1"/>
                <w:sz w:val="18"/>
                <w:szCs w:val="18"/>
              </w:rPr>
            </w:pPr>
            <w:r w:rsidRPr="00262CF4">
              <w:rPr>
                <w:rFonts w:cs="Arial"/>
                <w:color w:val="000000" w:themeColor="text1"/>
                <w:sz w:val="18"/>
                <w:szCs w:val="18"/>
              </w:rPr>
              <w:t>5.42 (0.22)</w:t>
            </w:r>
          </w:p>
          <w:p w14:paraId="1F75D0B4" w14:textId="169CB00A" w:rsidR="00DC0413"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3.45 – 6.62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CC368" w14:textId="66AC6403" w:rsidR="00DC0413" w:rsidRPr="00262CF4" w:rsidRDefault="00DC0413" w:rsidP="00DC0413">
            <w:pPr>
              <w:jc w:val="center"/>
              <w:rPr>
                <w:rFonts w:cs="Arial"/>
                <w:color w:val="000000" w:themeColor="text1"/>
                <w:sz w:val="18"/>
                <w:szCs w:val="18"/>
              </w:rPr>
            </w:pPr>
            <w:r w:rsidRPr="00262CF4">
              <w:rPr>
                <w:rFonts w:cs="Arial"/>
                <w:color w:val="000000" w:themeColor="text1"/>
                <w:sz w:val="18"/>
                <w:szCs w:val="18"/>
              </w:rPr>
              <w:t>5.43 (0.22)</w:t>
            </w:r>
          </w:p>
          <w:p w14:paraId="05D43CDF" w14:textId="3C5CD40E" w:rsidR="00087D9B"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2.82 – 7.61</w:t>
            </w:r>
          </w:p>
        </w:tc>
        <w:tc>
          <w:tcPr>
            <w:tcW w:w="1869" w:type="dxa"/>
            <w:tcBorders>
              <w:top w:val="single" w:sz="4" w:space="0" w:color="auto"/>
              <w:left w:val="single" w:sz="4" w:space="0" w:color="auto"/>
              <w:bottom w:val="single" w:sz="4" w:space="0" w:color="auto"/>
              <w:right w:val="single" w:sz="4" w:space="0" w:color="auto"/>
            </w:tcBorders>
            <w:vAlign w:val="center"/>
          </w:tcPr>
          <w:p w14:paraId="3A2FE252" w14:textId="63FE6467" w:rsidR="00087D9B" w:rsidRPr="00262CF4" w:rsidRDefault="00087D9B" w:rsidP="00DC0413">
            <w:pPr>
              <w:jc w:val="center"/>
              <w:rPr>
                <w:rFonts w:cs="Arial"/>
                <w:color w:val="000000" w:themeColor="text1"/>
                <w:sz w:val="18"/>
                <w:szCs w:val="18"/>
              </w:rPr>
            </w:pPr>
            <w:r w:rsidRPr="00262CF4">
              <w:rPr>
                <w:rFonts w:cs="Arial"/>
                <w:color w:val="000000" w:themeColor="text1"/>
                <w:sz w:val="18"/>
                <w:szCs w:val="18"/>
              </w:rPr>
              <w:t>0.</w:t>
            </w:r>
            <w:r w:rsidR="00DC0413" w:rsidRPr="00262CF4">
              <w:rPr>
                <w:rFonts w:cs="Arial"/>
                <w:color w:val="000000" w:themeColor="text1"/>
                <w:sz w:val="18"/>
                <w:szCs w:val="18"/>
              </w:rPr>
              <w:t>959</w:t>
            </w:r>
          </w:p>
        </w:tc>
      </w:tr>
      <w:tr w:rsidR="00087D9B" w:rsidRPr="00262CF4" w14:paraId="1A3A3970" w14:textId="77777777" w:rsidTr="00087D9B">
        <w:trPr>
          <w:trHeight w:val="36"/>
          <w:jc w:val="center"/>
        </w:trPr>
        <w:tc>
          <w:tcPr>
            <w:tcW w:w="246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6F5687" w14:textId="77777777" w:rsidR="00087D9B" w:rsidRPr="00262CF4" w:rsidRDefault="00087D9B" w:rsidP="00070DEA">
            <w:pPr>
              <w:jc w:val="center"/>
              <w:rPr>
                <w:rFonts w:cs="Arial"/>
                <w:color w:val="000000" w:themeColor="text1"/>
                <w:sz w:val="18"/>
                <w:szCs w:val="18"/>
              </w:rPr>
            </w:pPr>
            <w:r w:rsidRPr="00262CF4">
              <w:rPr>
                <w:rFonts w:cs="Arial"/>
                <w:color w:val="000000" w:themeColor="text1"/>
                <w:sz w:val="18"/>
                <w:szCs w:val="18"/>
              </w:rPr>
              <w:t>Vitamin B9 (Folic acid)</w:t>
            </w:r>
          </w:p>
        </w:tc>
        <w:tc>
          <w:tcPr>
            <w:tcW w:w="221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AA3F831" w14:textId="77777777" w:rsidR="00087D9B" w:rsidRPr="00262CF4" w:rsidRDefault="00087D9B" w:rsidP="00DC0413">
            <w:pPr>
              <w:jc w:val="center"/>
              <w:rPr>
                <w:rFonts w:cs="Arial"/>
                <w:color w:val="000000" w:themeColor="text1"/>
                <w:sz w:val="18"/>
                <w:szCs w:val="18"/>
              </w:rPr>
            </w:pPr>
            <w:r w:rsidRPr="00262CF4">
              <w:rPr>
                <w:rFonts w:cs="Arial"/>
                <w:color w:val="000000" w:themeColor="text1"/>
                <w:sz w:val="18"/>
                <w:szCs w:val="18"/>
              </w:rPr>
              <w:t>0.</w:t>
            </w:r>
            <w:r w:rsidR="00DC0413" w:rsidRPr="00262CF4">
              <w:rPr>
                <w:rFonts w:cs="Arial"/>
                <w:color w:val="000000" w:themeColor="text1"/>
                <w:sz w:val="18"/>
                <w:szCs w:val="18"/>
              </w:rPr>
              <w:t>65 (0.035)</w:t>
            </w:r>
          </w:p>
          <w:p w14:paraId="365759ED" w14:textId="759C4352" w:rsidR="00DC0413"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0.41 – 1.03</w:t>
            </w:r>
          </w:p>
        </w:tc>
        <w:tc>
          <w:tcPr>
            <w:tcW w:w="14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C1A0BAC" w14:textId="2548B1F0" w:rsidR="00DC0413" w:rsidRPr="00262CF4" w:rsidRDefault="00DC0413" w:rsidP="00DC0413">
            <w:pPr>
              <w:jc w:val="center"/>
              <w:rPr>
                <w:rFonts w:cs="Arial"/>
                <w:color w:val="000000" w:themeColor="text1"/>
                <w:sz w:val="18"/>
                <w:szCs w:val="18"/>
              </w:rPr>
            </w:pPr>
            <w:r w:rsidRPr="00262CF4">
              <w:rPr>
                <w:rFonts w:cs="Arial"/>
                <w:color w:val="000000" w:themeColor="text1"/>
                <w:sz w:val="18"/>
                <w:szCs w:val="18"/>
              </w:rPr>
              <w:t>0.66 (0.035)</w:t>
            </w:r>
          </w:p>
          <w:p w14:paraId="5021AD9E" w14:textId="6D93A431" w:rsidR="00087D9B" w:rsidRPr="00262CF4" w:rsidRDefault="00DC0413" w:rsidP="00DC0413">
            <w:pPr>
              <w:jc w:val="center"/>
              <w:rPr>
                <w:rFonts w:cs="Arial"/>
                <w:color w:val="000000" w:themeColor="text1"/>
                <w:sz w:val="18"/>
                <w:szCs w:val="18"/>
                <w:vertAlign w:val="superscript"/>
              </w:rPr>
            </w:pPr>
            <w:r w:rsidRPr="00262CF4">
              <w:rPr>
                <w:rFonts w:cs="Arial"/>
                <w:color w:val="000000" w:themeColor="text1"/>
                <w:sz w:val="18"/>
                <w:szCs w:val="18"/>
              </w:rPr>
              <w:t>0.48 – 0.89</w:t>
            </w:r>
          </w:p>
        </w:tc>
        <w:tc>
          <w:tcPr>
            <w:tcW w:w="18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0E5C0B" w14:textId="7E466477" w:rsidR="00087D9B" w:rsidRPr="00262CF4" w:rsidRDefault="00087D9B" w:rsidP="00DC0413">
            <w:pPr>
              <w:jc w:val="center"/>
              <w:rPr>
                <w:rFonts w:cs="Arial"/>
                <w:color w:val="000000" w:themeColor="text1"/>
                <w:sz w:val="18"/>
                <w:szCs w:val="18"/>
              </w:rPr>
            </w:pPr>
            <w:r w:rsidRPr="00262CF4">
              <w:rPr>
                <w:rFonts w:cs="Arial"/>
                <w:color w:val="000000" w:themeColor="text1"/>
                <w:sz w:val="18"/>
                <w:szCs w:val="18"/>
              </w:rPr>
              <w:t>0.</w:t>
            </w:r>
            <w:r w:rsidR="00DC0413" w:rsidRPr="00262CF4">
              <w:rPr>
                <w:rFonts w:cs="Arial"/>
                <w:color w:val="000000" w:themeColor="text1"/>
                <w:sz w:val="18"/>
                <w:szCs w:val="18"/>
              </w:rPr>
              <w:t>859</w:t>
            </w:r>
          </w:p>
        </w:tc>
      </w:tr>
      <w:tr w:rsidR="00087D9B" w:rsidRPr="00262CF4" w14:paraId="462B82B7" w14:textId="77777777" w:rsidTr="00087D9B">
        <w:trPr>
          <w:trHeight w:val="36"/>
          <w:jc w:val="center"/>
        </w:trPr>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A4ED6" w14:textId="77777777" w:rsidR="00087D9B" w:rsidRPr="00262CF4" w:rsidRDefault="00087D9B" w:rsidP="00070DEA">
            <w:pPr>
              <w:jc w:val="center"/>
              <w:rPr>
                <w:rFonts w:cs="Arial"/>
                <w:color w:val="000000" w:themeColor="text1"/>
                <w:sz w:val="18"/>
                <w:szCs w:val="18"/>
              </w:rPr>
            </w:pPr>
            <w:r w:rsidRPr="00262CF4">
              <w:rPr>
                <w:rFonts w:cs="Arial"/>
                <w:color w:val="000000" w:themeColor="text1"/>
                <w:sz w:val="18"/>
                <w:szCs w:val="18"/>
              </w:rPr>
              <w:t>Vitamin E (α-Tocopherol</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BA450" w14:textId="77777777" w:rsidR="00087D9B" w:rsidRPr="00262CF4" w:rsidRDefault="00087D9B" w:rsidP="000326FD">
            <w:pPr>
              <w:jc w:val="center"/>
              <w:rPr>
                <w:rFonts w:cs="Arial"/>
                <w:color w:val="000000" w:themeColor="text1"/>
                <w:sz w:val="18"/>
                <w:szCs w:val="18"/>
              </w:rPr>
            </w:pPr>
            <w:r w:rsidRPr="00262CF4">
              <w:rPr>
                <w:rFonts w:cs="Arial"/>
                <w:color w:val="000000" w:themeColor="text1"/>
                <w:sz w:val="18"/>
                <w:szCs w:val="18"/>
              </w:rPr>
              <w:t>1</w:t>
            </w:r>
            <w:r w:rsidR="000326FD" w:rsidRPr="00262CF4">
              <w:rPr>
                <w:rFonts w:cs="Arial"/>
                <w:color w:val="000000" w:themeColor="text1"/>
                <w:sz w:val="18"/>
                <w:szCs w:val="18"/>
              </w:rPr>
              <w:t>1.56 (0.43)</w:t>
            </w:r>
          </w:p>
          <w:p w14:paraId="746F36B7" w14:textId="1B979217" w:rsidR="000326FD" w:rsidRPr="00262CF4" w:rsidRDefault="000326FD" w:rsidP="000326FD">
            <w:pPr>
              <w:jc w:val="center"/>
              <w:rPr>
                <w:rFonts w:cs="Arial"/>
                <w:color w:val="000000" w:themeColor="text1"/>
                <w:sz w:val="18"/>
                <w:szCs w:val="18"/>
                <w:vertAlign w:val="superscript"/>
              </w:rPr>
            </w:pPr>
            <w:r w:rsidRPr="00262CF4">
              <w:rPr>
                <w:rFonts w:cs="Arial"/>
                <w:color w:val="000000" w:themeColor="text1"/>
                <w:sz w:val="18"/>
                <w:szCs w:val="18"/>
              </w:rPr>
              <w:t>9.28 – 13.37</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B16E5" w14:textId="2A90D9B3" w:rsidR="000326FD" w:rsidRPr="00262CF4" w:rsidRDefault="000326FD" w:rsidP="000326FD">
            <w:pPr>
              <w:jc w:val="center"/>
              <w:rPr>
                <w:rFonts w:cs="Arial"/>
                <w:color w:val="000000" w:themeColor="text1"/>
                <w:sz w:val="18"/>
                <w:szCs w:val="18"/>
              </w:rPr>
            </w:pPr>
            <w:r w:rsidRPr="00262CF4">
              <w:rPr>
                <w:rFonts w:cs="Arial"/>
                <w:color w:val="000000" w:themeColor="text1"/>
                <w:sz w:val="18"/>
                <w:szCs w:val="18"/>
              </w:rPr>
              <w:t>11.07 (0.43)</w:t>
            </w:r>
          </w:p>
          <w:p w14:paraId="6992F58D" w14:textId="0BEA898D" w:rsidR="00087D9B" w:rsidRPr="00262CF4" w:rsidRDefault="000326FD" w:rsidP="000326FD">
            <w:pPr>
              <w:jc w:val="center"/>
              <w:rPr>
                <w:rFonts w:cs="Arial"/>
                <w:color w:val="000000" w:themeColor="text1"/>
                <w:sz w:val="18"/>
                <w:szCs w:val="18"/>
                <w:vertAlign w:val="superscript"/>
              </w:rPr>
            </w:pPr>
            <w:r w:rsidRPr="00262CF4">
              <w:rPr>
                <w:rFonts w:cs="Arial"/>
                <w:color w:val="000000" w:themeColor="text1"/>
                <w:sz w:val="18"/>
                <w:szCs w:val="18"/>
              </w:rPr>
              <w:t>8.65 – 12.76</w:t>
            </w:r>
          </w:p>
        </w:tc>
        <w:tc>
          <w:tcPr>
            <w:tcW w:w="1869" w:type="dxa"/>
            <w:tcBorders>
              <w:top w:val="single" w:sz="4" w:space="0" w:color="auto"/>
              <w:left w:val="single" w:sz="4" w:space="0" w:color="auto"/>
              <w:bottom w:val="single" w:sz="4" w:space="0" w:color="auto"/>
              <w:right w:val="single" w:sz="4" w:space="0" w:color="auto"/>
            </w:tcBorders>
            <w:vAlign w:val="center"/>
          </w:tcPr>
          <w:p w14:paraId="45E311CA" w14:textId="3872F453" w:rsidR="00087D9B" w:rsidRPr="00262CF4" w:rsidRDefault="00087D9B" w:rsidP="000326FD">
            <w:pPr>
              <w:jc w:val="center"/>
              <w:rPr>
                <w:rFonts w:cs="Arial"/>
                <w:color w:val="000000" w:themeColor="text1"/>
                <w:sz w:val="18"/>
                <w:szCs w:val="18"/>
              </w:rPr>
            </w:pPr>
            <w:r w:rsidRPr="00262CF4">
              <w:rPr>
                <w:rFonts w:cs="Arial"/>
                <w:color w:val="000000" w:themeColor="text1"/>
                <w:sz w:val="18"/>
                <w:szCs w:val="18"/>
              </w:rPr>
              <w:t>0.0</w:t>
            </w:r>
            <w:r w:rsidR="000326FD" w:rsidRPr="00262CF4">
              <w:rPr>
                <w:rFonts w:cs="Arial"/>
                <w:color w:val="000000" w:themeColor="text1"/>
                <w:sz w:val="18"/>
                <w:szCs w:val="18"/>
              </w:rPr>
              <w:t>8</w:t>
            </w:r>
            <w:r w:rsidRPr="00262CF4">
              <w:rPr>
                <w:rFonts w:cs="Arial"/>
                <w:color w:val="000000" w:themeColor="text1"/>
                <w:sz w:val="18"/>
                <w:szCs w:val="18"/>
              </w:rPr>
              <w:t>5</w:t>
            </w:r>
          </w:p>
        </w:tc>
      </w:tr>
    </w:tbl>
    <w:p w14:paraId="0E4280C6" w14:textId="37B6F6E5" w:rsidR="00070DEA" w:rsidRPr="00262CF4" w:rsidRDefault="007E37D1">
      <w:pPr>
        <w:pStyle w:val="Heading3"/>
      </w:pPr>
      <w:r w:rsidRPr="00262CF4">
        <w:t>5.3.6</w:t>
      </w:r>
      <w:r w:rsidRPr="00262CF4">
        <w:tab/>
      </w:r>
      <w:r w:rsidR="00070DEA" w:rsidRPr="00262CF4">
        <w:t>Anti-nutrients</w:t>
      </w:r>
    </w:p>
    <w:p w14:paraId="2852DAB0" w14:textId="323112C6" w:rsidR="00070DEA" w:rsidRPr="00262CF4" w:rsidRDefault="00B37830" w:rsidP="00070DEA">
      <w:pPr>
        <w:rPr>
          <w:rFonts w:cs="Arial"/>
          <w:color w:val="000000" w:themeColor="text1"/>
          <w:szCs w:val="22"/>
        </w:rPr>
      </w:pPr>
      <w:r w:rsidRPr="00262CF4">
        <w:rPr>
          <w:color w:val="000000" w:themeColor="text1"/>
        </w:rPr>
        <w:t>T</w:t>
      </w:r>
      <w:r w:rsidR="005D6AD0" w:rsidRPr="00262CF4">
        <w:rPr>
          <w:color w:val="000000" w:themeColor="text1"/>
        </w:rPr>
        <w:t xml:space="preserve">wo </w:t>
      </w:r>
      <w:r w:rsidRPr="00262CF4">
        <w:rPr>
          <w:color w:val="000000" w:themeColor="text1"/>
        </w:rPr>
        <w:t>anti-nutrient compounds</w:t>
      </w:r>
      <w:r w:rsidR="001A4716" w:rsidRPr="00262CF4">
        <w:rPr>
          <w:color w:val="000000" w:themeColor="text1"/>
        </w:rPr>
        <w:t xml:space="preserve"> (</w:t>
      </w:r>
      <w:r w:rsidRPr="00262CF4">
        <w:rPr>
          <w:color w:val="000000" w:themeColor="text1"/>
        </w:rPr>
        <w:t>phytic acid and raffinose</w:t>
      </w:r>
      <w:r w:rsidR="001A4716" w:rsidRPr="00262CF4">
        <w:rPr>
          <w:color w:val="000000" w:themeColor="text1"/>
        </w:rPr>
        <w:t xml:space="preserve"> - </w:t>
      </w:r>
      <w:r w:rsidR="00B01EEE" w:rsidRPr="00262CF4">
        <w:rPr>
          <w:color w:val="000000" w:themeColor="text1"/>
        </w:rPr>
        <w:t>Section 5.1)</w:t>
      </w:r>
      <w:r w:rsidRPr="00262CF4">
        <w:rPr>
          <w:color w:val="000000" w:themeColor="text1"/>
        </w:rPr>
        <w:t xml:space="preserve"> were </w:t>
      </w:r>
      <w:r w:rsidR="00070DEA" w:rsidRPr="00262CF4">
        <w:rPr>
          <w:color w:val="000000" w:themeColor="text1"/>
        </w:rPr>
        <w:t>measured</w:t>
      </w:r>
      <w:r w:rsidRPr="00262CF4">
        <w:rPr>
          <w:color w:val="000000" w:themeColor="text1"/>
        </w:rPr>
        <w:t xml:space="preserve"> to compare the levels in </w:t>
      </w:r>
      <w:r w:rsidR="00B01EEE" w:rsidRPr="00262CF4">
        <w:rPr>
          <w:color w:val="000000" w:themeColor="text1"/>
        </w:rPr>
        <w:t xml:space="preserve">MON87419 </w:t>
      </w:r>
      <w:r w:rsidRPr="00262CF4">
        <w:rPr>
          <w:color w:val="000000" w:themeColor="text1"/>
        </w:rPr>
        <w:t>grain with those in control grain</w:t>
      </w:r>
      <w:r w:rsidR="00563033" w:rsidRPr="00262CF4">
        <w:rPr>
          <w:color w:val="000000" w:themeColor="text1"/>
        </w:rPr>
        <w:t>. T</w:t>
      </w:r>
      <w:r w:rsidR="002E225D" w:rsidRPr="00262CF4">
        <w:rPr>
          <w:color w:val="000000" w:themeColor="text1"/>
        </w:rPr>
        <w:t>he r</w:t>
      </w:r>
      <w:r w:rsidR="00070DEA" w:rsidRPr="00262CF4">
        <w:rPr>
          <w:color w:val="000000" w:themeColor="text1"/>
        </w:rPr>
        <w:t>esults in Table 1</w:t>
      </w:r>
      <w:r w:rsidR="002E225D" w:rsidRPr="00262CF4">
        <w:rPr>
          <w:color w:val="000000" w:themeColor="text1"/>
        </w:rPr>
        <w:t>4</w:t>
      </w:r>
      <w:r w:rsidR="00070DEA" w:rsidRPr="00262CF4">
        <w:rPr>
          <w:color w:val="000000" w:themeColor="text1"/>
        </w:rPr>
        <w:t xml:space="preserve"> show that </w:t>
      </w:r>
      <w:r w:rsidRPr="00262CF4">
        <w:rPr>
          <w:color w:val="000000" w:themeColor="text1"/>
        </w:rPr>
        <w:t xml:space="preserve">the levels </w:t>
      </w:r>
      <w:r w:rsidR="001A4716" w:rsidRPr="00262CF4">
        <w:rPr>
          <w:color w:val="000000" w:themeColor="text1"/>
        </w:rPr>
        <w:t xml:space="preserve">of phytic acid and raffinose </w:t>
      </w:r>
      <w:r w:rsidRPr="00262CF4">
        <w:rPr>
          <w:color w:val="000000" w:themeColor="text1"/>
        </w:rPr>
        <w:t xml:space="preserve">were </w:t>
      </w:r>
      <w:r w:rsidR="00B01EEE" w:rsidRPr="00262CF4">
        <w:rPr>
          <w:color w:val="000000" w:themeColor="text1"/>
        </w:rPr>
        <w:t xml:space="preserve">almost the same </w:t>
      </w:r>
      <w:r w:rsidRPr="00262CF4">
        <w:rPr>
          <w:color w:val="000000" w:themeColor="text1"/>
        </w:rPr>
        <w:t xml:space="preserve">in the two maize lines. </w:t>
      </w:r>
      <w:r w:rsidR="00070DEA" w:rsidRPr="00262CF4">
        <w:rPr>
          <w:rFonts w:cs="Arial"/>
          <w:color w:val="000000" w:themeColor="text1"/>
          <w:szCs w:val="22"/>
        </w:rPr>
        <w:t xml:space="preserve">Both means also fell within the </w:t>
      </w:r>
      <w:r w:rsidRPr="00262CF4">
        <w:rPr>
          <w:rFonts w:cs="Arial"/>
          <w:color w:val="000000" w:themeColor="text1"/>
          <w:szCs w:val="22"/>
        </w:rPr>
        <w:t xml:space="preserve">published </w:t>
      </w:r>
      <w:r w:rsidR="00070DEA" w:rsidRPr="00262CF4">
        <w:rPr>
          <w:rFonts w:cs="Arial"/>
          <w:color w:val="000000" w:themeColor="text1"/>
          <w:szCs w:val="22"/>
        </w:rPr>
        <w:t>literature range.</w:t>
      </w:r>
    </w:p>
    <w:p w14:paraId="55283358" w14:textId="7312C728" w:rsidR="001902F3" w:rsidRDefault="001902F3" w:rsidP="00070DEA">
      <w:pPr>
        <w:rPr>
          <w:rFonts w:cs="Arial"/>
          <w:color w:val="000000" w:themeColor="text1"/>
          <w:szCs w:val="22"/>
        </w:rPr>
      </w:pPr>
      <w:r>
        <w:rPr>
          <w:rFonts w:cs="Arial"/>
          <w:color w:val="000000" w:themeColor="text1"/>
          <w:szCs w:val="22"/>
        </w:rPr>
        <w:br w:type="page"/>
      </w:r>
    </w:p>
    <w:p w14:paraId="33B49A83" w14:textId="1E2F56C6" w:rsidR="00E03556" w:rsidRDefault="00E03556" w:rsidP="001902F3">
      <w:pPr>
        <w:keepNext/>
        <w:rPr>
          <w:rFonts w:eastAsia="Batang" w:cs="Arial"/>
          <w:b/>
          <w:color w:val="000000" w:themeColor="text1"/>
          <w:szCs w:val="22"/>
        </w:rPr>
      </w:pPr>
      <w:bookmarkStart w:id="88" w:name="_Toc438638513"/>
      <w:r w:rsidRPr="00E03556">
        <w:rPr>
          <w:rFonts w:eastAsia="Batang" w:cs="Arial"/>
          <w:b/>
          <w:color w:val="000000" w:themeColor="text1"/>
          <w:szCs w:val="22"/>
        </w:rPr>
        <w:lastRenderedPageBreak/>
        <w:t xml:space="preserve">Table </w:t>
      </w:r>
      <w:r w:rsidRPr="00E03556">
        <w:rPr>
          <w:rFonts w:eastAsia="Batang" w:cs="Arial"/>
          <w:b/>
          <w:color w:val="000000" w:themeColor="text1"/>
          <w:szCs w:val="22"/>
        </w:rPr>
        <w:fldChar w:fldCharType="begin"/>
      </w:r>
      <w:r w:rsidRPr="00E03556">
        <w:rPr>
          <w:rFonts w:eastAsia="Batang" w:cs="Arial"/>
          <w:b/>
          <w:color w:val="000000" w:themeColor="text1"/>
          <w:szCs w:val="22"/>
        </w:rPr>
        <w:instrText xml:space="preserve"> SEQ Table \* ARABIC </w:instrText>
      </w:r>
      <w:r w:rsidRPr="00E03556">
        <w:rPr>
          <w:rFonts w:eastAsia="Batang" w:cs="Arial"/>
          <w:b/>
          <w:color w:val="000000" w:themeColor="text1"/>
          <w:szCs w:val="22"/>
        </w:rPr>
        <w:fldChar w:fldCharType="separate"/>
      </w:r>
      <w:r w:rsidR="00384A99">
        <w:rPr>
          <w:rFonts w:eastAsia="Batang" w:cs="Arial"/>
          <w:b/>
          <w:noProof/>
          <w:color w:val="000000" w:themeColor="text1"/>
          <w:szCs w:val="22"/>
        </w:rPr>
        <w:t>14</w:t>
      </w:r>
      <w:r w:rsidRPr="00E03556">
        <w:rPr>
          <w:rFonts w:eastAsia="Batang" w:cs="Arial"/>
          <w:b/>
          <w:color w:val="000000" w:themeColor="text1"/>
          <w:szCs w:val="22"/>
        </w:rPr>
        <w:fldChar w:fldCharType="end"/>
      </w:r>
      <w:r w:rsidRPr="00E03556">
        <w:rPr>
          <w:rFonts w:eastAsia="Batang" w:cs="Arial"/>
          <w:b/>
          <w:color w:val="000000" w:themeColor="text1"/>
          <w:szCs w:val="22"/>
        </w:rPr>
        <w:t>: Mean (±SE) levels of key anti-nutrients in grain from MON87419 (treated with herbicides) and the control (not treated)</w:t>
      </w:r>
      <w:bookmarkEnd w:id="88"/>
    </w:p>
    <w:p w14:paraId="27846BFB" w14:textId="77777777" w:rsidR="00E03556" w:rsidRPr="00E03556" w:rsidRDefault="00E03556" w:rsidP="00E03556">
      <w:pPr>
        <w:keepNext/>
        <w:ind w:left="993" w:hanging="993"/>
        <w:rPr>
          <w:rFonts w:eastAsia="Batang" w:cs="Arial"/>
          <w:b/>
          <w:color w:val="000000" w:themeColor="text1"/>
          <w:szCs w:val="22"/>
        </w:rPr>
      </w:pPr>
    </w:p>
    <w:tbl>
      <w:tblPr>
        <w:tblW w:w="7638" w:type="dxa"/>
        <w:jc w:val="center"/>
        <w:tblInd w:w="-1970" w:type="dxa"/>
        <w:tblLayout w:type="fixed"/>
        <w:tblLook w:val="0000" w:firstRow="0" w:lastRow="0" w:firstColumn="0" w:lastColumn="0" w:noHBand="0" w:noVBand="0"/>
      </w:tblPr>
      <w:tblGrid>
        <w:gridCol w:w="2366"/>
        <w:gridCol w:w="1962"/>
        <w:gridCol w:w="1728"/>
        <w:gridCol w:w="1582"/>
      </w:tblGrid>
      <w:tr w:rsidR="00B01EEE" w:rsidRPr="00262CF4" w14:paraId="68CDBD2E" w14:textId="77777777" w:rsidTr="002377B9">
        <w:trPr>
          <w:trHeight w:val="645"/>
          <w:jc w:val="center"/>
        </w:trPr>
        <w:tc>
          <w:tcPr>
            <w:tcW w:w="2366"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447DDC77" w14:textId="77777777" w:rsidR="00B01EEE" w:rsidRPr="00262CF4" w:rsidRDefault="00B01EEE" w:rsidP="00070DEA">
            <w:pPr>
              <w:jc w:val="center"/>
              <w:rPr>
                <w:rFonts w:cs="Arial"/>
                <w:b/>
                <w:bCs/>
                <w:color w:val="FFFFFF" w:themeColor="background1"/>
                <w:sz w:val="18"/>
                <w:szCs w:val="18"/>
              </w:rPr>
            </w:pPr>
            <w:r w:rsidRPr="00262CF4">
              <w:rPr>
                <w:rFonts w:cs="Arial"/>
                <w:b/>
                <w:bCs/>
                <w:color w:val="FFFFFF" w:themeColor="background1"/>
                <w:sz w:val="18"/>
                <w:szCs w:val="18"/>
              </w:rPr>
              <w:t>Analyte</w:t>
            </w:r>
          </w:p>
          <w:p w14:paraId="234A8A5C" w14:textId="2B7F8ABD" w:rsidR="00B01EEE" w:rsidRPr="00262CF4" w:rsidRDefault="00B01EEE" w:rsidP="00070DEA">
            <w:pPr>
              <w:jc w:val="center"/>
              <w:rPr>
                <w:rFonts w:cs="Arial"/>
                <w:b/>
                <w:bCs/>
                <w:color w:val="FFFFFF" w:themeColor="background1"/>
                <w:sz w:val="18"/>
                <w:szCs w:val="18"/>
              </w:rPr>
            </w:pPr>
            <w:r w:rsidRPr="00262CF4">
              <w:rPr>
                <w:rFonts w:cs="Arial"/>
                <w:b/>
                <w:bCs/>
                <w:color w:val="FFFFFF" w:themeColor="background1"/>
                <w:sz w:val="18"/>
                <w:szCs w:val="18"/>
              </w:rPr>
              <w:t>%dw</w:t>
            </w:r>
          </w:p>
        </w:tc>
        <w:tc>
          <w:tcPr>
            <w:tcW w:w="1962" w:type="dxa"/>
            <w:tcBorders>
              <w:top w:val="single" w:sz="12" w:space="0" w:color="auto"/>
              <w:left w:val="nil"/>
              <w:bottom w:val="single" w:sz="4" w:space="0" w:color="auto"/>
              <w:right w:val="single" w:sz="4" w:space="0" w:color="auto"/>
            </w:tcBorders>
            <w:shd w:val="clear" w:color="auto" w:fill="9BBB59" w:themeFill="accent3"/>
            <w:noWrap/>
            <w:vAlign w:val="center"/>
          </w:tcPr>
          <w:p w14:paraId="0A3B0098" w14:textId="77777777" w:rsidR="00B01EEE" w:rsidRPr="00262CF4" w:rsidRDefault="00B01EEE" w:rsidP="00B01EEE">
            <w:pPr>
              <w:jc w:val="center"/>
              <w:rPr>
                <w:rFonts w:cs="Arial"/>
                <w:b/>
                <w:bCs/>
                <w:color w:val="FFFFFF" w:themeColor="background1"/>
                <w:sz w:val="18"/>
                <w:szCs w:val="18"/>
              </w:rPr>
            </w:pPr>
            <w:r w:rsidRPr="00262CF4">
              <w:rPr>
                <w:rFonts w:cs="Arial"/>
                <w:b/>
                <w:bCs/>
                <w:color w:val="FFFFFF" w:themeColor="background1"/>
                <w:sz w:val="18"/>
                <w:szCs w:val="18"/>
              </w:rPr>
              <w:t>MON87419 (treated)</w:t>
            </w:r>
          </w:p>
          <w:p w14:paraId="54AD36FD" w14:textId="77777777" w:rsidR="00B01EEE" w:rsidRPr="00262CF4" w:rsidRDefault="00B01EEE" w:rsidP="00B01EEE">
            <w:pPr>
              <w:jc w:val="center"/>
              <w:rPr>
                <w:rFonts w:cs="Arial"/>
                <w:b/>
                <w:bCs/>
                <w:color w:val="FFFFFF" w:themeColor="background1"/>
                <w:sz w:val="18"/>
                <w:szCs w:val="18"/>
              </w:rPr>
            </w:pPr>
            <w:r w:rsidRPr="00262CF4">
              <w:rPr>
                <w:rFonts w:cs="Arial"/>
                <w:b/>
                <w:bCs/>
                <w:color w:val="FFFFFF" w:themeColor="background1"/>
                <w:sz w:val="18"/>
                <w:szCs w:val="18"/>
              </w:rPr>
              <w:t>Mean (S.E.)</w:t>
            </w:r>
          </w:p>
          <w:p w14:paraId="7DAAB12D" w14:textId="2C0818D2" w:rsidR="00B01EEE" w:rsidRPr="00262CF4" w:rsidRDefault="00B01EEE" w:rsidP="00B01EEE">
            <w:pPr>
              <w:jc w:val="center"/>
              <w:rPr>
                <w:rFonts w:cs="Arial"/>
                <w:b/>
                <w:bCs/>
                <w:color w:val="FFFFFF" w:themeColor="background1"/>
                <w:sz w:val="18"/>
                <w:szCs w:val="18"/>
                <w:vertAlign w:val="superscript"/>
              </w:rPr>
            </w:pPr>
            <w:r w:rsidRPr="00262CF4">
              <w:rPr>
                <w:rFonts w:cs="Arial"/>
                <w:b/>
                <w:bCs/>
                <w:color w:val="FFFFFF" w:themeColor="background1"/>
                <w:sz w:val="18"/>
                <w:szCs w:val="18"/>
              </w:rPr>
              <w:t>Range</w:t>
            </w:r>
          </w:p>
        </w:tc>
        <w:tc>
          <w:tcPr>
            <w:tcW w:w="1728" w:type="dxa"/>
            <w:tcBorders>
              <w:top w:val="single" w:sz="12" w:space="0" w:color="auto"/>
              <w:left w:val="nil"/>
              <w:bottom w:val="single" w:sz="4" w:space="0" w:color="auto"/>
              <w:right w:val="single" w:sz="4" w:space="0" w:color="auto"/>
            </w:tcBorders>
            <w:shd w:val="clear" w:color="auto" w:fill="9BBB59" w:themeFill="accent3"/>
            <w:noWrap/>
            <w:vAlign w:val="center"/>
          </w:tcPr>
          <w:p w14:paraId="4DACFC57" w14:textId="77777777" w:rsidR="00B01EEE" w:rsidRPr="00262CF4" w:rsidRDefault="00B01EEE" w:rsidP="00070DEA">
            <w:pPr>
              <w:jc w:val="center"/>
              <w:rPr>
                <w:rFonts w:eastAsiaTheme="minorHAnsi" w:cs="Arial"/>
                <w:b/>
                <w:color w:val="FFFFFF" w:themeColor="background1"/>
                <w:sz w:val="18"/>
                <w:szCs w:val="18"/>
              </w:rPr>
            </w:pPr>
            <w:r w:rsidRPr="00262CF4">
              <w:rPr>
                <w:rFonts w:eastAsiaTheme="minorHAnsi" w:cs="Arial"/>
                <w:b/>
                <w:color w:val="FFFFFF" w:themeColor="background1"/>
                <w:sz w:val="18"/>
                <w:szCs w:val="18"/>
              </w:rPr>
              <w:t>Control</w:t>
            </w:r>
          </w:p>
          <w:p w14:paraId="042EC1E8" w14:textId="77777777" w:rsidR="00B01EEE" w:rsidRPr="00262CF4" w:rsidRDefault="00B01EEE" w:rsidP="00070DEA">
            <w:pPr>
              <w:jc w:val="center"/>
              <w:rPr>
                <w:rFonts w:eastAsiaTheme="minorHAnsi" w:cs="Arial"/>
                <w:b/>
                <w:color w:val="FFFFFF" w:themeColor="background1"/>
                <w:sz w:val="18"/>
                <w:szCs w:val="18"/>
              </w:rPr>
            </w:pPr>
            <w:r w:rsidRPr="00262CF4">
              <w:rPr>
                <w:rFonts w:eastAsiaTheme="minorHAnsi" w:cs="Arial"/>
                <w:b/>
                <w:color w:val="FFFFFF" w:themeColor="background1"/>
                <w:sz w:val="18"/>
                <w:szCs w:val="18"/>
              </w:rPr>
              <w:t>Mean (S.E.)</w:t>
            </w:r>
          </w:p>
          <w:p w14:paraId="185C0FAC" w14:textId="1250C240" w:rsidR="00B01EEE" w:rsidRPr="00262CF4" w:rsidRDefault="00B01EEE" w:rsidP="00B01EEE">
            <w:pPr>
              <w:jc w:val="center"/>
              <w:rPr>
                <w:rFonts w:cs="Arial"/>
                <w:b/>
                <w:bCs/>
                <w:color w:val="FFFFFF" w:themeColor="background1"/>
                <w:sz w:val="18"/>
                <w:szCs w:val="18"/>
              </w:rPr>
            </w:pPr>
            <w:r w:rsidRPr="00262CF4">
              <w:rPr>
                <w:rFonts w:eastAsiaTheme="minorHAnsi" w:cs="Arial"/>
                <w:b/>
                <w:color w:val="FFFFFF" w:themeColor="background1"/>
                <w:sz w:val="18"/>
                <w:szCs w:val="18"/>
              </w:rPr>
              <w:t>Range</w:t>
            </w:r>
            <w:r w:rsidRPr="00262CF4">
              <w:rPr>
                <w:rFonts w:cs="Arial"/>
                <w:b/>
                <w:bCs/>
                <w:color w:val="FFFFFF" w:themeColor="background1"/>
                <w:sz w:val="18"/>
                <w:szCs w:val="18"/>
              </w:rPr>
              <w:t xml:space="preserve"> </w:t>
            </w:r>
          </w:p>
        </w:tc>
        <w:tc>
          <w:tcPr>
            <w:tcW w:w="1582" w:type="dxa"/>
            <w:tcBorders>
              <w:top w:val="single" w:sz="12" w:space="0" w:color="auto"/>
              <w:left w:val="nil"/>
              <w:bottom w:val="single" w:sz="4" w:space="0" w:color="auto"/>
              <w:right w:val="single" w:sz="4" w:space="0" w:color="auto"/>
            </w:tcBorders>
            <w:shd w:val="clear" w:color="auto" w:fill="9BBB59" w:themeFill="accent3"/>
            <w:vAlign w:val="center"/>
          </w:tcPr>
          <w:p w14:paraId="1ED20AC9" w14:textId="6E300D5F" w:rsidR="00B01EEE" w:rsidRPr="00262CF4" w:rsidRDefault="00B01EEE" w:rsidP="00B01EEE">
            <w:pPr>
              <w:jc w:val="center"/>
              <w:rPr>
                <w:rFonts w:cs="Arial"/>
                <w:b/>
                <w:bCs/>
                <w:color w:val="FFFFFF" w:themeColor="background1"/>
                <w:sz w:val="18"/>
                <w:szCs w:val="18"/>
              </w:rPr>
            </w:pPr>
            <w:r w:rsidRPr="00262CF4">
              <w:rPr>
                <w:rFonts w:cs="Arial"/>
                <w:b/>
                <w:bCs/>
                <w:color w:val="FFFFFF" w:themeColor="background1"/>
                <w:sz w:val="18"/>
                <w:szCs w:val="18"/>
              </w:rPr>
              <w:t>p-Value</w:t>
            </w:r>
          </w:p>
        </w:tc>
      </w:tr>
      <w:tr w:rsidR="00B01EEE" w:rsidRPr="00262CF4" w14:paraId="0D9F0B1B" w14:textId="77777777" w:rsidTr="002377B9">
        <w:trPr>
          <w:trHeight w:val="454"/>
          <w:jc w:val="center"/>
        </w:trPr>
        <w:tc>
          <w:tcPr>
            <w:tcW w:w="2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F7244" w14:textId="2986C311" w:rsidR="00B01EEE" w:rsidRPr="00262CF4" w:rsidRDefault="00B01EEE" w:rsidP="00B01EEE">
            <w:pPr>
              <w:jc w:val="center"/>
              <w:rPr>
                <w:rFonts w:cs="Arial"/>
                <w:color w:val="000000" w:themeColor="text1"/>
                <w:sz w:val="18"/>
                <w:szCs w:val="18"/>
              </w:rPr>
            </w:pPr>
            <w:r w:rsidRPr="00262CF4">
              <w:rPr>
                <w:rFonts w:cs="Arial"/>
                <w:color w:val="000000" w:themeColor="text1"/>
                <w:sz w:val="18"/>
                <w:szCs w:val="18"/>
              </w:rPr>
              <w:t xml:space="preserve">Phytic acid </w:t>
            </w:r>
          </w:p>
        </w:tc>
        <w:tc>
          <w:tcPr>
            <w:tcW w:w="1962" w:type="dxa"/>
            <w:tcBorders>
              <w:top w:val="single" w:sz="4" w:space="0" w:color="auto"/>
              <w:left w:val="nil"/>
              <w:bottom w:val="single" w:sz="4" w:space="0" w:color="auto"/>
              <w:right w:val="single" w:sz="4" w:space="0" w:color="auto"/>
            </w:tcBorders>
            <w:shd w:val="clear" w:color="auto" w:fill="auto"/>
            <w:noWrap/>
            <w:vAlign w:val="center"/>
          </w:tcPr>
          <w:p w14:paraId="7B152B73" w14:textId="77777777" w:rsidR="00B01EEE" w:rsidRPr="00262CF4" w:rsidRDefault="00B01EEE" w:rsidP="00B01EEE">
            <w:pPr>
              <w:jc w:val="center"/>
              <w:rPr>
                <w:rFonts w:cs="Arial"/>
                <w:color w:val="000000" w:themeColor="text1"/>
                <w:sz w:val="18"/>
                <w:szCs w:val="18"/>
              </w:rPr>
            </w:pPr>
            <w:r w:rsidRPr="00262CF4">
              <w:rPr>
                <w:rFonts w:cs="Arial"/>
                <w:color w:val="000000" w:themeColor="text1"/>
                <w:sz w:val="18"/>
                <w:szCs w:val="18"/>
              </w:rPr>
              <w:t>0.99 (0.031)</w:t>
            </w:r>
          </w:p>
          <w:p w14:paraId="122F6B67" w14:textId="35908FFD" w:rsidR="00B01EEE" w:rsidRPr="00262CF4" w:rsidRDefault="00B01EEE" w:rsidP="00B01EEE">
            <w:pPr>
              <w:jc w:val="center"/>
              <w:rPr>
                <w:rFonts w:cs="Arial"/>
                <w:color w:val="000000" w:themeColor="text1"/>
                <w:sz w:val="18"/>
                <w:szCs w:val="18"/>
                <w:vertAlign w:val="superscript"/>
              </w:rPr>
            </w:pPr>
            <w:r w:rsidRPr="00262CF4">
              <w:rPr>
                <w:rFonts w:cs="Arial"/>
                <w:color w:val="000000" w:themeColor="text1"/>
                <w:sz w:val="18"/>
                <w:szCs w:val="18"/>
              </w:rPr>
              <w:t>0.80 – 1.20</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43A8CD85" w14:textId="7A10F3F4" w:rsidR="00B01EEE" w:rsidRPr="00262CF4" w:rsidRDefault="00B01EEE" w:rsidP="00B01EEE">
            <w:pPr>
              <w:jc w:val="center"/>
              <w:rPr>
                <w:rFonts w:cs="Arial"/>
                <w:color w:val="000000" w:themeColor="text1"/>
                <w:sz w:val="18"/>
                <w:szCs w:val="18"/>
              </w:rPr>
            </w:pPr>
            <w:r w:rsidRPr="00262CF4">
              <w:rPr>
                <w:rFonts w:cs="Arial"/>
                <w:color w:val="000000" w:themeColor="text1"/>
                <w:sz w:val="18"/>
                <w:szCs w:val="18"/>
              </w:rPr>
              <w:t>0.93 (0.031)</w:t>
            </w:r>
          </w:p>
          <w:p w14:paraId="403819F2" w14:textId="3F1D145E" w:rsidR="00B01EEE" w:rsidRPr="00262CF4" w:rsidRDefault="00B01EEE" w:rsidP="00B01EEE">
            <w:pPr>
              <w:jc w:val="center"/>
              <w:rPr>
                <w:rFonts w:cs="Arial"/>
                <w:color w:val="000000" w:themeColor="text1"/>
                <w:sz w:val="18"/>
                <w:szCs w:val="18"/>
                <w:vertAlign w:val="superscript"/>
              </w:rPr>
            </w:pPr>
            <w:r w:rsidRPr="00262CF4">
              <w:rPr>
                <w:rFonts w:cs="Arial"/>
                <w:color w:val="000000" w:themeColor="text1"/>
                <w:sz w:val="18"/>
                <w:szCs w:val="18"/>
              </w:rPr>
              <w:t>0.71 – 1.37</w:t>
            </w:r>
          </w:p>
        </w:tc>
        <w:tc>
          <w:tcPr>
            <w:tcW w:w="1582" w:type="dxa"/>
            <w:tcBorders>
              <w:top w:val="single" w:sz="4" w:space="0" w:color="auto"/>
              <w:left w:val="single" w:sz="4" w:space="0" w:color="auto"/>
              <w:bottom w:val="single" w:sz="4" w:space="0" w:color="auto"/>
              <w:right w:val="single" w:sz="4" w:space="0" w:color="auto"/>
            </w:tcBorders>
            <w:vAlign w:val="center"/>
          </w:tcPr>
          <w:p w14:paraId="4348365A" w14:textId="2A825D86" w:rsidR="00B01EEE" w:rsidRPr="00262CF4" w:rsidRDefault="00B01EEE" w:rsidP="00B01EEE">
            <w:pPr>
              <w:jc w:val="center"/>
              <w:rPr>
                <w:rFonts w:cs="Arial"/>
                <w:color w:val="000000" w:themeColor="text1"/>
                <w:sz w:val="18"/>
                <w:szCs w:val="18"/>
              </w:rPr>
            </w:pPr>
            <w:r w:rsidRPr="00262CF4">
              <w:rPr>
                <w:rFonts w:cs="Arial"/>
                <w:color w:val="000000" w:themeColor="text1"/>
                <w:sz w:val="18"/>
                <w:szCs w:val="18"/>
              </w:rPr>
              <w:t>0.087</w:t>
            </w:r>
          </w:p>
        </w:tc>
      </w:tr>
      <w:tr w:rsidR="00B01EEE" w:rsidRPr="00262CF4" w14:paraId="70A6164B" w14:textId="77777777" w:rsidTr="002377B9">
        <w:trPr>
          <w:trHeight w:val="454"/>
          <w:jc w:val="center"/>
        </w:trPr>
        <w:tc>
          <w:tcPr>
            <w:tcW w:w="236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79C6FA" w14:textId="1F999CD4" w:rsidR="00B01EEE" w:rsidRPr="00262CF4" w:rsidRDefault="00B01EEE" w:rsidP="00B01EEE">
            <w:pPr>
              <w:jc w:val="center"/>
              <w:rPr>
                <w:rFonts w:cs="Arial"/>
                <w:color w:val="000000" w:themeColor="text1"/>
                <w:sz w:val="18"/>
                <w:szCs w:val="18"/>
              </w:rPr>
            </w:pPr>
            <w:r w:rsidRPr="00262CF4">
              <w:rPr>
                <w:rFonts w:cs="Arial"/>
                <w:color w:val="000000" w:themeColor="text1"/>
                <w:sz w:val="18"/>
                <w:szCs w:val="18"/>
              </w:rPr>
              <w:t xml:space="preserve">Raffinose </w:t>
            </w:r>
          </w:p>
        </w:tc>
        <w:tc>
          <w:tcPr>
            <w:tcW w:w="1962"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977A40B" w14:textId="77777777" w:rsidR="00B01EEE" w:rsidRPr="00262CF4" w:rsidRDefault="00B01EEE" w:rsidP="00B01EEE">
            <w:pPr>
              <w:jc w:val="center"/>
              <w:rPr>
                <w:rFonts w:cs="Arial"/>
                <w:color w:val="000000" w:themeColor="text1"/>
                <w:sz w:val="18"/>
                <w:szCs w:val="18"/>
              </w:rPr>
            </w:pPr>
            <w:r w:rsidRPr="00262CF4">
              <w:rPr>
                <w:rFonts w:cs="Arial"/>
                <w:color w:val="000000" w:themeColor="text1"/>
                <w:sz w:val="18"/>
                <w:szCs w:val="18"/>
              </w:rPr>
              <w:t>0.28 (0.010)</w:t>
            </w:r>
          </w:p>
          <w:p w14:paraId="3FD33931" w14:textId="0404E4AA" w:rsidR="00B01EEE" w:rsidRPr="00262CF4" w:rsidRDefault="00B01EEE" w:rsidP="00B01EEE">
            <w:pPr>
              <w:jc w:val="center"/>
              <w:rPr>
                <w:rFonts w:cs="Arial"/>
                <w:color w:val="000000" w:themeColor="text1"/>
                <w:sz w:val="18"/>
                <w:szCs w:val="18"/>
                <w:vertAlign w:val="superscript"/>
              </w:rPr>
            </w:pPr>
            <w:r w:rsidRPr="00262CF4">
              <w:rPr>
                <w:rFonts w:cs="Arial"/>
                <w:color w:val="000000" w:themeColor="text1"/>
                <w:sz w:val="18"/>
                <w:szCs w:val="18"/>
              </w:rPr>
              <w:t>0.23 – 0.34</w:t>
            </w:r>
          </w:p>
        </w:tc>
        <w:tc>
          <w:tcPr>
            <w:tcW w:w="1728"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0BCED26" w14:textId="77777777" w:rsidR="00B01EEE" w:rsidRPr="00262CF4" w:rsidRDefault="00B01EEE" w:rsidP="00B01EEE">
            <w:pPr>
              <w:jc w:val="center"/>
              <w:rPr>
                <w:rFonts w:cs="Arial"/>
                <w:color w:val="000000" w:themeColor="text1"/>
                <w:sz w:val="18"/>
                <w:szCs w:val="18"/>
              </w:rPr>
            </w:pPr>
            <w:r w:rsidRPr="00262CF4">
              <w:rPr>
                <w:rFonts w:cs="Arial"/>
                <w:color w:val="000000" w:themeColor="text1"/>
                <w:sz w:val="18"/>
                <w:szCs w:val="18"/>
              </w:rPr>
              <w:t>0.28 (0.010)</w:t>
            </w:r>
          </w:p>
          <w:p w14:paraId="2545D482" w14:textId="3860D01F" w:rsidR="00B01EEE" w:rsidRPr="00262CF4" w:rsidRDefault="00B01EEE" w:rsidP="00B01EEE">
            <w:pPr>
              <w:jc w:val="center"/>
              <w:rPr>
                <w:rFonts w:cs="Arial"/>
                <w:color w:val="000000" w:themeColor="text1"/>
                <w:sz w:val="18"/>
                <w:szCs w:val="18"/>
                <w:vertAlign w:val="superscript"/>
              </w:rPr>
            </w:pPr>
            <w:r w:rsidRPr="00262CF4">
              <w:rPr>
                <w:rFonts w:cs="Arial"/>
                <w:color w:val="000000" w:themeColor="text1"/>
                <w:sz w:val="18"/>
                <w:szCs w:val="18"/>
              </w:rPr>
              <w:t>0.24 – 0.35</w:t>
            </w:r>
          </w:p>
        </w:tc>
        <w:tc>
          <w:tcPr>
            <w:tcW w:w="158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F6528D" w14:textId="27237AC3" w:rsidR="00B01EEE" w:rsidRPr="00262CF4" w:rsidRDefault="00B01EEE" w:rsidP="00B01EEE">
            <w:pPr>
              <w:jc w:val="center"/>
              <w:rPr>
                <w:rFonts w:cs="Arial"/>
                <w:color w:val="000000" w:themeColor="text1"/>
                <w:sz w:val="18"/>
                <w:szCs w:val="18"/>
              </w:rPr>
            </w:pPr>
            <w:r w:rsidRPr="00262CF4">
              <w:rPr>
                <w:rFonts w:cs="Arial"/>
                <w:color w:val="000000" w:themeColor="text1"/>
                <w:sz w:val="18"/>
                <w:szCs w:val="18"/>
              </w:rPr>
              <w:t>0.591</w:t>
            </w:r>
          </w:p>
        </w:tc>
      </w:tr>
    </w:tbl>
    <w:p w14:paraId="2EB223C6" w14:textId="55D4FC3D" w:rsidR="00070DEA" w:rsidRPr="00262CF4" w:rsidRDefault="007E37D1">
      <w:pPr>
        <w:pStyle w:val="Heading3"/>
      </w:pPr>
      <w:r w:rsidRPr="00262CF4">
        <w:t>5.3.7</w:t>
      </w:r>
      <w:r w:rsidRPr="00262CF4">
        <w:tab/>
      </w:r>
      <w:r w:rsidR="00070DEA" w:rsidRPr="00262CF4">
        <w:t>Secondary metabolites</w:t>
      </w:r>
    </w:p>
    <w:p w14:paraId="03132565" w14:textId="432A0208" w:rsidR="00070DEA" w:rsidRPr="00262CF4" w:rsidRDefault="00563033" w:rsidP="00070DEA">
      <w:r w:rsidRPr="00262CF4">
        <w:t>T</w:t>
      </w:r>
      <w:r w:rsidR="00B12109" w:rsidRPr="00262CF4">
        <w:t xml:space="preserve">hree secondary metabolites </w:t>
      </w:r>
      <w:r w:rsidRPr="00262CF4">
        <w:t>(</w:t>
      </w:r>
      <w:r w:rsidRPr="00262CF4">
        <w:rPr>
          <w:rFonts w:cs="Arial"/>
          <w:color w:val="000000" w:themeColor="text1"/>
          <w:szCs w:val="22"/>
        </w:rPr>
        <w:t>furfural, ferulic acid and p-coumaric acid – Section 5.1)</w:t>
      </w:r>
      <w:r w:rsidRPr="00262CF4">
        <w:t xml:space="preserve"> </w:t>
      </w:r>
      <w:r w:rsidR="00B12109" w:rsidRPr="00262CF4">
        <w:t xml:space="preserve">were measured to compare the levels in MON87419 grain with those in the control grain. </w:t>
      </w:r>
      <w:r w:rsidRPr="00262CF4">
        <w:t>M</w:t>
      </w:r>
      <w:r w:rsidR="00B12109" w:rsidRPr="00262CF4">
        <w:t xml:space="preserve">ore than half of the samples analysed for furfural were below the limit of quantitation (LOQ) of the assay and were therefore excluded from the statistical analysis. </w:t>
      </w:r>
      <w:r w:rsidR="00070DEA" w:rsidRPr="00262CF4">
        <w:t>The levels of</w:t>
      </w:r>
      <w:r w:rsidR="00B12109" w:rsidRPr="00262CF4">
        <w:t xml:space="preserve"> the other</w:t>
      </w:r>
      <w:r w:rsidR="00070DEA" w:rsidRPr="00262CF4">
        <w:t xml:space="preserve"> two secondary metabolites </w:t>
      </w:r>
      <w:r w:rsidR="005D6AD0" w:rsidRPr="00262CF4">
        <w:t xml:space="preserve">are </w:t>
      </w:r>
      <w:r w:rsidR="002377B9" w:rsidRPr="00262CF4">
        <w:t xml:space="preserve">shown in </w:t>
      </w:r>
      <w:r w:rsidR="00070DEA" w:rsidRPr="00262CF4">
        <w:t>Table 1</w:t>
      </w:r>
      <w:r w:rsidR="002E225D" w:rsidRPr="00262CF4">
        <w:t>5</w:t>
      </w:r>
      <w:r w:rsidR="002377B9" w:rsidRPr="00262CF4">
        <w:t xml:space="preserve">. </w:t>
      </w:r>
      <w:r w:rsidR="00070DEA" w:rsidRPr="00262CF4">
        <w:t>The</w:t>
      </w:r>
      <w:r w:rsidR="002377B9" w:rsidRPr="00262CF4">
        <w:t xml:space="preserve"> results show </w:t>
      </w:r>
      <w:r w:rsidR="00070DEA" w:rsidRPr="00262CF4">
        <w:t>no significant difference between the control and MON874</w:t>
      </w:r>
      <w:r w:rsidR="002377B9" w:rsidRPr="00262CF4">
        <w:t xml:space="preserve">19 </w:t>
      </w:r>
      <w:r w:rsidR="00070DEA" w:rsidRPr="00262CF4">
        <w:t>fo</w:t>
      </w:r>
      <w:r w:rsidR="00C64EB1" w:rsidRPr="00262CF4">
        <w:t xml:space="preserve">r either metabolite. </w:t>
      </w:r>
    </w:p>
    <w:p w14:paraId="3DF6A6AA" w14:textId="18A9D776" w:rsidR="00C73600" w:rsidRPr="00F45E8B" w:rsidRDefault="00C73600">
      <w:pPr>
        <w:widowControl/>
        <w:rPr>
          <w:b/>
          <w:color w:val="000000" w:themeColor="text1"/>
        </w:rPr>
      </w:pPr>
    </w:p>
    <w:p w14:paraId="66F70C68" w14:textId="14F93F6D" w:rsidR="00E03556" w:rsidRDefault="00E03556" w:rsidP="001902F3">
      <w:pPr>
        <w:keepNext/>
        <w:rPr>
          <w:rFonts w:eastAsia="Batang" w:cs="Arial"/>
          <w:b/>
          <w:color w:val="000000" w:themeColor="text1"/>
          <w:szCs w:val="22"/>
        </w:rPr>
      </w:pPr>
      <w:bookmarkStart w:id="89" w:name="_Toc438638514"/>
      <w:r w:rsidRPr="00E03556">
        <w:rPr>
          <w:rFonts w:eastAsia="Batang" w:cs="Arial"/>
          <w:b/>
          <w:color w:val="000000" w:themeColor="text1"/>
          <w:szCs w:val="22"/>
        </w:rPr>
        <w:t xml:space="preserve">Table </w:t>
      </w:r>
      <w:r w:rsidRPr="00E03556">
        <w:rPr>
          <w:rFonts w:eastAsia="Batang" w:cs="Arial"/>
          <w:b/>
          <w:color w:val="000000" w:themeColor="text1"/>
          <w:szCs w:val="22"/>
        </w:rPr>
        <w:fldChar w:fldCharType="begin"/>
      </w:r>
      <w:r w:rsidRPr="00E03556">
        <w:rPr>
          <w:rFonts w:eastAsia="Batang" w:cs="Arial"/>
          <w:b/>
          <w:color w:val="000000" w:themeColor="text1"/>
          <w:szCs w:val="22"/>
        </w:rPr>
        <w:instrText xml:space="preserve"> SEQ Table \* ARABIC </w:instrText>
      </w:r>
      <w:r w:rsidRPr="00E03556">
        <w:rPr>
          <w:rFonts w:eastAsia="Batang" w:cs="Arial"/>
          <w:b/>
          <w:color w:val="000000" w:themeColor="text1"/>
          <w:szCs w:val="22"/>
        </w:rPr>
        <w:fldChar w:fldCharType="separate"/>
      </w:r>
      <w:r w:rsidR="00384A99">
        <w:rPr>
          <w:rFonts w:eastAsia="Batang" w:cs="Arial"/>
          <w:b/>
          <w:noProof/>
          <w:color w:val="000000" w:themeColor="text1"/>
          <w:szCs w:val="22"/>
        </w:rPr>
        <w:t>15</w:t>
      </w:r>
      <w:r w:rsidRPr="00E03556">
        <w:rPr>
          <w:rFonts w:eastAsia="Batang" w:cs="Arial"/>
          <w:b/>
          <w:color w:val="000000" w:themeColor="text1"/>
          <w:szCs w:val="22"/>
        </w:rPr>
        <w:fldChar w:fldCharType="end"/>
      </w:r>
      <w:r w:rsidRPr="00E03556">
        <w:rPr>
          <w:rFonts w:eastAsia="Batang" w:cs="Arial"/>
          <w:b/>
          <w:color w:val="000000" w:themeColor="text1"/>
          <w:szCs w:val="22"/>
        </w:rPr>
        <w:t>: Mean levels (±SE) of two secondary metabolites in grain from MON87419 and the control</w:t>
      </w:r>
      <w:bookmarkEnd w:id="89"/>
    </w:p>
    <w:p w14:paraId="4617AA9E" w14:textId="77777777" w:rsidR="00E03556" w:rsidRPr="00E03556" w:rsidRDefault="00E03556" w:rsidP="00E03556">
      <w:pPr>
        <w:keepNext/>
        <w:ind w:left="993" w:hanging="993"/>
        <w:rPr>
          <w:rFonts w:eastAsia="Batang" w:cs="Arial"/>
          <w:b/>
          <w:color w:val="000000" w:themeColor="text1"/>
          <w:szCs w:val="22"/>
        </w:rPr>
      </w:pPr>
    </w:p>
    <w:tbl>
      <w:tblPr>
        <w:tblW w:w="7520" w:type="dxa"/>
        <w:jc w:val="center"/>
        <w:tblInd w:w="-1528" w:type="dxa"/>
        <w:tblLayout w:type="fixed"/>
        <w:tblLook w:val="0000" w:firstRow="0" w:lastRow="0" w:firstColumn="0" w:lastColumn="0" w:noHBand="0" w:noVBand="0"/>
      </w:tblPr>
      <w:tblGrid>
        <w:gridCol w:w="2127"/>
        <w:gridCol w:w="1980"/>
        <w:gridCol w:w="1890"/>
        <w:gridCol w:w="1523"/>
      </w:tblGrid>
      <w:tr w:rsidR="002377B9" w:rsidRPr="00262CF4" w14:paraId="146D513D" w14:textId="77777777" w:rsidTr="002377B9">
        <w:trPr>
          <w:trHeight w:val="525"/>
          <w:jc w:val="center"/>
        </w:trPr>
        <w:tc>
          <w:tcPr>
            <w:tcW w:w="2127"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03560113" w14:textId="77777777" w:rsidR="002377B9" w:rsidRPr="00262CF4" w:rsidRDefault="002377B9" w:rsidP="00070DEA">
            <w:pPr>
              <w:jc w:val="center"/>
              <w:rPr>
                <w:rFonts w:cs="Arial"/>
                <w:b/>
                <w:bCs/>
                <w:color w:val="FFFFFF" w:themeColor="background1"/>
                <w:sz w:val="18"/>
                <w:szCs w:val="18"/>
              </w:rPr>
            </w:pPr>
            <w:r w:rsidRPr="00262CF4">
              <w:rPr>
                <w:rFonts w:cs="Arial"/>
                <w:b/>
                <w:bCs/>
                <w:color w:val="FFFFFF" w:themeColor="background1"/>
                <w:sz w:val="18"/>
                <w:szCs w:val="18"/>
              </w:rPr>
              <w:t xml:space="preserve">Analyte </w:t>
            </w:r>
          </w:p>
          <w:p w14:paraId="2B815502" w14:textId="1573DB72" w:rsidR="002377B9" w:rsidRPr="00262CF4" w:rsidRDefault="002377B9" w:rsidP="00070DEA">
            <w:pPr>
              <w:jc w:val="center"/>
              <w:rPr>
                <w:rFonts w:cs="Arial"/>
                <w:b/>
                <w:bCs/>
                <w:color w:val="FFFFFF" w:themeColor="background1"/>
                <w:sz w:val="18"/>
                <w:szCs w:val="18"/>
              </w:rPr>
            </w:pPr>
            <w:r w:rsidRPr="00262CF4">
              <w:rPr>
                <w:rFonts w:cs="Arial"/>
                <w:b/>
                <w:bCs/>
                <w:color w:val="FFFFFF" w:themeColor="background1"/>
                <w:sz w:val="18"/>
                <w:szCs w:val="18"/>
              </w:rPr>
              <w:t>µg/g dw</w:t>
            </w:r>
          </w:p>
        </w:tc>
        <w:tc>
          <w:tcPr>
            <w:tcW w:w="1980" w:type="dxa"/>
            <w:tcBorders>
              <w:top w:val="single" w:sz="12" w:space="0" w:color="auto"/>
              <w:left w:val="nil"/>
              <w:bottom w:val="single" w:sz="4" w:space="0" w:color="auto"/>
              <w:right w:val="single" w:sz="4" w:space="0" w:color="auto"/>
            </w:tcBorders>
            <w:shd w:val="clear" w:color="auto" w:fill="9BBB59" w:themeFill="accent3"/>
            <w:noWrap/>
            <w:vAlign w:val="center"/>
          </w:tcPr>
          <w:p w14:paraId="472954DB" w14:textId="77777777" w:rsidR="002377B9" w:rsidRPr="00262CF4" w:rsidRDefault="002377B9" w:rsidP="00B01EEE">
            <w:pPr>
              <w:jc w:val="center"/>
              <w:rPr>
                <w:rFonts w:cs="Arial"/>
                <w:b/>
                <w:bCs/>
                <w:color w:val="FFFFFF" w:themeColor="background1"/>
                <w:sz w:val="18"/>
                <w:szCs w:val="18"/>
              </w:rPr>
            </w:pPr>
            <w:r w:rsidRPr="00262CF4">
              <w:rPr>
                <w:rFonts w:cs="Arial"/>
                <w:b/>
                <w:bCs/>
                <w:color w:val="FFFFFF" w:themeColor="background1"/>
                <w:sz w:val="18"/>
                <w:szCs w:val="18"/>
              </w:rPr>
              <w:t>MON87419 (treated)</w:t>
            </w:r>
          </w:p>
          <w:p w14:paraId="5C79C933" w14:textId="77777777" w:rsidR="002377B9" w:rsidRPr="00262CF4" w:rsidRDefault="002377B9" w:rsidP="002377B9">
            <w:pPr>
              <w:jc w:val="center"/>
              <w:rPr>
                <w:rFonts w:cs="Arial"/>
                <w:b/>
                <w:bCs/>
                <w:color w:val="FFFFFF" w:themeColor="background1"/>
                <w:sz w:val="18"/>
                <w:szCs w:val="18"/>
              </w:rPr>
            </w:pPr>
            <w:r w:rsidRPr="00262CF4">
              <w:rPr>
                <w:rFonts w:cs="Arial"/>
                <w:b/>
                <w:bCs/>
                <w:color w:val="FFFFFF" w:themeColor="background1"/>
                <w:sz w:val="18"/>
                <w:szCs w:val="18"/>
              </w:rPr>
              <w:t>Mean (S.E.)</w:t>
            </w:r>
          </w:p>
          <w:p w14:paraId="718C7AD6" w14:textId="47289127" w:rsidR="002377B9" w:rsidRPr="00262CF4" w:rsidRDefault="002377B9" w:rsidP="002377B9">
            <w:pPr>
              <w:jc w:val="center"/>
              <w:rPr>
                <w:rFonts w:cs="Arial"/>
                <w:b/>
                <w:bCs/>
                <w:color w:val="FFFFFF" w:themeColor="background1"/>
                <w:sz w:val="18"/>
                <w:szCs w:val="18"/>
              </w:rPr>
            </w:pPr>
            <w:r w:rsidRPr="00262CF4">
              <w:rPr>
                <w:rFonts w:cs="Arial"/>
                <w:b/>
                <w:bCs/>
                <w:color w:val="FFFFFF" w:themeColor="background1"/>
                <w:sz w:val="18"/>
                <w:szCs w:val="18"/>
              </w:rPr>
              <w:t>Range</w:t>
            </w:r>
          </w:p>
        </w:tc>
        <w:tc>
          <w:tcPr>
            <w:tcW w:w="1890" w:type="dxa"/>
            <w:tcBorders>
              <w:top w:val="single" w:sz="12" w:space="0" w:color="auto"/>
              <w:left w:val="nil"/>
              <w:bottom w:val="single" w:sz="4" w:space="0" w:color="auto"/>
              <w:right w:val="single" w:sz="4" w:space="0" w:color="auto"/>
            </w:tcBorders>
            <w:shd w:val="clear" w:color="auto" w:fill="9BBB59" w:themeFill="accent3"/>
            <w:noWrap/>
            <w:vAlign w:val="center"/>
          </w:tcPr>
          <w:p w14:paraId="2ABB0C72" w14:textId="77777777" w:rsidR="002377B9" w:rsidRPr="00262CF4" w:rsidRDefault="002377B9" w:rsidP="002377B9">
            <w:pPr>
              <w:jc w:val="center"/>
              <w:rPr>
                <w:rFonts w:cs="Arial"/>
                <w:b/>
                <w:bCs/>
                <w:color w:val="FFFFFF" w:themeColor="background1"/>
                <w:sz w:val="18"/>
                <w:szCs w:val="18"/>
              </w:rPr>
            </w:pPr>
            <w:r w:rsidRPr="00262CF4">
              <w:rPr>
                <w:rFonts w:eastAsiaTheme="minorHAnsi" w:cs="Arial"/>
                <w:b/>
                <w:color w:val="FFFFFF" w:themeColor="background1"/>
                <w:sz w:val="16"/>
                <w:szCs w:val="16"/>
              </w:rPr>
              <w:t>Control</w:t>
            </w:r>
            <w:r w:rsidRPr="00262CF4">
              <w:rPr>
                <w:rFonts w:cs="Arial"/>
                <w:b/>
                <w:bCs/>
                <w:color w:val="FFFFFF" w:themeColor="background1"/>
                <w:sz w:val="18"/>
                <w:szCs w:val="18"/>
              </w:rPr>
              <w:t xml:space="preserve"> </w:t>
            </w:r>
          </w:p>
          <w:p w14:paraId="64D9421C" w14:textId="77777777" w:rsidR="002377B9" w:rsidRPr="00262CF4" w:rsidRDefault="002377B9" w:rsidP="002377B9">
            <w:pPr>
              <w:jc w:val="center"/>
              <w:rPr>
                <w:rFonts w:cs="Arial"/>
                <w:b/>
                <w:bCs/>
                <w:color w:val="FFFFFF" w:themeColor="background1"/>
                <w:sz w:val="18"/>
                <w:szCs w:val="18"/>
              </w:rPr>
            </w:pPr>
            <w:r w:rsidRPr="00262CF4">
              <w:rPr>
                <w:rFonts w:cs="Arial"/>
                <w:b/>
                <w:bCs/>
                <w:color w:val="FFFFFF" w:themeColor="background1"/>
                <w:sz w:val="18"/>
                <w:szCs w:val="18"/>
              </w:rPr>
              <w:t>Mean (S.E.)</w:t>
            </w:r>
          </w:p>
          <w:p w14:paraId="35515FAD" w14:textId="4DF0293F" w:rsidR="002377B9" w:rsidRPr="00262CF4" w:rsidRDefault="002377B9" w:rsidP="002377B9">
            <w:pPr>
              <w:jc w:val="center"/>
              <w:rPr>
                <w:rFonts w:cs="Arial"/>
                <w:b/>
                <w:bCs/>
                <w:color w:val="FFFFFF" w:themeColor="background1"/>
                <w:sz w:val="18"/>
                <w:szCs w:val="18"/>
              </w:rPr>
            </w:pPr>
            <w:r w:rsidRPr="00262CF4">
              <w:rPr>
                <w:rFonts w:cs="Arial"/>
                <w:b/>
                <w:bCs/>
                <w:color w:val="FFFFFF" w:themeColor="background1"/>
                <w:sz w:val="18"/>
                <w:szCs w:val="18"/>
              </w:rPr>
              <w:t>Range</w:t>
            </w:r>
          </w:p>
        </w:tc>
        <w:tc>
          <w:tcPr>
            <w:tcW w:w="1523" w:type="dxa"/>
            <w:tcBorders>
              <w:top w:val="single" w:sz="12" w:space="0" w:color="auto"/>
              <w:left w:val="nil"/>
              <w:bottom w:val="single" w:sz="4" w:space="0" w:color="auto"/>
              <w:right w:val="single" w:sz="4" w:space="0" w:color="auto"/>
            </w:tcBorders>
            <w:shd w:val="clear" w:color="auto" w:fill="9BBB59" w:themeFill="accent3"/>
            <w:vAlign w:val="center"/>
          </w:tcPr>
          <w:p w14:paraId="0DD033F6" w14:textId="525DEEF4" w:rsidR="002377B9" w:rsidRPr="00262CF4" w:rsidRDefault="002377B9" w:rsidP="002377B9">
            <w:pPr>
              <w:jc w:val="center"/>
              <w:rPr>
                <w:rFonts w:cs="Arial"/>
                <w:b/>
                <w:bCs/>
                <w:color w:val="FFFFFF" w:themeColor="background1"/>
                <w:sz w:val="18"/>
                <w:szCs w:val="18"/>
              </w:rPr>
            </w:pPr>
            <w:r w:rsidRPr="00262CF4">
              <w:rPr>
                <w:rFonts w:cs="Arial"/>
                <w:b/>
                <w:bCs/>
                <w:color w:val="FFFFFF" w:themeColor="background1"/>
                <w:sz w:val="18"/>
                <w:szCs w:val="18"/>
              </w:rPr>
              <w:t>p-Value</w:t>
            </w:r>
          </w:p>
        </w:tc>
      </w:tr>
      <w:tr w:rsidR="002377B9" w:rsidRPr="00262CF4" w14:paraId="6558C03E" w14:textId="77777777" w:rsidTr="002377B9">
        <w:trPr>
          <w:trHeight w:val="397"/>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24E60" w14:textId="7DCA1E0F" w:rsidR="002377B9" w:rsidRPr="00262CF4" w:rsidRDefault="002377B9" w:rsidP="00B01EEE">
            <w:pPr>
              <w:jc w:val="center"/>
              <w:rPr>
                <w:rFonts w:cs="Arial"/>
                <w:color w:val="000000" w:themeColor="text1"/>
                <w:sz w:val="16"/>
                <w:szCs w:val="16"/>
              </w:rPr>
            </w:pPr>
            <w:r w:rsidRPr="00262CF4">
              <w:rPr>
                <w:rFonts w:cs="Arial"/>
                <w:color w:val="000000" w:themeColor="text1"/>
                <w:sz w:val="16"/>
                <w:szCs w:val="16"/>
              </w:rPr>
              <w:t>p-Coumaric acid</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73F20C7" w14:textId="77777777" w:rsidR="002377B9" w:rsidRPr="00262CF4" w:rsidRDefault="002377B9" w:rsidP="002377B9">
            <w:pPr>
              <w:jc w:val="center"/>
              <w:rPr>
                <w:rFonts w:cs="Arial"/>
                <w:color w:val="000000" w:themeColor="text1"/>
                <w:sz w:val="18"/>
                <w:szCs w:val="18"/>
              </w:rPr>
            </w:pPr>
            <w:r w:rsidRPr="00262CF4">
              <w:rPr>
                <w:rFonts w:cs="Arial"/>
                <w:color w:val="000000" w:themeColor="text1"/>
                <w:sz w:val="18"/>
                <w:szCs w:val="18"/>
              </w:rPr>
              <w:t>196.51 (12.40)</w:t>
            </w:r>
          </w:p>
          <w:p w14:paraId="5F15A213" w14:textId="676CF7FC" w:rsidR="002377B9" w:rsidRPr="00262CF4" w:rsidRDefault="002377B9" w:rsidP="002377B9">
            <w:pPr>
              <w:jc w:val="center"/>
              <w:rPr>
                <w:rFonts w:cs="Arial"/>
                <w:color w:val="000000" w:themeColor="text1"/>
                <w:sz w:val="18"/>
                <w:szCs w:val="18"/>
                <w:vertAlign w:val="superscript"/>
              </w:rPr>
            </w:pPr>
            <w:r w:rsidRPr="00262CF4">
              <w:rPr>
                <w:rFonts w:cs="Arial"/>
                <w:color w:val="000000" w:themeColor="text1"/>
                <w:sz w:val="18"/>
                <w:szCs w:val="18"/>
              </w:rPr>
              <w:t>149.01 – 282.91</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4B9C7E5" w14:textId="73CF554B" w:rsidR="002377B9" w:rsidRPr="00262CF4" w:rsidRDefault="002377B9" w:rsidP="002377B9">
            <w:pPr>
              <w:jc w:val="center"/>
              <w:rPr>
                <w:rFonts w:cs="Arial"/>
                <w:color w:val="000000" w:themeColor="text1"/>
                <w:sz w:val="18"/>
                <w:szCs w:val="18"/>
              </w:rPr>
            </w:pPr>
            <w:r w:rsidRPr="00262CF4">
              <w:rPr>
                <w:rFonts w:cs="Arial"/>
                <w:color w:val="000000" w:themeColor="text1"/>
                <w:sz w:val="18"/>
                <w:szCs w:val="18"/>
              </w:rPr>
              <w:t>187.70 (12.40)</w:t>
            </w:r>
          </w:p>
          <w:p w14:paraId="5BF78DA4" w14:textId="736D4927" w:rsidR="002377B9" w:rsidRPr="00262CF4" w:rsidRDefault="002377B9" w:rsidP="002377B9">
            <w:pPr>
              <w:jc w:val="center"/>
              <w:rPr>
                <w:rFonts w:cs="Arial"/>
                <w:color w:val="000000" w:themeColor="text1"/>
                <w:sz w:val="18"/>
                <w:szCs w:val="18"/>
                <w:vertAlign w:val="superscript"/>
              </w:rPr>
            </w:pPr>
            <w:r w:rsidRPr="00262CF4">
              <w:rPr>
                <w:rFonts w:cs="Arial"/>
                <w:color w:val="000000" w:themeColor="text1"/>
                <w:sz w:val="18"/>
                <w:szCs w:val="18"/>
              </w:rPr>
              <w:t>132.56 – 254.88</w:t>
            </w:r>
          </w:p>
        </w:tc>
        <w:tc>
          <w:tcPr>
            <w:tcW w:w="1523" w:type="dxa"/>
            <w:tcBorders>
              <w:top w:val="single" w:sz="4" w:space="0" w:color="auto"/>
              <w:left w:val="single" w:sz="4" w:space="0" w:color="auto"/>
              <w:bottom w:val="single" w:sz="4" w:space="0" w:color="auto"/>
              <w:right w:val="single" w:sz="4" w:space="0" w:color="auto"/>
            </w:tcBorders>
            <w:vAlign w:val="center"/>
          </w:tcPr>
          <w:p w14:paraId="4301A525" w14:textId="36CAE5D7" w:rsidR="002377B9" w:rsidRPr="00262CF4" w:rsidRDefault="002377B9" w:rsidP="002377B9">
            <w:pPr>
              <w:jc w:val="center"/>
              <w:rPr>
                <w:rFonts w:cs="Arial"/>
                <w:color w:val="000000" w:themeColor="text1"/>
                <w:sz w:val="18"/>
                <w:szCs w:val="18"/>
              </w:rPr>
            </w:pPr>
            <w:r w:rsidRPr="00262CF4">
              <w:rPr>
                <w:rFonts w:cs="Arial"/>
                <w:color w:val="000000" w:themeColor="text1"/>
                <w:sz w:val="18"/>
                <w:szCs w:val="18"/>
              </w:rPr>
              <w:t>0.194</w:t>
            </w:r>
          </w:p>
        </w:tc>
      </w:tr>
      <w:tr w:rsidR="002377B9" w:rsidRPr="00262CF4" w14:paraId="1B67349F" w14:textId="77777777" w:rsidTr="002377B9">
        <w:trPr>
          <w:trHeight w:val="397"/>
          <w:jc w:val="center"/>
        </w:trPr>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D3EBC8" w14:textId="77777777" w:rsidR="002377B9" w:rsidRPr="00262CF4" w:rsidRDefault="002377B9" w:rsidP="00070DEA">
            <w:pPr>
              <w:jc w:val="center"/>
              <w:rPr>
                <w:rFonts w:cs="Arial"/>
                <w:color w:val="000000" w:themeColor="text1"/>
                <w:sz w:val="16"/>
                <w:szCs w:val="16"/>
              </w:rPr>
            </w:pPr>
            <w:r w:rsidRPr="00262CF4">
              <w:rPr>
                <w:rFonts w:cs="Arial"/>
                <w:color w:val="000000" w:themeColor="text1"/>
                <w:sz w:val="16"/>
                <w:szCs w:val="16"/>
              </w:rPr>
              <w:t>Ferulic acid</w:t>
            </w:r>
          </w:p>
        </w:tc>
        <w:tc>
          <w:tcPr>
            <w:tcW w:w="19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CE4DB95" w14:textId="64043527" w:rsidR="002377B9" w:rsidRPr="00262CF4" w:rsidRDefault="002377B9" w:rsidP="002377B9">
            <w:pPr>
              <w:jc w:val="center"/>
              <w:rPr>
                <w:rFonts w:cs="Arial"/>
                <w:color w:val="000000" w:themeColor="text1"/>
                <w:sz w:val="18"/>
                <w:szCs w:val="18"/>
              </w:rPr>
            </w:pPr>
            <w:r w:rsidRPr="00262CF4">
              <w:rPr>
                <w:rFonts w:cs="Arial"/>
                <w:color w:val="000000" w:themeColor="text1"/>
                <w:sz w:val="18"/>
                <w:szCs w:val="18"/>
              </w:rPr>
              <w:t>2352.80 (45.66)</w:t>
            </w:r>
          </w:p>
          <w:p w14:paraId="150928A8" w14:textId="3EFF5415" w:rsidR="002377B9" w:rsidRPr="00262CF4" w:rsidRDefault="002377B9" w:rsidP="002377B9">
            <w:pPr>
              <w:jc w:val="center"/>
              <w:rPr>
                <w:rFonts w:cs="Arial"/>
                <w:color w:val="000000" w:themeColor="text1"/>
                <w:sz w:val="18"/>
                <w:szCs w:val="18"/>
                <w:vertAlign w:val="superscript"/>
              </w:rPr>
            </w:pPr>
            <w:r w:rsidRPr="00262CF4">
              <w:rPr>
                <w:rFonts w:cs="Arial"/>
                <w:color w:val="000000" w:themeColor="text1"/>
                <w:sz w:val="18"/>
                <w:szCs w:val="18"/>
              </w:rPr>
              <w:t>2165.31 – 2652.33</w:t>
            </w:r>
          </w:p>
        </w:tc>
        <w:tc>
          <w:tcPr>
            <w:tcW w:w="189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101018" w14:textId="693031AA" w:rsidR="002377B9" w:rsidRPr="00262CF4" w:rsidRDefault="002377B9" w:rsidP="002377B9">
            <w:pPr>
              <w:jc w:val="center"/>
              <w:rPr>
                <w:rFonts w:cs="Arial"/>
                <w:color w:val="000000" w:themeColor="text1"/>
                <w:sz w:val="18"/>
                <w:szCs w:val="18"/>
              </w:rPr>
            </w:pPr>
            <w:r w:rsidRPr="00262CF4">
              <w:rPr>
                <w:rFonts w:cs="Arial"/>
                <w:color w:val="000000" w:themeColor="text1"/>
                <w:sz w:val="18"/>
                <w:szCs w:val="18"/>
              </w:rPr>
              <w:t>2289.17 (45.66)</w:t>
            </w:r>
          </w:p>
          <w:p w14:paraId="1B697612" w14:textId="7970FE8E" w:rsidR="002377B9" w:rsidRPr="00262CF4" w:rsidRDefault="002377B9" w:rsidP="002377B9">
            <w:pPr>
              <w:jc w:val="center"/>
              <w:rPr>
                <w:rFonts w:cs="Arial"/>
                <w:color w:val="000000" w:themeColor="text1"/>
                <w:sz w:val="18"/>
                <w:szCs w:val="18"/>
                <w:vertAlign w:val="superscript"/>
              </w:rPr>
            </w:pPr>
            <w:r w:rsidRPr="00262CF4">
              <w:rPr>
                <w:rFonts w:cs="Arial"/>
                <w:color w:val="000000" w:themeColor="text1"/>
                <w:sz w:val="18"/>
                <w:szCs w:val="18"/>
              </w:rPr>
              <w:t>1882.22 – 2508.79</w:t>
            </w:r>
          </w:p>
        </w:tc>
        <w:tc>
          <w:tcPr>
            <w:tcW w:w="15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E35D7E" w14:textId="4D6B1C15" w:rsidR="002377B9" w:rsidRPr="00262CF4" w:rsidRDefault="002377B9" w:rsidP="002377B9">
            <w:pPr>
              <w:jc w:val="center"/>
              <w:rPr>
                <w:rFonts w:cs="Arial"/>
                <w:color w:val="000000" w:themeColor="text1"/>
                <w:sz w:val="18"/>
                <w:szCs w:val="18"/>
              </w:rPr>
            </w:pPr>
            <w:r w:rsidRPr="00262CF4">
              <w:rPr>
                <w:rFonts w:cs="Arial"/>
                <w:color w:val="000000" w:themeColor="text1"/>
                <w:sz w:val="18"/>
                <w:szCs w:val="18"/>
              </w:rPr>
              <w:t>0.097</w:t>
            </w:r>
          </w:p>
        </w:tc>
      </w:tr>
    </w:tbl>
    <w:p w14:paraId="615A7B6C" w14:textId="25F5575E" w:rsidR="00070DEA" w:rsidRPr="00262CF4" w:rsidRDefault="00F703CA" w:rsidP="0009523E">
      <w:pPr>
        <w:pStyle w:val="Heading2"/>
      </w:pPr>
      <w:bookmarkStart w:id="90" w:name="_Toc438636888"/>
      <w:r w:rsidRPr="00262CF4">
        <w:t>5.4</w:t>
      </w:r>
      <w:r w:rsidRPr="00262CF4">
        <w:tab/>
      </w:r>
      <w:r w:rsidR="002E225D" w:rsidRPr="00262CF4">
        <w:t>Summary and c</w:t>
      </w:r>
      <w:r w:rsidR="00070DEA" w:rsidRPr="00262CF4">
        <w:t>onclusion from compositional analyses</w:t>
      </w:r>
      <w:bookmarkEnd w:id="90"/>
    </w:p>
    <w:p w14:paraId="45EB2127" w14:textId="3DE4ABD1" w:rsidR="00070DEA" w:rsidRPr="00262CF4" w:rsidRDefault="00070DEA" w:rsidP="00070DEA">
      <w:pPr>
        <w:rPr>
          <w:color w:val="000000" w:themeColor="text1"/>
        </w:rPr>
      </w:pPr>
      <w:r w:rsidRPr="00262CF4">
        <w:rPr>
          <w:color w:val="000000" w:themeColor="text1"/>
        </w:rPr>
        <w:t xml:space="preserve">Detailed compositional analyses were </w:t>
      </w:r>
      <w:r w:rsidR="00976B7F" w:rsidRPr="00262CF4">
        <w:rPr>
          <w:color w:val="000000" w:themeColor="text1"/>
        </w:rPr>
        <w:t xml:space="preserve">carried out </w:t>
      </w:r>
      <w:r w:rsidRPr="00262CF4">
        <w:rPr>
          <w:color w:val="000000" w:themeColor="text1"/>
        </w:rPr>
        <w:t xml:space="preserve">to </w:t>
      </w:r>
      <w:r w:rsidR="00976B7F" w:rsidRPr="00262CF4">
        <w:rPr>
          <w:color w:val="000000" w:themeColor="text1"/>
        </w:rPr>
        <w:t xml:space="preserve">compare </w:t>
      </w:r>
      <w:r w:rsidRPr="00262CF4">
        <w:rPr>
          <w:color w:val="000000" w:themeColor="text1"/>
        </w:rPr>
        <w:t>the nutritional adequacy of grain from MON874</w:t>
      </w:r>
      <w:r w:rsidR="00976B7F" w:rsidRPr="00262CF4">
        <w:rPr>
          <w:color w:val="000000" w:themeColor="text1"/>
        </w:rPr>
        <w:t xml:space="preserve">19 with conventional control grain, </w:t>
      </w:r>
      <w:r w:rsidRPr="00262CF4">
        <w:rPr>
          <w:color w:val="000000" w:themeColor="text1"/>
        </w:rPr>
        <w:t>and to characterise any unintended compositional changes</w:t>
      </w:r>
      <w:r w:rsidR="00976B7F" w:rsidRPr="00262CF4">
        <w:rPr>
          <w:color w:val="000000" w:themeColor="text1"/>
        </w:rPr>
        <w:t xml:space="preserve"> in MON87419 as a result of the genetic modification</w:t>
      </w:r>
      <w:r w:rsidRPr="00262CF4">
        <w:rPr>
          <w:color w:val="000000" w:themeColor="text1"/>
        </w:rPr>
        <w:t xml:space="preserve">. </w:t>
      </w:r>
      <w:r w:rsidR="00976B7F" w:rsidRPr="00262CF4">
        <w:rPr>
          <w:color w:val="000000" w:themeColor="text1"/>
        </w:rPr>
        <w:t xml:space="preserve">Measurements </w:t>
      </w:r>
      <w:r w:rsidRPr="00262CF4">
        <w:rPr>
          <w:color w:val="000000" w:themeColor="text1"/>
        </w:rPr>
        <w:t xml:space="preserve">of </w:t>
      </w:r>
      <w:r w:rsidR="00976B7F" w:rsidRPr="00262CF4">
        <w:rPr>
          <w:color w:val="000000" w:themeColor="text1"/>
        </w:rPr>
        <w:t xml:space="preserve">key components including </w:t>
      </w:r>
      <w:r w:rsidRPr="00262CF4">
        <w:rPr>
          <w:color w:val="000000" w:themeColor="text1"/>
        </w:rPr>
        <w:t>proximates, fibre, minerals, amino acids, fatty acids, vitamins, secondary metabolites and anti-nutrients</w:t>
      </w:r>
      <w:r w:rsidR="00976B7F" w:rsidRPr="00262CF4">
        <w:rPr>
          <w:color w:val="000000" w:themeColor="text1"/>
        </w:rPr>
        <w:t xml:space="preserve"> were also compared with literature values or the levels in the ILSI crop composition database for each analyte</w:t>
      </w:r>
      <w:r w:rsidRPr="00262CF4">
        <w:rPr>
          <w:color w:val="000000" w:themeColor="text1"/>
        </w:rPr>
        <w:t xml:space="preserve">. </w:t>
      </w:r>
      <w:r w:rsidR="000219FE" w:rsidRPr="00262CF4">
        <w:rPr>
          <w:color w:val="000000" w:themeColor="text1"/>
        </w:rPr>
        <w:t xml:space="preserve">Except for manganese, the levels of all analytes </w:t>
      </w:r>
      <w:r w:rsidRPr="00262CF4">
        <w:rPr>
          <w:color w:val="000000" w:themeColor="text1"/>
        </w:rPr>
        <w:t xml:space="preserve">reported in Tables </w:t>
      </w:r>
      <w:r w:rsidR="002E225D" w:rsidRPr="00262CF4">
        <w:rPr>
          <w:color w:val="000000" w:themeColor="text1"/>
        </w:rPr>
        <w:t>9</w:t>
      </w:r>
      <w:r w:rsidRPr="00262CF4">
        <w:rPr>
          <w:color w:val="000000" w:themeColor="text1"/>
        </w:rPr>
        <w:t>-1</w:t>
      </w:r>
      <w:r w:rsidR="002E225D" w:rsidRPr="00262CF4">
        <w:rPr>
          <w:color w:val="000000" w:themeColor="text1"/>
        </w:rPr>
        <w:t>5</w:t>
      </w:r>
      <w:r w:rsidRPr="00262CF4">
        <w:rPr>
          <w:color w:val="000000" w:themeColor="text1"/>
        </w:rPr>
        <w:t xml:space="preserve"> </w:t>
      </w:r>
      <w:r w:rsidR="000219FE" w:rsidRPr="00262CF4">
        <w:rPr>
          <w:color w:val="000000" w:themeColor="text1"/>
        </w:rPr>
        <w:t xml:space="preserve">were not significantly different between the two lines. The difference in mean manganese levels is small and does not indicate a nutritionally important difference between </w:t>
      </w:r>
      <w:r w:rsidR="001A6810">
        <w:rPr>
          <w:color w:val="000000" w:themeColor="text1"/>
        </w:rPr>
        <w:t>MON87419 and the control</w:t>
      </w:r>
      <w:r w:rsidR="000219FE" w:rsidRPr="00262CF4">
        <w:rPr>
          <w:color w:val="000000" w:themeColor="text1"/>
        </w:rPr>
        <w:t>, nor does i</w:t>
      </w:r>
      <w:r w:rsidR="001C1281" w:rsidRPr="00262CF4">
        <w:rPr>
          <w:color w:val="000000" w:themeColor="text1"/>
        </w:rPr>
        <w:t xml:space="preserve">t </w:t>
      </w:r>
      <w:r w:rsidR="000219FE" w:rsidRPr="00262CF4">
        <w:rPr>
          <w:color w:val="000000" w:themeColor="text1"/>
        </w:rPr>
        <w:t xml:space="preserve">suggest a safety concern. Grain from MON87419 can therefore be regarded as </w:t>
      </w:r>
      <w:r w:rsidRPr="00262CF4">
        <w:rPr>
          <w:color w:val="000000" w:themeColor="text1"/>
        </w:rPr>
        <w:t xml:space="preserve">equivalent </w:t>
      </w:r>
      <w:r w:rsidR="001C1281" w:rsidRPr="00262CF4">
        <w:rPr>
          <w:color w:val="000000" w:themeColor="text1"/>
        </w:rPr>
        <w:t xml:space="preserve">in composition </w:t>
      </w:r>
      <w:r w:rsidRPr="00262CF4">
        <w:rPr>
          <w:color w:val="000000" w:themeColor="text1"/>
        </w:rPr>
        <w:t>to grain from conventional corn</w:t>
      </w:r>
      <w:r w:rsidR="001C1281" w:rsidRPr="00262CF4">
        <w:rPr>
          <w:color w:val="000000" w:themeColor="text1"/>
        </w:rPr>
        <w:t xml:space="preserve">. </w:t>
      </w:r>
    </w:p>
    <w:p w14:paraId="6863A796" w14:textId="48324871" w:rsidR="00070DEA" w:rsidRPr="00262CF4" w:rsidRDefault="007E37D1">
      <w:pPr>
        <w:pStyle w:val="Heading1"/>
      </w:pPr>
      <w:bookmarkStart w:id="91" w:name="_Toc254873198"/>
      <w:bookmarkStart w:id="92" w:name="_Toc303868822"/>
      <w:bookmarkStart w:id="93" w:name="_Toc438636889"/>
      <w:r w:rsidRPr="00262CF4">
        <w:t>6</w:t>
      </w:r>
      <w:r w:rsidRPr="00262CF4">
        <w:tab/>
      </w:r>
      <w:r w:rsidR="00070DEA" w:rsidRPr="00262CF4">
        <w:t>N</w:t>
      </w:r>
      <w:bookmarkEnd w:id="91"/>
      <w:r w:rsidR="00070DEA" w:rsidRPr="00262CF4">
        <w:t>utritional impact</w:t>
      </w:r>
      <w:bookmarkEnd w:id="92"/>
      <w:bookmarkEnd w:id="93"/>
    </w:p>
    <w:p w14:paraId="52211E33" w14:textId="77777777" w:rsidR="00070DEA" w:rsidRPr="00262CF4" w:rsidRDefault="00070DEA" w:rsidP="00070DEA">
      <w:pPr>
        <w:rPr>
          <w:rFonts w:cs="Arial"/>
          <w:color w:val="000000" w:themeColor="text1"/>
          <w:szCs w:val="22"/>
        </w:rPr>
      </w:pPr>
      <w:r w:rsidRPr="00262CF4">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5B907C44" w14:textId="77777777" w:rsidR="00070DEA" w:rsidRPr="00262CF4" w:rsidRDefault="00070DEA" w:rsidP="00070DEA">
      <w:pPr>
        <w:rPr>
          <w:rFonts w:cs="Arial"/>
          <w:color w:val="000000" w:themeColor="text1"/>
          <w:szCs w:val="22"/>
        </w:rPr>
      </w:pPr>
    </w:p>
    <w:p w14:paraId="2F0217CE" w14:textId="77777777" w:rsidR="001902F3" w:rsidRDefault="00070DEA" w:rsidP="00070DEA">
      <w:pPr>
        <w:rPr>
          <w:rFonts w:cs="Arial"/>
          <w:color w:val="000000" w:themeColor="text1"/>
          <w:szCs w:val="22"/>
        </w:rPr>
      </w:pPr>
      <w:r w:rsidRPr="00262CF4">
        <w:rPr>
          <w:rFonts w:cs="Arial"/>
          <w:color w:val="000000" w:themeColor="text1"/>
          <w:szCs w:val="22"/>
        </w:rPr>
        <w:t xml:space="preserve">If the compositional analysis indicates biologically significant changes to the levels of certain nutrients in the GM food, additional nutritional assessment should be undertaken to assess the consequences of the changes and determine whether nutrient intakes are likely to be altered by the introduction of </w:t>
      </w:r>
      <w:r w:rsidR="001F6F76" w:rsidRPr="00262CF4">
        <w:rPr>
          <w:rFonts w:cs="Arial"/>
          <w:color w:val="000000" w:themeColor="text1"/>
          <w:szCs w:val="22"/>
        </w:rPr>
        <w:t xml:space="preserve">the </w:t>
      </w:r>
      <w:r w:rsidRPr="00262CF4">
        <w:rPr>
          <w:rFonts w:cs="Arial"/>
          <w:color w:val="000000" w:themeColor="text1"/>
          <w:szCs w:val="22"/>
        </w:rPr>
        <w:t xml:space="preserve">food into the food supply. </w:t>
      </w:r>
      <w:r w:rsidR="001902F3">
        <w:rPr>
          <w:rFonts w:cs="Arial"/>
          <w:color w:val="000000" w:themeColor="text1"/>
          <w:szCs w:val="22"/>
        </w:rPr>
        <w:br w:type="page"/>
      </w:r>
    </w:p>
    <w:p w14:paraId="6055CA38" w14:textId="02CA894E" w:rsidR="001F6F76" w:rsidRPr="00262CF4" w:rsidRDefault="00070DEA" w:rsidP="00070DEA">
      <w:pPr>
        <w:rPr>
          <w:rFonts w:cs="Arial"/>
          <w:color w:val="000000" w:themeColor="text1"/>
          <w:szCs w:val="22"/>
        </w:rPr>
      </w:pPr>
      <w:r w:rsidRPr="00262CF4">
        <w:rPr>
          <w:rFonts w:cs="Arial"/>
          <w:color w:val="000000" w:themeColor="text1"/>
          <w:szCs w:val="22"/>
        </w:rPr>
        <w:lastRenderedPageBreak/>
        <w:t xml:space="preserve">Where a GM food has been shown to be compositionally equivalent to conventional varieties, the evidence to date indicates that feeding studies using target livestock species will add little </w:t>
      </w:r>
      <w:r w:rsidR="00AA59D1" w:rsidRPr="00262CF4">
        <w:rPr>
          <w:rFonts w:cs="Arial"/>
          <w:color w:val="000000" w:themeColor="text1"/>
          <w:szCs w:val="22"/>
        </w:rPr>
        <w:t xml:space="preserve">weight </w:t>
      </w:r>
      <w:r w:rsidRPr="00262CF4">
        <w:rPr>
          <w:rFonts w:cs="Arial"/>
          <w:color w:val="000000" w:themeColor="text1"/>
          <w:szCs w:val="22"/>
        </w:rPr>
        <w:t>to the safety assessment and</w:t>
      </w:r>
      <w:r w:rsidR="00AA59D1" w:rsidRPr="00262CF4">
        <w:rPr>
          <w:rFonts w:cs="Arial"/>
          <w:color w:val="000000" w:themeColor="text1"/>
          <w:szCs w:val="22"/>
        </w:rPr>
        <w:t xml:space="preserve">, in </w:t>
      </w:r>
      <w:r w:rsidRPr="00262CF4">
        <w:rPr>
          <w:rFonts w:cs="Arial"/>
          <w:color w:val="000000" w:themeColor="text1"/>
          <w:szCs w:val="22"/>
        </w:rPr>
        <w:t>general</w:t>
      </w:r>
      <w:r w:rsidR="00AA59D1" w:rsidRPr="00262CF4">
        <w:rPr>
          <w:rFonts w:cs="Arial"/>
          <w:color w:val="000000" w:themeColor="text1"/>
          <w:szCs w:val="22"/>
        </w:rPr>
        <w:t xml:space="preserve">, </w:t>
      </w:r>
      <w:r w:rsidRPr="00262CF4">
        <w:rPr>
          <w:rFonts w:cs="Arial"/>
          <w:color w:val="000000" w:themeColor="text1"/>
          <w:szCs w:val="22"/>
        </w:rPr>
        <w:t xml:space="preserve">are not warranted </w:t>
      </w:r>
      <w:r w:rsidRPr="00262CF4">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Pr="00262CF4">
        <w:rPr>
          <w:rFonts w:cs="Arial"/>
          <w:color w:val="000000" w:themeColor="text1"/>
          <w:szCs w:val="22"/>
        </w:rPr>
        <w:instrText xml:space="preserve"> ADDIN REFMGR.CITE </w:instrText>
      </w:r>
      <w:r w:rsidRPr="00262CF4">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Pr="00262CF4">
        <w:rPr>
          <w:rFonts w:cs="Arial"/>
          <w:color w:val="000000" w:themeColor="text1"/>
          <w:szCs w:val="22"/>
        </w:rPr>
        <w:instrText xml:space="preserve"> ADDIN EN.CITE.DATA </w:instrText>
      </w:r>
      <w:r w:rsidRPr="00262CF4">
        <w:rPr>
          <w:rFonts w:cs="Arial"/>
          <w:color w:val="000000" w:themeColor="text1"/>
          <w:szCs w:val="22"/>
        </w:rPr>
      </w:r>
      <w:r w:rsidRPr="00262CF4">
        <w:rPr>
          <w:rFonts w:cs="Arial"/>
          <w:color w:val="000000" w:themeColor="text1"/>
          <w:szCs w:val="22"/>
        </w:rPr>
        <w:fldChar w:fldCharType="end"/>
      </w:r>
      <w:r w:rsidRPr="00262CF4">
        <w:rPr>
          <w:rFonts w:cs="Arial"/>
          <w:color w:val="000000" w:themeColor="text1"/>
          <w:szCs w:val="22"/>
        </w:rPr>
      </w:r>
      <w:r w:rsidRPr="00262CF4">
        <w:rPr>
          <w:rFonts w:cs="Arial"/>
          <w:color w:val="000000" w:themeColor="text1"/>
          <w:szCs w:val="22"/>
        </w:rPr>
        <w:fldChar w:fldCharType="separate"/>
      </w:r>
      <w:r w:rsidRPr="00262CF4">
        <w:rPr>
          <w:rFonts w:cs="Arial"/>
          <w:noProof/>
          <w:color w:val="000000" w:themeColor="text1"/>
          <w:szCs w:val="22"/>
        </w:rPr>
        <w:t xml:space="preserve">(see e.g. OECD 2003; Bartholomaeus </w:t>
      </w:r>
      <w:r w:rsidRPr="00262CF4">
        <w:rPr>
          <w:rFonts w:cs="Arial"/>
          <w:i/>
          <w:noProof/>
          <w:color w:val="000000" w:themeColor="text1"/>
          <w:szCs w:val="22"/>
        </w:rPr>
        <w:t>et al</w:t>
      </w:r>
      <w:r w:rsidRPr="00262CF4">
        <w:rPr>
          <w:rFonts w:cs="Arial"/>
          <w:noProof/>
          <w:color w:val="000000" w:themeColor="text1"/>
          <w:szCs w:val="22"/>
        </w:rPr>
        <w:t>. 2013; Herman and Ekmay 2014)</w:t>
      </w:r>
      <w:r w:rsidRPr="00262CF4">
        <w:rPr>
          <w:rFonts w:cs="Arial"/>
          <w:color w:val="000000" w:themeColor="text1"/>
          <w:szCs w:val="22"/>
        </w:rPr>
        <w:fldChar w:fldCharType="end"/>
      </w:r>
      <w:r w:rsidRPr="00262CF4">
        <w:rPr>
          <w:rFonts w:cs="Arial"/>
          <w:color w:val="000000" w:themeColor="text1"/>
          <w:szCs w:val="22"/>
        </w:rPr>
        <w:t>.</w:t>
      </w:r>
    </w:p>
    <w:p w14:paraId="4B06B685" w14:textId="77777777" w:rsidR="001F6F76" w:rsidRPr="00262CF4" w:rsidRDefault="001F6F76" w:rsidP="00070DEA">
      <w:pPr>
        <w:rPr>
          <w:rFonts w:cs="Arial"/>
          <w:color w:val="000000" w:themeColor="text1"/>
          <w:szCs w:val="22"/>
        </w:rPr>
      </w:pPr>
    </w:p>
    <w:p w14:paraId="2BFA921F" w14:textId="243873A0" w:rsidR="00070DEA" w:rsidRPr="00262CF4" w:rsidRDefault="00070DEA" w:rsidP="00070DEA">
      <w:pPr>
        <w:rPr>
          <w:rFonts w:cs="Arial"/>
          <w:color w:val="000000" w:themeColor="text1"/>
          <w:szCs w:val="22"/>
        </w:rPr>
      </w:pPr>
      <w:r w:rsidRPr="00262CF4">
        <w:rPr>
          <w:rFonts w:cs="Arial"/>
          <w:color w:val="000000" w:themeColor="text1"/>
          <w:szCs w:val="22"/>
        </w:rPr>
        <w:t>MON874</w:t>
      </w:r>
      <w:r w:rsidR="001F6F76" w:rsidRPr="00262CF4">
        <w:rPr>
          <w:rFonts w:cs="Arial"/>
          <w:color w:val="000000" w:themeColor="text1"/>
          <w:szCs w:val="22"/>
        </w:rPr>
        <w:t xml:space="preserve">19 </w:t>
      </w:r>
      <w:r w:rsidRPr="00262CF4">
        <w:rPr>
          <w:rFonts w:cs="Arial"/>
          <w:color w:val="000000" w:themeColor="text1"/>
          <w:szCs w:val="22"/>
        </w:rPr>
        <w:t xml:space="preserve">is the result of a </w:t>
      </w:r>
      <w:r w:rsidR="001F6F76" w:rsidRPr="00262CF4">
        <w:rPr>
          <w:rFonts w:cs="Arial"/>
          <w:color w:val="000000" w:themeColor="text1"/>
          <w:szCs w:val="22"/>
        </w:rPr>
        <w:t xml:space="preserve">simple </w:t>
      </w:r>
      <w:r w:rsidRPr="00262CF4">
        <w:rPr>
          <w:rFonts w:cs="Arial"/>
          <w:color w:val="000000" w:themeColor="text1"/>
          <w:szCs w:val="22"/>
        </w:rPr>
        <w:t xml:space="preserve">genetic modification designed to </w:t>
      </w:r>
      <w:r w:rsidR="001F6F76" w:rsidRPr="00262CF4">
        <w:rPr>
          <w:rFonts w:cs="Arial"/>
          <w:color w:val="000000" w:themeColor="text1"/>
          <w:szCs w:val="22"/>
        </w:rPr>
        <w:t xml:space="preserve">protect the plants from the action of herbicides used on </w:t>
      </w:r>
      <w:r w:rsidR="009B48FF" w:rsidRPr="00262CF4">
        <w:rPr>
          <w:rFonts w:cs="Arial"/>
          <w:color w:val="000000" w:themeColor="text1"/>
          <w:szCs w:val="22"/>
        </w:rPr>
        <w:t xml:space="preserve">broadleaf </w:t>
      </w:r>
      <w:r w:rsidR="001F6F76" w:rsidRPr="00262CF4">
        <w:rPr>
          <w:rFonts w:cs="Arial"/>
          <w:color w:val="000000" w:themeColor="text1"/>
          <w:szCs w:val="22"/>
        </w:rPr>
        <w:t>weeds</w:t>
      </w:r>
      <w:r w:rsidR="00AA59D1" w:rsidRPr="00262CF4">
        <w:rPr>
          <w:rFonts w:cs="Arial"/>
          <w:color w:val="000000" w:themeColor="text1"/>
          <w:szCs w:val="22"/>
        </w:rPr>
        <w:t xml:space="preserve">. </w:t>
      </w:r>
      <w:r w:rsidR="001F6F76" w:rsidRPr="00262CF4">
        <w:rPr>
          <w:rFonts w:cs="Arial"/>
          <w:color w:val="000000" w:themeColor="text1"/>
          <w:szCs w:val="22"/>
        </w:rPr>
        <w:t xml:space="preserve">As such, there was </w:t>
      </w:r>
      <w:r w:rsidRPr="00262CF4">
        <w:rPr>
          <w:rFonts w:cs="Arial"/>
          <w:color w:val="000000" w:themeColor="text1"/>
          <w:szCs w:val="22"/>
        </w:rPr>
        <w:t xml:space="preserve">no intention to significantly alter nutritional parameters in the food. In addition, the compositional analyses of grain </w:t>
      </w:r>
      <w:r w:rsidR="001F6F76" w:rsidRPr="00262CF4">
        <w:rPr>
          <w:rFonts w:cs="Arial"/>
          <w:color w:val="000000" w:themeColor="text1"/>
          <w:szCs w:val="22"/>
        </w:rPr>
        <w:t>from MON87419</w:t>
      </w:r>
      <w:r w:rsidR="00AA59D1" w:rsidRPr="00262CF4">
        <w:rPr>
          <w:rFonts w:cs="Arial"/>
          <w:color w:val="000000" w:themeColor="text1"/>
          <w:szCs w:val="22"/>
        </w:rPr>
        <w:t>,</w:t>
      </w:r>
      <w:r w:rsidR="001F6F76" w:rsidRPr="00262CF4">
        <w:rPr>
          <w:rFonts w:cs="Arial"/>
          <w:color w:val="000000" w:themeColor="text1"/>
          <w:szCs w:val="22"/>
        </w:rPr>
        <w:t xml:space="preserve"> </w:t>
      </w:r>
      <w:r w:rsidR="00AA59D1" w:rsidRPr="00262CF4">
        <w:rPr>
          <w:rFonts w:cs="Arial"/>
          <w:color w:val="000000" w:themeColor="text1"/>
          <w:szCs w:val="22"/>
        </w:rPr>
        <w:t xml:space="preserve">which were </w:t>
      </w:r>
      <w:r w:rsidRPr="00262CF4">
        <w:rPr>
          <w:rFonts w:cs="Arial"/>
          <w:color w:val="000000" w:themeColor="text1"/>
          <w:szCs w:val="22"/>
        </w:rPr>
        <w:t xml:space="preserve">undertaken to demonstrate the </w:t>
      </w:r>
      <w:r w:rsidR="001F6F76" w:rsidRPr="00262CF4">
        <w:rPr>
          <w:rFonts w:cs="Arial"/>
          <w:color w:val="000000" w:themeColor="text1"/>
          <w:szCs w:val="22"/>
        </w:rPr>
        <w:t xml:space="preserve">absence of unintended </w:t>
      </w:r>
      <w:r w:rsidRPr="00262CF4">
        <w:rPr>
          <w:rFonts w:cs="Arial"/>
          <w:color w:val="000000" w:themeColor="text1"/>
          <w:szCs w:val="22"/>
        </w:rPr>
        <w:t xml:space="preserve">nutritional </w:t>
      </w:r>
      <w:r w:rsidR="001F6F76" w:rsidRPr="00262CF4">
        <w:rPr>
          <w:rFonts w:cs="Arial"/>
          <w:color w:val="000000" w:themeColor="text1"/>
          <w:szCs w:val="22"/>
        </w:rPr>
        <w:t>changes</w:t>
      </w:r>
      <w:r w:rsidR="00AA59D1" w:rsidRPr="00262CF4">
        <w:rPr>
          <w:rFonts w:cs="Arial"/>
          <w:color w:val="000000" w:themeColor="text1"/>
          <w:szCs w:val="22"/>
        </w:rPr>
        <w:t>,</w:t>
      </w:r>
      <w:r w:rsidR="001F6F76" w:rsidRPr="00262CF4">
        <w:rPr>
          <w:rFonts w:cs="Arial"/>
          <w:color w:val="000000" w:themeColor="text1"/>
          <w:szCs w:val="22"/>
        </w:rPr>
        <w:t xml:space="preserve"> </w:t>
      </w:r>
      <w:r w:rsidRPr="00262CF4">
        <w:rPr>
          <w:rFonts w:cs="Arial"/>
          <w:color w:val="000000" w:themeColor="text1"/>
          <w:szCs w:val="22"/>
        </w:rPr>
        <w:t>indicate it is equivalent in composition to conventional corn cultivars. The introduction of food from MON874</w:t>
      </w:r>
      <w:r w:rsidR="001F6F76" w:rsidRPr="00262CF4">
        <w:rPr>
          <w:rFonts w:cs="Arial"/>
          <w:color w:val="000000" w:themeColor="text1"/>
          <w:szCs w:val="22"/>
        </w:rPr>
        <w:t>19</w:t>
      </w:r>
      <w:r w:rsidRPr="00262CF4">
        <w:rPr>
          <w:rFonts w:cs="Arial"/>
          <w:color w:val="000000" w:themeColor="text1"/>
          <w:szCs w:val="22"/>
        </w:rPr>
        <w:t xml:space="preserve"> into the food supply is therefore expected to have little nutritional impact and as such no additional studies, including animal feeding studies, are required.</w:t>
      </w:r>
    </w:p>
    <w:p w14:paraId="46C47039" w14:textId="77777777" w:rsidR="00070DEA" w:rsidRPr="00262CF4" w:rsidRDefault="00070DEA" w:rsidP="00070DEA">
      <w:pPr>
        <w:jc w:val="both"/>
        <w:rPr>
          <w:color w:val="000000" w:themeColor="text1"/>
        </w:rPr>
      </w:pPr>
    </w:p>
    <w:p w14:paraId="7912270D" w14:textId="00D062BC" w:rsidR="00070DEA" w:rsidRDefault="00070DEA" w:rsidP="00070DEA">
      <w:pPr>
        <w:jc w:val="both"/>
        <w:rPr>
          <w:rStyle w:val="Heading1Char"/>
          <w:szCs w:val="36"/>
        </w:rPr>
      </w:pPr>
      <w:bookmarkStart w:id="94" w:name="_Toc438636890"/>
      <w:r w:rsidRPr="00262CF4">
        <w:rPr>
          <w:rStyle w:val="Heading1Char"/>
          <w:szCs w:val="36"/>
        </w:rPr>
        <w:t>References</w:t>
      </w:r>
      <w:bookmarkEnd w:id="94"/>
      <w:r w:rsidRPr="00262CF4">
        <w:rPr>
          <w:rStyle w:val="FootnoteReference"/>
          <w:color w:val="000000" w:themeColor="text1"/>
        </w:rPr>
        <w:footnoteReference w:id="17"/>
      </w:r>
    </w:p>
    <w:p w14:paraId="35D1C1F2" w14:textId="77777777" w:rsidR="001902F3" w:rsidRPr="00262CF4" w:rsidRDefault="001902F3" w:rsidP="00070DEA">
      <w:pPr>
        <w:jc w:val="both"/>
        <w:rPr>
          <w:color w:val="000000" w:themeColor="text1"/>
        </w:rPr>
      </w:pPr>
    </w:p>
    <w:p w14:paraId="1B4EA8B6" w14:textId="0E499E4F" w:rsidR="00070DEA" w:rsidRPr="00262CF4" w:rsidRDefault="00070DEA" w:rsidP="00C73600">
      <w:pPr>
        <w:tabs>
          <w:tab w:val="left" w:pos="0"/>
        </w:tabs>
        <w:spacing w:after="240"/>
        <w:rPr>
          <w:rFonts w:cs="Arial"/>
          <w:noProof/>
          <w:color w:val="000000" w:themeColor="text1"/>
          <w:sz w:val="20"/>
          <w:szCs w:val="20"/>
          <w:u w:val="single"/>
        </w:rPr>
      </w:pPr>
      <w:r w:rsidRPr="00262CF4">
        <w:rPr>
          <w:rFonts w:cs="Arial"/>
          <w:color w:val="000000" w:themeColor="text1"/>
          <w:sz w:val="20"/>
          <w:szCs w:val="20"/>
        </w:rPr>
        <w:fldChar w:fldCharType="begin"/>
      </w:r>
      <w:r w:rsidRPr="00262CF4">
        <w:rPr>
          <w:rFonts w:cs="Arial"/>
          <w:color w:val="000000" w:themeColor="text1"/>
          <w:sz w:val="20"/>
          <w:szCs w:val="20"/>
        </w:rPr>
        <w:instrText xml:space="preserve"> ADDIN REFMGR.REFLIST </w:instrText>
      </w:r>
      <w:r w:rsidRPr="00262CF4">
        <w:rPr>
          <w:rFonts w:cs="Arial"/>
          <w:color w:val="000000" w:themeColor="text1"/>
          <w:sz w:val="20"/>
          <w:szCs w:val="20"/>
        </w:rPr>
        <w:fldChar w:fldCharType="separate"/>
      </w:r>
      <w:r w:rsidRPr="00262CF4">
        <w:rPr>
          <w:rFonts w:cs="Arial"/>
          <w:noProof/>
          <w:color w:val="000000" w:themeColor="text1"/>
          <w:sz w:val="20"/>
          <w:szCs w:val="20"/>
        </w:rPr>
        <w:t>Armstrong, M. F. (2001) Inbred corn line LH244. Patent US 6,252,148 B1 Patent Application 09/455,440.</w:t>
      </w:r>
      <w:hyperlink r:id="rId32" w:history="1">
        <w:r w:rsidRPr="00262CF4">
          <w:rPr>
            <w:rStyle w:val="Hyperlink"/>
            <w:rFonts w:cs="Arial"/>
            <w:noProof/>
            <w:sz w:val="20"/>
            <w:szCs w:val="20"/>
          </w:rPr>
          <w:t>http://www.google.com/patents/US6252148</w:t>
        </w:r>
      </w:hyperlink>
    </w:p>
    <w:p w14:paraId="33AB12F1"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Astwood JD, Fuchs RL (1996) Allergenicity of foods derived from transgenic plants. Monographs in Allergy 32 (Highlights in Food Allergy):105–120</w:t>
      </w:r>
    </w:p>
    <w:p w14:paraId="450267F4"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Bartholomaeus A, Parrott W, Bondy G, Walker K (2013) The use of whole food animal studies in the safety assessment of genetically modified crops: Limitations and recommendations. Critical Reviews in Toxicology 43(S2):1–24</w:t>
      </w:r>
    </w:p>
    <w:p w14:paraId="085AC6E9"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Baxevanis AD (2005) Assessing Pairwise Sequence Similarity: BLAST and FASTA. Ch 11 In: Baxevanis AD, Ouellette BFF (eds) Bioinformatics: A Practical Guide to the Analysis of Genes and Proteins. John Wiley &amp; Sons, Inc., p. 295–324</w:t>
      </w:r>
    </w:p>
    <w:p w14:paraId="4E6EFA25" w14:textId="66A53269" w:rsidR="009C3DB8" w:rsidRPr="00262CF4" w:rsidRDefault="009C3DB8"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 xml:space="preserve">Behrens M, Mutlu N, Chakraborty S, Dumitru R, </w:t>
      </w:r>
      <w:r w:rsidR="00D35A5B" w:rsidRPr="00262CF4">
        <w:rPr>
          <w:rFonts w:cs="Arial"/>
          <w:noProof/>
          <w:color w:val="000000" w:themeColor="text1"/>
          <w:sz w:val="20"/>
          <w:szCs w:val="20"/>
        </w:rPr>
        <w:t>Jiang W, LaVallee B, Herman P, Clemente T, Weeks D (2007) Dicamba Resistance: Enlarging and preserving biotechnology-based weed management strategies. Science 316: 1185-1188.</w:t>
      </w:r>
    </w:p>
    <w:p w14:paraId="0FD5EBBA" w14:textId="55B93605" w:rsidR="00FC1CD0" w:rsidRPr="00262CF4" w:rsidRDefault="00FC1CD0" w:rsidP="00C73600">
      <w:pPr>
        <w:tabs>
          <w:tab w:val="left" w:pos="0"/>
        </w:tabs>
        <w:spacing w:after="240"/>
        <w:rPr>
          <w:rFonts w:cs="Arial"/>
          <w:noProof/>
          <w:color w:val="000000" w:themeColor="text1"/>
          <w:sz w:val="20"/>
          <w:szCs w:val="20"/>
        </w:rPr>
      </w:pPr>
      <w:r w:rsidRPr="00262CF4">
        <w:rPr>
          <w:rFonts w:eastAsia="Batang" w:cs="Arial"/>
          <w:noProof/>
          <w:color w:val="000000" w:themeColor="text1"/>
          <w:sz w:val="20"/>
          <w:szCs w:val="20"/>
        </w:rPr>
        <w:t xml:space="preserve">Bevan M, Barnes WM, Chilton MD (1983) Structure and transcription of the nopaline synthase gene region of T-DNA. </w:t>
      </w:r>
      <w:r w:rsidRPr="00262CF4">
        <w:rPr>
          <w:rFonts w:eastAsia="Batang" w:cs="Arial"/>
          <w:i/>
          <w:noProof/>
          <w:color w:val="000000" w:themeColor="text1"/>
          <w:sz w:val="20"/>
          <w:szCs w:val="20"/>
        </w:rPr>
        <w:t>Nucleic Acids Research</w:t>
      </w:r>
      <w:r w:rsidRPr="00262CF4">
        <w:rPr>
          <w:rFonts w:eastAsia="Batang" w:cs="Arial"/>
          <w:noProof/>
          <w:color w:val="000000" w:themeColor="text1"/>
          <w:sz w:val="20"/>
          <w:szCs w:val="20"/>
        </w:rPr>
        <w:t xml:space="preserve"> 11:369-385.</w:t>
      </w:r>
    </w:p>
    <w:p w14:paraId="7746FC73" w14:textId="0A4EA5F0" w:rsidR="00074624" w:rsidRPr="00262CF4" w:rsidRDefault="00070DEA" w:rsidP="00C73600">
      <w:pPr>
        <w:tabs>
          <w:tab w:val="left" w:pos="0"/>
        </w:tabs>
        <w:spacing w:after="240"/>
        <w:rPr>
          <w:rFonts w:cs="Arial"/>
          <w:noProof/>
          <w:color w:val="3333FF"/>
          <w:sz w:val="20"/>
          <w:szCs w:val="20"/>
          <w:u w:val="single"/>
        </w:rPr>
      </w:pPr>
      <w:r w:rsidRPr="00262CF4">
        <w:rPr>
          <w:rFonts w:cs="Arial"/>
          <w:noProof/>
          <w:color w:val="000000" w:themeColor="text1"/>
          <w:sz w:val="20"/>
          <w:szCs w:val="20"/>
        </w:rPr>
        <w:t xml:space="preserve">CFIA (1994) The biology of </w:t>
      </w:r>
      <w:r w:rsidRPr="00262CF4">
        <w:rPr>
          <w:rFonts w:cs="Arial"/>
          <w:i/>
          <w:noProof/>
          <w:color w:val="000000" w:themeColor="text1"/>
          <w:sz w:val="20"/>
          <w:szCs w:val="20"/>
        </w:rPr>
        <w:t>Zea mays</w:t>
      </w:r>
      <w:r w:rsidRPr="00262CF4">
        <w:rPr>
          <w:rFonts w:cs="Arial"/>
          <w:noProof/>
          <w:color w:val="000000" w:themeColor="text1"/>
          <w:sz w:val="20"/>
          <w:szCs w:val="20"/>
        </w:rPr>
        <w:t xml:space="preserve"> L. (corn/maize). BIO1994-11. Canadian Food Inspection Agency, Ottawa.</w:t>
      </w:r>
      <w:hyperlink r:id="rId33" w:history="1">
        <w:r w:rsidRPr="00262CF4">
          <w:rPr>
            <w:rStyle w:val="Hyperlink"/>
            <w:rFonts w:cs="Arial"/>
            <w:noProof/>
            <w:sz w:val="20"/>
            <w:szCs w:val="20"/>
          </w:rPr>
          <w:t>http://www.inspection.gc.ca/plants/plants-with-novel-traits/applicants/directive-94-08/biology-documents/zea-mays-l-/eng/1330985739405/1330985818367</w:t>
        </w:r>
      </w:hyperlink>
    </w:p>
    <w:p w14:paraId="48C57D60" w14:textId="77777777" w:rsidR="00FC1BCB" w:rsidRDefault="009C3DB8"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 xml:space="preserve">Chakraborty S, Behrens M, Herman P, Arendsen A, Hagen W, Carlson D, Wang X-Z, Weeks D (2005) A three-component dicamba </w:t>
      </w:r>
      <w:r w:rsidRPr="00262CF4">
        <w:rPr>
          <w:rFonts w:cs="Arial"/>
          <w:i/>
          <w:noProof/>
          <w:color w:val="000000" w:themeColor="text1"/>
          <w:sz w:val="20"/>
          <w:szCs w:val="20"/>
        </w:rPr>
        <w:t>O</w:t>
      </w:r>
      <w:r w:rsidRPr="00262CF4">
        <w:rPr>
          <w:rFonts w:cs="Arial"/>
          <w:noProof/>
          <w:color w:val="000000" w:themeColor="text1"/>
          <w:sz w:val="20"/>
          <w:szCs w:val="20"/>
        </w:rPr>
        <w:t xml:space="preserve">-demethylase from </w:t>
      </w:r>
      <w:r w:rsidRPr="00262CF4">
        <w:rPr>
          <w:rFonts w:cs="Arial"/>
          <w:i/>
          <w:noProof/>
          <w:color w:val="000000" w:themeColor="text1"/>
          <w:sz w:val="20"/>
          <w:szCs w:val="20"/>
        </w:rPr>
        <w:t>Pseudomonas maltophilia</w:t>
      </w:r>
      <w:r w:rsidRPr="00262CF4">
        <w:rPr>
          <w:rFonts w:cs="Arial"/>
          <w:noProof/>
          <w:color w:val="000000" w:themeColor="text1"/>
          <w:sz w:val="20"/>
          <w:szCs w:val="20"/>
        </w:rPr>
        <w:t>, strain DI-6: Purification and characterization. Archives of Biochemistry and Biophysics 437: 20-28.</w:t>
      </w:r>
    </w:p>
    <w:p w14:paraId="57FBF4AB" w14:textId="07C44826" w:rsidR="00070DEA" w:rsidRDefault="00070DEA" w:rsidP="00637BEC">
      <w:pPr>
        <w:widowControl/>
        <w:rPr>
          <w:rStyle w:val="Hyperlink"/>
          <w:rFonts w:cs="Arial"/>
          <w:noProof/>
          <w:sz w:val="20"/>
          <w:szCs w:val="20"/>
        </w:rPr>
      </w:pPr>
      <w:r w:rsidRPr="00262CF4">
        <w:rPr>
          <w:rFonts w:cs="Arial"/>
          <w:noProof/>
          <w:color w:val="000000" w:themeColor="text1"/>
          <w:sz w:val="20"/>
          <w:szCs w:val="20"/>
        </w:rPr>
        <w:t>Codex (2009) Foods derived from modern biotechnology, 2nd edition. Codex Alimentarius Commission, Joint FAO/WHO Food Standards Programme, Food and Agriculture Organization of the United Nations, Rome.</w:t>
      </w:r>
      <w:r w:rsidR="00074624" w:rsidRPr="00262CF4">
        <w:rPr>
          <w:rFonts w:cs="Arial"/>
          <w:noProof/>
          <w:color w:val="000000" w:themeColor="text1"/>
          <w:sz w:val="20"/>
          <w:szCs w:val="20"/>
        </w:rPr>
        <w:t xml:space="preserve"> </w:t>
      </w:r>
      <w:hyperlink r:id="rId34" w:history="1">
        <w:r w:rsidRPr="00262CF4">
          <w:rPr>
            <w:rStyle w:val="Hyperlink"/>
            <w:rFonts w:cs="Arial"/>
            <w:noProof/>
            <w:sz w:val="20"/>
            <w:szCs w:val="20"/>
          </w:rPr>
          <w:t>http://www.codexalimentarius.org/standards/thematic-publications/</w:t>
        </w:r>
      </w:hyperlink>
    </w:p>
    <w:p w14:paraId="10107C0D" w14:textId="77777777" w:rsidR="00637BEC" w:rsidRPr="00262CF4" w:rsidRDefault="00637BEC" w:rsidP="00637BEC">
      <w:pPr>
        <w:widowControl/>
        <w:rPr>
          <w:rStyle w:val="Hyperlink"/>
          <w:rFonts w:cs="Arial"/>
          <w:noProof/>
          <w:sz w:val="20"/>
          <w:szCs w:val="20"/>
        </w:rPr>
      </w:pPr>
    </w:p>
    <w:p w14:paraId="5854319F" w14:textId="45A13492" w:rsidR="00D77099" w:rsidRPr="00262CF4" w:rsidRDefault="00D77099" w:rsidP="00C73600">
      <w:pPr>
        <w:tabs>
          <w:tab w:val="left" w:pos="0"/>
        </w:tabs>
        <w:spacing w:after="240"/>
        <w:rPr>
          <w:rStyle w:val="Hyperlink"/>
          <w:rFonts w:cs="Arial"/>
          <w:noProof/>
          <w:color w:val="auto"/>
          <w:sz w:val="20"/>
          <w:szCs w:val="20"/>
          <w:u w:val="none"/>
        </w:rPr>
      </w:pPr>
      <w:r w:rsidRPr="00262CF4">
        <w:rPr>
          <w:rStyle w:val="Hyperlink"/>
          <w:rFonts w:cs="Arial"/>
          <w:noProof/>
          <w:color w:val="auto"/>
          <w:sz w:val="20"/>
          <w:szCs w:val="20"/>
          <w:u w:val="none"/>
        </w:rPr>
        <w:t xml:space="preserve">Cojocariu C, Escher P, Haberle K-H, Matyssek R, Rennenberg H, Kreuzwieser J. (2005) The effect of ozone on the emission of carbonyls from leaves of adult </w:t>
      </w:r>
      <w:r w:rsidRPr="00262CF4">
        <w:rPr>
          <w:rStyle w:val="Hyperlink"/>
          <w:rFonts w:cs="Arial"/>
          <w:i/>
          <w:noProof/>
          <w:color w:val="auto"/>
          <w:sz w:val="20"/>
          <w:szCs w:val="20"/>
          <w:u w:val="none"/>
        </w:rPr>
        <w:t>Fagus sylvatica.</w:t>
      </w:r>
      <w:r w:rsidRPr="00262CF4">
        <w:rPr>
          <w:rStyle w:val="Hyperlink"/>
          <w:rFonts w:cs="Arial"/>
          <w:noProof/>
          <w:color w:val="auto"/>
          <w:sz w:val="20"/>
          <w:szCs w:val="20"/>
          <w:u w:val="none"/>
        </w:rPr>
        <w:t xml:space="preserve"> Plant Cell and Environment 28: 603-611.</w:t>
      </w:r>
    </w:p>
    <w:p w14:paraId="75BB89D7" w14:textId="685951BA" w:rsidR="00D77099" w:rsidRPr="00262CF4" w:rsidRDefault="00D77099" w:rsidP="00C73600">
      <w:pPr>
        <w:tabs>
          <w:tab w:val="left" w:pos="0"/>
        </w:tabs>
        <w:spacing w:after="240"/>
        <w:rPr>
          <w:rFonts w:cs="Arial"/>
          <w:noProof/>
          <w:color w:val="000000" w:themeColor="text1"/>
          <w:sz w:val="20"/>
          <w:szCs w:val="20"/>
        </w:rPr>
      </w:pPr>
      <w:r w:rsidRPr="00262CF4">
        <w:rPr>
          <w:rStyle w:val="Hyperlink"/>
          <w:rFonts w:cs="Arial"/>
          <w:noProof/>
          <w:color w:val="auto"/>
          <w:sz w:val="20"/>
          <w:szCs w:val="20"/>
          <w:u w:val="none"/>
        </w:rPr>
        <w:t xml:space="preserve">Cojocariu C, Kreuzwieser J, Rennenberg H. (2004) Correlation of short-chained carbonyls emitted from </w:t>
      </w:r>
      <w:r w:rsidRPr="00262CF4">
        <w:rPr>
          <w:rStyle w:val="Hyperlink"/>
          <w:rFonts w:cs="Arial"/>
          <w:i/>
          <w:noProof/>
          <w:color w:val="auto"/>
          <w:sz w:val="20"/>
          <w:szCs w:val="20"/>
          <w:u w:val="none"/>
        </w:rPr>
        <w:t>Picea abies</w:t>
      </w:r>
      <w:r w:rsidRPr="00262CF4">
        <w:rPr>
          <w:rStyle w:val="Hyperlink"/>
          <w:rFonts w:cs="Arial"/>
          <w:noProof/>
          <w:color w:val="auto"/>
          <w:sz w:val="20"/>
          <w:szCs w:val="20"/>
          <w:u w:val="none"/>
        </w:rPr>
        <w:t xml:space="preserve"> with physiological and environmental parameters. New Phytologist 162: 717-727.</w:t>
      </w:r>
      <w:r w:rsidRPr="00262CF4">
        <w:rPr>
          <w:rStyle w:val="Hyperlink"/>
          <w:rFonts w:cs="Arial"/>
          <w:noProof/>
          <w:sz w:val="20"/>
          <w:szCs w:val="20"/>
          <w:u w:val="none"/>
        </w:rPr>
        <w:t xml:space="preserve"> </w:t>
      </w:r>
    </w:p>
    <w:p w14:paraId="53010D90" w14:textId="7EBB6CB9"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lastRenderedPageBreak/>
        <w:t>CRA (2006) Corn oil. 5 ed, Corn Refiners Association, Washington D.C.</w:t>
      </w:r>
      <w:r w:rsidR="00074624" w:rsidRPr="00262CF4">
        <w:rPr>
          <w:rFonts w:cs="Arial"/>
          <w:noProof/>
          <w:color w:val="000000" w:themeColor="text1"/>
          <w:sz w:val="20"/>
          <w:szCs w:val="20"/>
        </w:rPr>
        <w:t xml:space="preserve"> </w:t>
      </w:r>
      <w:hyperlink r:id="rId35" w:history="1">
        <w:r w:rsidRPr="00262CF4">
          <w:rPr>
            <w:rStyle w:val="Hyperlink"/>
            <w:rFonts w:cs="Arial"/>
            <w:noProof/>
            <w:sz w:val="20"/>
            <w:szCs w:val="20"/>
          </w:rPr>
          <w:t>http://www.corn.org/wp-content/uploads/2009/12/CornOil.pdf</w:t>
        </w:r>
      </w:hyperlink>
      <w:r w:rsidRPr="00262CF4">
        <w:rPr>
          <w:rFonts w:cs="Arial"/>
          <w:noProof/>
          <w:color w:val="000000" w:themeColor="text1"/>
          <w:sz w:val="20"/>
          <w:szCs w:val="20"/>
        </w:rPr>
        <w:t xml:space="preserve">. </w:t>
      </w:r>
    </w:p>
    <w:p w14:paraId="6A72323D"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Delaney B, Astwood JD, Cunny H, Eichen Conn R, Herouet-Guicheney C, MacIntosh S, Meyer LS, Privalle LS, Gao Y, Mattsson J, Levine M, ILSI (2008) Evaluation of protein safety in the context of agricultural biotechnology. Food and Chemical Toxicology 46:S71–S97</w:t>
      </w:r>
    </w:p>
    <w:p w14:paraId="720F9EFC" w14:textId="5C532E3E" w:rsidR="00D33E51" w:rsidRPr="00262CF4" w:rsidRDefault="00D33E51" w:rsidP="00C73600">
      <w:pPr>
        <w:tabs>
          <w:tab w:val="left" w:pos="0"/>
        </w:tabs>
        <w:spacing w:after="240"/>
        <w:rPr>
          <w:rFonts w:eastAsia="Batang" w:cs="Arial"/>
          <w:noProof/>
          <w:color w:val="000000" w:themeColor="text1"/>
          <w:sz w:val="20"/>
          <w:szCs w:val="20"/>
        </w:rPr>
      </w:pPr>
      <w:r w:rsidRPr="00262CF4">
        <w:rPr>
          <w:rFonts w:eastAsia="Batang" w:cs="Arial"/>
          <w:noProof/>
          <w:color w:val="000000" w:themeColor="text1"/>
          <w:sz w:val="20"/>
          <w:szCs w:val="20"/>
        </w:rPr>
        <w:t xml:space="preserve">Denton, M., Todd, N.J., Kerr, K.G., Hawkey, P.M. &amp; Littlewood, J.M. (1998). Molecular epidemiology of </w:t>
      </w:r>
      <w:r w:rsidRPr="00262CF4">
        <w:rPr>
          <w:rFonts w:eastAsia="Batang" w:cs="Arial"/>
          <w:i/>
          <w:noProof/>
          <w:color w:val="000000" w:themeColor="text1"/>
          <w:sz w:val="20"/>
          <w:szCs w:val="20"/>
        </w:rPr>
        <w:t>Stenotrophomonas maltophilia</w:t>
      </w:r>
      <w:r w:rsidRPr="00262CF4">
        <w:rPr>
          <w:rFonts w:eastAsia="Batang" w:cs="Arial"/>
          <w:noProof/>
          <w:color w:val="000000" w:themeColor="text1"/>
          <w:sz w:val="20"/>
          <w:szCs w:val="20"/>
        </w:rPr>
        <w:t xml:space="preserve"> isolated from clinical specimens from patients with cystic fibrosis and associated environmental samples. </w:t>
      </w:r>
      <w:r w:rsidRPr="00262CF4">
        <w:rPr>
          <w:rFonts w:eastAsia="Batang" w:cs="Arial"/>
          <w:i/>
          <w:noProof/>
          <w:color w:val="000000" w:themeColor="text1"/>
          <w:sz w:val="20"/>
          <w:szCs w:val="20"/>
        </w:rPr>
        <w:t>Journal of Clinical Microbiology</w:t>
      </w:r>
      <w:r w:rsidRPr="00262CF4">
        <w:rPr>
          <w:rFonts w:eastAsia="Batang" w:cs="Arial"/>
          <w:noProof/>
          <w:color w:val="000000" w:themeColor="text1"/>
          <w:sz w:val="20"/>
          <w:szCs w:val="20"/>
        </w:rPr>
        <w:t xml:space="preserve"> 36:1953-1958.</w:t>
      </w:r>
    </w:p>
    <w:p w14:paraId="4912EFE9" w14:textId="77777777" w:rsidR="00116ECC" w:rsidRPr="00262CF4" w:rsidRDefault="00116ECC" w:rsidP="00116ECC">
      <w:pPr>
        <w:tabs>
          <w:tab w:val="left" w:pos="0"/>
        </w:tabs>
        <w:spacing w:after="240"/>
        <w:rPr>
          <w:rFonts w:eastAsia="Batang" w:cs="Arial"/>
          <w:noProof/>
          <w:color w:val="000000" w:themeColor="text1"/>
          <w:sz w:val="20"/>
          <w:szCs w:val="20"/>
        </w:rPr>
      </w:pPr>
      <w:r w:rsidRPr="00262CF4">
        <w:rPr>
          <w:rFonts w:eastAsia="Batang" w:cs="Arial"/>
          <w:noProof/>
          <w:color w:val="000000" w:themeColor="text1"/>
          <w:sz w:val="20"/>
          <w:szCs w:val="20"/>
        </w:rPr>
        <w:t xml:space="preserve">D'Ordine, R.L., Rydel, T.J., Storek, M.J., Sturman, E.J., Moshiri, F., Bartlett, R.K., Brown, G.R., Eilers, R.J., Dart, C., Qi, Y., Flasinski, S. and Franklin, S.J. (2009). Dicamba monooxygenase: Structural insights into a dynamic Rieske oxygenase that catalyzes an exocyclic monooxygenation. </w:t>
      </w:r>
      <w:r w:rsidRPr="00262CF4">
        <w:rPr>
          <w:rFonts w:eastAsia="Batang" w:cs="Arial"/>
          <w:i/>
          <w:noProof/>
          <w:color w:val="000000" w:themeColor="text1"/>
          <w:sz w:val="20"/>
          <w:szCs w:val="20"/>
        </w:rPr>
        <w:t>Journal of Molecular Biology</w:t>
      </w:r>
      <w:r w:rsidRPr="00262CF4">
        <w:rPr>
          <w:rFonts w:eastAsia="Batang" w:cs="Arial"/>
          <w:noProof/>
          <w:color w:val="000000" w:themeColor="text1"/>
          <w:sz w:val="20"/>
          <w:szCs w:val="20"/>
        </w:rPr>
        <w:t xml:space="preserve"> 392:481-497.</w:t>
      </w:r>
    </w:p>
    <w:p w14:paraId="1501DA84" w14:textId="0328C735" w:rsidR="009C3DB8" w:rsidRPr="00262CF4" w:rsidRDefault="009C3DB8" w:rsidP="00116ECC">
      <w:pPr>
        <w:tabs>
          <w:tab w:val="left" w:pos="0"/>
        </w:tabs>
        <w:spacing w:after="240"/>
        <w:rPr>
          <w:rFonts w:eastAsia="Batang" w:cs="Arial"/>
          <w:noProof/>
          <w:color w:val="000000" w:themeColor="text1"/>
          <w:sz w:val="20"/>
          <w:szCs w:val="20"/>
        </w:rPr>
      </w:pPr>
      <w:r w:rsidRPr="00262CF4">
        <w:rPr>
          <w:rFonts w:cs="Arial"/>
          <w:noProof/>
          <w:color w:val="000000" w:themeColor="text1"/>
          <w:sz w:val="20"/>
          <w:szCs w:val="20"/>
        </w:rPr>
        <w:t>Duke S (2005) Taking stock of herbicide-resistant crops ten years after introduction. Pest Management Science 61: 211-218.</w:t>
      </w:r>
    </w:p>
    <w:p w14:paraId="5FBF4DA7" w14:textId="768A9B3A" w:rsidR="00116ECC" w:rsidRPr="00262CF4" w:rsidRDefault="00116ECC" w:rsidP="00116ECC">
      <w:pPr>
        <w:tabs>
          <w:tab w:val="left" w:pos="0"/>
        </w:tabs>
        <w:spacing w:after="240"/>
        <w:rPr>
          <w:rFonts w:eastAsia="Batang" w:cs="Arial"/>
          <w:noProof/>
          <w:color w:val="000000" w:themeColor="text1"/>
          <w:sz w:val="20"/>
          <w:szCs w:val="20"/>
        </w:rPr>
      </w:pPr>
      <w:r w:rsidRPr="00262CF4">
        <w:rPr>
          <w:rFonts w:eastAsia="Batang" w:cs="Arial"/>
          <w:noProof/>
          <w:color w:val="000000" w:themeColor="text1"/>
          <w:sz w:val="20"/>
          <w:szCs w:val="20"/>
        </w:rPr>
        <w:t xml:space="preserve">Dumitru, R., Jiang, W.Z., Weeks, D.P. and Wilson, M.A. (2009). Crystal structure of dicamba monooxygenase: A Rieske nonheme oxygenase that catalyzes oxidative demethylation. </w:t>
      </w:r>
      <w:r w:rsidRPr="00262CF4">
        <w:rPr>
          <w:rFonts w:eastAsia="Batang" w:cs="Arial"/>
          <w:i/>
          <w:noProof/>
          <w:color w:val="000000" w:themeColor="text1"/>
          <w:sz w:val="20"/>
          <w:szCs w:val="20"/>
        </w:rPr>
        <w:t>Journal of Molecular Biology</w:t>
      </w:r>
      <w:r w:rsidRPr="00262CF4">
        <w:rPr>
          <w:rFonts w:eastAsia="Batang" w:cs="Arial"/>
          <w:noProof/>
          <w:color w:val="000000" w:themeColor="text1"/>
          <w:sz w:val="20"/>
          <w:szCs w:val="20"/>
        </w:rPr>
        <w:t xml:space="preserve"> 392:498-510</w:t>
      </w:r>
    </w:p>
    <w:p w14:paraId="356C438D" w14:textId="27EEC053" w:rsidR="00324570" w:rsidRPr="00262CF4" w:rsidRDefault="00324570" w:rsidP="00116ECC">
      <w:pPr>
        <w:tabs>
          <w:tab w:val="left" w:pos="0"/>
        </w:tabs>
        <w:spacing w:after="240"/>
        <w:rPr>
          <w:rFonts w:eastAsia="Batang" w:cs="Arial"/>
          <w:noProof/>
          <w:color w:val="000000" w:themeColor="text1"/>
          <w:sz w:val="20"/>
          <w:szCs w:val="20"/>
        </w:rPr>
      </w:pPr>
      <w:r w:rsidRPr="00262CF4">
        <w:rPr>
          <w:rFonts w:eastAsia="Batang" w:cs="Arial"/>
          <w:noProof/>
          <w:color w:val="000000" w:themeColor="text1"/>
          <w:sz w:val="20"/>
          <w:szCs w:val="20"/>
        </w:rPr>
        <w:t>EFSA (2007a) Environmental fate and behaviour. Draft assessment report: Initial risk assessment provided by the rapporteur Member State Denmark for the existing active substance dicamba of the third stage (part B) of the review programme referred to in Article 8(2) of Council Directive 91/414/EEC.</w:t>
      </w:r>
    </w:p>
    <w:p w14:paraId="03A74B7A" w14:textId="77777777" w:rsidR="00324570" w:rsidRPr="00262CF4" w:rsidRDefault="00324570" w:rsidP="00116ECC">
      <w:pPr>
        <w:tabs>
          <w:tab w:val="left" w:pos="0"/>
        </w:tabs>
        <w:spacing w:after="240"/>
        <w:rPr>
          <w:rFonts w:eastAsia="Batang" w:cs="Arial"/>
          <w:noProof/>
          <w:color w:val="000000" w:themeColor="text1"/>
          <w:sz w:val="20"/>
          <w:szCs w:val="20"/>
        </w:rPr>
      </w:pPr>
      <w:r w:rsidRPr="00262CF4">
        <w:rPr>
          <w:rFonts w:eastAsia="Batang" w:cs="Arial"/>
          <w:noProof/>
          <w:color w:val="000000" w:themeColor="text1"/>
          <w:sz w:val="20"/>
          <w:szCs w:val="20"/>
        </w:rPr>
        <w:t>EFSA (2007b) Ecotoxicology. Draft assessment report: Initial risk assessment provided by the rapporteur Member State Denmark for the existing active substance dicamba of the third stage (part B) of the review programme referred to in Article 8(2) of Council Directive 91/414/EEC.</w:t>
      </w:r>
    </w:p>
    <w:p w14:paraId="6A8BDF73" w14:textId="44074BA8" w:rsidR="00D35A5B" w:rsidRPr="00262CF4" w:rsidRDefault="00D35A5B" w:rsidP="00116ECC">
      <w:pPr>
        <w:tabs>
          <w:tab w:val="left" w:pos="0"/>
        </w:tabs>
        <w:spacing w:after="240"/>
        <w:rPr>
          <w:rFonts w:cs="Arial"/>
          <w:noProof/>
          <w:color w:val="000000" w:themeColor="text1"/>
          <w:sz w:val="20"/>
          <w:szCs w:val="20"/>
        </w:rPr>
      </w:pPr>
      <w:r w:rsidRPr="00262CF4">
        <w:rPr>
          <w:rFonts w:eastAsia="Batang" w:cs="Arial"/>
          <w:noProof/>
          <w:color w:val="000000" w:themeColor="text1"/>
          <w:sz w:val="20"/>
          <w:szCs w:val="20"/>
        </w:rPr>
        <w:t xml:space="preserve">EFSA (2011) Conclusion on the peer review of the pesticide risk assessment of the active substance dicamba. </w:t>
      </w:r>
      <w:r w:rsidRPr="00262CF4">
        <w:rPr>
          <w:rFonts w:eastAsia="Batang" w:cs="Arial"/>
          <w:i/>
          <w:noProof/>
          <w:color w:val="000000" w:themeColor="text1"/>
          <w:sz w:val="20"/>
          <w:szCs w:val="20"/>
        </w:rPr>
        <w:t xml:space="preserve">The EFSA Journal </w:t>
      </w:r>
      <w:r w:rsidRPr="00262CF4">
        <w:rPr>
          <w:rFonts w:eastAsia="Batang" w:cs="Arial"/>
          <w:noProof/>
          <w:color w:val="000000" w:themeColor="text1"/>
          <w:sz w:val="20"/>
          <w:szCs w:val="20"/>
        </w:rPr>
        <w:t xml:space="preserve">9(1):1965 [52 pp.] Online: www.efsa.europa.eu/efsajournal.htm </w:t>
      </w:r>
    </w:p>
    <w:p w14:paraId="6AA37926" w14:textId="66EE38AE" w:rsidR="00637BEC" w:rsidRDefault="00070DEA" w:rsidP="00C73600">
      <w:pPr>
        <w:tabs>
          <w:tab w:val="left" w:pos="0"/>
        </w:tabs>
        <w:spacing w:after="240"/>
        <w:rPr>
          <w:rStyle w:val="Hyperlink"/>
          <w:rFonts w:cs="Arial"/>
          <w:noProof/>
          <w:sz w:val="20"/>
          <w:szCs w:val="20"/>
        </w:rPr>
      </w:pPr>
      <w:r w:rsidRPr="00262CF4">
        <w:rPr>
          <w:rFonts w:cs="Arial"/>
          <w:noProof/>
          <w:color w:val="000000" w:themeColor="text1"/>
          <w:sz w:val="20"/>
          <w:szCs w:val="20"/>
        </w:rPr>
        <w:t>FAOSTAT3 (2015) Online database of the Food and Agriculture Organization of the United Nations.</w:t>
      </w:r>
      <w:hyperlink r:id="rId36" w:history="1">
        <w:r w:rsidRPr="00262CF4">
          <w:rPr>
            <w:rStyle w:val="Hyperlink"/>
            <w:rFonts w:cs="Arial"/>
            <w:noProof/>
            <w:sz w:val="20"/>
            <w:szCs w:val="20"/>
          </w:rPr>
          <w:t>http://faostat3.fao.org/browse/T/TP/E</w:t>
        </w:r>
      </w:hyperlink>
    </w:p>
    <w:p w14:paraId="1029EC5C" w14:textId="335D3454" w:rsidR="00FC1CD0" w:rsidRPr="00262CF4" w:rsidRDefault="00FC1CD0" w:rsidP="00C73600">
      <w:pPr>
        <w:tabs>
          <w:tab w:val="left" w:pos="0"/>
        </w:tabs>
        <w:spacing w:after="240"/>
        <w:rPr>
          <w:rFonts w:cs="Arial"/>
          <w:noProof/>
          <w:color w:val="000000" w:themeColor="text1"/>
          <w:sz w:val="20"/>
          <w:szCs w:val="20"/>
        </w:rPr>
      </w:pPr>
      <w:r w:rsidRPr="00262CF4">
        <w:rPr>
          <w:rFonts w:eastAsia="Batang" w:cs="Arial"/>
          <w:noProof/>
          <w:color w:val="000000" w:themeColor="text1"/>
          <w:sz w:val="20"/>
          <w:szCs w:val="20"/>
        </w:rPr>
        <w:t xml:space="preserve">Fraley, R.T., Rogers, S.G., horsch, R.B., Sanders, P. R., Flick, J.S., Adams, S.P., Bittner, M.L., Brand, L.A., Fink, C.L., Fry, J.S., Galluppi, G.R., Goldberg, S.B., Hoffmann, N.L. and Woo, S.C. (1983). Expression of bacterial genes in plant cells. </w:t>
      </w:r>
      <w:r w:rsidRPr="00262CF4">
        <w:rPr>
          <w:rFonts w:eastAsia="Batang" w:cs="Arial"/>
          <w:i/>
          <w:noProof/>
          <w:color w:val="000000" w:themeColor="text1"/>
          <w:sz w:val="20"/>
          <w:szCs w:val="20"/>
        </w:rPr>
        <w:t>Proceedings of the National Academy of Sciences of the United States of Amerca</w:t>
      </w:r>
      <w:r w:rsidRPr="00262CF4">
        <w:rPr>
          <w:rFonts w:eastAsia="Batang" w:cs="Arial"/>
          <w:noProof/>
          <w:color w:val="000000" w:themeColor="text1"/>
          <w:sz w:val="20"/>
          <w:szCs w:val="20"/>
        </w:rPr>
        <w:t xml:space="preserve"> 80:4803-4807.</w:t>
      </w:r>
    </w:p>
    <w:p w14:paraId="7DFA1DED" w14:textId="77777777" w:rsidR="00FC1BCB" w:rsidRDefault="00773F46"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Gasser CS, Winter JA, Hironaka CM and Shah DM (1988) Structure, expression and evolution of the 5-enolpyruvylshikimate-3-phosphate synthase gene</w:t>
      </w:r>
      <w:r w:rsidR="00211FEC" w:rsidRPr="00262CF4">
        <w:rPr>
          <w:rFonts w:cs="Arial"/>
          <w:noProof/>
          <w:color w:val="000000" w:themeColor="text1"/>
          <w:sz w:val="20"/>
          <w:szCs w:val="20"/>
        </w:rPr>
        <w:t>s of petunia and tomato. Journal of Biological Chemistry 263: 4280-4287.</w:t>
      </w:r>
    </w:p>
    <w:p w14:paraId="2A76D3BE" w14:textId="33F35BF1" w:rsidR="00070DEA" w:rsidRPr="00262CF4" w:rsidRDefault="00070DEA" w:rsidP="00C73600">
      <w:pPr>
        <w:tabs>
          <w:tab w:val="left" w:pos="0"/>
        </w:tabs>
        <w:spacing w:after="240"/>
        <w:rPr>
          <w:rFonts w:cs="Arial"/>
          <w:noProof/>
          <w:color w:val="000000" w:themeColor="text1"/>
          <w:sz w:val="20"/>
          <w:szCs w:val="20"/>
          <w:u w:val="single"/>
        </w:rPr>
      </w:pPr>
      <w:r w:rsidRPr="00262CF4">
        <w:rPr>
          <w:rFonts w:cs="Arial"/>
          <w:noProof/>
          <w:color w:val="000000" w:themeColor="text1"/>
          <w:sz w:val="20"/>
          <w:szCs w:val="20"/>
        </w:rPr>
        <w:t>Green Pool (2012) Sugar consumption in Australia</w:t>
      </w:r>
      <w:r w:rsidR="00B174C7" w:rsidRPr="00262CF4">
        <w:rPr>
          <w:rFonts w:cs="Arial"/>
          <w:noProof/>
          <w:color w:val="000000" w:themeColor="text1"/>
          <w:sz w:val="20"/>
          <w:szCs w:val="20"/>
        </w:rPr>
        <w:t xml:space="preserve"> - a </w:t>
      </w:r>
      <w:r w:rsidRPr="00262CF4">
        <w:rPr>
          <w:rFonts w:cs="Arial"/>
          <w:noProof/>
          <w:color w:val="000000" w:themeColor="text1"/>
          <w:sz w:val="20"/>
          <w:szCs w:val="20"/>
        </w:rPr>
        <w:t>statistical update. Green Pool Commodity Specialists,</w:t>
      </w:r>
      <w:r w:rsidR="00B174C7" w:rsidRPr="00262CF4">
        <w:rPr>
          <w:rFonts w:cs="Arial"/>
          <w:noProof/>
          <w:color w:val="000000" w:themeColor="text1"/>
          <w:sz w:val="20"/>
          <w:szCs w:val="20"/>
        </w:rPr>
        <w:t xml:space="preserve"> </w:t>
      </w:r>
      <w:r w:rsidRPr="00262CF4">
        <w:rPr>
          <w:rFonts w:cs="Arial"/>
          <w:noProof/>
          <w:color w:val="000000" w:themeColor="text1"/>
          <w:sz w:val="20"/>
          <w:szCs w:val="20"/>
        </w:rPr>
        <w:t>Brisbane</w:t>
      </w:r>
      <w:r w:rsidR="00B174C7" w:rsidRPr="00262CF4">
        <w:rPr>
          <w:rFonts w:cs="Arial"/>
          <w:noProof/>
          <w:color w:val="000000" w:themeColor="text1"/>
          <w:sz w:val="20"/>
          <w:szCs w:val="20"/>
        </w:rPr>
        <w:t xml:space="preserve"> </w:t>
      </w:r>
      <w:hyperlink r:id="rId37" w:history="1">
        <w:r w:rsidRPr="00262CF4">
          <w:rPr>
            <w:rStyle w:val="Hyperlink"/>
            <w:rFonts w:cs="Arial"/>
            <w:noProof/>
            <w:sz w:val="20"/>
            <w:szCs w:val="20"/>
          </w:rPr>
          <w:t>http://greenpoolcommodities.com/files/8113/4932/3223/121004_Sugar_Consumption_in_Australia_-_A_Statistical_Update_-_Public_Release_Document.pdf</w:t>
        </w:r>
      </w:hyperlink>
    </w:p>
    <w:p w14:paraId="384A5F5A" w14:textId="59799D5E" w:rsidR="00B803C1" w:rsidRPr="00262CF4" w:rsidRDefault="00B803C1"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Hammond BG, Jez JM (2011) Impact of food processing on the safety assessment for proteins introduced into biotechnology-derived soybean and corn crops. Food and Chem Tox 49: 711-721.</w:t>
      </w:r>
    </w:p>
    <w:p w14:paraId="1838E36D" w14:textId="0296747E" w:rsidR="00B803C1" w:rsidRPr="00262CF4" w:rsidRDefault="00B803C1"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 xml:space="preserve">Hanson AD, Roje S (2001) One-carbon metabolism in higher plants. Annual Review of Plant Physiol and Plant Molecular Biol. 52: 119-137.  </w:t>
      </w:r>
    </w:p>
    <w:p w14:paraId="2BA5F3F2"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Harrigan GG, Glenn KC, Ridley WP (2010) Assessing the natural variability in crop composition. Regulatory Toxicology and Pharmacology 58:S13–S20; doi:10.1016/j.yrtph.2010.08.023</w:t>
      </w:r>
    </w:p>
    <w:p w14:paraId="32CB845B" w14:textId="44A152DA" w:rsidR="00D15AE9" w:rsidRPr="00262CF4" w:rsidRDefault="00D15AE9" w:rsidP="00C73600">
      <w:pPr>
        <w:tabs>
          <w:tab w:val="left" w:pos="0"/>
        </w:tabs>
        <w:spacing w:after="240"/>
        <w:rPr>
          <w:rFonts w:cs="Arial"/>
          <w:noProof/>
          <w:color w:val="000000" w:themeColor="text1"/>
          <w:sz w:val="20"/>
          <w:szCs w:val="20"/>
        </w:rPr>
      </w:pPr>
      <w:r w:rsidRPr="00262CF4">
        <w:rPr>
          <w:rFonts w:eastAsia="Batang" w:cs="Arial"/>
          <w:noProof/>
          <w:color w:val="000000" w:themeColor="text1"/>
          <w:sz w:val="20"/>
          <w:szCs w:val="20"/>
        </w:rPr>
        <w:lastRenderedPageBreak/>
        <w:t xml:space="preserve">Herman PL, Behrens M, Chakraborty BM, Chrastil BM, Barycki J and Weeks DP (2005). A three-component dicamba </w:t>
      </w:r>
      <w:r w:rsidRPr="00262CF4">
        <w:rPr>
          <w:rFonts w:eastAsia="Batang" w:cs="Arial"/>
          <w:i/>
          <w:noProof/>
          <w:color w:val="000000" w:themeColor="text1"/>
          <w:sz w:val="20"/>
          <w:szCs w:val="20"/>
        </w:rPr>
        <w:t>O</w:t>
      </w:r>
      <w:r w:rsidRPr="00262CF4">
        <w:rPr>
          <w:rFonts w:eastAsia="Batang" w:cs="Arial"/>
          <w:noProof/>
          <w:color w:val="000000" w:themeColor="text1"/>
          <w:sz w:val="20"/>
          <w:szCs w:val="20"/>
        </w:rPr>
        <w:t xml:space="preserve">-demethylase from </w:t>
      </w:r>
      <w:r w:rsidRPr="00262CF4">
        <w:rPr>
          <w:rFonts w:eastAsia="Batang" w:cs="Arial"/>
          <w:i/>
          <w:noProof/>
          <w:color w:val="000000" w:themeColor="text1"/>
          <w:sz w:val="20"/>
          <w:szCs w:val="20"/>
        </w:rPr>
        <w:t>Pseudomonas maltophilia</w:t>
      </w:r>
      <w:r w:rsidRPr="00262CF4">
        <w:rPr>
          <w:rFonts w:eastAsia="Batang" w:cs="Arial"/>
          <w:noProof/>
          <w:color w:val="000000" w:themeColor="text1"/>
          <w:sz w:val="20"/>
          <w:szCs w:val="20"/>
        </w:rPr>
        <w:t xml:space="preserve">, strain DI-6: Gene isolation, characterisation, and heterologous expression. </w:t>
      </w:r>
      <w:r w:rsidRPr="00262CF4">
        <w:rPr>
          <w:rFonts w:eastAsia="Batang" w:cs="Arial"/>
          <w:i/>
          <w:noProof/>
          <w:color w:val="000000" w:themeColor="text1"/>
          <w:sz w:val="20"/>
          <w:szCs w:val="20"/>
        </w:rPr>
        <w:t>Journal of Biological Chemistry</w:t>
      </w:r>
      <w:r w:rsidRPr="00262CF4">
        <w:rPr>
          <w:rFonts w:eastAsia="Batang" w:cs="Arial"/>
          <w:noProof/>
          <w:color w:val="000000" w:themeColor="text1"/>
          <w:sz w:val="20"/>
          <w:szCs w:val="20"/>
        </w:rPr>
        <w:t xml:space="preserve"> 280:24759-24767.</w:t>
      </w:r>
    </w:p>
    <w:p w14:paraId="243A04E6"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Herman RA, Ekmay R (2014) Do whole-food animal feeding studies have any value in the safety assessment of GM crops? Regulatory Toxicology and Pharmacology 68:171–174</w:t>
      </w:r>
    </w:p>
    <w:p w14:paraId="60DAC0F9"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Herman RA, Woolhiser MM, Ladics GS, Korjagin VA, Schafer BW, Storer NP, Green SB, Kan L (2007) Stability of a set of allergens and non-allergens in simulated gastric fluid. International Journal of Food Sciences and Nutrition 58:125–141</w:t>
      </w:r>
    </w:p>
    <w:p w14:paraId="71B2D6B5" w14:textId="7D5606E6" w:rsidR="00D15AE9" w:rsidRPr="00262CF4" w:rsidRDefault="00D15AE9" w:rsidP="00D15AE9">
      <w:pPr>
        <w:tabs>
          <w:tab w:val="left" w:pos="0"/>
        </w:tabs>
        <w:spacing w:after="240"/>
        <w:rPr>
          <w:rFonts w:eastAsia="Batang" w:cs="Arial"/>
          <w:noProof/>
          <w:color w:val="000000" w:themeColor="text1"/>
          <w:sz w:val="20"/>
          <w:szCs w:val="20"/>
        </w:rPr>
      </w:pPr>
      <w:r w:rsidRPr="00262CF4">
        <w:rPr>
          <w:rFonts w:eastAsia="Batang" w:cs="Arial"/>
          <w:noProof/>
          <w:color w:val="000000" w:themeColor="text1"/>
          <w:sz w:val="20"/>
          <w:szCs w:val="20"/>
        </w:rPr>
        <w:t xml:space="preserve">Hérouet C, Esdaile DJ, Mallyon BA, Debruyne E, Schulz A, Currier T, Hendrickx K, van der Klis R-J and Rouan D (2005) Safety evaluation of the phosphinothricin acetyltransferase proteins encoded by the </w:t>
      </w:r>
      <w:r w:rsidRPr="00262CF4">
        <w:rPr>
          <w:rFonts w:eastAsia="Batang" w:cs="Arial"/>
          <w:i/>
          <w:noProof/>
          <w:color w:val="000000" w:themeColor="text1"/>
          <w:sz w:val="20"/>
          <w:szCs w:val="20"/>
        </w:rPr>
        <w:t>pat</w:t>
      </w:r>
      <w:r w:rsidRPr="00262CF4">
        <w:rPr>
          <w:rFonts w:eastAsia="Batang" w:cs="Arial"/>
          <w:noProof/>
          <w:color w:val="000000" w:themeColor="text1"/>
          <w:sz w:val="20"/>
          <w:szCs w:val="20"/>
        </w:rPr>
        <w:t xml:space="preserve"> and </w:t>
      </w:r>
      <w:r w:rsidRPr="00262CF4">
        <w:rPr>
          <w:rFonts w:eastAsia="Batang" w:cs="Arial"/>
          <w:i/>
          <w:noProof/>
          <w:color w:val="000000" w:themeColor="text1"/>
          <w:sz w:val="20"/>
          <w:szCs w:val="20"/>
        </w:rPr>
        <w:t>bar</w:t>
      </w:r>
      <w:r w:rsidRPr="00262CF4">
        <w:rPr>
          <w:rFonts w:eastAsia="Batang" w:cs="Arial"/>
          <w:noProof/>
          <w:color w:val="000000" w:themeColor="text1"/>
          <w:sz w:val="20"/>
          <w:szCs w:val="20"/>
        </w:rPr>
        <w:t xml:space="preserve"> sequences that confer tolerance to glufosinate-ammonium herbicide in transgenic plants. </w:t>
      </w:r>
      <w:r w:rsidRPr="00262CF4">
        <w:rPr>
          <w:rFonts w:eastAsia="Batang" w:cs="Arial"/>
          <w:i/>
          <w:noProof/>
          <w:color w:val="000000" w:themeColor="text1"/>
          <w:sz w:val="20"/>
          <w:szCs w:val="20"/>
        </w:rPr>
        <w:t xml:space="preserve">Regulatory Toxicology and Pharmacology </w:t>
      </w:r>
      <w:r w:rsidRPr="00262CF4">
        <w:rPr>
          <w:rFonts w:eastAsia="Batang" w:cs="Arial"/>
          <w:noProof/>
          <w:color w:val="000000" w:themeColor="text1"/>
          <w:sz w:val="20"/>
          <w:szCs w:val="20"/>
        </w:rPr>
        <w:t>41:134-149.</w:t>
      </w:r>
    </w:p>
    <w:p w14:paraId="715F9E5D" w14:textId="1C926977" w:rsidR="00D15AE9" w:rsidRPr="00262CF4" w:rsidRDefault="00D15AE9" w:rsidP="00D15AE9">
      <w:pPr>
        <w:tabs>
          <w:tab w:val="left" w:pos="0"/>
        </w:tabs>
        <w:spacing w:after="240"/>
        <w:rPr>
          <w:rFonts w:cs="Arial"/>
          <w:noProof/>
          <w:color w:val="000000" w:themeColor="text1"/>
          <w:sz w:val="20"/>
          <w:szCs w:val="20"/>
        </w:rPr>
      </w:pPr>
      <w:r w:rsidRPr="00262CF4">
        <w:rPr>
          <w:rFonts w:eastAsia="Batang" w:cs="Arial"/>
          <w:noProof/>
          <w:color w:val="000000" w:themeColor="text1"/>
          <w:sz w:val="20"/>
          <w:szCs w:val="20"/>
        </w:rPr>
        <w:t xml:space="preserve">Herrmann KM (1995). The shikimate pathway: Early steps in the biosynthesis of aromatic compounds. </w:t>
      </w:r>
      <w:r w:rsidRPr="00262CF4">
        <w:rPr>
          <w:rFonts w:eastAsia="Batang" w:cs="Arial"/>
          <w:i/>
          <w:noProof/>
          <w:color w:val="000000" w:themeColor="text1"/>
          <w:sz w:val="20"/>
          <w:szCs w:val="20"/>
        </w:rPr>
        <w:t>Plant Cell</w:t>
      </w:r>
      <w:r w:rsidRPr="00262CF4">
        <w:rPr>
          <w:rFonts w:eastAsia="Batang" w:cs="Arial"/>
          <w:noProof/>
          <w:color w:val="000000" w:themeColor="text1"/>
          <w:sz w:val="20"/>
          <w:szCs w:val="20"/>
        </w:rPr>
        <w:t xml:space="preserve"> 7:907-919.</w:t>
      </w:r>
    </w:p>
    <w:p w14:paraId="2F9AA9C6" w14:textId="339A88DC" w:rsidR="00CD773C" w:rsidRPr="00262CF4" w:rsidRDefault="00CD773C"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Hunt AG (1994) Messenger RNA 3' end formation in plants. Annual Review of Plant Physiology and Plant Molecular Biology 45: 47-60.</w:t>
      </w:r>
    </w:p>
    <w:p w14:paraId="5052829C" w14:textId="50C455EE" w:rsidR="00070DEA" w:rsidRPr="00262CF4" w:rsidRDefault="00070DEA" w:rsidP="00C73600">
      <w:pPr>
        <w:tabs>
          <w:tab w:val="left" w:pos="0"/>
        </w:tabs>
        <w:spacing w:after="240"/>
        <w:rPr>
          <w:rFonts w:cs="Arial"/>
          <w:noProof/>
          <w:color w:val="000000" w:themeColor="text1"/>
          <w:sz w:val="20"/>
          <w:szCs w:val="20"/>
          <w:u w:val="single"/>
        </w:rPr>
      </w:pPr>
      <w:r w:rsidRPr="00262CF4">
        <w:rPr>
          <w:rFonts w:cs="Arial"/>
          <w:noProof/>
          <w:color w:val="000000" w:themeColor="text1"/>
          <w:sz w:val="20"/>
          <w:szCs w:val="20"/>
        </w:rPr>
        <w:t>ILSI (2014) International Life Sciences Institute Crop C</w:t>
      </w:r>
      <w:r w:rsidR="00A36C41" w:rsidRPr="00262CF4">
        <w:rPr>
          <w:rFonts w:cs="Arial"/>
          <w:noProof/>
          <w:color w:val="000000" w:themeColor="text1"/>
          <w:sz w:val="20"/>
          <w:szCs w:val="20"/>
        </w:rPr>
        <w:t>omposition Database Version 4.0</w:t>
      </w:r>
      <w:r w:rsidR="00DD58F9" w:rsidRPr="00262CF4">
        <w:rPr>
          <w:rFonts w:cs="Arial"/>
          <w:noProof/>
          <w:color w:val="000000" w:themeColor="text1"/>
          <w:sz w:val="20"/>
          <w:szCs w:val="20"/>
        </w:rPr>
        <w:t xml:space="preserve"> </w:t>
      </w:r>
      <w:hyperlink r:id="rId38" w:history="1">
        <w:r w:rsidRPr="00262CF4">
          <w:rPr>
            <w:rStyle w:val="Hyperlink"/>
            <w:rFonts w:cs="Arial"/>
            <w:noProof/>
            <w:sz w:val="20"/>
            <w:szCs w:val="20"/>
          </w:rPr>
          <w:t>http://www.cropcomposition.org/query/index.html</w:t>
        </w:r>
      </w:hyperlink>
    </w:p>
    <w:p w14:paraId="08697663"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Jensen ON, Podtelejnikov AV, Mann M (1997) Identification of the components of simple protein mixtures by high-accuracy peptide mass mapping and database searching. Annals of Chemistry 69(23):4741–4750</w:t>
      </w:r>
    </w:p>
    <w:p w14:paraId="14F41571" w14:textId="42A6CCED" w:rsidR="0031574B" w:rsidRPr="00262CF4" w:rsidRDefault="0031574B"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 xml:space="preserve">Joung YH and Kamo K (2006) Expression of a polyubiquitin promoter isolated from </w:t>
      </w:r>
      <w:r w:rsidRPr="00262CF4">
        <w:rPr>
          <w:rFonts w:cs="Arial"/>
          <w:i/>
          <w:noProof/>
          <w:color w:val="000000" w:themeColor="text1"/>
          <w:sz w:val="20"/>
          <w:szCs w:val="20"/>
        </w:rPr>
        <w:t>Gladiolus</w:t>
      </w:r>
      <w:r w:rsidRPr="00262CF4">
        <w:rPr>
          <w:rFonts w:cs="Arial"/>
          <w:noProof/>
          <w:color w:val="000000" w:themeColor="text1"/>
          <w:sz w:val="20"/>
          <w:szCs w:val="20"/>
        </w:rPr>
        <w:t>. Plant Cell Reports 25: 1081-1088</w:t>
      </w:r>
    </w:p>
    <w:p w14:paraId="02F61350" w14:textId="3F2C0819" w:rsidR="00637BEC" w:rsidRPr="00262CF4" w:rsidRDefault="00D53564" w:rsidP="00C73600">
      <w:pPr>
        <w:tabs>
          <w:tab w:val="left" w:pos="0"/>
        </w:tabs>
        <w:spacing w:after="240"/>
        <w:rPr>
          <w:rFonts w:eastAsia="Batang"/>
          <w:color w:val="000000" w:themeColor="text1"/>
          <w:sz w:val="20"/>
        </w:rPr>
      </w:pPr>
      <w:r w:rsidRPr="00262CF4">
        <w:rPr>
          <w:rFonts w:eastAsia="Batang" w:cs="Arial"/>
          <w:noProof/>
          <w:color w:val="000000" w:themeColor="text1"/>
          <w:sz w:val="20"/>
          <w:szCs w:val="20"/>
        </w:rPr>
        <w:t xml:space="preserve">Klee HJ, Muskopf YM, Gasser CS (1987) Cloning of an </w:t>
      </w:r>
      <w:r w:rsidRPr="00262CF4">
        <w:rPr>
          <w:rFonts w:eastAsia="Batang" w:cs="Arial"/>
          <w:i/>
          <w:noProof/>
          <w:color w:val="000000" w:themeColor="text1"/>
          <w:sz w:val="20"/>
          <w:szCs w:val="20"/>
        </w:rPr>
        <w:t xml:space="preserve">Arabidopsis thaliana </w:t>
      </w:r>
      <w:r w:rsidRPr="00262CF4">
        <w:rPr>
          <w:rFonts w:eastAsia="Batang" w:cs="Arial"/>
          <w:noProof/>
          <w:color w:val="000000" w:themeColor="text1"/>
          <w:sz w:val="20"/>
          <w:szCs w:val="20"/>
        </w:rPr>
        <w:t xml:space="preserve">gene encoding 5-enolpyruvylshikimate-3-phosphate synthase: Sequence analysis and manipulation to obtain glyphosate-tolerant plants. </w:t>
      </w:r>
      <w:r w:rsidRPr="00262CF4">
        <w:rPr>
          <w:rFonts w:eastAsia="Batang" w:cs="Arial"/>
          <w:i/>
          <w:noProof/>
          <w:color w:val="000000" w:themeColor="text1"/>
          <w:sz w:val="20"/>
          <w:szCs w:val="20"/>
        </w:rPr>
        <w:t xml:space="preserve">Molecular and General Genetics </w:t>
      </w:r>
      <w:r w:rsidRPr="00262CF4">
        <w:rPr>
          <w:rFonts w:eastAsia="Batang" w:cs="Arial"/>
          <w:noProof/>
          <w:color w:val="000000" w:themeColor="text1"/>
          <w:sz w:val="20"/>
          <w:szCs w:val="20"/>
        </w:rPr>
        <w:t>210:437-442</w:t>
      </w:r>
    </w:p>
    <w:p w14:paraId="61AFAF3A"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Kovalic D, Garnaat C, Guo L, Yan Y, Groat J, Silvanovich A, Ralston L, Huang M, Tian Q, Christian A, Cheikh N, Hjelle J, Padgette S, Bannon G (2012) The use of next generation sequencing and junction sequence analysis bioinformatics to achieve molecular characterization of crops improved through modern biotechnology. The Plant Genome 5(3):149–163</w:t>
      </w:r>
    </w:p>
    <w:p w14:paraId="4980E2FD" w14:textId="766E4446" w:rsidR="00D33E51" w:rsidRPr="00262CF4" w:rsidRDefault="00D33E51" w:rsidP="00C73600">
      <w:pPr>
        <w:tabs>
          <w:tab w:val="left" w:pos="0"/>
        </w:tabs>
        <w:spacing w:after="240"/>
        <w:rPr>
          <w:rFonts w:eastAsia="Batang" w:cs="Arial"/>
          <w:noProof/>
          <w:color w:val="000000" w:themeColor="text1"/>
          <w:sz w:val="20"/>
          <w:szCs w:val="20"/>
        </w:rPr>
      </w:pPr>
      <w:r w:rsidRPr="00262CF4">
        <w:rPr>
          <w:rFonts w:eastAsia="Batang" w:cs="Arial"/>
          <w:noProof/>
          <w:color w:val="000000" w:themeColor="text1"/>
          <w:sz w:val="20"/>
          <w:szCs w:val="20"/>
        </w:rPr>
        <w:t xml:space="preserve">Krueger, J.P., Butz, R.G., Atallah, Y.H. and Cork, D.J. (1989) Isolation and identification of microorganisms for the degradation of dicamba. </w:t>
      </w:r>
      <w:r w:rsidRPr="00262CF4">
        <w:rPr>
          <w:rFonts w:eastAsia="Batang" w:cs="Arial"/>
          <w:i/>
          <w:noProof/>
          <w:color w:val="000000" w:themeColor="text1"/>
          <w:sz w:val="20"/>
          <w:szCs w:val="20"/>
        </w:rPr>
        <w:t>J Agric Food Chem</w:t>
      </w:r>
      <w:r w:rsidRPr="00262CF4">
        <w:rPr>
          <w:rFonts w:eastAsia="Batang" w:cs="Arial"/>
          <w:noProof/>
          <w:color w:val="000000" w:themeColor="text1"/>
          <w:sz w:val="20"/>
          <w:szCs w:val="20"/>
        </w:rPr>
        <w:t xml:space="preserve"> 37:534-538.</w:t>
      </w:r>
    </w:p>
    <w:p w14:paraId="2DB13FFC" w14:textId="03F06D0F" w:rsidR="004A4901" w:rsidRPr="00262CF4" w:rsidRDefault="004A4901" w:rsidP="00C73600">
      <w:pPr>
        <w:tabs>
          <w:tab w:val="left" w:pos="0"/>
        </w:tabs>
        <w:spacing w:after="240"/>
        <w:rPr>
          <w:rFonts w:cs="Arial"/>
          <w:noProof/>
          <w:color w:val="000000" w:themeColor="text1"/>
          <w:sz w:val="20"/>
          <w:szCs w:val="20"/>
        </w:rPr>
      </w:pPr>
      <w:r w:rsidRPr="00262CF4">
        <w:rPr>
          <w:rFonts w:eastAsia="Batang" w:cs="Arial"/>
          <w:noProof/>
          <w:color w:val="000000" w:themeColor="text1"/>
          <w:sz w:val="20"/>
          <w:szCs w:val="20"/>
        </w:rPr>
        <w:t xml:space="preserve">Kützner, H.J. (1981) The Family Streptomycetaceae. In: Starr, M.P., Stolp, H., Trüper, H.G., Ballows, A., and Schlegel, H.G. eds. </w:t>
      </w:r>
      <w:r w:rsidRPr="00262CF4">
        <w:rPr>
          <w:rFonts w:eastAsia="Batang" w:cs="Arial"/>
          <w:i/>
          <w:noProof/>
          <w:color w:val="000000" w:themeColor="text1"/>
          <w:sz w:val="20"/>
          <w:szCs w:val="20"/>
        </w:rPr>
        <w:t>The Prokaryotes: A Handbook on Habitats, Isolation and Identification of Bacteria</w:t>
      </w:r>
      <w:r w:rsidRPr="00262CF4">
        <w:rPr>
          <w:rFonts w:eastAsia="Batang" w:cs="Arial"/>
          <w:noProof/>
          <w:color w:val="000000" w:themeColor="text1"/>
          <w:sz w:val="20"/>
          <w:szCs w:val="20"/>
        </w:rPr>
        <w:t>.  Springer Verlag, Berlin, pp. 2028-2090.</w:t>
      </w:r>
    </w:p>
    <w:p w14:paraId="2BE22AE0"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Lamppa GK, Morelli G, Chua N-H (1985) Structure and developmental regulation of a wheat gene encoding the major chlorophyll a/b-binding polypeptide. Molecular and Cellular Biology 5(6):1370–1378</w:t>
      </w:r>
    </w:p>
    <w:p w14:paraId="6CB56CDE" w14:textId="071E776A" w:rsidR="004A4901" w:rsidRPr="00262CF4" w:rsidRDefault="004A4901"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 xml:space="preserve">Looney, W.J. (2009) </w:t>
      </w:r>
      <w:r w:rsidRPr="00262CF4">
        <w:rPr>
          <w:rFonts w:cs="Arial"/>
          <w:i/>
          <w:noProof/>
          <w:color w:val="000000" w:themeColor="text1"/>
          <w:sz w:val="20"/>
          <w:szCs w:val="20"/>
        </w:rPr>
        <w:t>Stenotrophomonas maltophilia</w:t>
      </w:r>
      <w:r w:rsidRPr="00262CF4">
        <w:rPr>
          <w:rFonts w:cs="Arial"/>
          <w:noProof/>
          <w:color w:val="000000" w:themeColor="text1"/>
          <w:sz w:val="20"/>
          <w:szCs w:val="20"/>
        </w:rPr>
        <w:t xml:space="preserve">: an emerging opportunist human pathogen. </w:t>
      </w:r>
      <w:r w:rsidRPr="00262CF4">
        <w:rPr>
          <w:rFonts w:cs="Arial"/>
          <w:i/>
          <w:noProof/>
          <w:color w:val="000000" w:themeColor="text1"/>
          <w:sz w:val="20"/>
          <w:szCs w:val="20"/>
        </w:rPr>
        <w:t xml:space="preserve">The Lancet Infectious Diseases </w:t>
      </w:r>
      <w:r w:rsidRPr="00262CF4">
        <w:rPr>
          <w:rFonts w:cs="Arial"/>
          <w:noProof/>
          <w:color w:val="000000" w:themeColor="text1"/>
          <w:sz w:val="20"/>
          <w:szCs w:val="20"/>
        </w:rPr>
        <w:t>9(5):312-323.</w:t>
      </w:r>
    </w:p>
    <w:p w14:paraId="3195B874" w14:textId="57D20871" w:rsidR="00CD773C" w:rsidRPr="00262CF4" w:rsidRDefault="00CD773C" w:rsidP="00C73600">
      <w:pPr>
        <w:tabs>
          <w:tab w:val="left" w:pos="0"/>
        </w:tabs>
        <w:spacing w:after="240"/>
        <w:rPr>
          <w:rFonts w:cs="Arial"/>
          <w:noProof/>
          <w:color w:val="000000" w:themeColor="text1"/>
          <w:sz w:val="20"/>
          <w:szCs w:val="20"/>
        </w:rPr>
      </w:pPr>
      <w:r w:rsidRPr="00262CF4">
        <w:rPr>
          <w:rFonts w:eastAsia="Batang" w:cs="Arial"/>
          <w:noProof/>
          <w:color w:val="000000" w:themeColor="text1"/>
          <w:sz w:val="20"/>
          <w:szCs w:val="20"/>
        </w:rPr>
        <w:t xml:space="preserve">Maiti, I.B. and Shepherd R.J. (1998). Isolation and expression analysis of peanut chlorotic streak caulimovirus (PCISV) full-length transcript (FLt) promoter in transgenic plants. </w:t>
      </w:r>
      <w:r w:rsidRPr="00262CF4">
        <w:rPr>
          <w:rFonts w:eastAsia="Batang" w:cs="Arial"/>
          <w:i/>
          <w:noProof/>
          <w:color w:val="000000" w:themeColor="text1"/>
          <w:sz w:val="20"/>
          <w:szCs w:val="20"/>
        </w:rPr>
        <w:t>Biochemical and Biophysical Research Communications</w:t>
      </w:r>
      <w:r w:rsidRPr="00262CF4">
        <w:rPr>
          <w:rFonts w:eastAsia="Batang" w:cs="Arial"/>
          <w:noProof/>
          <w:color w:val="000000" w:themeColor="text1"/>
          <w:sz w:val="20"/>
          <w:szCs w:val="20"/>
        </w:rPr>
        <w:t xml:space="preserve"> 244:440-444.</w:t>
      </w:r>
    </w:p>
    <w:p w14:paraId="1677C87F" w14:textId="77777777" w:rsidR="001902F3" w:rsidRDefault="001902F3" w:rsidP="00C73600">
      <w:pPr>
        <w:tabs>
          <w:tab w:val="left" w:pos="0"/>
        </w:tabs>
        <w:spacing w:after="240"/>
        <w:rPr>
          <w:rFonts w:cs="Arial"/>
          <w:noProof/>
          <w:color w:val="000000" w:themeColor="text1"/>
          <w:sz w:val="20"/>
          <w:szCs w:val="20"/>
        </w:rPr>
      </w:pPr>
      <w:r>
        <w:rPr>
          <w:rFonts w:cs="Arial"/>
          <w:noProof/>
          <w:color w:val="000000" w:themeColor="text1"/>
          <w:sz w:val="20"/>
          <w:szCs w:val="20"/>
        </w:rPr>
        <w:br w:type="page"/>
      </w:r>
    </w:p>
    <w:p w14:paraId="26930C3B" w14:textId="398DF834"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lastRenderedPageBreak/>
        <w:t>McElroy D, Zhang W, Cao J, Wu R (1990) Isolation of an efficient actin promoter for use in rice transformation. Plant Cell 2(2):163–171</w:t>
      </w:r>
    </w:p>
    <w:p w14:paraId="724903C1"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McElwain EF, Spiker S (1989) A wheat cDNA clone which is homologous to the 17 kd heat-shock protein gene family of soybean. Nucleic Acids Research 17(4):1764</w:t>
      </w:r>
    </w:p>
    <w:p w14:paraId="60FFAB29" w14:textId="69108117" w:rsidR="00B803C1" w:rsidRPr="00262CF4" w:rsidRDefault="00B803C1"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Nemecek-Marshall M, MacDonald RC, Franzen JJ, Wojciechowski CL, Fall R (1995). Methanol emission from leaves: Enzymatic detection of gas-phase methanol and relation of methanol fluxes to stomatal conductance and leaf development. Plant Physiology 108: 1359-1368.</w:t>
      </w:r>
    </w:p>
    <w:p w14:paraId="528DC0BF" w14:textId="0A0AB263" w:rsidR="00070DEA" w:rsidRPr="00262CF4" w:rsidRDefault="00070DEA" w:rsidP="001902F3">
      <w:pPr>
        <w:tabs>
          <w:tab w:val="left" w:pos="0"/>
        </w:tabs>
        <w:spacing w:after="240"/>
        <w:ind w:right="-428"/>
        <w:rPr>
          <w:rFonts w:cs="Arial"/>
          <w:noProof/>
          <w:color w:val="000000" w:themeColor="text1"/>
          <w:sz w:val="20"/>
          <w:szCs w:val="20"/>
        </w:rPr>
      </w:pPr>
      <w:r w:rsidRPr="00262CF4">
        <w:rPr>
          <w:rFonts w:cs="Arial"/>
          <w:noProof/>
          <w:color w:val="000000" w:themeColor="text1"/>
          <w:sz w:val="20"/>
          <w:szCs w:val="20"/>
        </w:rPr>
        <w:t>OECD (2002) Consensus document on compositional considerations for new varieties of maize (</w:t>
      </w:r>
      <w:r w:rsidRPr="00262CF4">
        <w:rPr>
          <w:rFonts w:cs="Arial"/>
          <w:i/>
          <w:noProof/>
          <w:color w:val="000000" w:themeColor="text1"/>
          <w:sz w:val="20"/>
          <w:szCs w:val="20"/>
        </w:rPr>
        <w:t>Zea mays</w:t>
      </w:r>
      <w:r w:rsidRPr="00262CF4">
        <w:rPr>
          <w:rFonts w:cs="Arial"/>
          <w:noProof/>
          <w:color w:val="000000" w:themeColor="text1"/>
          <w:sz w:val="20"/>
          <w:szCs w:val="20"/>
        </w:rPr>
        <w:t>): Key food and feed nutrients, anti-nutrients and secondary plant metabolites. Organisation for Economic Co-operation and Development, Paris.</w:t>
      </w:r>
      <w:r w:rsidR="00C44084" w:rsidRPr="00262CF4">
        <w:rPr>
          <w:rFonts w:cs="Arial"/>
          <w:noProof/>
          <w:color w:val="000000" w:themeColor="text1"/>
          <w:sz w:val="20"/>
          <w:szCs w:val="20"/>
        </w:rPr>
        <w:t xml:space="preserve"> </w:t>
      </w:r>
      <w:r w:rsidRPr="007468B2">
        <w:rPr>
          <w:rFonts w:cs="Arial"/>
          <w:noProof/>
          <w:sz w:val="20"/>
          <w:szCs w:val="20"/>
        </w:rPr>
        <w:t>http://www.oecd.org/officialdocuments/displaydocumentpdf?cote=env/jm/mono(2002)25&amp;doclanguage=en</w:t>
      </w:r>
    </w:p>
    <w:p w14:paraId="57BE0809" w14:textId="4817791C" w:rsidR="00070DEA" w:rsidRPr="00262CF4" w:rsidRDefault="00070DEA" w:rsidP="001902F3">
      <w:pPr>
        <w:tabs>
          <w:tab w:val="left" w:pos="0"/>
        </w:tabs>
        <w:spacing w:after="240"/>
        <w:ind w:right="-569"/>
        <w:rPr>
          <w:rFonts w:cs="Arial"/>
          <w:noProof/>
          <w:color w:val="000000" w:themeColor="text1"/>
          <w:sz w:val="20"/>
          <w:szCs w:val="20"/>
          <w:u w:val="single"/>
        </w:rPr>
      </w:pPr>
      <w:r w:rsidRPr="00262CF4">
        <w:rPr>
          <w:rFonts w:cs="Arial"/>
          <w:noProof/>
          <w:color w:val="000000" w:themeColor="text1"/>
          <w:sz w:val="20"/>
          <w:szCs w:val="20"/>
        </w:rPr>
        <w:t>OECD (2003) Considerations for the safety assessment of animal feedstuffs derived from genetically modified plants. ENV/JM/MONO(2003)10. Organisation for Economic Co-operation and Development, Paris.</w:t>
      </w:r>
      <w:r w:rsidR="00C44084" w:rsidRPr="00262CF4">
        <w:rPr>
          <w:rFonts w:cs="Arial"/>
          <w:noProof/>
          <w:color w:val="000000" w:themeColor="text1"/>
          <w:sz w:val="20"/>
          <w:szCs w:val="20"/>
        </w:rPr>
        <w:t xml:space="preserve"> </w:t>
      </w:r>
      <w:hyperlink r:id="rId39" w:history="1">
        <w:r w:rsidRPr="00262CF4">
          <w:rPr>
            <w:rStyle w:val="Hyperlink"/>
            <w:rFonts w:cs="Arial"/>
            <w:noProof/>
            <w:sz w:val="20"/>
            <w:szCs w:val="20"/>
          </w:rPr>
          <w:t>http://www.oecd.org/officialdocuments/displaydocumentpdf?cote=ENV/JM/MONO(2003)10&amp;doclanguage=en</w:t>
        </w:r>
      </w:hyperlink>
    </w:p>
    <w:p w14:paraId="35EA302F" w14:textId="31EA8D13" w:rsidR="00070DEA" w:rsidRDefault="00070DEA" w:rsidP="00C73600">
      <w:pPr>
        <w:tabs>
          <w:tab w:val="left" w:pos="0"/>
        </w:tabs>
        <w:spacing w:after="240"/>
        <w:rPr>
          <w:rStyle w:val="Hyperlink"/>
          <w:rFonts w:cs="Arial"/>
          <w:noProof/>
          <w:sz w:val="20"/>
          <w:szCs w:val="20"/>
        </w:rPr>
      </w:pPr>
      <w:r w:rsidRPr="00262CF4">
        <w:rPr>
          <w:rFonts w:cs="Arial"/>
          <w:noProof/>
          <w:color w:val="000000" w:themeColor="text1"/>
          <w:sz w:val="20"/>
          <w:szCs w:val="20"/>
        </w:rPr>
        <w:t xml:space="preserve">OGTR (2008) The biology of </w:t>
      </w:r>
      <w:r w:rsidRPr="00262CF4">
        <w:rPr>
          <w:rFonts w:cs="Arial"/>
          <w:i/>
          <w:noProof/>
          <w:color w:val="000000" w:themeColor="text1"/>
          <w:sz w:val="20"/>
          <w:szCs w:val="20"/>
        </w:rPr>
        <w:t>Zea mays</w:t>
      </w:r>
      <w:r w:rsidRPr="00262CF4">
        <w:rPr>
          <w:rFonts w:cs="Arial"/>
          <w:noProof/>
          <w:color w:val="000000" w:themeColor="text1"/>
          <w:sz w:val="20"/>
          <w:szCs w:val="20"/>
        </w:rPr>
        <w:t xml:space="preserve"> L. ssp </w:t>
      </w:r>
      <w:r w:rsidRPr="00262CF4">
        <w:rPr>
          <w:rFonts w:cs="Arial"/>
          <w:i/>
          <w:noProof/>
          <w:color w:val="000000" w:themeColor="text1"/>
          <w:sz w:val="20"/>
          <w:szCs w:val="20"/>
        </w:rPr>
        <w:t>mays</w:t>
      </w:r>
      <w:r w:rsidRPr="00262CF4">
        <w:rPr>
          <w:rFonts w:cs="Arial"/>
          <w:noProof/>
          <w:color w:val="000000" w:themeColor="text1"/>
          <w:sz w:val="20"/>
          <w:szCs w:val="20"/>
        </w:rPr>
        <w:t xml:space="preserve"> (maize or corn). Prepared by the Office of the Gene Technology Regulator, Australia.</w:t>
      </w:r>
      <w:r w:rsidR="00C44084" w:rsidRPr="00262CF4">
        <w:rPr>
          <w:rFonts w:cs="Arial"/>
          <w:noProof/>
          <w:color w:val="000000" w:themeColor="text1"/>
          <w:sz w:val="20"/>
          <w:szCs w:val="20"/>
        </w:rPr>
        <w:t xml:space="preserve"> </w:t>
      </w:r>
      <w:hyperlink r:id="rId40" w:history="1">
        <w:r w:rsidRPr="00262CF4">
          <w:rPr>
            <w:rStyle w:val="Hyperlink"/>
            <w:rFonts w:cs="Arial"/>
            <w:noProof/>
            <w:sz w:val="20"/>
            <w:szCs w:val="20"/>
          </w:rPr>
          <w:t>http://www.ogtr.gov.au/internet/ogtr/publishing.nsf/Content/riskassessments-1</w:t>
        </w:r>
      </w:hyperlink>
    </w:p>
    <w:p w14:paraId="247B2B49" w14:textId="03464450" w:rsidR="001668D6" w:rsidRPr="001668D6" w:rsidRDefault="001668D6" w:rsidP="00C73600">
      <w:pPr>
        <w:tabs>
          <w:tab w:val="left" w:pos="0"/>
        </w:tabs>
        <w:spacing w:after="240"/>
        <w:rPr>
          <w:rFonts w:cs="Arial"/>
          <w:noProof/>
          <w:color w:val="000000" w:themeColor="text1"/>
          <w:sz w:val="20"/>
          <w:szCs w:val="20"/>
        </w:rPr>
      </w:pPr>
      <w:r w:rsidRPr="001668D6">
        <w:rPr>
          <w:rFonts w:cs="Arial"/>
          <w:noProof/>
          <w:color w:val="000000" w:themeColor="text1"/>
          <w:sz w:val="20"/>
          <w:szCs w:val="20"/>
        </w:rPr>
        <w:t xml:space="preserve">Palleroni, N.J. &amp; Bradbury, J.F. (1993). </w:t>
      </w:r>
      <w:r w:rsidRPr="001668D6">
        <w:rPr>
          <w:rFonts w:cs="Arial"/>
          <w:i/>
          <w:noProof/>
          <w:color w:val="000000" w:themeColor="text1"/>
          <w:sz w:val="20"/>
          <w:szCs w:val="20"/>
        </w:rPr>
        <w:t>Stenotrophomonas</w:t>
      </w:r>
      <w:r w:rsidRPr="001668D6">
        <w:rPr>
          <w:rFonts w:cs="Arial"/>
          <w:noProof/>
          <w:color w:val="000000" w:themeColor="text1"/>
          <w:sz w:val="20"/>
          <w:szCs w:val="20"/>
        </w:rPr>
        <w:t xml:space="preserve">, a new bacterial genus for </w:t>
      </w:r>
      <w:r w:rsidRPr="001668D6">
        <w:rPr>
          <w:rFonts w:cs="Arial"/>
          <w:i/>
          <w:noProof/>
          <w:color w:val="000000" w:themeColor="text1"/>
          <w:sz w:val="20"/>
          <w:szCs w:val="20"/>
        </w:rPr>
        <w:t>Xanthomonas</w:t>
      </w:r>
      <w:r w:rsidRPr="001668D6">
        <w:rPr>
          <w:rFonts w:cs="Arial"/>
          <w:noProof/>
          <w:color w:val="000000" w:themeColor="text1"/>
          <w:sz w:val="20"/>
          <w:szCs w:val="20"/>
        </w:rPr>
        <w:t xml:space="preserve"> </w:t>
      </w:r>
      <w:r w:rsidRPr="001668D6">
        <w:rPr>
          <w:rFonts w:cs="Arial"/>
          <w:i/>
          <w:noProof/>
          <w:color w:val="000000" w:themeColor="text1"/>
          <w:sz w:val="20"/>
          <w:szCs w:val="20"/>
        </w:rPr>
        <w:t>maltophilia</w:t>
      </w:r>
      <w:r w:rsidRPr="001668D6">
        <w:rPr>
          <w:rFonts w:cs="Arial"/>
          <w:noProof/>
          <w:color w:val="000000" w:themeColor="text1"/>
          <w:sz w:val="20"/>
          <w:szCs w:val="20"/>
        </w:rPr>
        <w:t xml:space="preserve"> (Hugh 1980) Swings et al. 1983. </w:t>
      </w:r>
      <w:r w:rsidRPr="001668D6">
        <w:rPr>
          <w:rFonts w:cs="Arial"/>
          <w:i/>
          <w:noProof/>
          <w:color w:val="000000" w:themeColor="text1"/>
          <w:sz w:val="20"/>
          <w:szCs w:val="20"/>
        </w:rPr>
        <w:t>International Journal of Systematic Bacteriology</w:t>
      </w:r>
      <w:r w:rsidRPr="001668D6">
        <w:rPr>
          <w:rFonts w:cs="Arial"/>
          <w:noProof/>
          <w:color w:val="000000" w:themeColor="text1"/>
          <w:sz w:val="20"/>
          <w:szCs w:val="20"/>
        </w:rPr>
        <w:t xml:space="preserve"> 43:606-609.</w:t>
      </w:r>
    </w:p>
    <w:p w14:paraId="368A610A" w14:textId="2135755E" w:rsidR="000A1CC4" w:rsidRPr="00262CF4" w:rsidRDefault="000A1CC4" w:rsidP="001902F3">
      <w:pPr>
        <w:tabs>
          <w:tab w:val="left" w:pos="0"/>
        </w:tabs>
        <w:spacing w:after="240"/>
        <w:ind w:right="-286"/>
        <w:rPr>
          <w:rFonts w:cs="Arial"/>
          <w:noProof/>
          <w:color w:val="000000" w:themeColor="text1"/>
          <w:sz w:val="20"/>
          <w:szCs w:val="20"/>
        </w:rPr>
      </w:pPr>
      <w:r w:rsidRPr="00262CF4">
        <w:rPr>
          <w:rFonts w:cs="Arial"/>
          <w:noProof/>
          <w:color w:val="000000" w:themeColor="text1"/>
          <w:sz w:val="20"/>
          <w:szCs w:val="20"/>
        </w:rPr>
        <w:t>Rademacher TW, Parekh RB, Dwek RA (1988) Glycobiology. Annual Review of Biochemisty 57: 785-838.</w:t>
      </w:r>
    </w:p>
    <w:p w14:paraId="1EEB530F"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Ridley WP, Harrigan GG, Breeze ML, Nemeth MA, Sidhu RS, Glenn KC (2011) Evaluation of compositional equivalence for multitrait biotechnology crops. Journal of Agricultural and Food Chemistry 59:5865–5876</w:t>
      </w:r>
    </w:p>
    <w:p w14:paraId="560F0401" w14:textId="191987F3" w:rsidR="00D33E51" w:rsidRPr="00262CF4" w:rsidRDefault="00D33E51" w:rsidP="00C73600">
      <w:pPr>
        <w:tabs>
          <w:tab w:val="left" w:pos="0"/>
        </w:tabs>
        <w:spacing w:after="240"/>
        <w:rPr>
          <w:rFonts w:cs="Arial"/>
          <w:noProof/>
          <w:color w:val="000000" w:themeColor="text1"/>
          <w:sz w:val="20"/>
          <w:szCs w:val="20"/>
        </w:rPr>
      </w:pPr>
      <w:r w:rsidRPr="00262CF4">
        <w:rPr>
          <w:rFonts w:eastAsia="Batang" w:cs="Arial"/>
          <w:noProof/>
          <w:color w:val="000000" w:themeColor="text1"/>
          <w:sz w:val="20"/>
          <w:szCs w:val="20"/>
        </w:rPr>
        <w:t xml:space="preserve">Ryan, R.P., Monchy, S., Cardinale, M., Taghavi, S., Crossman, L., Avison, M.B., Berg, G., van der Lelie, D. and Dow, J.M. (2009) The versatility and adaptation of bacteria from the genus </w:t>
      </w:r>
      <w:r w:rsidRPr="00262CF4">
        <w:rPr>
          <w:rFonts w:eastAsia="Batang" w:cs="Arial"/>
          <w:i/>
          <w:noProof/>
          <w:color w:val="000000" w:themeColor="text1"/>
          <w:sz w:val="20"/>
          <w:szCs w:val="20"/>
        </w:rPr>
        <w:t>Stenotrophomonas</w:t>
      </w:r>
      <w:r w:rsidRPr="00262CF4">
        <w:rPr>
          <w:rFonts w:eastAsia="Batang" w:cs="Arial"/>
          <w:noProof/>
          <w:color w:val="000000" w:themeColor="text1"/>
          <w:sz w:val="20"/>
          <w:szCs w:val="20"/>
        </w:rPr>
        <w:t xml:space="preserve">. </w:t>
      </w:r>
      <w:r w:rsidRPr="00262CF4">
        <w:rPr>
          <w:rFonts w:eastAsia="Batang" w:cs="Arial"/>
          <w:i/>
          <w:noProof/>
          <w:color w:val="000000" w:themeColor="text1"/>
          <w:sz w:val="20"/>
          <w:szCs w:val="20"/>
        </w:rPr>
        <w:t>Nature Reviews Microbiology</w:t>
      </w:r>
      <w:r w:rsidRPr="00262CF4">
        <w:rPr>
          <w:rFonts w:eastAsia="Batang" w:cs="Arial"/>
          <w:noProof/>
          <w:color w:val="000000" w:themeColor="text1"/>
          <w:sz w:val="20"/>
          <w:szCs w:val="20"/>
        </w:rPr>
        <w:t xml:space="preserve"> 7:514-525</w:t>
      </w:r>
    </w:p>
    <w:p w14:paraId="21B308CC" w14:textId="21A207B8" w:rsidR="00074624" w:rsidRPr="00262CF4" w:rsidRDefault="00074624"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 xml:space="preserve">Schmidt CL, Shaw L (2001) A comprehensive phylogenetic analysis of Rieske and Rieske-type iron-sulphur proteins. Journal of Bioenergetics and Biomembranes 33: 9-26. </w:t>
      </w:r>
    </w:p>
    <w:p w14:paraId="3C83BBA9" w14:textId="1734F959"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 xml:space="preserve">Sidorov V, Duncan D (2009) </w:t>
      </w:r>
      <w:r w:rsidRPr="00262CF4">
        <w:rPr>
          <w:rFonts w:cs="Arial"/>
          <w:i/>
          <w:noProof/>
          <w:color w:val="000000" w:themeColor="text1"/>
          <w:sz w:val="20"/>
          <w:szCs w:val="20"/>
        </w:rPr>
        <w:t>Agrobacterium</w:t>
      </w:r>
      <w:r w:rsidRPr="00262CF4">
        <w:rPr>
          <w:rFonts w:cs="Arial"/>
          <w:noProof/>
          <w:color w:val="000000" w:themeColor="text1"/>
          <w:sz w:val="20"/>
          <w:szCs w:val="20"/>
        </w:rPr>
        <w:t>-mediated maize transformation: Immature embryos versus callus. Ch 4 In: Scott MP (ed) Methods in molecular biology: Transgenic maize. Humana Press Inc, Totowa, NJ, p. 47–58</w:t>
      </w:r>
    </w:p>
    <w:p w14:paraId="7F70AEA9" w14:textId="20E994D7" w:rsidR="00773F46" w:rsidRPr="00262CF4" w:rsidRDefault="00773F46" w:rsidP="00C73600">
      <w:pPr>
        <w:tabs>
          <w:tab w:val="left" w:pos="0"/>
        </w:tabs>
        <w:spacing w:after="240"/>
        <w:rPr>
          <w:rFonts w:cs="Arial"/>
          <w:noProof/>
          <w:color w:val="000000" w:themeColor="text1"/>
          <w:sz w:val="20"/>
          <w:szCs w:val="20"/>
        </w:rPr>
      </w:pPr>
      <w:r w:rsidRPr="00262CF4">
        <w:rPr>
          <w:rFonts w:eastAsia="Batang" w:cs="Arial"/>
          <w:noProof/>
          <w:color w:val="000000" w:themeColor="text1"/>
          <w:sz w:val="20"/>
          <w:szCs w:val="20"/>
        </w:rPr>
        <w:t xml:space="preserve">Wang, X.Z., Li, B., Herman, P.L. and Weeks, D.P. (1997). A three-component enzyme system catalyzes the O-demethylation of the herbicide dicamba in </w:t>
      </w:r>
      <w:r w:rsidRPr="00262CF4">
        <w:rPr>
          <w:rFonts w:eastAsia="Batang" w:cs="Arial"/>
          <w:i/>
          <w:noProof/>
          <w:color w:val="000000" w:themeColor="text1"/>
          <w:sz w:val="20"/>
          <w:szCs w:val="20"/>
        </w:rPr>
        <w:t xml:space="preserve">Pseudomonas maltophilia </w:t>
      </w:r>
      <w:r w:rsidRPr="00262CF4">
        <w:rPr>
          <w:rFonts w:eastAsia="Batang" w:cs="Arial"/>
          <w:noProof/>
          <w:color w:val="000000" w:themeColor="text1"/>
          <w:sz w:val="20"/>
          <w:szCs w:val="20"/>
        </w:rPr>
        <w:t xml:space="preserve">DI-6. </w:t>
      </w:r>
      <w:r w:rsidRPr="00262CF4">
        <w:rPr>
          <w:rFonts w:eastAsia="Batang" w:cs="Arial"/>
          <w:i/>
          <w:noProof/>
          <w:color w:val="000000" w:themeColor="text1"/>
          <w:sz w:val="20"/>
          <w:szCs w:val="20"/>
        </w:rPr>
        <w:t>Applied and Environmental Microbiology</w:t>
      </w:r>
      <w:r w:rsidRPr="00262CF4">
        <w:rPr>
          <w:rFonts w:eastAsia="Batang" w:cs="Arial"/>
          <w:noProof/>
          <w:color w:val="000000" w:themeColor="text1"/>
          <w:sz w:val="20"/>
          <w:szCs w:val="20"/>
        </w:rPr>
        <w:t xml:space="preserve"> 63:1623-1626.</w:t>
      </w:r>
    </w:p>
    <w:p w14:paraId="0434164D" w14:textId="5D484B8E" w:rsidR="004557FC" w:rsidRPr="00262CF4" w:rsidRDefault="004557FC" w:rsidP="00C73600">
      <w:pPr>
        <w:tabs>
          <w:tab w:val="left" w:pos="0"/>
        </w:tabs>
        <w:spacing w:after="240"/>
        <w:rPr>
          <w:rFonts w:cs="Arial"/>
          <w:noProof/>
          <w:color w:val="000000" w:themeColor="text1"/>
          <w:sz w:val="20"/>
          <w:szCs w:val="20"/>
        </w:rPr>
      </w:pPr>
      <w:r w:rsidRPr="00262CF4">
        <w:rPr>
          <w:rFonts w:eastAsia="Batang" w:cs="Arial"/>
          <w:noProof/>
          <w:color w:val="000000" w:themeColor="text1"/>
          <w:sz w:val="20"/>
          <w:szCs w:val="20"/>
        </w:rPr>
        <w:t xml:space="preserve">Wehrmann, A., Van Vliet, A., Opsomer, C., Botterman, J. and Schulz, A. (1996) The similarities of </w:t>
      </w:r>
      <w:r w:rsidRPr="00262CF4">
        <w:rPr>
          <w:rFonts w:eastAsia="Batang" w:cs="Arial"/>
          <w:i/>
          <w:noProof/>
          <w:color w:val="000000" w:themeColor="text1"/>
          <w:sz w:val="20"/>
          <w:szCs w:val="20"/>
        </w:rPr>
        <w:t>bar</w:t>
      </w:r>
      <w:r w:rsidRPr="00262CF4">
        <w:rPr>
          <w:rFonts w:eastAsia="Batang" w:cs="Arial"/>
          <w:noProof/>
          <w:color w:val="000000" w:themeColor="text1"/>
          <w:sz w:val="20"/>
          <w:szCs w:val="20"/>
        </w:rPr>
        <w:t xml:space="preserve"> and </w:t>
      </w:r>
      <w:r w:rsidRPr="00262CF4">
        <w:rPr>
          <w:rFonts w:eastAsia="Batang" w:cs="Arial"/>
          <w:i/>
          <w:noProof/>
          <w:color w:val="000000" w:themeColor="text1"/>
          <w:sz w:val="20"/>
          <w:szCs w:val="20"/>
        </w:rPr>
        <w:t>pat</w:t>
      </w:r>
      <w:r w:rsidRPr="00262CF4">
        <w:rPr>
          <w:rFonts w:eastAsia="Batang" w:cs="Arial"/>
          <w:noProof/>
          <w:color w:val="000000" w:themeColor="text1"/>
          <w:sz w:val="20"/>
          <w:szCs w:val="20"/>
        </w:rPr>
        <w:t xml:space="preserve"> gene products make them equally applicable for plant engineers. </w:t>
      </w:r>
      <w:r w:rsidRPr="00262CF4">
        <w:rPr>
          <w:rFonts w:eastAsia="Batang" w:cs="Arial"/>
          <w:i/>
          <w:noProof/>
          <w:color w:val="000000" w:themeColor="text1"/>
          <w:sz w:val="20"/>
          <w:szCs w:val="20"/>
        </w:rPr>
        <w:t xml:space="preserve">Nature Biotechnology </w:t>
      </w:r>
      <w:r w:rsidRPr="00262CF4">
        <w:rPr>
          <w:rFonts w:eastAsia="Batang" w:cs="Arial"/>
          <w:noProof/>
          <w:color w:val="000000" w:themeColor="text1"/>
          <w:sz w:val="20"/>
          <w:szCs w:val="20"/>
        </w:rPr>
        <w:t>14:1274-1278.</w:t>
      </w:r>
    </w:p>
    <w:p w14:paraId="63BA866C" w14:textId="77777777" w:rsidR="00070DEA" w:rsidRPr="00262CF4" w:rsidRDefault="00070DEA" w:rsidP="00C73600">
      <w:pPr>
        <w:tabs>
          <w:tab w:val="left" w:pos="0"/>
        </w:tabs>
        <w:spacing w:after="240"/>
        <w:rPr>
          <w:rFonts w:cs="Arial"/>
          <w:noProof/>
          <w:color w:val="000000" w:themeColor="text1"/>
          <w:sz w:val="20"/>
          <w:szCs w:val="20"/>
        </w:rPr>
      </w:pPr>
      <w:r w:rsidRPr="00262CF4">
        <w:rPr>
          <w:rFonts w:cs="Arial"/>
          <w:noProof/>
          <w:color w:val="000000" w:themeColor="text1"/>
          <w:sz w:val="20"/>
          <w:szCs w:val="20"/>
        </w:rPr>
        <w:t>White PJ, Pollak LM (1995) Corn as a food source in the United States: Part II. Processes, products, composition, and nutritive values. In:  Cereal Foods World 40. p. 756–762</w:t>
      </w:r>
    </w:p>
    <w:p w14:paraId="29E87F49" w14:textId="2203A8A6" w:rsidR="00D60568" w:rsidRPr="00262CF4" w:rsidRDefault="00070DEA" w:rsidP="001902F3">
      <w:pPr>
        <w:tabs>
          <w:tab w:val="left" w:pos="0"/>
        </w:tabs>
        <w:spacing w:after="240"/>
      </w:pPr>
      <w:r w:rsidRPr="00262CF4">
        <w:rPr>
          <w:rFonts w:cs="Arial"/>
          <w:noProof/>
          <w:color w:val="000000" w:themeColor="text1"/>
          <w:sz w:val="20"/>
          <w:szCs w:val="20"/>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r w:rsidRPr="00262CF4">
        <w:rPr>
          <w:rFonts w:cs="Arial"/>
          <w:color w:val="000000" w:themeColor="text1"/>
          <w:sz w:val="20"/>
          <w:szCs w:val="20"/>
        </w:rPr>
        <w:fldChar w:fldCharType="end"/>
      </w:r>
    </w:p>
    <w:sectPr w:rsidR="00D60568" w:rsidRPr="00262CF4" w:rsidSect="00F45E8B">
      <w:headerReference w:type="default" r:id="rId41"/>
      <w:footerReference w:type="even" r:id="rId42"/>
      <w:footerReference w:type="default" r:id="rId43"/>
      <w:headerReference w:type="first" r:id="rId4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66B90" w14:textId="77777777" w:rsidR="00680DF9" w:rsidRDefault="00680DF9">
      <w:r>
        <w:separator/>
      </w:r>
    </w:p>
    <w:p w14:paraId="42892B0F" w14:textId="77777777" w:rsidR="00680DF9" w:rsidRDefault="00680DF9"/>
  </w:endnote>
  <w:endnote w:type="continuationSeparator" w:id="0">
    <w:p w14:paraId="458ACE3F" w14:textId="77777777" w:rsidR="00680DF9" w:rsidRDefault="00680DF9">
      <w:r>
        <w:continuationSeparator/>
      </w:r>
    </w:p>
    <w:p w14:paraId="79172166" w14:textId="77777777" w:rsidR="00680DF9" w:rsidRDefault="00680DF9"/>
  </w:endnote>
  <w:endnote w:type="continuationNotice" w:id="1">
    <w:p w14:paraId="69664A00" w14:textId="77777777" w:rsidR="00680DF9" w:rsidRDefault="00680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NewRomanOOEnc">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10C4D" w14:textId="77777777" w:rsidR="00C5165F" w:rsidRDefault="00C51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536637"/>
      <w:docPartObj>
        <w:docPartGallery w:val="Page Numbers (Bottom of Page)"/>
        <w:docPartUnique/>
      </w:docPartObj>
    </w:sdtPr>
    <w:sdtEndPr>
      <w:rPr>
        <w:noProof/>
      </w:rPr>
    </w:sdtEndPr>
    <w:sdtContent>
      <w:p w14:paraId="0A7AD3CD" w14:textId="533B7170" w:rsidR="009A4D08" w:rsidRDefault="009A4D08" w:rsidP="005309CE">
        <w:pPr>
          <w:pStyle w:val="Footer"/>
          <w:jc w:val="center"/>
        </w:pPr>
        <w:r>
          <w:fldChar w:fldCharType="begin"/>
        </w:r>
        <w:r>
          <w:instrText xml:space="preserve"> PAGE   \* MERGEFORMAT </w:instrText>
        </w:r>
        <w:r>
          <w:fldChar w:fldCharType="separate"/>
        </w:r>
        <w:r w:rsidR="00384A99">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BE963" w14:textId="77777777" w:rsidR="009A4D08" w:rsidRPr="007D35FA" w:rsidRDefault="009A4D08" w:rsidP="00070DEA">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384A99">
      <w:rPr>
        <w:rStyle w:val="PageNumber"/>
        <w:rFonts w:cs="Arial"/>
        <w:noProof/>
        <w:szCs w:val="22"/>
      </w:rPr>
      <w:t>i</w:t>
    </w:r>
    <w:r w:rsidRPr="007D35FA">
      <w:rPr>
        <w:rStyle w:val="PageNumber"/>
        <w:rFonts w:cs="Arial"/>
        <w:szCs w:val="22"/>
      </w:rPr>
      <w:fldChar w:fldCharType="end"/>
    </w:r>
  </w:p>
  <w:p w14:paraId="13A546B8" w14:textId="77777777" w:rsidR="009A4D08" w:rsidRDefault="009A4D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F4382" w14:textId="77777777" w:rsidR="009A4D08" w:rsidRDefault="009A4D0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9D9D4E" w14:textId="77777777" w:rsidR="009A4D08" w:rsidRDefault="009A4D08">
    <w:pPr>
      <w:pStyle w:val="Footer"/>
    </w:pPr>
  </w:p>
  <w:p w14:paraId="63FDFC3C" w14:textId="77777777" w:rsidR="009A4D08" w:rsidRDefault="009A4D0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146471"/>
      <w:docPartObj>
        <w:docPartGallery w:val="Page Numbers (Bottom of Page)"/>
        <w:docPartUnique/>
      </w:docPartObj>
    </w:sdtPr>
    <w:sdtEndPr>
      <w:rPr>
        <w:noProof/>
      </w:rPr>
    </w:sdtEndPr>
    <w:sdtContent>
      <w:p w14:paraId="2D4B44A3" w14:textId="7FEAE370" w:rsidR="009A4D08" w:rsidRDefault="009A4D08" w:rsidP="00D626DF">
        <w:pPr>
          <w:pStyle w:val="Footer"/>
          <w:jc w:val="center"/>
        </w:pPr>
        <w:r>
          <w:fldChar w:fldCharType="begin"/>
        </w:r>
        <w:r>
          <w:instrText xml:space="preserve"> PAGE   \* MERGEFORMAT </w:instrText>
        </w:r>
        <w:r>
          <w:fldChar w:fldCharType="separate"/>
        </w:r>
        <w:r w:rsidR="00384A99">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E46DC" w14:textId="77777777" w:rsidR="00680DF9" w:rsidRDefault="00680DF9">
      <w:r>
        <w:separator/>
      </w:r>
    </w:p>
  </w:footnote>
  <w:footnote w:type="continuationSeparator" w:id="0">
    <w:p w14:paraId="610DF9DE" w14:textId="77777777" w:rsidR="00680DF9" w:rsidRDefault="00680DF9">
      <w:r>
        <w:continuationSeparator/>
      </w:r>
    </w:p>
    <w:p w14:paraId="7037B37B" w14:textId="77777777" w:rsidR="00680DF9" w:rsidRDefault="00680DF9"/>
  </w:footnote>
  <w:footnote w:type="continuationNotice" w:id="1">
    <w:p w14:paraId="6782BAA0" w14:textId="77777777" w:rsidR="00680DF9" w:rsidRDefault="00680DF9"/>
  </w:footnote>
  <w:footnote w:id="2">
    <w:p w14:paraId="5C3782AC" w14:textId="77777777" w:rsidR="009A4D08" w:rsidRPr="007E37D1" w:rsidRDefault="009A4D08" w:rsidP="00070DEA">
      <w:pPr>
        <w:pStyle w:val="FootnoteText"/>
        <w:rPr>
          <w:sz w:val="18"/>
          <w:szCs w:val="18"/>
        </w:rPr>
      </w:pPr>
      <w:r w:rsidRPr="00381EBA">
        <w:rPr>
          <w:rStyle w:val="FootnoteReference"/>
          <w:sz w:val="18"/>
          <w:szCs w:val="18"/>
        </w:rPr>
        <w:footnoteRef/>
      </w:r>
      <w:r w:rsidRPr="00381EBA">
        <w:rPr>
          <w:sz w:val="18"/>
          <w:szCs w:val="18"/>
        </w:rPr>
        <w:t xml:space="preserve"> FAO Cereal Supply &amp; Demand Brief, </w:t>
      </w:r>
      <w:hyperlink r:id="rId1" w:history="1">
        <w:r w:rsidRPr="007E37D1">
          <w:rPr>
            <w:rStyle w:val="Hyperlink"/>
            <w:sz w:val="18"/>
            <w:szCs w:val="18"/>
          </w:rPr>
          <w:t>http://www.fao.org/worldfoodsituation/csdb/en/</w:t>
        </w:r>
      </w:hyperlink>
      <w:r w:rsidRPr="007E37D1">
        <w:rPr>
          <w:sz w:val="18"/>
          <w:szCs w:val="18"/>
        </w:rPr>
        <w:t xml:space="preserve"> </w:t>
      </w:r>
    </w:p>
  </w:footnote>
  <w:footnote w:id="3">
    <w:p w14:paraId="589CF12D" w14:textId="77777777" w:rsidR="009A4D08" w:rsidRDefault="009A4D08" w:rsidP="00070DEA">
      <w:pPr>
        <w:pStyle w:val="FootnoteText"/>
      </w:pPr>
      <w:r w:rsidRPr="005C3C65">
        <w:rPr>
          <w:rStyle w:val="FootnoteReference"/>
          <w:sz w:val="18"/>
        </w:rPr>
        <w:footnoteRef/>
      </w:r>
      <w:r w:rsidRPr="005C3C65">
        <w:rPr>
          <w:sz w:val="18"/>
        </w:rPr>
        <w:t xml:space="preserve"> USDA, Economic  Research Service,  - </w:t>
      </w:r>
      <w:hyperlink r:id="rId2" w:history="1">
        <w:r w:rsidRPr="005C3C65">
          <w:rPr>
            <w:rStyle w:val="Hyperlink"/>
            <w:sz w:val="18"/>
          </w:rPr>
          <w:t>http://www.ers.usda.gov/data-products/adoption-of-genetically-engineered-crops-in-the-us.aspx</w:t>
        </w:r>
      </w:hyperlink>
    </w:p>
  </w:footnote>
  <w:footnote w:id="4">
    <w:p w14:paraId="17DD37D9" w14:textId="77777777" w:rsidR="009A4D08" w:rsidRPr="00EE7EE7" w:rsidRDefault="009A4D08" w:rsidP="00070DEA">
      <w:pPr>
        <w:pStyle w:val="FootnoteText"/>
        <w:rPr>
          <w:sz w:val="18"/>
        </w:rPr>
      </w:pPr>
      <w:r w:rsidRPr="00EE7EE7">
        <w:rPr>
          <w:rStyle w:val="FootnoteReference"/>
          <w:sz w:val="18"/>
        </w:rPr>
        <w:footnoteRef/>
      </w:r>
      <w:r w:rsidRPr="00EE7EE7">
        <w:rPr>
          <w:sz w:val="18"/>
        </w:rPr>
        <w:t xml:space="preserve"> USDA Gain Report, CA14062, 2014 - </w:t>
      </w:r>
      <w:hyperlink r:id="rId3" w:history="1">
        <w:r w:rsidRPr="00EE7EE7">
          <w:rPr>
            <w:rStyle w:val="Hyperlink"/>
            <w:sz w:val="18"/>
          </w:rPr>
          <w:t>http://gain.fas.usda.gov/Recent%20GAIN%20Publications/Agricultural%20Biotechnology%20Annual_Ottawa_Canada_7-14-2014.pdf</w:t>
        </w:r>
      </w:hyperlink>
    </w:p>
  </w:footnote>
  <w:footnote w:id="5">
    <w:p w14:paraId="1CB433E9" w14:textId="77777777" w:rsidR="009A4D08" w:rsidRPr="00980AF7" w:rsidRDefault="009A4D08" w:rsidP="00070DEA">
      <w:pPr>
        <w:pStyle w:val="FootnoteText"/>
        <w:rPr>
          <w:sz w:val="18"/>
        </w:rPr>
      </w:pPr>
      <w:r w:rsidRPr="00980AF7">
        <w:rPr>
          <w:rStyle w:val="FootnoteReference"/>
          <w:sz w:val="18"/>
        </w:rPr>
        <w:footnoteRef/>
      </w:r>
      <w:r w:rsidRPr="00980AF7">
        <w:rPr>
          <w:sz w:val="18"/>
        </w:rPr>
        <w:t xml:space="preserve"> </w:t>
      </w:r>
      <w:hyperlink r:id="rId4" w:history="1">
        <w:r w:rsidRPr="00980AF7">
          <w:rPr>
            <w:rStyle w:val="Hyperlink"/>
            <w:rFonts w:eastAsia="Batang" w:cs="Arial"/>
            <w:bCs/>
            <w:sz w:val="18"/>
          </w:rPr>
          <w:t>http://www.illumina.com/technology/next-generation-sequencing/sequencing-technology.ilmn</w:t>
        </w:r>
      </w:hyperlink>
    </w:p>
  </w:footnote>
  <w:footnote w:id="6">
    <w:p w14:paraId="6613C414" w14:textId="455CFA53" w:rsidR="009A4D08" w:rsidRPr="00F45E8B" w:rsidRDefault="009A4D08">
      <w:pPr>
        <w:pStyle w:val="FootnoteText"/>
        <w:rPr>
          <w:sz w:val="18"/>
          <w:lang w:val="en-AU"/>
        </w:rPr>
      </w:pPr>
      <w:r w:rsidRPr="00F45E8B">
        <w:rPr>
          <w:rStyle w:val="FootnoteReference"/>
          <w:sz w:val="18"/>
        </w:rPr>
        <w:footnoteRef/>
      </w:r>
      <w:r w:rsidRPr="00F45E8B">
        <w:rPr>
          <w:sz w:val="18"/>
        </w:rPr>
        <w:t xml:space="preserve"> </w:t>
      </w:r>
      <w:r w:rsidRPr="00F45E8B">
        <w:rPr>
          <w:sz w:val="18"/>
          <w:lang w:val="en-AU"/>
        </w:rPr>
        <w:t>AD_2014, TOX_2014 and PRT_2014</w:t>
      </w:r>
    </w:p>
  </w:footnote>
  <w:footnote w:id="7">
    <w:p w14:paraId="778B2B58" w14:textId="77777777" w:rsidR="009A4D08" w:rsidRPr="00980AF7" w:rsidRDefault="009A4D08" w:rsidP="00070DEA">
      <w:pPr>
        <w:pStyle w:val="FootnoteText"/>
        <w:rPr>
          <w:sz w:val="18"/>
        </w:rPr>
      </w:pPr>
      <w:r w:rsidRPr="007E37D1">
        <w:rPr>
          <w:rStyle w:val="FootnoteReference"/>
          <w:sz w:val="18"/>
          <w:szCs w:val="18"/>
        </w:rPr>
        <w:footnoteRef/>
      </w:r>
      <w:r w:rsidRPr="007E37D1">
        <w:rPr>
          <w:sz w:val="18"/>
          <w:szCs w:val="18"/>
        </w:rPr>
        <w:t xml:space="preserve"> </w:t>
      </w:r>
      <w:hyperlink r:id="rId5" w:history="1">
        <w:r w:rsidRPr="007E37D1">
          <w:rPr>
            <w:rStyle w:val="Hyperlink"/>
            <w:rFonts w:cs="Arial"/>
            <w:color w:val="0000FF"/>
            <w:sz w:val="18"/>
            <w:szCs w:val="18"/>
          </w:rPr>
          <w:t>http://www.dnastar.com/</w:t>
        </w:r>
      </w:hyperlink>
    </w:p>
  </w:footnote>
  <w:footnote w:id="8">
    <w:p w14:paraId="79C6DD94" w14:textId="04F46E5B" w:rsidR="009A4D08" w:rsidRPr="00DD3635" w:rsidRDefault="009A4D08">
      <w:pPr>
        <w:pStyle w:val="FootnoteText"/>
        <w:rPr>
          <w:lang w:val="en-AU"/>
        </w:rPr>
      </w:pPr>
      <w:r w:rsidRPr="00BC6C11">
        <w:rPr>
          <w:rStyle w:val="FootnoteReference"/>
          <w:sz w:val="18"/>
        </w:rPr>
        <w:footnoteRef/>
      </w:r>
      <w:r w:rsidRPr="00BC6C11">
        <w:rPr>
          <w:sz w:val="18"/>
        </w:rPr>
        <w:t xml:space="preserve"> </w:t>
      </w:r>
      <w:r w:rsidRPr="00BC6C11">
        <w:rPr>
          <w:sz w:val="18"/>
          <w:lang w:val="en-AU"/>
        </w:rPr>
        <w:t>The identity of the starting seed was verified by event-specific PCR prior to planting.</w:t>
      </w:r>
    </w:p>
  </w:footnote>
  <w:footnote w:id="9">
    <w:p w14:paraId="5F2DBC85" w14:textId="75E17761" w:rsidR="009A4D08" w:rsidRPr="005555A5" w:rsidRDefault="009A4D08">
      <w:pPr>
        <w:pStyle w:val="FootnoteText"/>
        <w:rPr>
          <w:lang w:val="en-AU"/>
        </w:rPr>
      </w:pPr>
      <w:r w:rsidRPr="00BC6C11">
        <w:rPr>
          <w:rStyle w:val="FootnoteReference"/>
          <w:sz w:val="18"/>
        </w:rPr>
        <w:footnoteRef/>
      </w:r>
      <w:r w:rsidRPr="00BC6C11">
        <w:rPr>
          <w:sz w:val="18"/>
        </w:rPr>
        <w:t xml:space="preserve"> </w:t>
      </w:r>
      <w:r w:rsidRPr="00BC6C11">
        <w:rPr>
          <w:sz w:val="18"/>
          <w:lang w:val="en-AU"/>
        </w:rPr>
        <w:t>Detailed safety assessment reports are available on the FSANZ website.</w:t>
      </w:r>
    </w:p>
  </w:footnote>
  <w:footnote w:id="10">
    <w:p w14:paraId="63F73500" w14:textId="7A8135A5" w:rsidR="009A4D08" w:rsidRPr="00AE4AAF" w:rsidRDefault="009A4D08">
      <w:pPr>
        <w:pStyle w:val="FootnoteText"/>
        <w:rPr>
          <w:sz w:val="18"/>
          <w:lang w:val="en-AU"/>
        </w:rPr>
      </w:pPr>
      <w:r w:rsidRPr="00AE4AAF">
        <w:rPr>
          <w:rStyle w:val="FootnoteReference"/>
          <w:sz w:val="18"/>
        </w:rPr>
        <w:footnoteRef/>
      </w:r>
      <w:r w:rsidRPr="00AE4AAF">
        <w:rPr>
          <w:sz w:val="18"/>
        </w:rPr>
        <w:t xml:space="preserve"> USHHS-ATSDR (1999) Toxicological profile for formaldehyde. US Department of Health and Human Services, Agency for Toxic Substances and Disease Registry – Washington, DC., </w:t>
      </w:r>
    </w:p>
  </w:footnote>
  <w:footnote w:id="11">
    <w:p w14:paraId="1370CB60" w14:textId="7ADDC975" w:rsidR="009A4D08" w:rsidRPr="002106BF" w:rsidRDefault="009A4D08">
      <w:pPr>
        <w:pStyle w:val="FootnoteText"/>
        <w:rPr>
          <w:lang w:val="en-AU"/>
        </w:rPr>
      </w:pPr>
      <w:r w:rsidRPr="00AE4AAF">
        <w:rPr>
          <w:rStyle w:val="FootnoteReference"/>
          <w:sz w:val="18"/>
        </w:rPr>
        <w:footnoteRef/>
      </w:r>
      <w:r w:rsidRPr="00AE4AAF">
        <w:rPr>
          <w:sz w:val="18"/>
        </w:rPr>
        <w:t xml:space="preserve"> </w:t>
      </w:r>
      <w:r w:rsidRPr="00AE4AAF">
        <w:rPr>
          <w:sz w:val="18"/>
          <w:lang w:val="en-AU"/>
        </w:rPr>
        <w:t>Environment Protection Agency (EPA) residue chemistry test guideline US EPA OCSPP 860.1300, “Nature of the Residue – Plants, Livestock” and OECD Guideline for Testing of Chemicals No. 501, “Metabolism in Crops”.</w:t>
      </w:r>
    </w:p>
  </w:footnote>
  <w:footnote w:id="12">
    <w:p w14:paraId="399BBFDF" w14:textId="3A78C5E2" w:rsidR="009A4D08" w:rsidRPr="00AE4AAF" w:rsidRDefault="009A4D08">
      <w:pPr>
        <w:pStyle w:val="FootnoteText"/>
        <w:rPr>
          <w:sz w:val="18"/>
          <w:lang w:val="en-AU"/>
        </w:rPr>
      </w:pPr>
      <w:r w:rsidRPr="00AE4AAF">
        <w:rPr>
          <w:rStyle w:val="FootnoteReference"/>
          <w:sz w:val="18"/>
        </w:rPr>
        <w:footnoteRef/>
      </w:r>
      <w:r w:rsidRPr="00AE4AAF">
        <w:rPr>
          <w:sz w:val="18"/>
        </w:rPr>
        <w:t xml:space="preserve"> Control and treated plots were established at Pennsylvania (1 trial), Georgia (1 trial), North Carolina (1 trial), Michigan (1 trial), Kansas (2 trials), Iowa (1 trial), Illinois (6 trials), Indiana (1 trial), Missouri (2 trials), Nebraska (3 trials), South Dakota (1 trial), Wisconsin (1 trial) and Texas (1 trial).</w:t>
      </w:r>
    </w:p>
  </w:footnote>
  <w:footnote w:id="13">
    <w:p w14:paraId="1EF59A6E" w14:textId="77777777" w:rsidR="009A4D08" w:rsidRPr="00CA3849" w:rsidRDefault="009A4D08" w:rsidP="00675A2D">
      <w:pPr>
        <w:pStyle w:val="FootnoteText"/>
        <w:rPr>
          <w:lang w:val="en-AU"/>
        </w:rPr>
      </w:pPr>
      <w:r w:rsidRPr="00AE4AAF">
        <w:rPr>
          <w:rStyle w:val="FootnoteReference"/>
          <w:sz w:val="18"/>
        </w:rPr>
        <w:footnoteRef/>
      </w:r>
      <w:r w:rsidRPr="00AE4AAF">
        <w:rPr>
          <w:sz w:val="18"/>
        </w:rPr>
        <w:t xml:space="preserve"> U.S. EPA Definition of the Residue as per 40CFR §180.227</w:t>
      </w:r>
    </w:p>
  </w:footnote>
  <w:footnote w:id="14">
    <w:p w14:paraId="51CFF559" w14:textId="08748997" w:rsidR="009A4D08" w:rsidRPr="000750FD" w:rsidRDefault="009A4D08" w:rsidP="00070DEA">
      <w:pPr>
        <w:pStyle w:val="FootnoteText"/>
        <w:rPr>
          <w:sz w:val="18"/>
          <w:szCs w:val="18"/>
        </w:rPr>
      </w:pPr>
      <w:r w:rsidRPr="000750FD">
        <w:rPr>
          <w:rStyle w:val="FootnoteReference"/>
          <w:sz w:val="18"/>
          <w:szCs w:val="18"/>
        </w:rPr>
        <w:footnoteRef/>
      </w:r>
      <w:r>
        <w:rPr>
          <w:sz w:val="18"/>
          <w:szCs w:val="18"/>
        </w:rPr>
        <w:t xml:space="preserve"> </w:t>
      </w:r>
      <w:r w:rsidRPr="000750FD">
        <w:rPr>
          <w:sz w:val="18"/>
          <w:szCs w:val="18"/>
        </w:rPr>
        <w:t>Boone</w:t>
      </w:r>
      <w:r>
        <w:rPr>
          <w:sz w:val="18"/>
          <w:szCs w:val="18"/>
        </w:rPr>
        <w:t xml:space="preserve"> County, Iowa; Clinton County</w:t>
      </w:r>
      <w:r w:rsidRPr="000750FD">
        <w:rPr>
          <w:sz w:val="18"/>
          <w:szCs w:val="18"/>
        </w:rPr>
        <w:t>, Indiana; Pawnee</w:t>
      </w:r>
      <w:r>
        <w:rPr>
          <w:sz w:val="18"/>
          <w:szCs w:val="18"/>
        </w:rPr>
        <w:t xml:space="preserve"> County</w:t>
      </w:r>
      <w:r w:rsidRPr="000750FD">
        <w:rPr>
          <w:sz w:val="18"/>
          <w:szCs w:val="18"/>
        </w:rPr>
        <w:t xml:space="preserve">, Kansas; </w:t>
      </w:r>
      <w:r>
        <w:rPr>
          <w:sz w:val="18"/>
          <w:szCs w:val="18"/>
        </w:rPr>
        <w:t xml:space="preserve">York County, </w:t>
      </w:r>
      <w:r w:rsidRPr="000750FD">
        <w:rPr>
          <w:sz w:val="18"/>
          <w:szCs w:val="18"/>
        </w:rPr>
        <w:t>Nebraska; Lehigh</w:t>
      </w:r>
      <w:r>
        <w:rPr>
          <w:sz w:val="18"/>
          <w:szCs w:val="18"/>
        </w:rPr>
        <w:t xml:space="preserve"> County</w:t>
      </w:r>
      <w:r w:rsidRPr="000750FD">
        <w:rPr>
          <w:sz w:val="18"/>
          <w:szCs w:val="18"/>
        </w:rPr>
        <w:t>, Pennsylvania.</w:t>
      </w:r>
    </w:p>
  </w:footnote>
  <w:footnote w:id="15">
    <w:p w14:paraId="32043CDC" w14:textId="77777777" w:rsidR="009A4D08" w:rsidRPr="009134F6" w:rsidRDefault="009A4D08" w:rsidP="00070DEA">
      <w:pPr>
        <w:pStyle w:val="FootnoteText"/>
        <w:rPr>
          <w:rFonts w:cs="Arial"/>
          <w:color w:val="000000" w:themeColor="text1"/>
          <w:sz w:val="18"/>
          <w:szCs w:val="18"/>
        </w:rPr>
      </w:pPr>
      <w:r w:rsidRPr="009134F6">
        <w:rPr>
          <w:rStyle w:val="FootnoteReference"/>
          <w:rFonts w:cs="Arial"/>
          <w:color w:val="000000" w:themeColor="text1"/>
          <w:sz w:val="18"/>
          <w:szCs w:val="18"/>
        </w:rPr>
        <w:footnoteRef/>
      </w:r>
      <w:r w:rsidRPr="009134F6">
        <w:rPr>
          <w:rFonts w:cs="Arial"/>
          <w:color w:val="000000" w:themeColor="text1"/>
          <w:sz w:val="18"/>
          <w:szCs w:val="18"/>
        </w:rPr>
        <w:t xml:space="preserve"> SAS website - </w:t>
      </w:r>
      <w:hyperlink r:id="rId6" w:history="1">
        <w:r w:rsidRPr="009134F6">
          <w:rPr>
            <w:rStyle w:val="Hyperlink"/>
            <w:rFonts w:cs="Arial"/>
            <w:sz w:val="18"/>
            <w:szCs w:val="18"/>
          </w:rPr>
          <w:t>http://www.sas.com/technologies/analytics/statistics/stat/index.html</w:t>
        </w:r>
      </w:hyperlink>
    </w:p>
  </w:footnote>
  <w:footnote w:id="16">
    <w:p w14:paraId="72292B5D" w14:textId="77777777" w:rsidR="009A4D08" w:rsidRPr="009134F6" w:rsidRDefault="009A4D08" w:rsidP="00070DEA">
      <w:pPr>
        <w:rPr>
          <w:rFonts w:cs="Arial"/>
          <w:color w:val="000000" w:themeColor="text1"/>
          <w:sz w:val="18"/>
          <w:szCs w:val="18"/>
        </w:rPr>
      </w:pPr>
      <w:r w:rsidRPr="00C73600">
        <w:rPr>
          <w:rFonts w:cs="Arial"/>
          <w:color w:val="000000" w:themeColor="text1"/>
          <w:sz w:val="18"/>
          <w:szCs w:val="18"/>
          <w:vertAlign w:val="superscript"/>
        </w:rPr>
        <w:footnoteRef/>
      </w:r>
      <w:r w:rsidRPr="00C73600">
        <w:rPr>
          <w:rFonts w:cs="Arial"/>
          <w:color w:val="000000" w:themeColor="text1"/>
          <w:sz w:val="18"/>
          <w:szCs w:val="18"/>
        </w:rPr>
        <w:t xml:space="preserve"> Published literature for corn incorporates references used to compile listings in the ILSI Crop Composition Database Version 4 </w:t>
      </w:r>
      <w:r w:rsidRPr="00C73600">
        <w:rPr>
          <w:rFonts w:cs="Arial"/>
          <w:color w:val="000000" w:themeColor="text1"/>
          <w:sz w:val="18"/>
          <w:szCs w:val="18"/>
        </w:rPr>
        <w:fldChar w:fldCharType="begin"/>
      </w:r>
      <w:r w:rsidRPr="00C73600">
        <w:rPr>
          <w:rFonts w:cs="Arial"/>
          <w:color w:val="000000" w:themeColor="text1"/>
          <w:sz w:val="18"/>
          <w:szCs w:val="18"/>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C73600">
        <w:rPr>
          <w:rFonts w:cs="Arial"/>
          <w:color w:val="000000" w:themeColor="text1"/>
          <w:sz w:val="18"/>
          <w:szCs w:val="18"/>
        </w:rPr>
        <w:fldChar w:fldCharType="separate"/>
      </w:r>
      <w:r w:rsidRPr="00C73600">
        <w:rPr>
          <w:rFonts w:cs="Arial"/>
          <w:noProof/>
          <w:color w:val="000000" w:themeColor="text1"/>
          <w:sz w:val="18"/>
          <w:szCs w:val="18"/>
        </w:rPr>
        <w:t>(ILSI 2014)</w:t>
      </w:r>
      <w:r w:rsidRPr="00C73600">
        <w:rPr>
          <w:rFonts w:cs="Arial"/>
          <w:color w:val="000000" w:themeColor="text1"/>
          <w:sz w:val="18"/>
          <w:szCs w:val="18"/>
        </w:rPr>
        <w:fldChar w:fldCharType="end"/>
      </w:r>
      <w:r w:rsidRPr="00C73600">
        <w:rPr>
          <w:rFonts w:cs="Arial"/>
          <w:color w:val="000000" w:themeColor="text1"/>
          <w:sz w:val="18"/>
          <w:szCs w:val="18"/>
        </w:rPr>
        <w:t>.</w:t>
      </w:r>
    </w:p>
  </w:footnote>
  <w:footnote w:id="17">
    <w:p w14:paraId="30717118" w14:textId="0BD77955" w:rsidR="009A4D08" w:rsidRPr="00C73600" w:rsidRDefault="009A4D08" w:rsidP="00070DEA">
      <w:pPr>
        <w:pStyle w:val="FootnoteText"/>
        <w:rPr>
          <w:sz w:val="18"/>
        </w:rPr>
      </w:pPr>
      <w:r w:rsidRPr="00C73600">
        <w:rPr>
          <w:rStyle w:val="FootnoteReference"/>
          <w:sz w:val="18"/>
        </w:rPr>
        <w:footnoteRef/>
      </w:r>
      <w:r w:rsidRPr="00C73600">
        <w:rPr>
          <w:sz w:val="18"/>
        </w:rPr>
        <w:t xml:space="preserve"> All website refer</w:t>
      </w:r>
      <w:r>
        <w:rPr>
          <w:sz w:val="18"/>
        </w:rPr>
        <w:t xml:space="preserve">ences were current in January </w:t>
      </w:r>
      <w:r w:rsidRPr="00C73600">
        <w:rPr>
          <w:sz w:val="18"/>
        </w:rPr>
        <w:t>201</w:t>
      </w:r>
      <w:r>
        <w:rPr>
          <w:sz w:val="18"/>
        </w:rP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DE87" w14:textId="77777777" w:rsidR="00C5165F" w:rsidRDefault="00C51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56B45" w14:textId="77777777" w:rsidR="00C5165F" w:rsidRDefault="00C516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86663" w14:textId="77777777" w:rsidR="00C5165F" w:rsidRDefault="00C516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F7AB2" w14:textId="77777777" w:rsidR="009A4D08" w:rsidRDefault="009A4D0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402D" w14:textId="77777777" w:rsidR="009A4D08" w:rsidRDefault="009A4D0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712E6"/>
    <w:multiLevelType w:val="multilevel"/>
    <w:tmpl w:val="8EEEC59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2E2933"/>
    <w:multiLevelType w:val="multilevel"/>
    <w:tmpl w:val="9CC4AF8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B94437"/>
    <w:multiLevelType w:val="hybridMultilevel"/>
    <w:tmpl w:val="F93C0AC6"/>
    <w:lvl w:ilvl="0" w:tplc="D93429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35385A"/>
    <w:multiLevelType w:val="hybridMultilevel"/>
    <w:tmpl w:val="C038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905329"/>
    <w:multiLevelType w:val="hybridMultilevel"/>
    <w:tmpl w:val="606EC2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BD2533"/>
    <w:multiLevelType w:val="multilevel"/>
    <w:tmpl w:val="977CE73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80479C"/>
    <w:multiLevelType w:val="hybridMultilevel"/>
    <w:tmpl w:val="D73806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D75752"/>
    <w:multiLevelType w:val="hybridMultilevel"/>
    <w:tmpl w:val="7E8C6332"/>
    <w:lvl w:ilvl="0" w:tplc="ED44EE30">
      <w:start w:val="1"/>
      <w:numFmt w:val="decimal"/>
      <w:lvlText w:val="%1"/>
      <w:lvlJc w:val="left"/>
      <w:pPr>
        <w:ind w:left="927" w:hanging="360"/>
      </w:pPr>
      <w:rPr>
        <w:rFonts w:hint="default"/>
        <w:vertAlign w:val="superscript"/>
      </w:r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DF354A"/>
    <w:multiLevelType w:val="multilevel"/>
    <w:tmpl w:val="40624F4A"/>
    <w:lvl w:ilvl="0">
      <w:start w:val="84"/>
      <w:numFmt w:val="decimal"/>
      <w:lvlText w:val="%1"/>
      <w:lvlJc w:val="left"/>
      <w:pPr>
        <w:ind w:left="465" w:hanging="465"/>
      </w:pPr>
      <w:rPr>
        <w:rFonts w:hint="default"/>
      </w:rPr>
    </w:lvl>
    <w:lvl w:ilvl="1">
      <w:start w:val="4"/>
      <w:numFmt w:val="decimalZero"/>
      <w:lvlText w:val="%1.%2"/>
      <w:lvlJc w:val="left"/>
      <w:pPr>
        <w:ind w:left="1005"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4">
    <w:nsid w:val="35B52E82"/>
    <w:multiLevelType w:val="multilevel"/>
    <w:tmpl w:val="F09AE0AE"/>
    <w:lvl w:ilvl="0">
      <w:start w:val="1"/>
      <w:numFmt w:val="decimal"/>
      <w:lvlText w:val="%1.0"/>
      <w:lvlJc w:val="left"/>
      <w:pPr>
        <w:ind w:left="360" w:hanging="360"/>
      </w:pPr>
      <w:rPr>
        <w:rFonts w:hint="default"/>
      </w:rPr>
    </w:lvl>
    <w:lvl w:ilvl="1">
      <w:start w:val="1"/>
      <w:numFmt w:val="decimalZero"/>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5C50276"/>
    <w:multiLevelType w:val="multilevel"/>
    <w:tmpl w:val="191A4802"/>
    <w:lvl w:ilvl="0">
      <w:start w:val="1"/>
      <w:numFmt w:val="decimal"/>
      <w:lvlText w:val="%1.0"/>
      <w:lvlJc w:val="left"/>
      <w:pPr>
        <w:ind w:left="1080" w:hanging="360"/>
      </w:pPr>
      <w:rPr>
        <w:rFonts w:hint="default"/>
      </w:rPr>
    </w:lvl>
    <w:lvl w:ilvl="1">
      <w:start w:val="1"/>
      <w:numFmt w:val="decimalZero"/>
      <w:lvlText w:val="%1.%2"/>
      <w:lvlJc w:val="left"/>
      <w:pPr>
        <w:ind w:left="164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3708"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202" w:hanging="1080"/>
      </w:pPr>
      <w:rPr>
        <w:rFonts w:hint="default"/>
      </w:rPr>
    </w:lvl>
    <w:lvl w:ilvl="7">
      <w:start w:val="1"/>
      <w:numFmt w:val="decimal"/>
      <w:lvlText w:val="%1.%2.%3.%4.%5.%6.%7.%8"/>
      <w:lvlJc w:val="left"/>
      <w:pPr>
        <w:ind w:left="6129" w:hanging="1440"/>
      </w:pPr>
      <w:rPr>
        <w:rFonts w:hint="default"/>
      </w:rPr>
    </w:lvl>
    <w:lvl w:ilvl="8">
      <w:start w:val="1"/>
      <w:numFmt w:val="decimal"/>
      <w:lvlText w:val="%1.%2.%3.%4.%5.%6.%7.%8.%9"/>
      <w:lvlJc w:val="left"/>
      <w:pPr>
        <w:ind w:left="6696" w:hanging="1440"/>
      </w:pPr>
      <w:rPr>
        <w:rFonts w:hint="default"/>
      </w:rPr>
    </w:lvl>
  </w:abstractNum>
  <w:abstractNum w:abstractNumId="16">
    <w:nsid w:val="35E67B3D"/>
    <w:multiLevelType w:val="multilevel"/>
    <w:tmpl w:val="2FAE761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297D96"/>
    <w:multiLevelType w:val="multilevel"/>
    <w:tmpl w:val="48D23424"/>
    <w:lvl w:ilvl="0">
      <w:start w:val="1"/>
      <w:numFmt w:val="decimal"/>
      <w:lvlText w:val="%1.0"/>
      <w:lvlJc w:val="left"/>
      <w:pPr>
        <w:ind w:left="405" w:hanging="405"/>
      </w:pPr>
      <w:rPr>
        <w:rFonts w:hint="default"/>
      </w:rPr>
    </w:lvl>
    <w:lvl w:ilvl="1">
      <w:start w:val="1"/>
      <w:numFmt w:val="decimalZero"/>
      <w:lvlText w:val="%1.%2"/>
      <w:lvlJc w:val="left"/>
      <w:pPr>
        <w:ind w:left="972" w:hanging="405"/>
      </w:pPr>
      <w:rPr>
        <w:rFonts w:hint="default"/>
      </w:rPr>
    </w:lvl>
    <w:lvl w:ilvl="2">
      <w:start w:val="1"/>
      <w:numFmt w:val="decimal"/>
      <w:lvlText w:val="%1.%2.%3"/>
      <w:lvlJc w:val="left"/>
      <w:pPr>
        <w:ind w:left="1539" w:hanging="405"/>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8">
    <w:nsid w:val="3E1E4DEB"/>
    <w:multiLevelType w:val="hybridMultilevel"/>
    <w:tmpl w:val="8CF28E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A029AA"/>
    <w:multiLevelType w:val="multilevel"/>
    <w:tmpl w:val="335EE9CE"/>
    <w:lvl w:ilvl="0">
      <w:start w:val="1"/>
      <w:numFmt w:val="decimal"/>
      <w:lvlText w:val="%1.0"/>
      <w:lvlJc w:val="left"/>
      <w:pPr>
        <w:ind w:left="360" w:hanging="360"/>
      </w:pPr>
      <w:rPr>
        <w:rFonts w:hint="default"/>
      </w:rPr>
    </w:lvl>
    <w:lvl w:ilvl="1">
      <w:start w:val="1"/>
      <w:numFmt w:val="decimalZero"/>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411D49F3"/>
    <w:multiLevelType w:val="hybridMultilevel"/>
    <w:tmpl w:val="E4820F04"/>
    <w:lvl w:ilvl="0" w:tplc="FB6AB8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E654FA"/>
    <w:multiLevelType w:val="multilevel"/>
    <w:tmpl w:val="E51E630A"/>
    <w:lvl w:ilvl="0">
      <w:start w:val="1"/>
      <w:numFmt w:val="decimal"/>
      <w:lvlText w:val="%1."/>
      <w:lvlJc w:val="left"/>
      <w:pPr>
        <w:ind w:left="720" w:hanging="360"/>
      </w:pPr>
      <w:rPr>
        <w:rFonts w:hint="default"/>
      </w:rPr>
    </w:lvl>
    <w:lvl w:ilvl="1">
      <w:start w:val="59"/>
      <w:numFmt w:val="decimal"/>
      <w:isLgl/>
      <w:lvlText w:val="%1.%2"/>
      <w:lvlJc w:val="left"/>
      <w:pPr>
        <w:ind w:left="765" w:hanging="405"/>
      </w:pPr>
      <w:rPr>
        <w:rFonts w:hint="default"/>
      </w:rPr>
    </w:lvl>
    <w:lvl w:ilvl="2">
      <w:start w:val="1"/>
      <w:numFmt w:val="decimal"/>
      <w:isLgl/>
      <w:lvlText w:val="%1.%2.%3"/>
      <w:lvlJc w:val="left"/>
      <w:pPr>
        <w:ind w:left="765" w:hanging="4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2">
    <w:nsid w:val="43F843CF"/>
    <w:multiLevelType w:val="multilevel"/>
    <w:tmpl w:val="4372C4B0"/>
    <w:lvl w:ilvl="0">
      <w:start w:val="2"/>
      <w:numFmt w:val="decimal"/>
      <w:lvlText w:val="%1"/>
      <w:lvlJc w:val="left"/>
      <w:pPr>
        <w:ind w:left="360" w:hanging="360"/>
      </w:pPr>
      <w:rPr>
        <w:rFonts w:hint="default"/>
      </w:rPr>
    </w:lvl>
    <w:lvl w:ilvl="1">
      <w:start w:val="89"/>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2760" w:hanging="72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23">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4A526ECB"/>
    <w:multiLevelType w:val="multilevel"/>
    <w:tmpl w:val="339C2F3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AC9501B"/>
    <w:multiLevelType w:val="hybridMultilevel"/>
    <w:tmpl w:val="EAAED7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050560"/>
    <w:multiLevelType w:val="multilevel"/>
    <w:tmpl w:val="A7EC7AD4"/>
    <w:lvl w:ilvl="0">
      <w:start w:val="1"/>
      <w:numFmt w:val="decimal"/>
      <w:lvlText w:val="%1.0"/>
      <w:lvlJc w:val="left"/>
      <w:pPr>
        <w:ind w:left="720" w:hanging="360"/>
      </w:pPr>
      <w:rPr>
        <w:rFonts w:hint="default"/>
      </w:rPr>
    </w:lvl>
    <w:lvl w:ilvl="1">
      <w:start w:val="1"/>
      <w:numFmt w:val="decimalZero"/>
      <w:lvlText w:val="%1.%2"/>
      <w:lvlJc w:val="left"/>
      <w:pPr>
        <w:ind w:left="1287" w:hanging="36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348" w:hanging="720"/>
      </w:pPr>
      <w:rPr>
        <w:rFonts w:hint="default"/>
      </w:rPr>
    </w:lvl>
    <w:lvl w:ilvl="5">
      <w:start w:val="1"/>
      <w:numFmt w:val="decimal"/>
      <w:lvlText w:val="%1.%2.%3.%4.%5.%6"/>
      <w:lvlJc w:val="left"/>
      <w:pPr>
        <w:ind w:left="4275" w:hanging="1080"/>
      </w:pPr>
      <w:rPr>
        <w:rFonts w:hint="default"/>
      </w:rPr>
    </w:lvl>
    <w:lvl w:ilvl="6">
      <w:start w:val="1"/>
      <w:numFmt w:val="decimal"/>
      <w:lvlText w:val="%1.%2.%3.%4.%5.%6.%7"/>
      <w:lvlJc w:val="left"/>
      <w:pPr>
        <w:ind w:left="4842" w:hanging="1080"/>
      </w:pPr>
      <w:rPr>
        <w:rFonts w:hint="default"/>
      </w:rPr>
    </w:lvl>
    <w:lvl w:ilvl="7">
      <w:start w:val="1"/>
      <w:numFmt w:val="decimal"/>
      <w:lvlText w:val="%1.%2.%3.%4.%5.%6.%7.%8"/>
      <w:lvlJc w:val="left"/>
      <w:pPr>
        <w:ind w:left="5769" w:hanging="1440"/>
      </w:pPr>
      <w:rPr>
        <w:rFonts w:hint="default"/>
      </w:rPr>
    </w:lvl>
    <w:lvl w:ilvl="8">
      <w:start w:val="1"/>
      <w:numFmt w:val="decimal"/>
      <w:lvlText w:val="%1.%2.%3.%4.%5.%6.%7.%8.%9"/>
      <w:lvlJc w:val="left"/>
      <w:pPr>
        <w:ind w:left="6336" w:hanging="1440"/>
      </w:pPr>
      <w:rPr>
        <w:rFonts w:hint="default"/>
      </w:rPr>
    </w:lvl>
  </w:abstractNum>
  <w:abstractNum w:abstractNumId="27">
    <w:nsid w:val="5A61787D"/>
    <w:multiLevelType w:val="hybridMultilevel"/>
    <w:tmpl w:val="D33087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0B6088"/>
    <w:multiLevelType w:val="multilevel"/>
    <w:tmpl w:val="6BD6561E"/>
    <w:lvl w:ilvl="0">
      <w:start w:val="3"/>
      <w:numFmt w:val="decimal"/>
      <w:lvlText w:val="%1."/>
      <w:lvlJc w:val="left"/>
      <w:pPr>
        <w:ind w:left="720" w:hanging="360"/>
      </w:pPr>
      <w:rPr>
        <w:rFonts w:hint="default"/>
      </w:rPr>
    </w:lvl>
    <w:lvl w:ilvl="1">
      <w:start w:val="40"/>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7416E1B"/>
    <w:multiLevelType w:val="multilevel"/>
    <w:tmpl w:val="AB6E26A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BA149E"/>
    <w:multiLevelType w:val="multilevel"/>
    <w:tmpl w:val="4126A46C"/>
    <w:lvl w:ilvl="0">
      <w:start w:val="83"/>
      <w:numFmt w:val="decimal"/>
      <w:lvlText w:val="%1"/>
      <w:lvlJc w:val="left"/>
      <w:pPr>
        <w:ind w:left="465" w:hanging="465"/>
      </w:pPr>
      <w:rPr>
        <w:rFonts w:hint="default"/>
      </w:rPr>
    </w:lvl>
    <w:lvl w:ilvl="1">
      <w:start w:val="57"/>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1">
    <w:nsid w:val="6FFA151D"/>
    <w:multiLevelType w:val="multilevel"/>
    <w:tmpl w:val="6F268760"/>
    <w:lvl w:ilvl="0">
      <w:start w:val="84"/>
      <w:numFmt w:val="decimal"/>
      <w:lvlText w:val="%1"/>
      <w:lvlJc w:val="left"/>
      <w:pPr>
        <w:ind w:left="465" w:hanging="465"/>
      </w:pPr>
      <w:rPr>
        <w:rFonts w:hint="default"/>
      </w:rPr>
    </w:lvl>
    <w:lvl w:ilvl="1">
      <w:start w:val="4"/>
      <w:numFmt w:val="decimalZero"/>
      <w:lvlText w:val="%1.%2"/>
      <w:lvlJc w:val="left"/>
      <w:pPr>
        <w:ind w:left="1050" w:hanging="46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32">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3">
    <w:nsid w:val="73240BAA"/>
    <w:multiLevelType w:val="hybridMultilevel"/>
    <w:tmpl w:val="E8AC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A82C01"/>
    <w:multiLevelType w:val="hybridMultilevel"/>
    <w:tmpl w:val="42F4DA5A"/>
    <w:lvl w:ilvl="0" w:tplc="00B2E6B4">
      <w:start w:val="676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A049A8"/>
    <w:multiLevelType w:val="multilevel"/>
    <w:tmpl w:val="F4A618F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6D7710"/>
    <w:multiLevelType w:val="hybridMultilevel"/>
    <w:tmpl w:val="4CE664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23"/>
  </w:num>
  <w:num w:numId="4">
    <w:abstractNumId w:val="5"/>
  </w:num>
  <w:num w:numId="5">
    <w:abstractNumId w:val="6"/>
  </w:num>
  <w:num w:numId="6">
    <w:abstractNumId w:val="4"/>
  </w:num>
  <w:num w:numId="7">
    <w:abstractNumId w:val="33"/>
  </w:num>
  <w:num w:numId="8">
    <w:abstractNumId w:val="12"/>
  </w:num>
  <w:num w:numId="9">
    <w:abstractNumId w:val="32"/>
  </w:num>
  <w:num w:numId="10">
    <w:abstractNumId w:val="24"/>
  </w:num>
  <w:num w:numId="11">
    <w:abstractNumId w:val="8"/>
  </w:num>
  <w:num w:numId="12">
    <w:abstractNumId w:val="2"/>
  </w:num>
  <w:num w:numId="13">
    <w:abstractNumId w:val="35"/>
  </w:num>
  <w:num w:numId="14">
    <w:abstractNumId w:val="35"/>
    <w:lvlOverride w:ilvl="0">
      <w:startOverride w:val="5"/>
    </w:lvlOverride>
    <w:lvlOverride w:ilvl="1">
      <w:startOverride w:val="3"/>
    </w:lvlOverride>
    <w:lvlOverride w:ilvl="2">
      <w:startOverride w:val="1"/>
    </w:lvlOverride>
  </w:num>
  <w:num w:numId="15">
    <w:abstractNumId w:val="35"/>
  </w:num>
  <w:num w:numId="16">
    <w:abstractNumId w:val="35"/>
  </w:num>
  <w:num w:numId="17">
    <w:abstractNumId w:val="35"/>
  </w:num>
  <w:num w:numId="18">
    <w:abstractNumId w:val="1"/>
  </w:num>
  <w:num w:numId="19">
    <w:abstractNumId w:val="7"/>
  </w:num>
  <w:num w:numId="20">
    <w:abstractNumId w:val="3"/>
  </w:num>
  <w:num w:numId="21">
    <w:abstractNumId w:val="20"/>
  </w:num>
  <w:num w:numId="22">
    <w:abstractNumId w:val="36"/>
  </w:num>
  <w:num w:numId="23">
    <w:abstractNumId w:val="34"/>
  </w:num>
  <w:num w:numId="24">
    <w:abstractNumId w:val="9"/>
  </w:num>
  <w:num w:numId="25">
    <w:abstractNumId w:val="27"/>
  </w:num>
  <w:num w:numId="26">
    <w:abstractNumId w:val="25"/>
  </w:num>
  <w:num w:numId="27">
    <w:abstractNumId w:val="18"/>
  </w:num>
  <w:num w:numId="28">
    <w:abstractNumId w:val="21"/>
  </w:num>
  <w:num w:numId="29">
    <w:abstractNumId w:val="28"/>
  </w:num>
  <w:num w:numId="30">
    <w:abstractNumId w:val="29"/>
  </w:num>
  <w:num w:numId="31">
    <w:abstractNumId w:val="22"/>
  </w:num>
  <w:num w:numId="32">
    <w:abstractNumId w:val="17"/>
  </w:num>
  <w:num w:numId="33">
    <w:abstractNumId w:val="19"/>
  </w:num>
  <w:num w:numId="34">
    <w:abstractNumId w:val="26"/>
  </w:num>
  <w:num w:numId="35">
    <w:abstractNumId w:val="15"/>
  </w:num>
  <w:num w:numId="36">
    <w:abstractNumId w:val="14"/>
  </w:num>
  <w:num w:numId="37">
    <w:abstractNumId w:val="30"/>
  </w:num>
  <w:num w:numId="38">
    <w:abstractNumId w:val="13"/>
  </w:num>
  <w:num w:numId="39">
    <w:abstractNumId w:val="31"/>
  </w:num>
  <w:num w:numId="40">
    <w:abstractNumId w:val="10"/>
  </w:num>
  <w:num w:numId="4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37D3"/>
    <w:rsid w:val="00003E42"/>
    <w:rsid w:val="0000469B"/>
    <w:rsid w:val="0000780B"/>
    <w:rsid w:val="00020CC4"/>
    <w:rsid w:val="000219FE"/>
    <w:rsid w:val="0002245C"/>
    <w:rsid w:val="00026956"/>
    <w:rsid w:val="00030988"/>
    <w:rsid w:val="000326FD"/>
    <w:rsid w:val="00035FF3"/>
    <w:rsid w:val="00041DEE"/>
    <w:rsid w:val="00047642"/>
    <w:rsid w:val="00051021"/>
    <w:rsid w:val="00051ED9"/>
    <w:rsid w:val="000541C8"/>
    <w:rsid w:val="00055D61"/>
    <w:rsid w:val="00057181"/>
    <w:rsid w:val="00062A60"/>
    <w:rsid w:val="0006473A"/>
    <w:rsid w:val="00064B2D"/>
    <w:rsid w:val="00065116"/>
    <w:rsid w:val="00065F1F"/>
    <w:rsid w:val="000660BF"/>
    <w:rsid w:val="00066CC3"/>
    <w:rsid w:val="00070772"/>
    <w:rsid w:val="00070DEA"/>
    <w:rsid w:val="000731B8"/>
    <w:rsid w:val="0007420F"/>
    <w:rsid w:val="00074624"/>
    <w:rsid w:val="000750FD"/>
    <w:rsid w:val="00076D33"/>
    <w:rsid w:val="00080B75"/>
    <w:rsid w:val="00082BAE"/>
    <w:rsid w:val="00087418"/>
    <w:rsid w:val="00087D9B"/>
    <w:rsid w:val="00092CDA"/>
    <w:rsid w:val="00093C99"/>
    <w:rsid w:val="0009523E"/>
    <w:rsid w:val="00095EEA"/>
    <w:rsid w:val="00096335"/>
    <w:rsid w:val="000A1CC4"/>
    <w:rsid w:val="000A2712"/>
    <w:rsid w:val="000A27E9"/>
    <w:rsid w:val="000A3D8B"/>
    <w:rsid w:val="000A3FBA"/>
    <w:rsid w:val="000A5DF8"/>
    <w:rsid w:val="000A62AA"/>
    <w:rsid w:val="000B2DF9"/>
    <w:rsid w:val="000B6AF2"/>
    <w:rsid w:val="000C1F2E"/>
    <w:rsid w:val="000C364B"/>
    <w:rsid w:val="000C6F20"/>
    <w:rsid w:val="000D5B64"/>
    <w:rsid w:val="000D5D22"/>
    <w:rsid w:val="000D610F"/>
    <w:rsid w:val="000D6FD4"/>
    <w:rsid w:val="000E0AE4"/>
    <w:rsid w:val="000E3DBC"/>
    <w:rsid w:val="000E4122"/>
    <w:rsid w:val="000E62F5"/>
    <w:rsid w:val="000F0F21"/>
    <w:rsid w:val="000F6709"/>
    <w:rsid w:val="000F67E4"/>
    <w:rsid w:val="000F7527"/>
    <w:rsid w:val="001063C6"/>
    <w:rsid w:val="00106F1F"/>
    <w:rsid w:val="00113CE3"/>
    <w:rsid w:val="00116ECC"/>
    <w:rsid w:val="00117522"/>
    <w:rsid w:val="001246AC"/>
    <w:rsid w:val="00127230"/>
    <w:rsid w:val="00127CE5"/>
    <w:rsid w:val="00137D2E"/>
    <w:rsid w:val="00141E9B"/>
    <w:rsid w:val="0014382F"/>
    <w:rsid w:val="00143EE2"/>
    <w:rsid w:val="00144A36"/>
    <w:rsid w:val="00151CCA"/>
    <w:rsid w:val="001542D8"/>
    <w:rsid w:val="00155735"/>
    <w:rsid w:val="00156609"/>
    <w:rsid w:val="00157B9B"/>
    <w:rsid w:val="00160D64"/>
    <w:rsid w:val="001668D6"/>
    <w:rsid w:val="00172342"/>
    <w:rsid w:val="001733CA"/>
    <w:rsid w:val="00174BE9"/>
    <w:rsid w:val="0017573D"/>
    <w:rsid w:val="00180C41"/>
    <w:rsid w:val="00182C4C"/>
    <w:rsid w:val="0018602C"/>
    <w:rsid w:val="001902F3"/>
    <w:rsid w:val="00196D21"/>
    <w:rsid w:val="00197D8D"/>
    <w:rsid w:val="001A1A75"/>
    <w:rsid w:val="001A4716"/>
    <w:rsid w:val="001A6810"/>
    <w:rsid w:val="001A7E9A"/>
    <w:rsid w:val="001B1B5A"/>
    <w:rsid w:val="001B29CB"/>
    <w:rsid w:val="001B3AE8"/>
    <w:rsid w:val="001B5978"/>
    <w:rsid w:val="001B7D1E"/>
    <w:rsid w:val="001C1193"/>
    <w:rsid w:val="001C1281"/>
    <w:rsid w:val="001C1DF6"/>
    <w:rsid w:val="001C27A3"/>
    <w:rsid w:val="001C2971"/>
    <w:rsid w:val="001C4C94"/>
    <w:rsid w:val="001C5295"/>
    <w:rsid w:val="001C7D0A"/>
    <w:rsid w:val="001D0721"/>
    <w:rsid w:val="001E09FA"/>
    <w:rsid w:val="001E0FAE"/>
    <w:rsid w:val="001F11F1"/>
    <w:rsid w:val="001F33BA"/>
    <w:rsid w:val="001F4580"/>
    <w:rsid w:val="001F48A4"/>
    <w:rsid w:val="001F65D8"/>
    <w:rsid w:val="001F6F76"/>
    <w:rsid w:val="00203540"/>
    <w:rsid w:val="00205E87"/>
    <w:rsid w:val="00206BB2"/>
    <w:rsid w:val="002106BF"/>
    <w:rsid w:val="00211FEC"/>
    <w:rsid w:val="00212688"/>
    <w:rsid w:val="0021612B"/>
    <w:rsid w:val="0022083A"/>
    <w:rsid w:val="00221D07"/>
    <w:rsid w:val="0022251C"/>
    <w:rsid w:val="0022583C"/>
    <w:rsid w:val="0022744D"/>
    <w:rsid w:val="00227E4A"/>
    <w:rsid w:val="00234B74"/>
    <w:rsid w:val="002377B9"/>
    <w:rsid w:val="002432E1"/>
    <w:rsid w:val="0024582E"/>
    <w:rsid w:val="00245C56"/>
    <w:rsid w:val="00246B22"/>
    <w:rsid w:val="00246BE6"/>
    <w:rsid w:val="00247B85"/>
    <w:rsid w:val="00251189"/>
    <w:rsid w:val="00253172"/>
    <w:rsid w:val="002547EF"/>
    <w:rsid w:val="00256D65"/>
    <w:rsid w:val="00261B4B"/>
    <w:rsid w:val="00262CF4"/>
    <w:rsid w:val="00270AE7"/>
    <w:rsid w:val="00271F00"/>
    <w:rsid w:val="00271F8E"/>
    <w:rsid w:val="0027293E"/>
    <w:rsid w:val="00273A80"/>
    <w:rsid w:val="0028107F"/>
    <w:rsid w:val="00282EAE"/>
    <w:rsid w:val="002855F6"/>
    <w:rsid w:val="00287679"/>
    <w:rsid w:val="002905C1"/>
    <w:rsid w:val="00291D9C"/>
    <w:rsid w:val="0029204E"/>
    <w:rsid w:val="00294F1D"/>
    <w:rsid w:val="0029631C"/>
    <w:rsid w:val="002A0194"/>
    <w:rsid w:val="002A3D92"/>
    <w:rsid w:val="002A5F8B"/>
    <w:rsid w:val="002A7F6C"/>
    <w:rsid w:val="002C2994"/>
    <w:rsid w:val="002C4125"/>
    <w:rsid w:val="002C45F8"/>
    <w:rsid w:val="002C74B2"/>
    <w:rsid w:val="002D0717"/>
    <w:rsid w:val="002D6809"/>
    <w:rsid w:val="002E225D"/>
    <w:rsid w:val="002F1E67"/>
    <w:rsid w:val="002F21E7"/>
    <w:rsid w:val="002F6488"/>
    <w:rsid w:val="002F69DC"/>
    <w:rsid w:val="00301943"/>
    <w:rsid w:val="003034A5"/>
    <w:rsid w:val="00307D35"/>
    <w:rsid w:val="003105E7"/>
    <w:rsid w:val="0031574B"/>
    <w:rsid w:val="003174B0"/>
    <w:rsid w:val="00320839"/>
    <w:rsid w:val="003213F9"/>
    <w:rsid w:val="00323DBF"/>
    <w:rsid w:val="00324570"/>
    <w:rsid w:val="003267B7"/>
    <w:rsid w:val="00327962"/>
    <w:rsid w:val="00330890"/>
    <w:rsid w:val="003309A8"/>
    <w:rsid w:val="00332B12"/>
    <w:rsid w:val="00333914"/>
    <w:rsid w:val="00344895"/>
    <w:rsid w:val="00351B07"/>
    <w:rsid w:val="00351B90"/>
    <w:rsid w:val="00352CF2"/>
    <w:rsid w:val="00354A29"/>
    <w:rsid w:val="003550EA"/>
    <w:rsid w:val="003569D5"/>
    <w:rsid w:val="00360D25"/>
    <w:rsid w:val="00360D73"/>
    <w:rsid w:val="00364841"/>
    <w:rsid w:val="003667CD"/>
    <w:rsid w:val="00367AC3"/>
    <w:rsid w:val="00371B29"/>
    <w:rsid w:val="00373535"/>
    <w:rsid w:val="0037656B"/>
    <w:rsid w:val="00381EBA"/>
    <w:rsid w:val="003821C6"/>
    <w:rsid w:val="0038475A"/>
    <w:rsid w:val="00384A99"/>
    <w:rsid w:val="00391769"/>
    <w:rsid w:val="003953E1"/>
    <w:rsid w:val="003956B3"/>
    <w:rsid w:val="003A453F"/>
    <w:rsid w:val="003A68BE"/>
    <w:rsid w:val="003A6A6B"/>
    <w:rsid w:val="003A7055"/>
    <w:rsid w:val="003A74A2"/>
    <w:rsid w:val="003A7850"/>
    <w:rsid w:val="003B1805"/>
    <w:rsid w:val="003B3B80"/>
    <w:rsid w:val="003B3C9D"/>
    <w:rsid w:val="003B63DD"/>
    <w:rsid w:val="003B78E0"/>
    <w:rsid w:val="003B793B"/>
    <w:rsid w:val="003C271B"/>
    <w:rsid w:val="003C4969"/>
    <w:rsid w:val="003D285C"/>
    <w:rsid w:val="003E14C4"/>
    <w:rsid w:val="003E41D5"/>
    <w:rsid w:val="003E451D"/>
    <w:rsid w:val="003E46BA"/>
    <w:rsid w:val="003E567E"/>
    <w:rsid w:val="003E7D22"/>
    <w:rsid w:val="003F2F62"/>
    <w:rsid w:val="003F42FD"/>
    <w:rsid w:val="003F50D9"/>
    <w:rsid w:val="003F68A5"/>
    <w:rsid w:val="003F74C1"/>
    <w:rsid w:val="00402B80"/>
    <w:rsid w:val="00405B1A"/>
    <w:rsid w:val="004060E9"/>
    <w:rsid w:val="00410C76"/>
    <w:rsid w:val="00411907"/>
    <w:rsid w:val="00413CA8"/>
    <w:rsid w:val="00417EE3"/>
    <w:rsid w:val="004207EB"/>
    <w:rsid w:val="004266F7"/>
    <w:rsid w:val="00431C5E"/>
    <w:rsid w:val="00433E44"/>
    <w:rsid w:val="00435B54"/>
    <w:rsid w:val="00437276"/>
    <w:rsid w:val="00443715"/>
    <w:rsid w:val="00445887"/>
    <w:rsid w:val="00445AF8"/>
    <w:rsid w:val="00451CBE"/>
    <w:rsid w:val="004557FC"/>
    <w:rsid w:val="0045580E"/>
    <w:rsid w:val="00456B36"/>
    <w:rsid w:val="00456B54"/>
    <w:rsid w:val="00462FF0"/>
    <w:rsid w:val="00464643"/>
    <w:rsid w:val="00466494"/>
    <w:rsid w:val="0047045D"/>
    <w:rsid w:val="00474BA0"/>
    <w:rsid w:val="00480FD1"/>
    <w:rsid w:val="004845FB"/>
    <w:rsid w:val="00486793"/>
    <w:rsid w:val="00486A2D"/>
    <w:rsid w:val="004871F5"/>
    <w:rsid w:val="0049293B"/>
    <w:rsid w:val="004A0528"/>
    <w:rsid w:val="004A0942"/>
    <w:rsid w:val="004A2037"/>
    <w:rsid w:val="004A2B15"/>
    <w:rsid w:val="004A3C90"/>
    <w:rsid w:val="004A4901"/>
    <w:rsid w:val="004A6686"/>
    <w:rsid w:val="004B4322"/>
    <w:rsid w:val="004B4896"/>
    <w:rsid w:val="004B7D0A"/>
    <w:rsid w:val="004C2CE7"/>
    <w:rsid w:val="004C6190"/>
    <w:rsid w:val="004D1C1B"/>
    <w:rsid w:val="004D712B"/>
    <w:rsid w:val="004E2866"/>
    <w:rsid w:val="004E5845"/>
    <w:rsid w:val="004F4F98"/>
    <w:rsid w:val="004F5E31"/>
    <w:rsid w:val="004F69F6"/>
    <w:rsid w:val="004F768B"/>
    <w:rsid w:val="004F79AC"/>
    <w:rsid w:val="005017CF"/>
    <w:rsid w:val="0050340F"/>
    <w:rsid w:val="0050475D"/>
    <w:rsid w:val="005057F8"/>
    <w:rsid w:val="005074C6"/>
    <w:rsid w:val="00507750"/>
    <w:rsid w:val="005207D8"/>
    <w:rsid w:val="00522FFA"/>
    <w:rsid w:val="0052344E"/>
    <w:rsid w:val="005309CE"/>
    <w:rsid w:val="00532168"/>
    <w:rsid w:val="0053464E"/>
    <w:rsid w:val="00540D3F"/>
    <w:rsid w:val="00546D0C"/>
    <w:rsid w:val="00550363"/>
    <w:rsid w:val="00550A8A"/>
    <w:rsid w:val="00551CB7"/>
    <w:rsid w:val="00554BF4"/>
    <w:rsid w:val="005555A5"/>
    <w:rsid w:val="00556D47"/>
    <w:rsid w:val="00562917"/>
    <w:rsid w:val="00563033"/>
    <w:rsid w:val="005636A7"/>
    <w:rsid w:val="00573489"/>
    <w:rsid w:val="0057514F"/>
    <w:rsid w:val="00580ED2"/>
    <w:rsid w:val="005818BD"/>
    <w:rsid w:val="005824C4"/>
    <w:rsid w:val="00586228"/>
    <w:rsid w:val="00587D3F"/>
    <w:rsid w:val="0059269E"/>
    <w:rsid w:val="005A1338"/>
    <w:rsid w:val="005A1D97"/>
    <w:rsid w:val="005A4487"/>
    <w:rsid w:val="005A4C7F"/>
    <w:rsid w:val="005B2793"/>
    <w:rsid w:val="005B375F"/>
    <w:rsid w:val="005B6AF4"/>
    <w:rsid w:val="005B7A73"/>
    <w:rsid w:val="005C0240"/>
    <w:rsid w:val="005C04CB"/>
    <w:rsid w:val="005C7294"/>
    <w:rsid w:val="005D16AD"/>
    <w:rsid w:val="005D2967"/>
    <w:rsid w:val="005D6AD0"/>
    <w:rsid w:val="005D72E1"/>
    <w:rsid w:val="005E0F98"/>
    <w:rsid w:val="005E19BD"/>
    <w:rsid w:val="005E57EB"/>
    <w:rsid w:val="005E684C"/>
    <w:rsid w:val="005E6E16"/>
    <w:rsid w:val="005F0B3C"/>
    <w:rsid w:val="005F400E"/>
    <w:rsid w:val="005F4C7B"/>
    <w:rsid w:val="005F5B39"/>
    <w:rsid w:val="005F7342"/>
    <w:rsid w:val="00603A08"/>
    <w:rsid w:val="006100D6"/>
    <w:rsid w:val="00610A3C"/>
    <w:rsid w:val="0061450E"/>
    <w:rsid w:val="0062162F"/>
    <w:rsid w:val="00627473"/>
    <w:rsid w:val="00627F48"/>
    <w:rsid w:val="00630C23"/>
    <w:rsid w:val="00631089"/>
    <w:rsid w:val="00637991"/>
    <w:rsid w:val="00637BEC"/>
    <w:rsid w:val="006445DD"/>
    <w:rsid w:val="006460AB"/>
    <w:rsid w:val="006579FE"/>
    <w:rsid w:val="00662FA7"/>
    <w:rsid w:val="00663FCF"/>
    <w:rsid w:val="006652A2"/>
    <w:rsid w:val="00670B79"/>
    <w:rsid w:val="006731BF"/>
    <w:rsid w:val="00673BBF"/>
    <w:rsid w:val="006741DE"/>
    <w:rsid w:val="006747F5"/>
    <w:rsid w:val="00675A2D"/>
    <w:rsid w:val="006767EB"/>
    <w:rsid w:val="00680DF9"/>
    <w:rsid w:val="006814AF"/>
    <w:rsid w:val="006854A2"/>
    <w:rsid w:val="0068614D"/>
    <w:rsid w:val="0068654B"/>
    <w:rsid w:val="00690206"/>
    <w:rsid w:val="006937FF"/>
    <w:rsid w:val="006952DE"/>
    <w:rsid w:val="00695ED0"/>
    <w:rsid w:val="006A00F7"/>
    <w:rsid w:val="006A39C6"/>
    <w:rsid w:val="006A48A7"/>
    <w:rsid w:val="006A65F5"/>
    <w:rsid w:val="006A7B4A"/>
    <w:rsid w:val="006B205B"/>
    <w:rsid w:val="006B4BA1"/>
    <w:rsid w:val="006B507E"/>
    <w:rsid w:val="006B5EBE"/>
    <w:rsid w:val="006B62F1"/>
    <w:rsid w:val="006B7DCB"/>
    <w:rsid w:val="006B7F7B"/>
    <w:rsid w:val="006C2C7B"/>
    <w:rsid w:val="006C5A90"/>
    <w:rsid w:val="006C5CF5"/>
    <w:rsid w:val="006C622D"/>
    <w:rsid w:val="006C77E8"/>
    <w:rsid w:val="006C7DD7"/>
    <w:rsid w:val="006D11AB"/>
    <w:rsid w:val="006D55C7"/>
    <w:rsid w:val="006D5D23"/>
    <w:rsid w:val="006E3293"/>
    <w:rsid w:val="006F067F"/>
    <w:rsid w:val="006F0AE2"/>
    <w:rsid w:val="006F4A82"/>
    <w:rsid w:val="007013CE"/>
    <w:rsid w:val="0070373B"/>
    <w:rsid w:val="00711912"/>
    <w:rsid w:val="00720C5E"/>
    <w:rsid w:val="00724FA4"/>
    <w:rsid w:val="00730800"/>
    <w:rsid w:val="00732F88"/>
    <w:rsid w:val="00735E1C"/>
    <w:rsid w:val="007370BB"/>
    <w:rsid w:val="007468B2"/>
    <w:rsid w:val="00747F7B"/>
    <w:rsid w:val="00757C75"/>
    <w:rsid w:val="007602AA"/>
    <w:rsid w:val="007613F2"/>
    <w:rsid w:val="00762309"/>
    <w:rsid w:val="007652EF"/>
    <w:rsid w:val="00771B74"/>
    <w:rsid w:val="00772BDC"/>
    <w:rsid w:val="00773F46"/>
    <w:rsid w:val="00774899"/>
    <w:rsid w:val="00775809"/>
    <w:rsid w:val="00777F08"/>
    <w:rsid w:val="00780792"/>
    <w:rsid w:val="00784413"/>
    <w:rsid w:val="00791208"/>
    <w:rsid w:val="00793E11"/>
    <w:rsid w:val="007A43E7"/>
    <w:rsid w:val="007A44B4"/>
    <w:rsid w:val="007A77B2"/>
    <w:rsid w:val="007A7D3D"/>
    <w:rsid w:val="007B225D"/>
    <w:rsid w:val="007C109B"/>
    <w:rsid w:val="007C174F"/>
    <w:rsid w:val="007C176B"/>
    <w:rsid w:val="007C1C64"/>
    <w:rsid w:val="007D03EA"/>
    <w:rsid w:val="007D24AB"/>
    <w:rsid w:val="007E37D1"/>
    <w:rsid w:val="007E48BC"/>
    <w:rsid w:val="007E64E5"/>
    <w:rsid w:val="007E79F7"/>
    <w:rsid w:val="007F3630"/>
    <w:rsid w:val="007F5670"/>
    <w:rsid w:val="00802017"/>
    <w:rsid w:val="00807559"/>
    <w:rsid w:val="00816164"/>
    <w:rsid w:val="0081692E"/>
    <w:rsid w:val="00830BB3"/>
    <w:rsid w:val="008334FC"/>
    <w:rsid w:val="00833746"/>
    <w:rsid w:val="008356DD"/>
    <w:rsid w:val="008371FF"/>
    <w:rsid w:val="008405F2"/>
    <w:rsid w:val="008450BC"/>
    <w:rsid w:val="0085171D"/>
    <w:rsid w:val="008531D6"/>
    <w:rsid w:val="0085334B"/>
    <w:rsid w:val="00862449"/>
    <w:rsid w:val="00862940"/>
    <w:rsid w:val="00863C95"/>
    <w:rsid w:val="008644B2"/>
    <w:rsid w:val="00870111"/>
    <w:rsid w:val="00870214"/>
    <w:rsid w:val="00876277"/>
    <w:rsid w:val="00885C51"/>
    <w:rsid w:val="00885EB0"/>
    <w:rsid w:val="00891803"/>
    <w:rsid w:val="00891F4B"/>
    <w:rsid w:val="0089264A"/>
    <w:rsid w:val="008926EB"/>
    <w:rsid w:val="008950E3"/>
    <w:rsid w:val="00896472"/>
    <w:rsid w:val="00896B85"/>
    <w:rsid w:val="008A22BE"/>
    <w:rsid w:val="008A729D"/>
    <w:rsid w:val="008B0B98"/>
    <w:rsid w:val="008B0F88"/>
    <w:rsid w:val="008B1512"/>
    <w:rsid w:val="008B4924"/>
    <w:rsid w:val="008C0E0E"/>
    <w:rsid w:val="008C1B36"/>
    <w:rsid w:val="008D06C6"/>
    <w:rsid w:val="008D2E2B"/>
    <w:rsid w:val="008D3FC3"/>
    <w:rsid w:val="008D57B2"/>
    <w:rsid w:val="008D60FD"/>
    <w:rsid w:val="008E111D"/>
    <w:rsid w:val="008E32D7"/>
    <w:rsid w:val="008E5414"/>
    <w:rsid w:val="008E6250"/>
    <w:rsid w:val="008F19C1"/>
    <w:rsid w:val="008F30F9"/>
    <w:rsid w:val="008F51F3"/>
    <w:rsid w:val="00902AF6"/>
    <w:rsid w:val="0090592A"/>
    <w:rsid w:val="0090708D"/>
    <w:rsid w:val="00913457"/>
    <w:rsid w:val="00920249"/>
    <w:rsid w:val="00924C80"/>
    <w:rsid w:val="0093166A"/>
    <w:rsid w:val="00932F14"/>
    <w:rsid w:val="0094247F"/>
    <w:rsid w:val="00942D60"/>
    <w:rsid w:val="0095013E"/>
    <w:rsid w:val="0095127F"/>
    <w:rsid w:val="00951659"/>
    <w:rsid w:val="00952C2F"/>
    <w:rsid w:val="00961ACE"/>
    <w:rsid w:val="00963547"/>
    <w:rsid w:val="0096523B"/>
    <w:rsid w:val="00966714"/>
    <w:rsid w:val="00966EE3"/>
    <w:rsid w:val="00971810"/>
    <w:rsid w:val="00971D58"/>
    <w:rsid w:val="00972D06"/>
    <w:rsid w:val="0097383F"/>
    <w:rsid w:val="009765AC"/>
    <w:rsid w:val="00976782"/>
    <w:rsid w:val="00976B7F"/>
    <w:rsid w:val="0098100D"/>
    <w:rsid w:val="009854F6"/>
    <w:rsid w:val="009952AA"/>
    <w:rsid w:val="0099548D"/>
    <w:rsid w:val="00997438"/>
    <w:rsid w:val="009A0147"/>
    <w:rsid w:val="009A082C"/>
    <w:rsid w:val="009A13A1"/>
    <w:rsid w:val="009A1E77"/>
    <w:rsid w:val="009A2079"/>
    <w:rsid w:val="009A391C"/>
    <w:rsid w:val="009A4713"/>
    <w:rsid w:val="009A4D08"/>
    <w:rsid w:val="009A50F2"/>
    <w:rsid w:val="009B48FF"/>
    <w:rsid w:val="009C3DB8"/>
    <w:rsid w:val="009C466D"/>
    <w:rsid w:val="009C67AC"/>
    <w:rsid w:val="009D416D"/>
    <w:rsid w:val="009E0454"/>
    <w:rsid w:val="009E0A61"/>
    <w:rsid w:val="009E25E7"/>
    <w:rsid w:val="009E3010"/>
    <w:rsid w:val="009E3633"/>
    <w:rsid w:val="009E412A"/>
    <w:rsid w:val="009E422B"/>
    <w:rsid w:val="009F007E"/>
    <w:rsid w:val="009F0FE0"/>
    <w:rsid w:val="009F7065"/>
    <w:rsid w:val="00A050FC"/>
    <w:rsid w:val="00A21B2E"/>
    <w:rsid w:val="00A231CB"/>
    <w:rsid w:val="00A331DF"/>
    <w:rsid w:val="00A353B6"/>
    <w:rsid w:val="00A36C41"/>
    <w:rsid w:val="00A4006F"/>
    <w:rsid w:val="00A4175D"/>
    <w:rsid w:val="00A41A93"/>
    <w:rsid w:val="00A4659D"/>
    <w:rsid w:val="00A53517"/>
    <w:rsid w:val="00A54C10"/>
    <w:rsid w:val="00A55CDD"/>
    <w:rsid w:val="00A567CD"/>
    <w:rsid w:val="00A56DC7"/>
    <w:rsid w:val="00A57F06"/>
    <w:rsid w:val="00A62D8D"/>
    <w:rsid w:val="00A66D5E"/>
    <w:rsid w:val="00A73C5E"/>
    <w:rsid w:val="00A74899"/>
    <w:rsid w:val="00A74FD1"/>
    <w:rsid w:val="00A77BFA"/>
    <w:rsid w:val="00A84A58"/>
    <w:rsid w:val="00A85D20"/>
    <w:rsid w:val="00A911F6"/>
    <w:rsid w:val="00A93317"/>
    <w:rsid w:val="00A94E03"/>
    <w:rsid w:val="00A9513F"/>
    <w:rsid w:val="00A95E8F"/>
    <w:rsid w:val="00AA59D1"/>
    <w:rsid w:val="00AB32FA"/>
    <w:rsid w:val="00AB636B"/>
    <w:rsid w:val="00AB7814"/>
    <w:rsid w:val="00AC3484"/>
    <w:rsid w:val="00AC44B0"/>
    <w:rsid w:val="00AC6628"/>
    <w:rsid w:val="00AC6CF1"/>
    <w:rsid w:val="00AD199F"/>
    <w:rsid w:val="00AD2DFD"/>
    <w:rsid w:val="00AD54A6"/>
    <w:rsid w:val="00AE4AAF"/>
    <w:rsid w:val="00AE59F4"/>
    <w:rsid w:val="00AF02D0"/>
    <w:rsid w:val="00AF06FC"/>
    <w:rsid w:val="00AF1A19"/>
    <w:rsid w:val="00AF3391"/>
    <w:rsid w:val="00AF387F"/>
    <w:rsid w:val="00AF3EA5"/>
    <w:rsid w:val="00AF536A"/>
    <w:rsid w:val="00AF5D48"/>
    <w:rsid w:val="00AF6F58"/>
    <w:rsid w:val="00B00E7F"/>
    <w:rsid w:val="00B01D3A"/>
    <w:rsid w:val="00B01EEE"/>
    <w:rsid w:val="00B03301"/>
    <w:rsid w:val="00B04852"/>
    <w:rsid w:val="00B06423"/>
    <w:rsid w:val="00B06945"/>
    <w:rsid w:val="00B06EF7"/>
    <w:rsid w:val="00B11E00"/>
    <w:rsid w:val="00B12109"/>
    <w:rsid w:val="00B12F1E"/>
    <w:rsid w:val="00B1625F"/>
    <w:rsid w:val="00B16ABD"/>
    <w:rsid w:val="00B173DA"/>
    <w:rsid w:val="00B174C7"/>
    <w:rsid w:val="00B20BD9"/>
    <w:rsid w:val="00B21DCC"/>
    <w:rsid w:val="00B25F37"/>
    <w:rsid w:val="00B31A24"/>
    <w:rsid w:val="00B342EC"/>
    <w:rsid w:val="00B351D5"/>
    <w:rsid w:val="00B37830"/>
    <w:rsid w:val="00B37BF0"/>
    <w:rsid w:val="00B44422"/>
    <w:rsid w:val="00B46EA0"/>
    <w:rsid w:val="00B47A2A"/>
    <w:rsid w:val="00B502D5"/>
    <w:rsid w:val="00B61EBA"/>
    <w:rsid w:val="00B62888"/>
    <w:rsid w:val="00B64A0B"/>
    <w:rsid w:val="00B64D1C"/>
    <w:rsid w:val="00B65554"/>
    <w:rsid w:val="00B731D3"/>
    <w:rsid w:val="00B74841"/>
    <w:rsid w:val="00B75D0F"/>
    <w:rsid w:val="00B75E95"/>
    <w:rsid w:val="00B803C1"/>
    <w:rsid w:val="00B80C5C"/>
    <w:rsid w:val="00B8249C"/>
    <w:rsid w:val="00B839A3"/>
    <w:rsid w:val="00B83F49"/>
    <w:rsid w:val="00B902BD"/>
    <w:rsid w:val="00B9320E"/>
    <w:rsid w:val="00B979B2"/>
    <w:rsid w:val="00BA24E2"/>
    <w:rsid w:val="00BA46F0"/>
    <w:rsid w:val="00BA6D0B"/>
    <w:rsid w:val="00BB22C0"/>
    <w:rsid w:val="00BC2D04"/>
    <w:rsid w:val="00BC4A52"/>
    <w:rsid w:val="00BC6C11"/>
    <w:rsid w:val="00BD2A39"/>
    <w:rsid w:val="00BD2E80"/>
    <w:rsid w:val="00BD3F21"/>
    <w:rsid w:val="00BD4BF9"/>
    <w:rsid w:val="00BE11B8"/>
    <w:rsid w:val="00BE138B"/>
    <w:rsid w:val="00BF32E9"/>
    <w:rsid w:val="00BF729C"/>
    <w:rsid w:val="00BF7FF0"/>
    <w:rsid w:val="00C00DDC"/>
    <w:rsid w:val="00C01A57"/>
    <w:rsid w:val="00C042A0"/>
    <w:rsid w:val="00C057F4"/>
    <w:rsid w:val="00C12502"/>
    <w:rsid w:val="00C2385D"/>
    <w:rsid w:val="00C25430"/>
    <w:rsid w:val="00C27832"/>
    <w:rsid w:val="00C3526A"/>
    <w:rsid w:val="00C35A76"/>
    <w:rsid w:val="00C36578"/>
    <w:rsid w:val="00C40AA5"/>
    <w:rsid w:val="00C41D13"/>
    <w:rsid w:val="00C44084"/>
    <w:rsid w:val="00C451F6"/>
    <w:rsid w:val="00C46EE5"/>
    <w:rsid w:val="00C46F70"/>
    <w:rsid w:val="00C46F94"/>
    <w:rsid w:val="00C476D0"/>
    <w:rsid w:val="00C5165F"/>
    <w:rsid w:val="00C52E74"/>
    <w:rsid w:val="00C57722"/>
    <w:rsid w:val="00C6056E"/>
    <w:rsid w:val="00C61AC1"/>
    <w:rsid w:val="00C62271"/>
    <w:rsid w:val="00C64EB1"/>
    <w:rsid w:val="00C65D58"/>
    <w:rsid w:val="00C73600"/>
    <w:rsid w:val="00C76EAF"/>
    <w:rsid w:val="00C80B92"/>
    <w:rsid w:val="00C836E3"/>
    <w:rsid w:val="00C86577"/>
    <w:rsid w:val="00C92E07"/>
    <w:rsid w:val="00C93D49"/>
    <w:rsid w:val="00C95992"/>
    <w:rsid w:val="00C96868"/>
    <w:rsid w:val="00C97AC5"/>
    <w:rsid w:val="00CA00CC"/>
    <w:rsid w:val="00CA0416"/>
    <w:rsid w:val="00CA254E"/>
    <w:rsid w:val="00CA3137"/>
    <w:rsid w:val="00CA3849"/>
    <w:rsid w:val="00CA5D61"/>
    <w:rsid w:val="00CB0561"/>
    <w:rsid w:val="00CB5C06"/>
    <w:rsid w:val="00CC348E"/>
    <w:rsid w:val="00CC560B"/>
    <w:rsid w:val="00CC75E2"/>
    <w:rsid w:val="00CD46EB"/>
    <w:rsid w:val="00CD56CF"/>
    <w:rsid w:val="00CD6C28"/>
    <w:rsid w:val="00CD773C"/>
    <w:rsid w:val="00CD7EBF"/>
    <w:rsid w:val="00CE551F"/>
    <w:rsid w:val="00CE6315"/>
    <w:rsid w:val="00CE76C3"/>
    <w:rsid w:val="00CF02CC"/>
    <w:rsid w:val="00CF127F"/>
    <w:rsid w:val="00CF35DA"/>
    <w:rsid w:val="00CF3854"/>
    <w:rsid w:val="00CF4218"/>
    <w:rsid w:val="00D0147C"/>
    <w:rsid w:val="00D01B7F"/>
    <w:rsid w:val="00D04DE0"/>
    <w:rsid w:val="00D056F1"/>
    <w:rsid w:val="00D11171"/>
    <w:rsid w:val="00D15AE9"/>
    <w:rsid w:val="00D20B50"/>
    <w:rsid w:val="00D22B1C"/>
    <w:rsid w:val="00D22F3C"/>
    <w:rsid w:val="00D23959"/>
    <w:rsid w:val="00D23DB6"/>
    <w:rsid w:val="00D31B82"/>
    <w:rsid w:val="00D3264C"/>
    <w:rsid w:val="00D33C98"/>
    <w:rsid w:val="00D33E51"/>
    <w:rsid w:val="00D34271"/>
    <w:rsid w:val="00D342FF"/>
    <w:rsid w:val="00D35A5B"/>
    <w:rsid w:val="00D43FE6"/>
    <w:rsid w:val="00D4748A"/>
    <w:rsid w:val="00D47DC0"/>
    <w:rsid w:val="00D51409"/>
    <w:rsid w:val="00D51A95"/>
    <w:rsid w:val="00D53564"/>
    <w:rsid w:val="00D537A5"/>
    <w:rsid w:val="00D55CBA"/>
    <w:rsid w:val="00D5691B"/>
    <w:rsid w:val="00D57FEF"/>
    <w:rsid w:val="00D603C1"/>
    <w:rsid w:val="00D60568"/>
    <w:rsid w:val="00D626DF"/>
    <w:rsid w:val="00D63203"/>
    <w:rsid w:val="00D70C7A"/>
    <w:rsid w:val="00D741E3"/>
    <w:rsid w:val="00D77099"/>
    <w:rsid w:val="00D81D38"/>
    <w:rsid w:val="00D84BAD"/>
    <w:rsid w:val="00D854C5"/>
    <w:rsid w:val="00D85B59"/>
    <w:rsid w:val="00D927FF"/>
    <w:rsid w:val="00D9546B"/>
    <w:rsid w:val="00D96CBC"/>
    <w:rsid w:val="00DA10A8"/>
    <w:rsid w:val="00DA323A"/>
    <w:rsid w:val="00DB1678"/>
    <w:rsid w:val="00DB1E08"/>
    <w:rsid w:val="00DB2973"/>
    <w:rsid w:val="00DB50FD"/>
    <w:rsid w:val="00DC0413"/>
    <w:rsid w:val="00DC1B56"/>
    <w:rsid w:val="00DC2129"/>
    <w:rsid w:val="00DC48E2"/>
    <w:rsid w:val="00DC61D0"/>
    <w:rsid w:val="00DC6570"/>
    <w:rsid w:val="00DC69B3"/>
    <w:rsid w:val="00DD3635"/>
    <w:rsid w:val="00DD3C5E"/>
    <w:rsid w:val="00DD58F9"/>
    <w:rsid w:val="00DD61DB"/>
    <w:rsid w:val="00DD63A8"/>
    <w:rsid w:val="00DD6AD3"/>
    <w:rsid w:val="00DE143F"/>
    <w:rsid w:val="00DE6497"/>
    <w:rsid w:val="00DF2382"/>
    <w:rsid w:val="00DF25C3"/>
    <w:rsid w:val="00E03556"/>
    <w:rsid w:val="00E04062"/>
    <w:rsid w:val="00E0417D"/>
    <w:rsid w:val="00E063C6"/>
    <w:rsid w:val="00E066BA"/>
    <w:rsid w:val="00E131B6"/>
    <w:rsid w:val="00E177CA"/>
    <w:rsid w:val="00E2003B"/>
    <w:rsid w:val="00E203C2"/>
    <w:rsid w:val="00E21E0C"/>
    <w:rsid w:val="00E225DC"/>
    <w:rsid w:val="00E2589E"/>
    <w:rsid w:val="00E279D8"/>
    <w:rsid w:val="00E319B1"/>
    <w:rsid w:val="00E413A5"/>
    <w:rsid w:val="00E44E0D"/>
    <w:rsid w:val="00E44FB1"/>
    <w:rsid w:val="00E5492F"/>
    <w:rsid w:val="00E54F9C"/>
    <w:rsid w:val="00E61230"/>
    <w:rsid w:val="00E61996"/>
    <w:rsid w:val="00E62AFA"/>
    <w:rsid w:val="00E62DEF"/>
    <w:rsid w:val="00E6470C"/>
    <w:rsid w:val="00E70A86"/>
    <w:rsid w:val="00E7289C"/>
    <w:rsid w:val="00E777EC"/>
    <w:rsid w:val="00E80FCD"/>
    <w:rsid w:val="00E81FB2"/>
    <w:rsid w:val="00E83049"/>
    <w:rsid w:val="00EA0976"/>
    <w:rsid w:val="00EA0CA0"/>
    <w:rsid w:val="00EA3850"/>
    <w:rsid w:val="00EA7F2F"/>
    <w:rsid w:val="00EB07CF"/>
    <w:rsid w:val="00EB27B5"/>
    <w:rsid w:val="00EC00DE"/>
    <w:rsid w:val="00EC128B"/>
    <w:rsid w:val="00EC30E1"/>
    <w:rsid w:val="00EC76B4"/>
    <w:rsid w:val="00ED0100"/>
    <w:rsid w:val="00ED172A"/>
    <w:rsid w:val="00ED2F1F"/>
    <w:rsid w:val="00EE0363"/>
    <w:rsid w:val="00EE7F8A"/>
    <w:rsid w:val="00EF2118"/>
    <w:rsid w:val="00F010BD"/>
    <w:rsid w:val="00F03422"/>
    <w:rsid w:val="00F04E1F"/>
    <w:rsid w:val="00F102CC"/>
    <w:rsid w:val="00F11F6C"/>
    <w:rsid w:val="00F14BEC"/>
    <w:rsid w:val="00F15BCF"/>
    <w:rsid w:val="00F212AA"/>
    <w:rsid w:val="00F21F31"/>
    <w:rsid w:val="00F225C5"/>
    <w:rsid w:val="00F239AE"/>
    <w:rsid w:val="00F23C05"/>
    <w:rsid w:val="00F2569D"/>
    <w:rsid w:val="00F2587A"/>
    <w:rsid w:val="00F26650"/>
    <w:rsid w:val="00F31BB6"/>
    <w:rsid w:val="00F332F0"/>
    <w:rsid w:val="00F346BA"/>
    <w:rsid w:val="00F3715D"/>
    <w:rsid w:val="00F37CB5"/>
    <w:rsid w:val="00F420C8"/>
    <w:rsid w:val="00F42A4C"/>
    <w:rsid w:val="00F44919"/>
    <w:rsid w:val="00F45E8B"/>
    <w:rsid w:val="00F50C4C"/>
    <w:rsid w:val="00F55CF8"/>
    <w:rsid w:val="00F604DE"/>
    <w:rsid w:val="00F63249"/>
    <w:rsid w:val="00F66419"/>
    <w:rsid w:val="00F66E48"/>
    <w:rsid w:val="00F703CA"/>
    <w:rsid w:val="00F72687"/>
    <w:rsid w:val="00F76A93"/>
    <w:rsid w:val="00F817EB"/>
    <w:rsid w:val="00F9018D"/>
    <w:rsid w:val="00F95BA6"/>
    <w:rsid w:val="00FA5DFB"/>
    <w:rsid w:val="00FB7512"/>
    <w:rsid w:val="00FB7E6F"/>
    <w:rsid w:val="00FC0C78"/>
    <w:rsid w:val="00FC112E"/>
    <w:rsid w:val="00FC1B9B"/>
    <w:rsid w:val="00FC1BCB"/>
    <w:rsid w:val="00FC1CD0"/>
    <w:rsid w:val="00FC3971"/>
    <w:rsid w:val="00FD1142"/>
    <w:rsid w:val="00FD4116"/>
    <w:rsid w:val="00FD4371"/>
    <w:rsid w:val="00FD4858"/>
    <w:rsid w:val="00FD7547"/>
    <w:rsid w:val="00FE71F8"/>
    <w:rsid w:val="00FE7354"/>
    <w:rsid w:val="00FF4C2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6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qFormat="1"/>
    <w:lsdException w:name="footer" w:uiPriority="99"/>
    <w:lsdException w:name="caption" w:semiHidden="1" w:unhideWhenUsed="1"/>
    <w:lsdException w:name="table of figures" w:uiPriority="99"/>
    <w:lsdException w:name="Default Paragraph Font" w:uiPriority="1"/>
    <w:lsdException w:name="Hyperlink" w:uiPriority="99"/>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81EB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902F3"/>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nhideWhenUsed/>
    <w:qFormat/>
    <w:rsid w:val="0009523E"/>
    <w:pPr>
      <w:keepNext/>
      <w:shd w:val="clear" w:color="auto" w:fill="FFFFFF"/>
      <w:spacing w:before="240" w:after="240"/>
      <w:ind w:left="851" w:hanging="851"/>
      <w:outlineLvl w:val="1"/>
    </w:pPr>
    <w:rPr>
      <w:rFonts w:eastAsia="Batang" w:cs="Arial"/>
      <w:b/>
      <w:bCs/>
      <w:sz w:val="28"/>
      <w:szCs w:val="22"/>
      <w:lang w:bidi="ar-SA"/>
    </w:rPr>
  </w:style>
  <w:style w:type="paragraph" w:styleId="Heading3">
    <w:name w:val="heading 3"/>
    <w:aliases w:val="FSHeading 3,Subheading 1"/>
    <w:basedOn w:val="Normal"/>
    <w:next w:val="Normal"/>
    <w:link w:val="Heading3Char"/>
    <w:autoRedefine/>
    <w:unhideWhenUsed/>
    <w:qFormat/>
    <w:rsid w:val="00D626DF"/>
    <w:pPr>
      <w:keepNext/>
      <w:spacing w:before="240" w:after="240"/>
      <w:ind w:left="851" w:hanging="851"/>
      <w:outlineLvl w:val="2"/>
    </w:pPr>
    <w:rPr>
      <w:rFonts w:eastAsia="Batang"/>
      <w:b/>
      <w:bCs/>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902F3"/>
    <w:rPr>
      <w:rFonts w:ascii="Arial" w:hAnsi="Arial"/>
      <w:b/>
      <w:bCs/>
      <w:sz w:val="36"/>
      <w:szCs w:val="28"/>
      <w:lang w:eastAsia="en-US"/>
    </w:rPr>
  </w:style>
  <w:style w:type="character" w:customStyle="1" w:styleId="Heading2Char">
    <w:name w:val="Heading 2 Char"/>
    <w:aliases w:val="FSHeading 2 Char,Section heading Char"/>
    <w:link w:val="Heading2"/>
    <w:rsid w:val="0009523E"/>
    <w:rPr>
      <w:rFonts w:ascii="Arial" w:eastAsia="Batang" w:hAnsi="Arial" w:cs="Arial"/>
      <w:b/>
      <w:bCs/>
      <w:sz w:val="28"/>
      <w:szCs w:val="22"/>
      <w:shd w:val="clear" w:color="auto" w:fill="FFFFFF"/>
      <w:lang w:eastAsia="en-US"/>
    </w:rPr>
  </w:style>
  <w:style w:type="character" w:customStyle="1" w:styleId="Heading3Char">
    <w:name w:val="Heading 3 Char"/>
    <w:aliases w:val="FSHeading 3 Char,Subheading 1 Char"/>
    <w:link w:val="Heading3"/>
    <w:rsid w:val="00D626DF"/>
    <w:rPr>
      <w:rFonts w:ascii="Arial" w:eastAsia="Batang" w:hAnsi="Arial"/>
      <w:b/>
      <w:bCs/>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rsid w:val="00E777EC"/>
  </w:style>
  <w:style w:type="character" w:customStyle="1" w:styleId="HeaderChar">
    <w:name w:val="Header Char"/>
    <w:aliases w:val="header protocols Char1,FSHeader Char"/>
    <w:basedOn w:val="DefaultParagraphFont"/>
    <w:link w:val="Header"/>
    <w:rsid w:val="007D03EA"/>
    <w:rPr>
      <w:rFonts w:ascii="Arial" w:hAnsi="Arial"/>
      <w:sz w:val="22"/>
      <w:szCs w:val="24"/>
      <w:lang w:eastAsia="en-US" w:bidi="en-US"/>
    </w:rPr>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070DEA"/>
    <w:pPr>
      <w:spacing w:before="120" w:after="120"/>
    </w:pPr>
    <w:rPr>
      <w:rFonts w:ascii="Arial Bold" w:hAnsi="Arial Bold" w:cstheme="minorHAnsi"/>
      <w:b/>
      <w:bCs/>
      <w:caps/>
      <w:szCs w:val="20"/>
    </w:rPr>
  </w:style>
  <w:style w:type="paragraph" w:styleId="TOC2">
    <w:name w:val="toc 2"/>
    <w:basedOn w:val="Normal"/>
    <w:next w:val="Normal"/>
    <w:autoRedefine/>
    <w:uiPriority w:val="39"/>
    <w:rsid w:val="00070DEA"/>
    <w:pPr>
      <w:spacing w:after="120"/>
      <w:ind w:left="221"/>
    </w:pPr>
    <w:rPr>
      <w:rFonts w:cstheme="minorHAnsi"/>
      <w:smallCaps/>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customStyle="1" w:styleId="FooterChar">
    <w:name w:val="Footer Char"/>
    <w:basedOn w:val="DefaultParagraphFont"/>
    <w:link w:val="Footer"/>
    <w:uiPriority w:val="99"/>
    <w:rsid w:val="00070DEA"/>
    <w:rPr>
      <w:rFonts w:ascii="Arial" w:hAnsi="Arial"/>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customStyle="1" w:styleId="FootnoteTextChar">
    <w:name w:val="Footnote Text Char"/>
    <w:aliases w:val="FSFootnote Text Char,Footnotes Text Char,FSFootnotes Text Char"/>
    <w:basedOn w:val="DefaultParagraphFont"/>
    <w:link w:val="FootnoteText"/>
    <w:rsid w:val="00070DEA"/>
    <w:rPr>
      <w:rFonts w:ascii="Arial" w:hAnsi="Arial"/>
      <w:lang w:eastAsia="en-US" w:bidi="en-US"/>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character" w:customStyle="1" w:styleId="BalloonTextChar">
    <w:name w:val="Balloon Text Char"/>
    <w:basedOn w:val="DefaultParagraphFont"/>
    <w:link w:val="BalloonText"/>
    <w:semiHidden/>
    <w:rsid w:val="00070DEA"/>
    <w:rPr>
      <w:rFonts w:ascii="Tahoma" w:hAnsi="Tahoma" w:cs="Tahoma"/>
      <w:sz w:val="16"/>
      <w:szCs w:val="16"/>
      <w:lang w:eastAsia="en-US" w:bidi="en-US"/>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itle">
    <w:name w:val="Title"/>
    <w:basedOn w:val="Normal"/>
    <w:link w:val="TitleChar"/>
    <w:rsid w:val="00070DEA"/>
    <w:pPr>
      <w:widowControl/>
      <w:jc w:val="center"/>
    </w:pPr>
    <w:rPr>
      <w:b/>
      <w:bCs/>
      <w:lang w:val="en-AU" w:bidi="ar-SA"/>
    </w:rPr>
  </w:style>
  <w:style w:type="character" w:customStyle="1" w:styleId="TitleChar">
    <w:name w:val="Title Char"/>
    <w:basedOn w:val="DefaultParagraphFont"/>
    <w:link w:val="Title"/>
    <w:rsid w:val="00070DEA"/>
    <w:rPr>
      <w:rFonts w:ascii="Arial" w:hAnsi="Arial"/>
      <w:b/>
      <w:bCs/>
      <w:sz w:val="22"/>
      <w:szCs w:val="24"/>
      <w:lang w:val="en-AU" w:eastAsia="en-US"/>
    </w:rPr>
  </w:style>
  <w:style w:type="paragraph" w:styleId="NormalWeb">
    <w:name w:val="Normal (Web)"/>
    <w:basedOn w:val="Normal"/>
    <w:rsid w:val="00070DEA"/>
    <w:pPr>
      <w:widowControl/>
      <w:spacing w:before="100" w:beforeAutospacing="1" w:after="100" w:afterAutospacing="1"/>
    </w:pPr>
    <w:rPr>
      <w:rFonts w:ascii="Arial Unicode MS" w:eastAsia="Arial Unicode MS" w:hAnsi="Arial Unicode MS" w:cs="Arial Unicode MS"/>
      <w:lang w:val="en-AU" w:bidi="ar-SA"/>
    </w:rPr>
  </w:style>
  <w:style w:type="table" w:styleId="TableProfessional">
    <w:name w:val="Table Professional"/>
    <w:basedOn w:val="TableNormal"/>
    <w:rsid w:val="00070DEA"/>
    <w:rPr>
      <w:rFonts w:ascii="Times New Roman" w:hAnsi="Times New Roman"/>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070DEA"/>
    <w:pPr>
      <w:autoSpaceDE w:val="0"/>
      <w:autoSpaceDN w:val="0"/>
      <w:adjustRightInd w:val="0"/>
    </w:pPr>
    <w:rPr>
      <w:rFonts w:ascii="Times New Roman" w:hAnsi="Times New Roman"/>
      <w:color w:val="000000"/>
      <w:sz w:val="24"/>
      <w:szCs w:val="24"/>
      <w:lang w:val="en-AU"/>
    </w:rPr>
  </w:style>
  <w:style w:type="paragraph" w:styleId="TableofFigures">
    <w:name w:val="table of figures"/>
    <w:basedOn w:val="Normal"/>
    <w:next w:val="Normal"/>
    <w:uiPriority w:val="99"/>
    <w:rsid w:val="00070DEA"/>
    <w:pPr>
      <w:widowControl/>
      <w:spacing w:before="120" w:after="120"/>
    </w:pPr>
    <w:rPr>
      <w:lang w:val="en-AU" w:bidi="ar-SA"/>
    </w:rPr>
  </w:style>
  <w:style w:type="paragraph" w:styleId="ListParagraph">
    <w:name w:val="List Paragraph"/>
    <w:basedOn w:val="Normal"/>
    <w:uiPriority w:val="34"/>
    <w:qFormat/>
    <w:rsid w:val="00070DEA"/>
    <w:pPr>
      <w:widowControl/>
      <w:ind w:left="720"/>
      <w:contextualSpacing/>
    </w:pPr>
    <w:rPr>
      <w:lang w:val="en-AU" w:bidi="ar-SA"/>
    </w:rPr>
  </w:style>
  <w:style w:type="character" w:customStyle="1" w:styleId="HeaderChar1">
    <w:name w:val="Header Char1"/>
    <w:aliases w:val="Header Char Char,header protocols Char"/>
    <w:basedOn w:val="DefaultParagraphFont"/>
    <w:rsid w:val="00070DEA"/>
    <w:rPr>
      <w:rFonts w:ascii="Arial" w:hAnsi="Arial"/>
      <w:sz w:val="22"/>
      <w:szCs w:val="24"/>
      <w:lang w:eastAsia="en-US" w:bidi="en-US"/>
    </w:rPr>
  </w:style>
  <w:style w:type="paragraph" w:styleId="Revision">
    <w:name w:val="Revision"/>
    <w:hidden/>
    <w:uiPriority w:val="99"/>
    <w:semiHidden/>
    <w:rsid w:val="007E37D1"/>
    <w:rPr>
      <w:rFonts w:ascii="Arial" w:hAnsi="Arial"/>
      <w:sz w:val="22"/>
      <w:szCs w:val="24"/>
      <w:lang w:eastAsia="en-US" w:bidi="en-US"/>
    </w:rPr>
  </w:style>
  <w:style w:type="paragraph" w:styleId="Caption">
    <w:name w:val="caption"/>
    <w:basedOn w:val="Normal"/>
    <w:next w:val="Normal"/>
    <w:unhideWhenUsed/>
    <w:rsid w:val="00B01D3A"/>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qFormat="1"/>
    <w:lsdException w:name="footer" w:uiPriority="99"/>
    <w:lsdException w:name="caption" w:semiHidden="1" w:unhideWhenUsed="1"/>
    <w:lsdException w:name="table of figures" w:uiPriority="99"/>
    <w:lsdException w:name="Default Paragraph Font" w:uiPriority="1"/>
    <w:lsdException w:name="Hyperlink" w:uiPriority="99"/>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81EB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902F3"/>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nhideWhenUsed/>
    <w:qFormat/>
    <w:rsid w:val="0009523E"/>
    <w:pPr>
      <w:keepNext/>
      <w:shd w:val="clear" w:color="auto" w:fill="FFFFFF"/>
      <w:spacing w:before="240" w:after="240"/>
      <w:ind w:left="851" w:hanging="851"/>
      <w:outlineLvl w:val="1"/>
    </w:pPr>
    <w:rPr>
      <w:rFonts w:eastAsia="Batang" w:cs="Arial"/>
      <w:b/>
      <w:bCs/>
      <w:sz w:val="28"/>
      <w:szCs w:val="22"/>
      <w:lang w:bidi="ar-SA"/>
    </w:rPr>
  </w:style>
  <w:style w:type="paragraph" w:styleId="Heading3">
    <w:name w:val="heading 3"/>
    <w:aliases w:val="FSHeading 3,Subheading 1"/>
    <w:basedOn w:val="Normal"/>
    <w:next w:val="Normal"/>
    <w:link w:val="Heading3Char"/>
    <w:autoRedefine/>
    <w:unhideWhenUsed/>
    <w:qFormat/>
    <w:rsid w:val="00D626DF"/>
    <w:pPr>
      <w:keepNext/>
      <w:spacing w:before="240" w:after="240"/>
      <w:ind w:left="851" w:hanging="851"/>
      <w:outlineLvl w:val="2"/>
    </w:pPr>
    <w:rPr>
      <w:rFonts w:eastAsia="Batang"/>
      <w:b/>
      <w:bCs/>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902F3"/>
    <w:rPr>
      <w:rFonts w:ascii="Arial" w:hAnsi="Arial"/>
      <w:b/>
      <w:bCs/>
      <w:sz w:val="36"/>
      <w:szCs w:val="28"/>
      <w:lang w:eastAsia="en-US"/>
    </w:rPr>
  </w:style>
  <w:style w:type="character" w:customStyle="1" w:styleId="Heading2Char">
    <w:name w:val="Heading 2 Char"/>
    <w:aliases w:val="FSHeading 2 Char,Section heading Char"/>
    <w:link w:val="Heading2"/>
    <w:rsid w:val="0009523E"/>
    <w:rPr>
      <w:rFonts w:ascii="Arial" w:eastAsia="Batang" w:hAnsi="Arial" w:cs="Arial"/>
      <w:b/>
      <w:bCs/>
      <w:sz w:val="28"/>
      <w:szCs w:val="22"/>
      <w:shd w:val="clear" w:color="auto" w:fill="FFFFFF"/>
      <w:lang w:eastAsia="en-US"/>
    </w:rPr>
  </w:style>
  <w:style w:type="character" w:customStyle="1" w:styleId="Heading3Char">
    <w:name w:val="Heading 3 Char"/>
    <w:aliases w:val="FSHeading 3 Char,Subheading 1 Char"/>
    <w:link w:val="Heading3"/>
    <w:rsid w:val="00D626DF"/>
    <w:rPr>
      <w:rFonts w:ascii="Arial" w:eastAsia="Batang" w:hAnsi="Arial"/>
      <w:b/>
      <w:bCs/>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rsid w:val="00E777EC"/>
  </w:style>
  <w:style w:type="character" w:customStyle="1" w:styleId="HeaderChar">
    <w:name w:val="Header Char"/>
    <w:aliases w:val="header protocols Char1,FSHeader Char"/>
    <w:basedOn w:val="DefaultParagraphFont"/>
    <w:link w:val="Header"/>
    <w:rsid w:val="007D03EA"/>
    <w:rPr>
      <w:rFonts w:ascii="Arial" w:hAnsi="Arial"/>
      <w:sz w:val="22"/>
      <w:szCs w:val="24"/>
      <w:lang w:eastAsia="en-US" w:bidi="en-US"/>
    </w:rPr>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070DEA"/>
    <w:pPr>
      <w:spacing w:before="120" w:after="120"/>
    </w:pPr>
    <w:rPr>
      <w:rFonts w:ascii="Arial Bold" w:hAnsi="Arial Bold" w:cstheme="minorHAnsi"/>
      <w:b/>
      <w:bCs/>
      <w:caps/>
      <w:szCs w:val="20"/>
    </w:rPr>
  </w:style>
  <w:style w:type="paragraph" w:styleId="TOC2">
    <w:name w:val="toc 2"/>
    <w:basedOn w:val="Normal"/>
    <w:next w:val="Normal"/>
    <w:autoRedefine/>
    <w:uiPriority w:val="39"/>
    <w:rsid w:val="00070DEA"/>
    <w:pPr>
      <w:spacing w:after="120"/>
      <w:ind w:left="221"/>
    </w:pPr>
    <w:rPr>
      <w:rFonts w:cstheme="minorHAnsi"/>
      <w:smallCaps/>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customStyle="1" w:styleId="FooterChar">
    <w:name w:val="Footer Char"/>
    <w:basedOn w:val="DefaultParagraphFont"/>
    <w:link w:val="Footer"/>
    <w:uiPriority w:val="99"/>
    <w:rsid w:val="00070DEA"/>
    <w:rPr>
      <w:rFonts w:ascii="Arial" w:hAnsi="Arial"/>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customStyle="1" w:styleId="FootnoteTextChar">
    <w:name w:val="Footnote Text Char"/>
    <w:aliases w:val="FSFootnote Text Char,Footnotes Text Char,FSFootnotes Text Char"/>
    <w:basedOn w:val="DefaultParagraphFont"/>
    <w:link w:val="FootnoteText"/>
    <w:rsid w:val="00070DEA"/>
    <w:rPr>
      <w:rFonts w:ascii="Arial" w:hAnsi="Arial"/>
      <w:lang w:eastAsia="en-US" w:bidi="en-US"/>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character" w:customStyle="1" w:styleId="BalloonTextChar">
    <w:name w:val="Balloon Text Char"/>
    <w:basedOn w:val="DefaultParagraphFont"/>
    <w:link w:val="BalloonText"/>
    <w:semiHidden/>
    <w:rsid w:val="00070DEA"/>
    <w:rPr>
      <w:rFonts w:ascii="Tahoma" w:hAnsi="Tahoma" w:cs="Tahoma"/>
      <w:sz w:val="16"/>
      <w:szCs w:val="16"/>
      <w:lang w:eastAsia="en-US" w:bidi="en-US"/>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itle">
    <w:name w:val="Title"/>
    <w:basedOn w:val="Normal"/>
    <w:link w:val="TitleChar"/>
    <w:rsid w:val="00070DEA"/>
    <w:pPr>
      <w:widowControl/>
      <w:jc w:val="center"/>
    </w:pPr>
    <w:rPr>
      <w:b/>
      <w:bCs/>
      <w:lang w:val="en-AU" w:bidi="ar-SA"/>
    </w:rPr>
  </w:style>
  <w:style w:type="character" w:customStyle="1" w:styleId="TitleChar">
    <w:name w:val="Title Char"/>
    <w:basedOn w:val="DefaultParagraphFont"/>
    <w:link w:val="Title"/>
    <w:rsid w:val="00070DEA"/>
    <w:rPr>
      <w:rFonts w:ascii="Arial" w:hAnsi="Arial"/>
      <w:b/>
      <w:bCs/>
      <w:sz w:val="22"/>
      <w:szCs w:val="24"/>
      <w:lang w:val="en-AU" w:eastAsia="en-US"/>
    </w:rPr>
  </w:style>
  <w:style w:type="paragraph" w:styleId="NormalWeb">
    <w:name w:val="Normal (Web)"/>
    <w:basedOn w:val="Normal"/>
    <w:rsid w:val="00070DEA"/>
    <w:pPr>
      <w:widowControl/>
      <w:spacing w:before="100" w:beforeAutospacing="1" w:after="100" w:afterAutospacing="1"/>
    </w:pPr>
    <w:rPr>
      <w:rFonts w:ascii="Arial Unicode MS" w:eastAsia="Arial Unicode MS" w:hAnsi="Arial Unicode MS" w:cs="Arial Unicode MS"/>
      <w:lang w:val="en-AU" w:bidi="ar-SA"/>
    </w:rPr>
  </w:style>
  <w:style w:type="table" w:styleId="TableProfessional">
    <w:name w:val="Table Professional"/>
    <w:basedOn w:val="TableNormal"/>
    <w:rsid w:val="00070DEA"/>
    <w:rPr>
      <w:rFonts w:ascii="Times New Roman" w:hAnsi="Times New Roman"/>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070DEA"/>
    <w:pPr>
      <w:autoSpaceDE w:val="0"/>
      <w:autoSpaceDN w:val="0"/>
      <w:adjustRightInd w:val="0"/>
    </w:pPr>
    <w:rPr>
      <w:rFonts w:ascii="Times New Roman" w:hAnsi="Times New Roman"/>
      <w:color w:val="000000"/>
      <w:sz w:val="24"/>
      <w:szCs w:val="24"/>
      <w:lang w:val="en-AU"/>
    </w:rPr>
  </w:style>
  <w:style w:type="paragraph" w:styleId="TableofFigures">
    <w:name w:val="table of figures"/>
    <w:basedOn w:val="Normal"/>
    <w:next w:val="Normal"/>
    <w:uiPriority w:val="99"/>
    <w:rsid w:val="00070DEA"/>
    <w:pPr>
      <w:widowControl/>
      <w:spacing w:before="120" w:after="120"/>
    </w:pPr>
    <w:rPr>
      <w:lang w:val="en-AU" w:bidi="ar-SA"/>
    </w:rPr>
  </w:style>
  <w:style w:type="paragraph" w:styleId="ListParagraph">
    <w:name w:val="List Paragraph"/>
    <w:basedOn w:val="Normal"/>
    <w:uiPriority w:val="34"/>
    <w:qFormat/>
    <w:rsid w:val="00070DEA"/>
    <w:pPr>
      <w:widowControl/>
      <w:ind w:left="720"/>
      <w:contextualSpacing/>
    </w:pPr>
    <w:rPr>
      <w:lang w:val="en-AU" w:bidi="ar-SA"/>
    </w:rPr>
  </w:style>
  <w:style w:type="character" w:customStyle="1" w:styleId="HeaderChar1">
    <w:name w:val="Header Char1"/>
    <w:aliases w:val="Header Char Char,header protocols Char"/>
    <w:basedOn w:val="DefaultParagraphFont"/>
    <w:rsid w:val="00070DEA"/>
    <w:rPr>
      <w:rFonts w:ascii="Arial" w:hAnsi="Arial"/>
      <w:sz w:val="22"/>
      <w:szCs w:val="24"/>
      <w:lang w:eastAsia="en-US" w:bidi="en-US"/>
    </w:rPr>
  </w:style>
  <w:style w:type="paragraph" w:styleId="Revision">
    <w:name w:val="Revision"/>
    <w:hidden/>
    <w:uiPriority w:val="99"/>
    <w:semiHidden/>
    <w:rsid w:val="007E37D1"/>
    <w:rPr>
      <w:rFonts w:ascii="Arial" w:hAnsi="Arial"/>
      <w:sz w:val="22"/>
      <w:szCs w:val="24"/>
      <w:lang w:eastAsia="en-US" w:bidi="en-US"/>
    </w:rPr>
  </w:style>
  <w:style w:type="paragraph" w:styleId="Caption">
    <w:name w:val="caption"/>
    <w:basedOn w:val="Normal"/>
    <w:next w:val="Normal"/>
    <w:unhideWhenUsed/>
    <w:rsid w:val="00B01D3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4601">
      <w:bodyDiv w:val="1"/>
      <w:marLeft w:val="0"/>
      <w:marRight w:val="0"/>
      <w:marTop w:val="0"/>
      <w:marBottom w:val="0"/>
      <w:divBdr>
        <w:top w:val="none" w:sz="0" w:space="0" w:color="auto"/>
        <w:left w:val="none" w:sz="0" w:space="0" w:color="auto"/>
        <w:bottom w:val="none" w:sz="0" w:space="0" w:color="auto"/>
        <w:right w:val="none" w:sz="0" w:space="0" w:color="auto"/>
      </w:divBdr>
    </w:div>
    <w:div w:id="573588030">
      <w:bodyDiv w:val="1"/>
      <w:marLeft w:val="0"/>
      <w:marRight w:val="0"/>
      <w:marTop w:val="0"/>
      <w:marBottom w:val="0"/>
      <w:divBdr>
        <w:top w:val="none" w:sz="0" w:space="0" w:color="auto"/>
        <w:left w:val="none" w:sz="0" w:space="0" w:color="auto"/>
        <w:bottom w:val="none" w:sz="0" w:space="0" w:color="auto"/>
        <w:right w:val="none" w:sz="0" w:space="0" w:color="auto"/>
      </w:divBdr>
    </w:div>
    <w:div w:id="765425774">
      <w:bodyDiv w:val="1"/>
      <w:marLeft w:val="0"/>
      <w:marRight w:val="0"/>
      <w:marTop w:val="0"/>
      <w:marBottom w:val="0"/>
      <w:divBdr>
        <w:top w:val="none" w:sz="0" w:space="0" w:color="auto"/>
        <w:left w:val="none" w:sz="0" w:space="0" w:color="auto"/>
        <w:bottom w:val="none" w:sz="0" w:space="0" w:color="auto"/>
        <w:right w:val="none" w:sz="0" w:space="0" w:color="auto"/>
      </w:divBdr>
    </w:div>
    <w:div w:id="1489251838">
      <w:bodyDiv w:val="1"/>
      <w:marLeft w:val="0"/>
      <w:marRight w:val="0"/>
      <w:marTop w:val="0"/>
      <w:marBottom w:val="0"/>
      <w:divBdr>
        <w:top w:val="none" w:sz="0" w:space="0" w:color="auto"/>
        <w:left w:val="none" w:sz="0" w:space="0" w:color="auto"/>
        <w:bottom w:val="none" w:sz="0" w:space="0" w:color="auto"/>
        <w:right w:val="none" w:sz="0" w:space="0" w:color="auto"/>
      </w:divBdr>
    </w:div>
    <w:div w:id="1597978712">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50017186">
      <w:bodyDiv w:val="1"/>
      <w:marLeft w:val="0"/>
      <w:marRight w:val="0"/>
      <w:marTop w:val="0"/>
      <w:marBottom w:val="0"/>
      <w:divBdr>
        <w:top w:val="none" w:sz="0" w:space="0" w:color="auto"/>
        <w:left w:val="none" w:sz="0" w:space="0" w:color="auto"/>
        <w:bottom w:val="none" w:sz="0" w:space="0" w:color="auto"/>
        <w:right w:val="none" w:sz="0" w:space="0" w:color="auto"/>
      </w:divBdr>
    </w:div>
    <w:div w:id="1912764401">
      <w:bodyDiv w:val="1"/>
      <w:marLeft w:val="0"/>
      <w:marRight w:val="0"/>
      <w:marTop w:val="0"/>
      <w:marBottom w:val="0"/>
      <w:divBdr>
        <w:top w:val="none" w:sz="0" w:space="0" w:color="auto"/>
        <w:left w:val="none" w:sz="0" w:space="0" w:color="auto"/>
        <w:bottom w:val="none" w:sz="0" w:space="0" w:color="auto"/>
        <w:right w:val="none" w:sz="0" w:space="0" w:color="auto"/>
      </w:divBdr>
    </w:div>
    <w:div w:id="1949923477">
      <w:bodyDiv w:val="1"/>
      <w:marLeft w:val="0"/>
      <w:marRight w:val="0"/>
      <w:marTop w:val="0"/>
      <w:marBottom w:val="0"/>
      <w:divBdr>
        <w:top w:val="none" w:sz="0" w:space="0" w:color="auto"/>
        <w:left w:val="none" w:sz="0" w:space="0" w:color="auto"/>
        <w:bottom w:val="none" w:sz="0" w:space="0" w:color="auto"/>
        <w:right w:val="none" w:sz="0" w:space="0" w:color="auto"/>
      </w:divBdr>
    </w:div>
    <w:div w:id="202659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http://www.oecd.org/officialdocuments/displaydocumentpdf?cote=ENV/JM/MONO(2003)10&amp;doclanguage=en" TargetMode="External"/><Relationship Id="rId21" Type="http://schemas.openxmlformats.org/officeDocument/2006/relationships/image" Target="media/image7.png"/><Relationship Id="rId34" Type="http://schemas.openxmlformats.org/officeDocument/2006/relationships/hyperlink" Target="http://www.codexalimentarius.org/standards/thematic-publications/" TargetMode="External"/><Relationship Id="rId42" Type="http://schemas.openxmlformats.org/officeDocument/2006/relationships/footer" Target="footer4.xm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www.google.com/patents/US6252148" TargetMode="External"/><Relationship Id="rId37" Type="http://schemas.openxmlformats.org/officeDocument/2006/relationships/hyperlink" Target="http://greenpoolcommodities.com/files/8113/4932/3223/121004_Sugar_Consumption_in_Australia_-_A_Statistical_Update_-_Public_Release_Document.pdf" TargetMode="External"/><Relationship Id="rId40" Type="http://schemas.openxmlformats.org/officeDocument/2006/relationships/hyperlink" Target="http://www.ogtr.gov.au/internet/ogtr/publishing.nsf/Content/riskassessments-1"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faostat3.fao.org/browse/T/TP/E" TargetMode="External"/><Relationship Id="rId49"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www.corn.org/wp-content/uploads/2009/12/CornOil.pdf" TargetMode="External"/><Relationship Id="rId43" Type="http://schemas.openxmlformats.org/officeDocument/2006/relationships/footer" Target="footer5.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www.inspection.gc.ca/plants/plants-with-novel-traits/applicants/directive-94-08/biology-documents/zea-mays-l-/eng/1330985739405/1330985818367" TargetMode="External"/><Relationship Id="rId38" Type="http://schemas.openxmlformats.org/officeDocument/2006/relationships/hyperlink" Target="http://www.cropcomposition.org/query/index.html" TargetMode="External"/><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gain.fas.usda.gov/Recent%20GAIN%20Publications/Agricultural%20Biotechnology%20Annual_Ottawa_Canada_7-14-2014.pdf" TargetMode="External"/><Relationship Id="rId2" Type="http://schemas.openxmlformats.org/officeDocument/2006/relationships/hyperlink" Target="http://www.ers.usda.gov/data-products/adoption-of-genetically-engineered-crops-in-the-us.aspx" TargetMode="External"/><Relationship Id="rId1" Type="http://schemas.openxmlformats.org/officeDocument/2006/relationships/hyperlink" Target="http://www.fao.org/worldfoodsituation/csdb/en/" TargetMode="External"/><Relationship Id="rId6" Type="http://schemas.openxmlformats.org/officeDocument/2006/relationships/hyperlink" Target="http://www.sas.com/technologies/analytics/statistics/stat/index.html" TargetMode="External"/><Relationship Id="rId5" Type="http://schemas.openxmlformats.org/officeDocument/2006/relationships/hyperlink" Target="http://www.dnastar.com/" TargetMode="External"/><Relationship Id="rId4" Type="http://schemas.openxmlformats.org/officeDocument/2006/relationships/hyperlink" Target="http://www.illumina.com/technology/next-generation-sequencing/sequencing-technology.il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70482C-5D33-45A6-9CC7-6FA44E79D163}"/>
</file>

<file path=customXml/itemProps2.xml><?xml version="1.0" encoding="utf-8"?>
<ds:datastoreItem xmlns:ds="http://schemas.openxmlformats.org/officeDocument/2006/customXml" ds:itemID="{E98362AB-3CDF-4977-A43D-72E72C9CE644}"/>
</file>

<file path=customXml/itemProps3.xml><?xml version="1.0" encoding="utf-8"?>
<ds:datastoreItem xmlns:ds="http://schemas.openxmlformats.org/officeDocument/2006/customXml" ds:itemID="{60FEE410-70D0-48D5-8CBD-F80B06A48727}"/>
</file>

<file path=customXml/itemProps4.xml><?xml version="1.0" encoding="utf-8"?>
<ds:datastoreItem xmlns:ds="http://schemas.openxmlformats.org/officeDocument/2006/customXml" ds:itemID="{853246DF-8E9B-47D9-9DB6-D62641C64293}"/>
</file>

<file path=docProps/app.xml><?xml version="1.0" encoding="utf-8"?>
<Properties xmlns="http://schemas.openxmlformats.org/officeDocument/2006/extended-properties" xmlns:vt="http://schemas.openxmlformats.org/officeDocument/2006/docPropsVTypes">
  <Template>Normal</Template>
  <TotalTime>0</TotalTime>
  <Pages>1</Pages>
  <Words>21119</Words>
  <Characters>120381</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141218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A1118-GM-CFS-SD1</dc:title>
  <dc:creator/>
  <cp:lastModifiedBy/>
  <cp:revision>1</cp:revision>
  <dcterms:created xsi:type="dcterms:W3CDTF">2016-02-04T01:15:00Z</dcterms:created>
  <dcterms:modified xsi:type="dcterms:W3CDTF">2016-02-04T01:19:00Z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